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FC0D54" w:rsidRDefault="00062DA7" w:rsidP="006E37F7">
      <w:pPr>
        <w:pStyle w:val="k00t17"/>
        <w:spacing w:afterLines="50" w:after="180" w:line="520" w:lineRule="exact"/>
        <w:jc w:val="left"/>
        <w:outlineLvl w:val="9"/>
        <w:rPr>
          <w:sz w:val="36"/>
        </w:rPr>
      </w:pPr>
      <w:r w:rsidRPr="00FC0D54">
        <w:rPr>
          <w:noProof/>
          <w:sz w:val="20"/>
        </w:rPr>
        <mc:AlternateContent>
          <mc:Choice Requires="wpg">
            <w:drawing>
              <wp:anchor distT="0" distB="0" distL="114300" distR="114300" simplePos="0" relativeHeight="251645440" behindDoc="0" locked="0" layoutInCell="1" allowOverlap="1" wp14:anchorId="66B3E4C6" wp14:editId="1E5C7100">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2BC1" w:rsidRPr="007E1257" w:rsidRDefault="00D82BC1"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D82BC1" w:rsidRPr="007E1257" w:rsidRDefault="00D82BC1"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24A9E" w:rsidRPr="00FC0D54">
        <w:rPr>
          <w:rFonts w:eastAsia="標楷體"/>
          <w:b/>
          <w:spacing w:val="20"/>
          <w:sz w:val="40"/>
        </w:rPr>
        <w:t>2</w:t>
      </w:r>
      <w:r w:rsidRPr="00FC0D54">
        <w:rPr>
          <w:rFonts w:eastAsia="標楷體"/>
          <w:b/>
          <w:spacing w:val="20"/>
          <w:sz w:val="40"/>
        </w:rPr>
        <w:t>年</w:t>
      </w:r>
      <w:r w:rsidR="005609AD" w:rsidRPr="00FC0D54">
        <w:rPr>
          <w:rFonts w:eastAsia="標楷體" w:hint="eastAsia"/>
          <w:b/>
          <w:spacing w:val="20"/>
          <w:sz w:val="40"/>
        </w:rPr>
        <w:t>1</w:t>
      </w:r>
      <w:r w:rsidR="00FC0D54" w:rsidRPr="00FC0D54">
        <w:rPr>
          <w:rFonts w:eastAsia="標楷體" w:hint="eastAsia"/>
          <w:b/>
          <w:spacing w:val="20"/>
          <w:sz w:val="40"/>
        </w:rPr>
        <w:t>1</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bookmarkStart w:id="2" w:name="_GoBack"/>
      <w:bookmarkEnd w:id="2"/>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024A9E" w:rsidRPr="00FC0D54">
        <w:rPr>
          <w:rFonts w:eastAsia="標楷體"/>
          <w:b/>
          <w:kern w:val="0"/>
          <w:sz w:val="52"/>
          <w:szCs w:val="20"/>
        </w:rPr>
        <w:t>2</w:t>
      </w:r>
      <w:r w:rsidRPr="00FC0D54">
        <w:rPr>
          <w:rFonts w:eastAsia="標楷體"/>
          <w:b/>
          <w:kern w:val="0"/>
          <w:sz w:val="52"/>
          <w:szCs w:val="20"/>
        </w:rPr>
        <w:t>年</w:t>
      </w:r>
      <w:r w:rsidR="00095D8E" w:rsidRPr="00FC0D54">
        <w:rPr>
          <w:rFonts w:eastAsia="標楷體" w:hint="eastAsia"/>
          <w:b/>
          <w:kern w:val="0"/>
          <w:sz w:val="52"/>
          <w:szCs w:val="20"/>
        </w:rPr>
        <w:t>1</w:t>
      </w:r>
      <w:r w:rsidR="00FC0D54" w:rsidRPr="00FC0D54">
        <w:rPr>
          <w:rFonts w:eastAsia="標楷體" w:hint="eastAsia"/>
          <w:b/>
          <w:kern w:val="0"/>
          <w:sz w:val="52"/>
          <w:szCs w:val="20"/>
        </w:rPr>
        <w:t>2</w:t>
      </w:r>
      <w:r w:rsidRPr="00FC0D54">
        <w:rPr>
          <w:rFonts w:eastAsia="標楷體"/>
          <w:b/>
          <w:kern w:val="0"/>
          <w:sz w:val="52"/>
          <w:szCs w:val="20"/>
        </w:rPr>
        <w:t>月</w:t>
      </w:r>
      <w:r w:rsidR="00DD538E" w:rsidRPr="00FC0D54">
        <w:rPr>
          <w:rFonts w:eastAsia="標楷體"/>
          <w:b/>
          <w:kern w:val="0"/>
          <w:sz w:val="52"/>
          <w:szCs w:val="20"/>
        </w:rPr>
        <w:t>3</w:t>
      </w:r>
      <w:r w:rsidR="00FC0D54" w:rsidRPr="00FC0D54">
        <w:rPr>
          <w:rFonts w:eastAsia="標楷體" w:hint="eastAsia"/>
          <w:b/>
          <w:kern w:val="0"/>
          <w:sz w:val="52"/>
          <w:szCs w:val="20"/>
        </w:rPr>
        <w:t>1</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1772EC" w:rsidRPr="00E53DED" w:rsidRDefault="00AF5724" w:rsidP="004A4501">
          <w:pPr>
            <w:pStyle w:val="19"/>
            <w:rPr>
              <w:rFonts w:asciiTheme="minorHAnsi" w:eastAsiaTheme="minorEastAsia" w:hAnsiTheme="minorHAnsi" w:cstheme="minorBidi"/>
              <w:color w:val="auto"/>
              <w:sz w:val="24"/>
              <w:szCs w:val="22"/>
            </w:rPr>
          </w:pPr>
          <w:r w:rsidRPr="00E53DED">
            <w:rPr>
              <w:rFonts w:ascii="Times New Roman" w:hAnsi="Times New Roman"/>
              <w:color w:val="auto"/>
            </w:rPr>
            <w:fldChar w:fldCharType="begin"/>
          </w:r>
          <w:r w:rsidRPr="00E53DED">
            <w:rPr>
              <w:rFonts w:ascii="Times New Roman" w:hAnsi="Times New Roman"/>
              <w:color w:val="auto"/>
            </w:rPr>
            <w:instrText xml:space="preserve"> TOC \o "1-3" \h \z \u </w:instrText>
          </w:r>
          <w:r w:rsidRPr="00E53DED">
            <w:rPr>
              <w:rFonts w:ascii="Times New Roman" w:hAnsi="Times New Roman"/>
              <w:color w:val="auto"/>
            </w:rPr>
            <w:fldChar w:fldCharType="separate"/>
          </w:r>
          <w:hyperlink w:anchor="_Toc373329689" w:history="1">
            <w:r w:rsidR="001772EC" w:rsidRPr="00E53DED">
              <w:rPr>
                <w:rStyle w:val="aff7"/>
                <w:rFonts w:hint="eastAsia"/>
                <w:color w:val="auto"/>
              </w:rPr>
              <w:t>壹、當前經濟情勢概要</w:t>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0" w:history="1">
            <w:r w:rsidR="001772EC" w:rsidRPr="00E53DED">
              <w:rPr>
                <w:rStyle w:val="aff7"/>
                <w:rFonts w:hint="eastAsia"/>
                <w:color w:val="auto"/>
              </w:rPr>
              <w:t>一、國際經濟</w:t>
            </w:r>
            <w:r w:rsidR="001772EC" w:rsidRPr="00E53DED">
              <w:rPr>
                <w:webHidden/>
              </w:rPr>
              <w:tab/>
            </w:r>
            <w:r w:rsidR="001772EC" w:rsidRPr="00E53DED">
              <w:rPr>
                <w:webHidden/>
              </w:rPr>
              <w:fldChar w:fldCharType="begin"/>
            </w:r>
            <w:r w:rsidR="001772EC" w:rsidRPr="00E53DED">
              <w:rPr>
                <w:webHidden/>
              </w:rPr>
              <w:instrText xml:space="preserve"> PAGEREF _Toc373329690 \h </w:instrText>
            </w:r>
            <w:r w:rsidR="001772EC" w:rsidRPr="00E53DED">
              <w:rPr>
                <w:webHidden/>
              </w:rPr>
            </w:r>
            <w:r w:rsidR="001772EC" w:rsidRPr="00E53DED">
              <w:rPr>
                <w:webHidden/>
              </w:rPr>
              <w:fldChar w:fldCharType="separate"/>
            </w:r>
            <w:r w:rsidR="00F348C6">
              <w:rPr>
                <w:webHidden/>
              </w:rPr>
              <w:t>1</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1" w:history="1">
            <w:r w:rsidR="001772EC" w:rsidRPr="00E53DED">
              <w:rPr>
                <w:rStyle w:val="aff7"/>
                <w:rFonts w:hint="eastAsia"/>
                <w:color w:val="auto"/>
              </w:rPr>
              <w:t>二、國內經濟</w:t>
            </w:r>
            <w:r w:rsidR="001772EC" w:rsidRPr="00E53DED">
              <w:rPr>
                <w:webHidden/>
              </w:rPr>
              <w:tab/>
            </w:r>
            <w:r w:rsidR="001772EC" w:rsidRPr="00E53DED">
              <w:rPr>
                <w:webHidden/>
              </w:rPr>
              <w:fldChar w:fldCharType="begin"/>
            </w:r>
            <w:r w:rsidR="001772EC" w:rsidRPr="00E53DED">
              <w:rPr>
                <w:webHidden/>
              </w:rPr>
              <w:instrText xml:space="preserve"> PAGEREF _Toc373329691 \h </w:instrText>
            </w:r>
            <w:r w:rsidR="001772EC" w:rsidRPr="00E53DED">
              <w:rPr>
                <w:webHidden/>
              </w:rPr>
            </w:r>
            <w:r w:rsidR="001772EC" w:rsidRPr="00E53DED">
              <w:rPr>
                <w:webHidden/>
              </w:rPr>
              <w:fldChar w:fldCharType="separate"/>
            </w:r>
            <w:r w:rsidR="00F348C6">
              <w:rPr>
                <w:webHidden/>
              </w:rPr>
              <w:t>1</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2" w:history="1">
            <w:r w:rsidR="001772EC" w:rsidRPr="00E53DED">
              <w:rPr>
                <w:rStyle w:val="aff7"/>
                <w:rFonts w:hint="eastAsia"/>
                <w:color w:val="auto"/>
              </w:rPr>
              <w:t>三、中國大陸經濟</w:t>
            </w:r>
            <w:r w:rsidR="001772EC" w:rsidRPr="00E53DED">
              <w:rPr>
                <w:webHidden/>
              </w:rPr>
              <w:tab/>
            </w:r>
            <w:r w:rsidR="001772EC" w:rsidRPr="00E53DED">
              <w:rPr>
                <w:webHidden/>
              </w:rPr>
              <w:fldChar w:fldCharType="begin"/>
            </w:r>
            <w:r w:rsidR="001772EC" w:rsidRPr="00E53DED">
              <w:rPr>
                <w:webHidden/>
              </w:rPr>
              <w:instrText xml:space="preserve"> PAGEREF _Toc373329692 \h </w:instrText>
            </w:r>
            <w:r w:rsidR="001772EC" w:rsidRPr="00E53DED">
              <w:rPr>
                <w:webHidden/>
              </w:rPr>
            </w:r>
            <w:r w:rsidR="001772EC" w:rsidRPr="00E53DED">
              <w:rPr>
                <w:webHidden/>
              </w:rPr>
              <w:fldChar w:fldCharType="separate"/>
            </w:r>
            <w:r w:rsidR="00F348C6">
              <w:rPr>
                <w:webHidden/>
              </w:rPr>
              <w:t>2</w:t>
            </w:r>
            <w:r w:rsidR="001772EC" w:rsidRPr="00E53DED">
              <w:rPr>
                <w:webHidden/>
              </w:rPr>
              <w:fldChar w:fldCharType="end"/>
            </w:r>
          </w:hyperlink>
        </w:p>
        <w:p w:rsidR="001772EC" w:rsidRPr="00E53DED" w:rsidRDefault="00D95B0A" w:rsidP="004A4501">
          <w:pPr>
            <w:pStyle w:val="19"/>
            <w:rPr>
              <w:rFonts w:asciiTheme="minorHAnsi" w:eastAsiaTheme="minorEastAsia" w:hAnsiTheme="minorHAnsi" w:cstheme="minorBidi"/>
              <w:color w:val="auto"/>
              <w:sz w:val="24"/>
              <w:szCs w:val="22"/>
            </w:rPr>
          </w:pPr>
          <w:hyperlink w:anchor="_Toc373329693" w:history="1">
            <w:r w:rsidR="001772EC" w:rsidRPr="00E53DED">
              <w:rPr>
                <w:rStyle w:val="aff7"/>
                <w:rFonts w:hint="eastAsia"/>
                <w:color w:val="auto"/>
              </w:rPr>
              <w:t>貳、國內外經濟指標</w:t>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4" w:history="1">
            <w:r w:rsidR="001772EC" w:rsidRPr="00E53DED">
              <w:rPr>
                <w:rStyle w:val="aff7"/>
                <w:rFonts w:hint="eastAsia"/>
                <w:b w:val="0"/>
                <w:color w:val="auto"/>
                <w:lang w:val="zh-TW"/>
              </w:rPr>
              <w:t>表</w:t>
            </w:r>
            <w:r w:rsidR="001772EC" w:rsidRPr="00E53DED">
              <w:rPr>
                <w:rStyle w:val="aff7"/>
                <w:b w:val="0"/>
                <w:color w:val="auto"/>
                <w:lang w:val="zh-TW"/>
              </w:rPr>
              <w:t xml:space="preserve">1  </w:t>
            </w:r>
            <w:r w:rsidR="001772EC" w:rsidRPr="00E53DED">
              <w:rPr>
                <w:rStyle w:val="aff7"/>
                <w:rFonts w:hint="eastAsia"/>
                <w:b w:val="0"/>
                <w:color w:val="auto"/>
                <w:lang w:val="zh-TW"/>
              </w:rPr>
              <w:t>世界經濟成長率及物價上漲率</w:t>
            </w:r>
            <w:r w:rsidR="001772EC" w:rsidRPr="00E53DED">
              <w:rPr>
                <w:b w:val="0"/>
                <w:webHidden/>
              </w:rPr>
              <w:tab/>
            </w:r>
            <w:r w:rsidR="001772EC" w:rsidRPr="00E53DED">
              <w:rPr>
                <w:webHidden/>
              </w:rPr>
              <w:fldChar w:fldCharType="begin"/>
            </w:r>
            <w:r w:rsidR="001772EC" w:rsidRPr="00E53DED">
              <w:rPr>
                <w:webHidden/>
              </w:rPr>
              <w:instrText xml:space="preserve"> PAGEREF _Toc373329694 \h </w:instrText>
            </w:r>
            <w:r w:rsidR="001772EC" w:rsidRPr="00E53DED">
              <w:rPr>
                <w:webHidden/>
              </w:rPr>
            </w:r>
            <w:r w:rsidR="001772EC" w:rsidRPr="00E53DED">
              <w:rPr>
                <w:webHidden/>
              </w:rPr>
              <w:fldChar w:fldCharType="separate"/>
            </w:r>
            <w:r w:rsidR="00F348C6">
              <w:rPr>
                <w:webHidden/>
              </w:rPr>
              <w:t>3</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5" w:history="1">
            <w:r w:rsidR="001772EC" w:rsidRPr="00E53DED">
              <w:rPr>
                <w:rStyle w:val="aff7"/>
                <w:rFonts w:hint="eastAsia"/>
                <w:b w:val="0"/>
                <w:color w:val="auto"/>
                <w:lang w:val="zh-TW"/>
              </w:rPr>
              <w:t>表</w:t>
            </w:r>
            <w:r w:rsidR="001772EC" w:rsidRPr="00E53DED">
              <w:rPr>
                <w:rStyle w:val="aff7"/>
                <w:b w:val="0"/>
                <w:color w:val="auto"/>
                <w:lang w:val="zh-TW"/>
              </w:rPr>
              <w:t xml:space="preserve">2  </w:t>
            </w:r>
            <w:r w:rsidR="001772EC" w:rsidRPr="00E53DED">
              <w:rPr>
                <w:rStyle w:val="aff7"/>
                <w:rFonts w:hint="eastAsia"/>
                <w:b w:val="0"/>
                <w:color w:val="auto"/>
                <w:lang w:val="zh-TW"/>
              </w:rPr>
              <w:t>世界貿易量成長率</w:t>
            </w:r>
            <w:r w:rsidR="001772EC" w:rsidRPr="00E53DED">
              <w:rPr>
                <w:b w:val="0"/>
                <w:webHidden/>
              </w:rPr>
              <w:tab/>
            </w:r>
            <w:r w:rsidR="001772EC" w:rsidRPr="00E53DED">
              <w:rPr>
                <w:webHidden/>
              </w:rPr>
              <w:fldChar w:fldCharType="begin"/>
            </w:r>
            <w:r w:rsidR="001772EC" w:rsidRPr="00E53DED">
              <w:rPr>
                <w:webHidden/>
              </w:rPr>
              <w:instrText xml:space="preserve"> PAGEREF _Toc373329695 \h </w:instrText>
            </w:r>
            <w:r w:rsidR="001772EC" w:rsidRPr="00E53DED">
              <w:rPr>
                <w:webHidden/>
              </w:rPr>
            </w:r>
            <w:r w:rsidR="001772EC" w:rsidRPr="00E53DED">
              <w:rPr>
                <w:webHidden/>
              </w:rPr>
              <w:fldChar w:fldCharType="separate"/>
            </w:r>
            <w:r w:rsidR="00F348C6">
              <w:rPr>
                <w:webHidden/>
              </w:rPr>
              <w:t>3</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6" w:history="1">
            <w:r w:rsidR="001772EC" w:rsidRPr="00E53DED">
              <w:rPr>
                <w:rStyle w:val="aff7"/>
                <w:rFonts w:hint="eastAsia"/>
                <w:b w:val="0"/>
                <w:color w:val="auto"/>
              </w:rPr>
              <w:t>表</w:t>
            </w:r>
            <w:r w:rsidR="001772EC" w:rsidRPr="00E53DED">
              <w:rPr>
                <w:rStyle w:val="aff7"/>
                <w:b w:val="0"/>
                <w:color w:val="auto"/>
              </w:rPr>
              <w:t xml:space="preserve">3  </w:t>
            </w:r>
            <w:r w:rsidR="001772EC" w:rsidRPr="00E53DED">
              <w:rPr>
                <w:rStyle w:val="aff7"/>
                <w:rFonts w:hint="eastAsia"/>
                <w:b w:val="0"/>
                <w:color w:val="auto"/>
              </w:rPr>
              <w:t>國內主要經濟指標</w:t>
            </w:r>
            <w:r w:rsidR="001772EC" w:rsidRPr="00E53DED">
              <w:rPr>
                <w:b w:val="0"/>
                <w:webHidden/>
              </w:rPr>
              <w:tab/>
            </w:r>
            <w:r w:rsidR="001772EC" w:rsidRPr="00E53DED">
              <w:rPr>
                <w:webHidden/>
              </w:rPr>
              <w:fldChar w:fldCharType="begin"/>
            </w:r>
            <w:r w:rsidR="001772EC" w:rsidRPr="00E53DED">
              <w:rPr>
                <w:webHidden/>
              </w:rPr>
              <w:instrText xml:space="preserve"> PAGEREF _Toc373329696 \h </w:instrText>
            </w:r>
            <w:r w:rsidR="001772EC" w:rsidRPr="00E53DED">
              <w:rPr>
                <w:webHidden/>
              </w:rPr>
            </w:r>
            <w:r w:rsidR="001772EC" w:rsidRPr="00E53DED">
              <w:rPr>
                <w:webHidden/>
              </w:rPr>
              <w:fldChar w:fldCharType="separate"/>
            </w:r>
            <w:r w:rsidR="00F348C6">
              <w:rPr>
                <w:webHidden/>
              </w:rPr>
              <w:t>4</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7" w:history="1">
            <w:r w:rsidR="001772EC" w:rsidRPr="00E53DED">
              <w:rPr>
                <w:rStyle w:val="aff7"/>
                <w:rFonts w:hint="eastAsia"/>
                <w:b w:val="0"/>
                <w:color w:val="auto"/>
              </w:rPr>
              <w:t>表</w:t>
            </w:r>
            <w:r w:rsidR="001772EC" w:rsidRPr="00E53DED">
              <w:rPr>
                <w:rStyle w:val="aff7"/>
                <w:b w:val="0"/>
                <w:color w:val="auto"/>
              </w:rPr>
              <w:t xml:space="preserve">4  </w:t>
            </w:r>
            <w:r w:rsidR="001772EC" w:rsidRPr="00E53DED">
              <w:rPr>
                <w:rStyle w:val="aff7"/>
                <w:rFonts w:hint="eastAsia"/>
                <w:b w:val="0"/>
                <w:color w:val="auto"/>
              </w:rPr>
              <w:t>中國大陸主要經濟指標</w:t>
            </w:r>
            <w:r w:rsidR="001772EC" w:rsidRPr="00E53DED">
              <w:rPr>
                <w:b w:val="0"/>
                <w:webHidden/>
              </w:rPr>
              <w:tab/>
            </w:r>
            <w:r w:rsidR="001772EC" w:rsidRPr="00E53DED">
              <w:rPr>
                <w:webHidden/>
              </w:rPr>
              <w:fldChar w:fldCharType="begin"/>
            </w:r>
            <w:r w:rsidR="001772EC" w:rsidRPr="00E53DED">
              <w:rPr>
                <w:webHidden/>
              </w:rPr>
              <w:instrText xml:space="preserve"> PAGEREF _Toc373329697 \h </w:instrText>
            </w:r>
            <w:r w:rsidR="001772EC" w:rsidRPr="00E53DED">
              <w:rPr>
                <w:webHidden/>
              </w:rPr>
            </w:r>
            <w:r w:rsidR="001772EC" w:rsidRPr="00E53DED">
              <w:rPr>
                <w:webHidden/>
              </w:rPr>
              <w:fldChar w:fldCharType="separate"/>
            </w:r>
            <w:r w:rsidR="00F348C6">
              <w:rPr>
                <w:webHidden/>
              </w:rPr>
              <w:t>5</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698" w:history="1">
            <w:r w:rsidR="001772EC" w:rsidRPr="00E53DED">
              <w:rPr>
                <w:rStyle w:val="aff7"/>
                <w:rFonts w:hint="eastAsia"/>
                <w:b w:val="0"/>
                <w:color w:val="auto"/>
              </w:rPr>
              <w:t>表</w:t>
            </w:r>
            <w:r w:rsidR="001772EC" w:rsidRPr="00E53DED">
              <w:rPr>
                <w:rStyle w:val="aff7"/>
                <w:b w:val="0"/>
                <w:color w:val="auto"/>
              </w:rPr>
              <w:t xml:space="preserve">5  </w:t>
            </w:r>
            <w:r w:rsidR="001772EC" w:rsidRPr="00E53DED">
              <w:rPr>
                <w:rStyle w:val="aff7"/>
                <w:rFonts w:hint="eastAsia"/>
                <w:b w:val="0"/>
                <w:color w:val="auto"/>
              </w:rPr>
              <w:t>兩岸經貿統計</w:t>
            </w:r>
            <w:r w:rsidR="001772EC" w:rsidRPr="00E53DED">
              <w:rPr>
                <w:b w:val="0"/>
                <w:webHidden/>
              </w:rPr>
              <w:tab/>
            </w:r>
            <w:r w:rsidR="001772EC" w:rsidRPr="00E53DED">
              <w:rPr>
                <w:webHidden/>
              </w:rPr>
              <w:fldChar w:fldCharType="begin"/>
            </w:r>
            <w:r w:rsidR="001772EC" w:rsidRPr="00E53DED">
              <w:rPr>
                <w:webHidden/>
              </w:rPr>
              <w:instrText xml:space="preserve"> PAGEREF _Toc373329698 \h </w:instrText>
            </w:r>
            <w:r w:rsidR="001772EC" w:rsidRPr="00E53DED">
              <w:rPr>
                <w:webHidden/>
              </w:rPr>
            </w:r>
            <w:r w:rsidR="001772EC" w:rsidRPr="00E53DED">
              <w:rPr>
                <w:webHidden/>
              </w:rPr>
              <w:fldChar w:fldCharType="separate"/>
            </w:r>
            <w:r w:rsidR="00F348C6">
              <w:rPr>
                <w:webHidden/>
              </w:rPr>
              <w:t>6</w:t>
            </w:r>
            <w:r w:rsidR="001772EC" w:rsidRPr="00E53DED">
              <w:rPr>
                <w:webHidden/>
              </w:rPr>
              <w:fldChar w:fldCharType="end"/>
            </w:r>
          </w:hyperlink>
        </w:p>
        <w:p w:rsidR="001772EC" w:rsidRPr="00E53DED" w:rsidRDefault="00D95B0A" w:rsidP="004A4501">
          <w:pPr>
            <w:pStyle w:val="19"/>
            <w:rPr>
              <w:rFonts w:asciiTheme="minorHAnsi" w:eastAsiaTheme="minorEastAsia" w:hAnsiTheme="minorHAnsi" w:cstheme="minorBidi"/>
              <w:color w:val="auto"/>
              <w:sz w:val="24"/>
              <w:szCs w:val="22"/>
            </w:rPr>
          </w:pPr>
          <w:hyperlink w:anchor="_Toc373329699" w:history="1">
            <w:r w:rsidR="001772EC" w:rsidRPr="00E53DED">
              <w:rPr>
                <w:rStyle w:val="aff7"/>
                <w:rFonts w:hint="eastAsia"/>
                <w:color w:val="auto"/>
              </w:rPr>
              <w:t>參、經濟情勢分析</w:t>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700" w:history="1">
            <w:r w:rsidR="001772EC" w:rsidRPr="00E53DED">
              <w:rPr>
                <w:rStyle w:val="aff7"/>
                <w:rFonts w:hint="eastAsia"/>
                <w:color w:val="auto"/>
              </w:rPr>
              <w:t>一、國際經濟</w:t>
            </w:r>
            <w:r w:rsidR="001772EC" w:rsidRPr="00E53DED">
              <w:rPr>
                <w:webHidden/>
              </w:rPr>
              <w:tab/>
            </w:r>
            <w:r w:rsidR="001772EC" w:rsidRPr="00E53DED">
              <w:rPr>
                <w:webHidden/>
              </w:rPr>
              <w:fldChar w:fldCharType="begin"/>
            </w:r>
            <w:r w:rsidR="001772EC" w:rsidRPr="00E53DED">
              <w:rPr>
                <w:webHidden/>
              </w:rPr>
              <w:instrText xml:space="preserve"> PAGEREF _Toc373329700 \h </w:instrText>
            </w:r>
            <w:r w:rsidR="001772EC" w:rsidRPr="00E53DED">
              <w:rPr>
                <w:webHidden/>
              </w:rPr>
            </w:r>
            <w:r w:rsidR="001772EC" w:rsidRPr="00E53DED">
              <w:rPr>
                <w:webHidden/>
              </w:rPr>
              <w:fldChar w:fldCharType="separate"/>
            </w:r>
            <w:r w:rsidR="00F348C6">
              <w:rPr>
                <w:webHidden/>
              </w:rPr>
              <w:t>7</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1" w:history="1">
            <w:r w:rsidR="001772EC" w:rsidRPr="00E53DED">
              <w:rPr>
                <w:rStyle w:val="aff7"/>
                <w:rFonts w:hint="eastAsia"/>
                <w:color w:val="auto"/>
              </w:rPr>
              <w:t>（一）美國</w:t>
            </w:r>
            <w:r w:rsidR="001772EC" w:rsidRPr="00E53DED">
              <w:rPr>
                <w:webHidden/>
              </w:rPr>
              <w:tab/>
            </w:r>
            <w:r w:rsidR="001772EC" w:rsidRPr="00E53DED">
              <w:rPr>
                <w:webHidden/>
              </w:rPr>
              <w:fldChar w:fldCharType="begin"/>
            </w:r>
            <w:r w:rsidR="001772EC" w:rsidRPr="00E53DED">
              <w:rPr>
                <w:webHidden/>
              </w:rPr>
              <w:instrText xml:space="preserve"> PAGEREF _Toc373329701 \h </w:instrText>
            </w:r>
            <w:r w:rsidR="001772EC" w:rsidRPr="00E53DED">
              <w:rPr>
                <w:webHidden/>
              </w:rPr>
            </w:r>
            <w:r w:rsidR="001772EC" w:rsidRPr="00E53DED">
              <w:rPr>
                <w:webHidden/>
              </w:rPr>
              <w:fldChar w:fldCharType="separate"/>
            </w:r>
            <w:r w:rsidR="00F348C6">
              <w:rPr>
                <w:webHidden/>
              </w:rPr>
              <w:t>7</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2" w:history="1">
            <w:r w:rsidR="001772EC" w:rsidRPr="00E53DED">
              <w:rPr>
                <w:rStyle w:val="aff7"/>
                <w:rFonts w:hint="eastAsia"/>
                <w:color w:val="auto"/>
              </w:rPr>
              <w:t>（二）歐元區</w:t>
            </w:r>
            <w:r w:rsidR="001772EC" w:rsidRPr="00E53DED">
              <w:rPr>
                <w:webHidden/>
              </w:rPr>
              <w:tab/>
            </w:r>
            <w:r w:rsidR="001772EC" w:rsidRPr="00E53DED">
              <w:rPr>
                <w:webHidden/>
              </w:rPr>
              <w:fldChar w:fldCharType="begin"/>
            </w:r>
            <w:r w:rsidR="001772EC" w:rsidRPr="00E53DED">
              <w:rPr>
                <w:webHidden/>
              </w:rPr>
              <w:instrText xml:space="preserve"> PAGEREF _Toc373329702 \h </w:instrText>
            </w:r>
            <w:r w:rsidR="001772EC" w:rsidRPr="00E53DED">
              <w:rPr>
                <w:webHidden/>
              </w:rPr>
            </w:r>
            <w:r w:rsidR="001772EC" w:rsidRPr="00E53DED">
              <w:rPr>
                <w:webHidden/>
              </w:rPr>
              <w:fldChar w:fldCharType="separate"/>
            </w:r>
            <w:r w:rsidR="00F348C6">
              <w:rPr>
                <w:webHidden/>
              </w:rPr>
              <w:t>8</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3" w:history="1">
            <w:r w:rsidR="001772EC" w:rsidRPr="00E53DED">
              <w:rPr>
                <w:rStyle w:val="aff7"/>
                <w:rFonts w:hint="eastAsia"/>
                <w:color w:val="auto"/>
              </w:rPr>
              <w:t>（三）亞太地區</w:t>
            </w:r>
            <w:r w:rsidR="001772EC" w:rsidRPr="00E53DED">
              <w:rPr>
                <w:webHidden/>
              </w:rPr>
              <w:tab/>
            </w:r>
            <w:r w:rsidR="001772EC" w:rsidRPr="00E53DED">
              <w:rPr>
                <w:webHidden/>
              </w:rPr>
              <w:fldChar w:fldCharType="begin"/>
            </w:r>
            <w:r w:rsidR="001772EC" w:rsidRPr="00E53DED">
              <w:rPr>
                <w:webHidden/>
              </w:rPr>
              <w:instrText xml:space="preserve"> PAGEREF _Toc373329703 \h </w:instrText>
            </w:r>
            <w:r w:rsidR="001772EC" w:rsidRPr="00E53DED">
              <w:rPr>
                <w:webHidden/>
              </w:rPr>
            </w:r>
            <w:r w:rsidR="001772EC" w:rsidRPr="00E53DED">
              <w:rPr>
                <w:webHidden/>
              </w:rPr>
              <w:fldChar w:fldCharType="separate"/>
            </w:r>
            <w:r w:rsidR="00F348C6">
              <w:rPr>
                <w:webHidden/>
              </w:rPr>
              <w:t>10</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704" w:history="1">
            <w:r w:rsidR="001772EC" w:rsidRPr="00E53DED">
              <w:rPr>
                <w:rStyle w:val="aff7"/>
                <w:rFonts w:hint="eastAsia"/>
                <w:color w:val="auto"/>
              </w:rPr>
              <w:t>二、國內經濟</w:t>
            </w:r>
            <w:r w:rsidR="001772EC" w:rsidRPr="00E53DED">
              <w:rPr>
                <w:webHidden/>
              </w:rPr>
              <w:tab/>
            </w:r>
            <w:r w:rsidR="001772EC" w:rsidRPr="00E53DED">
              <w:rPr>
                <w:webHidden/>
              </w:rPr>
              <w:fldChar w:fldCharType="begin"/>
            </w:r>
            <w:r w:rsidR="001772EC" w:rsidRPr="00E53DED">
              <w:rPr>
                <w:webHidden/>
              </w:rPr>
              <w:instrText xml:space="preserve"> PAGEREF _Toc373329704 \h </w:instrText>
            </w:r>
            <w:r w:rsidR="001772EC" w:rsidRPr="00E53DED">
              <w:rPr>
                <w:webHidden/>
              </w:rPr>
            </w:r>
            <w:r w:rsidR="001772EC" w:rsidRPr="00E53DED">
              <w:rPr>
                <w:webHidden/>
              </w:rPr>
              <w:fldChar w:fldCharType="separate"/>
            </w:r>
            <w:r w:rsidR="00F348C6">
              <w:rPr>
                <w:webHidden/>
              </w:rPr>
              <w:t>17</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5" w:history="1">
            <w:r w:rsidR="001772EC" w:rsidRPr="00E53DED">
              <w:rPr>
                <w:rStyle w:val="aff7"/>
                <w:rFonts w:hint="eastAsia"/>
                <w:color w:val="auto"/>
              </w:rPr>
              <w:t>（一）總體情勢</w:t>
            </w:r>
            <w:r w:rsidR="001772EC" w:rsidRPr="00E53DED">
              <w:rPr>
                <w:webHidden/>
              </w:rPr>
              <w:tab/>
            </w:r>
            <w:r w:rsidR="001772EC" w:rsidRPr="00E53DED">
              <w:rPr>
                <w:webHidden/>
              </w:rPr>
              <w:fldChar w:fldCharType="begin"/>
            </w:r>
            <w:r w:rsidR="001772EC" w:rsidRPr="00E53DED">
              <w:rPr>
                <w:webHidden/>
              </w:rPr>
              <w:instrText xml:space="preserve"> PAGEREF _Toc373329705 \h </w:instrText>
            </w:r>
            <w:r w:rsidR="001772EC" w:rsidRPr="00E53DED">
              <w:rPr>
                <w:webHidden/>
              </w:rPr>
            </w:r>
            <w:r w:rsidR="001772EC" w:rsidRPr="00E53DED">
              <w:rPr>
                <w:webHidden/>
              </w:rPr>
              <w:fldChar w:fldCharType="separate"/>
            </w:r>
            <w:r w:rsidR="00F348C6">
              <w:rPr>
                <w:webHidden/>
              </w:rPr>
              <w:t>17</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6" w:history="1">
            <w:r w:rsidR="001772EC" w:rsidRPr="00E53DED">
              <w:rPr>
                <w:rStyle w:val="aff7"/>
                <w:rFonts w:hint="eastAsia"/>
                <w:color w:val="auto"/>
              </w:rPr>
              <w:t>（二）工業生產</w:t>
            </w:r>
            <w:r w:rsidR="001772EC" w:rsidRPr="00E53DED">
              <w:rPr>
                <w:webHidden/>
              </w:rPr>
              <w:tab/>
            </w:r>
            <w:r w:rsidR="001772EC" w:rsidRPr="00E53DED">
              <w:rPr>
                <w:webHidden/>
              </w:rPr>
              <w:fldChar w:fldCharType="begin"/>
            </w:r>
            <w:r w:rsidR="001772EC" w:rsidRPr="00E53DED">
              <w:rPr>
                <w:webHidden/>
              </w:rPr>
              <w:instrText xml:space="preserve"> PAGEREF _Toc373329706 \h </w:instrText>
            </w:r>
            <w:r w:rsidR="001772EC" w:rsidRPr="00E53DED">
              <w:rPr>
                <w:webHidden/>
              </w:rPr>
            </w:r>
            <w:r w:rsidR="001772EC" w:rsidRPr="00E53DED">
              <w:rPr>
                <w:webHidden/>
              </w:rPr>
              <w:fldChar w:fldCharType="separate"/>
            </w:r>
            <w:r w:rsidR="00F348C6">
              <w:rPr>
                <w:webHidden/>
              </w:rPr>
              <w:t>20</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7" w:history="1">
            <w:r w:rsidR="001772EC" w:rsidRPr="00E53DED">
              <w:rPr>
                <w:rStyle w:val="aff7"/>
                <w:rFonts w:hint="eastAsia"/>
                <w:color w:val="auto"/>
              </w:rPr>
              <w:t>（三）商業</w:t>
            </w:r>
            <w:r w:rsidR="001772EC" w:rsidRPr="00E53DED">
              <w:rPr>
                <w:webHidden/>
              </w:rPr>
              <w:tab/>
            </w:r>
            <w:r w:rsidR="001772EC" w:rsidRPr="00E53DED">
              <w:rPr>
                <w:webHidden/>
              </w:rPr>
              <w:fldChar w:fldCharType="begin"/>
            </w:r>
            <w:r w:rsidR="001772EC" w:rsidRPr="00E53DED">
              <w:rPr>
                <w:webHidden/>
              </w:rPr>
              <w:instrText xml:space="preserve"> PAGEREF _Toc373329707 \h </w:instrText>
            </w:r>
            <w:r w:rsidR="001772EC" w:rsidRPr="00E53DED">
              <w:rPr>
                <w:webHidden/>
              </w:rPr>
            </w:r>
            <w:r w:rsidR="001772EC" w:rsidRPr="00E53DED">
              <w:rPr>
                <w:webHidden/>
              </w:rPr>
              <w:fldChar w:fldCharType="separate"/>
            </w:r>
            <w:r w:rsidR="00F348C6">
              <w:rPr>
                <w:webHidden/>
              </w:rPr>
              <w:t>24</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8" w:history="1">
            <w:r w:rsidR="001772EC" w:rsidRPr="00E53DED">
              <w:rPr>
                <w:rStyle w:val="aff7"/>
                <w:rFonts w:hint="eastAsia"/>
                <w:color w:val="auto"/>
              </w:rPr>
              <w:t>（四）貿易</w:t>
            </w:r>
            <w:r w:rsidR="001772EC" w:rsidRPr="00E53DED">
              <w:rPr>
                <w:webHidden/>
              </w:rPr>
              <w:tab/>
            </w:r>
            <w:r w:rsidR="001772EC" w:rsidRPr="00E53DED">
              <w:rPr>
                <w:webHidden/>
              </w:rPr>
              <w:fldChar w:fldCharType="begin"/>
            </w:r>
            <w:r w:rsidR="001772EC" w:rsidRPr="00E53DED">
              <w:rPr>
                <w:webHidden/>
              </w:rPr>
              <w:instrText xml:space="preserve"> PAGEREF _Toc373329708 \h </w:instrText>
            </w:r>
            <w:r w:rsidR="001772EC" w:rsidRPr="00E53DED">
              <w:rPr>
                <w:webHidden/>
              </w:rPr>
            </w:r>
            <w:r w:rsidR="001772EC" w:rsidRPr="00E53DED">
              <w:rPr>
                <w:webHidden/>
              </w:rPr>
              <w:fldChar w:fldCharType="separate"/>
            </w:r>
            <w:r w:rsidR="00F348C6">
              <w:rPr>
                <w:webHidden/>
              </w:rPr>
              <w:t>28</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09" w:history="1">
            <w:r w:rsidR="001772EC" w:rsidRPr="00E53DED">
              <w:rPr>
                <w:rStyle w:val="aff7"/>
                <w:rFonts w:hint="eastAsia"/>
                <w:color w:val="auto"/>
              </w:rPr>
              <w:t>（五）外銷訂單</w:t>
            </w:r>
            <w:r w:rsidR="001772EC" w:rsidRPr="00E53DED">
              <w:rPr>
                <w:webHidden/>
              </w:rPr>
              <w:tab/>
            </w:r>
            <w:r w:rsidR="001772EC" w:rsidRPr="00E53DED">
              <w:rPr>
                <w:webHidden/>
              </w:rPr>
              <w:fldChar w:fldCharType="begin"/>
            </w:r>
            <w:r w:rsidR="001772EC" w:rsidRPr="00E53DED">
              <w:rPr>
                <w:webHidden/>
              </w:rPr>
              <w:instrText xml:space="preserve"> PAGEREF _Toc373329709 \h </w:instrText>
            </w:r>
            <w:r w:rsidR="001772EC" w:rsidRPr="00E53DED">
              <w:rPr>
                <w:webHidden/>
              </w:rPr>
            </w:r>
            <w:r w:rsidR="001772EC" w:rsidRPr="00E53DED">
              <w:rPr>
                <w:webHidden/>
              </w:rPr>
              <w:fldChar w:fldCharType="separate"/>
            </w:r>
            <w:r w:rsidR="00F348C6">
              <w:rPr>
                <w:webHidden/>
              </w:rPr>
              <w:t>31</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0" w:history="1">
            <w:r w:rsidR="001772EC" w:rsidRPr="00E53DED">
              <w:rPr>
                <w:rStyle w:val="aff7"/>
                <w:rFonts w:hint="eastAsia"/>
                <w:color w:val="auto"/>
              </w:rPr>
              <w:t>（六）投資</w:t>
            </w:r>
            <w:r w:rsidR="001772EC" w:rsidRPr="00E53DED">
              <w:rPr>
                <w:webHidden/>
              </w:rPr>
              <w:tab/>
            </w:r>
            <w:r w:rsidR="001772EC" w:rsidRPr="00E53DED">
              <w:rPr>
                <w:webHidden/>
              </w:rPr>
              <w:fldChar w:fldCharType="begin"/>
            </w:r>
            <w:r w:rsidR="001772EC" w:rsidRPr="00E53DED">
              <w:rPr>
                <w:webHidden/>
              </w:rPr>
              <w:instrText xml:space="preserve"> PAGEREF _Toc373329710 \h </w:instrText>
            </w:r>
            <w:r w:rsidR="001772EC" w:rsidRPr="00E53DED">
              <w:rPr>
                <w:webHidden/>
              </w:rPr>
            </w:r>
            <w:r w:rsidR="001772EC" w:rsidRPr="00E53DED">
              <w:rPr>
                <w:webHidden/>
              </w:rPr>
              <w:fldChar w:fldCharType="separate"/>
            </w:r>
            <w:r w:rsidR="00F348C6">
              <w:rPr>
                <w:webHidden/>
              </w:rPr>
              <w:t>34</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1" w:history="1">
            <w:r w:rsidR="001772EC" w:rsidRPr="00E53DED">
              <w:rPr>
                <w:rStyle w:val="aff7"/>
                <w:rFonts w:hint="eastAsia"/>
                <w:color w:val="auto"/>
              </w:rPr>
              <w:t>（七）物價</w:t>
            </w:r>
            <w:r w:rsidR="001772EC" w:rsidRPr="00E53DED">
              <w:rPr>
                <w:webHidden/>
              </w:rPr>
              <w:tab/>
            </w:r>
            <w:r w:rsidR="001772EC" w:rsidRPr="00E53DED">
              <w:rPr>
                <w:webHidden/>
              </w:rPr>
              <w:fldChar w:fldCharType="begin"/>
            </w:r>
            <w:r w:rsidR="001772EC" w:rsidRPr="00E53DED">
              <w:rPr>
                <w:webHidden/>
              </w:rPr>
              <w:instrText xml:space="preserve"> PAGEREF _Toc373329711 \h </w:instrText>
            </w:r>
            <w:r w:rsidR="001772EC" w:rsidRPr="00E53DED">
              <w:rPr>
                <w:webHidden/>
              </w:rPr>
            </w:r>
            <w:r w:rsidR="001772EC" w:rsidRPr="00E53DED">
              <w:rPr>
                <w:webHidden/>
              </w:rPr>
              <w:fldChar w:fldCharType="separate"/>
            </w:r>
            <w:r w:rsidR="00F348C6">
              <w:rPr>
                <w:webHidden/>
              </w:rPr>
              <w:t>37</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2" w:history="1">
            <w:r w:rsidR="001772EC" w:rsidRPr="00E53DED">
              <w:rPr>
                <w:rStyle w:val="aff7"/>
                <w:rFonts w:hint="eastAsia"/>
                <w:color w:val="auto"/>
              </w:rPr>
              <w:t>（八）金融</w:t>
            </w:r>
            <w:r w:rsidR="001772EC" w:rsidRPr="00E53DED">
              <w:rPr>
                <w:webHidden/>
              </w:rPr>
              <w:tab/>
            </w:r>
            <w:r w:rsidR="001772EC" w:rsidRPr="00E53DED">
              <w:rPr>
                <w:webHidden/>
              </w:rPr>
              <w:fldChar w:fldCharType="begin"/>
            </w:r>
            <w:r w:rsidR="001772EC" w:rsidRPr="00E53DED">
              <w:rPr>
                <w:webHidden/>
              </w:rPr>
              <w:instrText xml:space="preserve"> PAGEREF _Toc373329712 \h </w:instrText>
            </w:r>
            <w:r w:rsidR="001772EC" w:rsidRPr="00E53DED">
              <w:rPr>
                <w:webHidden/>
              </w:rPr>
            </w:r>
            <w:r w:rsidR="001772EC" w:rsidRPr="00E53DED">
              <w:rPr>
                <w:webHidden/>
              </w:rPr>
              <w:fldChar w:fldCharType="separate"/>
            </w:r>
            <w:r w:rsidR="00F348C6">
              <w:rPr>
                <w:webHidden/>
              </w:rPr>
              <w:t>42</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3" w:history="1">
            <w:r w:rsidR="001772EC" w:rsidRPr="00E53DED">
              <w:rPr>
                <w:rStyle w:val="aff7"/>
                <w:rFonts w:hint="eastAsia"/>
                <w:color w:val="auto"/>
              </w:rPr>
              <w:t>（九）就業</w:t>
            </w:r>
            <w:r w:rsidR="001772EC" w:rsidRPr="00E53DED">
              <w:rPr>
                <w:webHidden/>
              </w:rPr>
              <w:tab/>
            </w:r>
            <w:r w:rsidR="001772EC" w:rsidRPr="00E53DED">
              <w:rPr>
                <w:webHidden/>
              </w:rPr>
              <w:fldChar w:fldCharType="begin"/>
            </w:r>
            <w:r w:rsidR="001772EC" w:rsidRPr="00E53DED">
              <w:rPr>
                <w:webHidden/>
              </w:rPr>
              <w:instrText xml:space="preserve"> PAGEREF _Toc373329713 \h </w:instrText>
            </w:r>
            <w:r w:rsidR="001772EC" w:rsidRPr="00E53DED">
              <w:rPr>
                <w:webHidden/>
              </w:rPr>
            </w:r>
            <w:r w:rsidR="001772EC" w:rsidRPr="00E53DED">
              <w:rPr>
                <w:webHidden/>
              </w:rPr>
              <w:fldChar w:fldCharType="separate"/>
            </w:r>
            <w:r w:rsidR="00F348C6">
              <w:rPr>
                <w:webHidden/>
              </w:rPr>
              <w:t>45</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714" w:history="1">
            <w:r w:rsidR="001772EC" w:rsidRPr="00E53DED">
              <w:rPr>
                <w:rStyle w:val="aff7"/>
                <w:rFonts w:hint="eastAsia"/>
                <w:color w:val="auto"/>
              </w:rPr>
              <w:t>三、中國大陸經濟</w:t>
            </w:r>
            <w:r w:rsidR="001772EC" w:rsidRPr="00E53DED">
              <w:rPr>
                <w:webHidden/>
              </w:rPr>
              <w:tab/>
            </w:r>
            <w:r w:rsidR="001772EC" w:rsidRPr="00E53DED">
              <w:rPr>
                <w:webHidden/>
              </w:rPr>
              <w:fldChar w:fldCharType="begin"/>
            </w:r>
            <w:r w:rsidR="001772EC" w:rsidRPr="00E53DED">
              <w:rPr>
                <w:webHidden/>
              </w:rPr>
              <w:instrText xml:space="preserve"> PAGEREF _Toc373329714 \h </w:instrText>
            </w:r>
            <w:r w:rsidR="001772EC" w:rsidRPr="00E53DED">
              <w:rPr>
                <w:webHidden/>
              </w:rPr>
            </w:r>
            <w:r w:rsidR="001772EC" w:rsidRPr="00E53DED">
              <w:rPr>
                <w:webHidden/>
              </w:rPr>
              <w:fldChar w:fldCharType="separate"/>
            </w:r>
            <w:r w:rsidR="00F348C6">
              <w:rPr>
                <w:webHidden/>
              </w:rPr>
              <w:t>48</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5" w:history="1">
            <w:r w:rsidR="001772EC" w:rsidRPr="00E53DED">
              <w:rPr>
                <w:rStyle w:val="aff7"/>
                <w:rFonts w:hint="eastAsia"/>
                <w:color w:val="auto"/>
              </w:rPr>
              <w:t>（一）固定資產投資</w:t>
            </w:r>
            <w:r w:rsidR="001772EC" w:rsidRPr="00E53DED">
              <w:rPr>
                <w:webHidden/>
              </w:rPr>
              <w:tab/>
            </w:r>
            <w:r w:rsidR="001772EC" w:rsidRPr="00E53DED">
              <w:rPr>
                <w:webHidden/>
              </w:rPr>
              <w:fldChar w:fldCharType="begin"/>
            </w:r>
            <w:r w:rsidR="001772EC" w:rsidRPr="00E53DED">
              <w:rPr>
                <w:webHidden/>
              </w:rPr>
              <w:instrText xml:space="preserve"> PAGEREF _Toc373329715 \h </w:instrText>
            </w:r>
            <w:r w:rsidR="001772EC" w:rsidRPr="00E53DED">
              <w:rPr>
                <w:webHidden/>
              </w:rPr>
            </w:r>
            <w:r w:rsidR="001772EC" w:rsidRPr="00E53DED">
              <w:rPr>
                <w:webHidden/>
              </w:rPr>
              <w:fldChar w:fldCharType="separate"/>
            </w:r>
            <w:r w:rsidR="00F348C6">
              <w:rPr>
                <w:webHidden/>
              </w:rPr>
              <w:t>48</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6" w:history="1">
            <w:r w:rsidR="001772EC" w:rsidRPr="00E53DED">
              <w:rPr>
                <w:rStyle w:val="aff7"/>
                <w:rFonts w:hint="eastAsia"/>
                <w:color w:val="auto"/>
              </w:rPr>
              <w:t>（二）吸引外資</w:t>
            </w:r>
            <w:r w:rsidR="001772EC" w:rsidRPr="00E53DED">
              <w:rPr>
                <w:webHidden/>
              </w:rPr>
              <w:tab/>
            </w:r>
            <w:r w:rsidR="001772EC" w:rsidRPr="00E53DED">
              <w:rPr>
                <w:webHidden/>
              </w:rPr>
              <w:fldChar w:fldCharType="begin"/>
            </w:r>
            <w:r w:rsidR="001772EC" w:rsidRPr="00E53DED">
              <w:rPr>
                <w:webHidden/>
              </w:rPr>
              <w:instrText xml:space="preserve"> PAGEREF _Toc373329716 \h </w:instrText>
            </w:r>
            <w:r w:rsidR="001772EC" w:rsidRPr="00E53DED">
              <w:rPr>
                <w:webHidden/>
              </w:rPr>
            </w:r>
            <w:r w:rsidR="001772EC" w:rsidRPr="00E53DED">
              <w:rPr>
                <w:webHidden/>
              </w:rPr>
              <w:fldChar w:fldCharType="separate"/>
            </w:r>
            <w:r w:rsidR="00F348C6">
              <w:rPr>
                <w:webHidden/>
              </w:rPr>
              <w:t>49</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7" w:history="1">
            <w:r w:rsidR="001772EC" w:rsidRPr="00E53DED">
              <w:rPr>
                <w:rStyle w:val="aff7"/>
                <w:rFonts w:hint="eastAsia"/>
                <w:color w:val="auto"/>
              </w:rPr>
              <w:t>（三）對外貿易</w:t>
            </w:r>
            <w:r w:rsidR="001772EC" w:rsidRPr="00E53DED">
              <w:rPr>
                <w:webHidden/>
              </w:rPr>
              <w:tab/>
            </w:r>
            <w:r w:rsidR="001772EC" w:rsidRPr="00E53DED">
              <w:rPr>
                <w:webHidden/>
              </w:rPr>
              <w:fldChar w:fldCharType="begin"/>
            </w:r>
            <w:r w:rsidR="001772EC" w:rsidRPr="00E53DED">
              <w:rPr>
                <w:webHidden/>
              </w:rPr>
              <w:instrText xml:space="preserve"> PAGEREF _Toc373329717 \h </w:instrText>
            </w:r>
            <w:r w:rsidR="001772EC" w:rsidRPr="00E53DED">
              <w:rPr>
                <w:webHidden/>
              </w:rPr>
            </w:r>
            <w:r w:rsidR="001772EC" w:rsidRPr="00E53DED">
              <w:rPr>
                <w:webHidden/>
              </w:rPr>
              <w:fldChar w:fldCharType="separate"/>
            </w:r>
            <w:r w:rsidR="00F348C6">
              <w:rPr>
                <w:webHidden/>
              </w:rPr>
              <w:t>50</w:t>
            </w:r>
            <w:r w:rsidR="001772EC" w:rsidRPr="00E53DED">
              <w:rPr>
                <w:webHidden/>
              </w:rPr>
              <w:fldChar w:fldCharType="end"/>
            </w:r>
          </w:hyperlink>
        </w:p>
        <w:p w:rsidR="001772EC" w:rsidRPr="00E53DED" w:rsidRDefault="00D95B0A">
          <w:pPr>
            <w:pStyle w:val="25"/>
            <w:rPr>
              <w:rFonts w:asciiTheme="minorHAnsi" w:eastAsiaTheme="minorEastAsia" w:hAnsiTheme="minorHAnsi" w:cstheme="minorBidi"/>
              <w:b w:val="0"/>
              <w:bCs w:val="0"/>
              <w:smallCaps w:val="0"/>
              <w:sz w:val="24"/>
            </w:rPr>
          </w:pPr>
          <w:hyperlink w:anchor="_Toc373329718" w:history="1">
            <w:r w:rsidR="001772EC" w:rsidRPr="00E53DED">
              <w:rPr>
                <w:rStyle w:val="aff7"/>
                <w:rFonts w:hint="eastAsia"/>
                <w:color w:val="auto"/>
              </w:rPr>
              <w:t>四、兩岸經貿統計</w:t>
            </w:r>
            <w:r w:rsidR="001772EC" w:rsidRPr="00E53DED">
              <w:rPr>
                <w:webHidden/>
              </w:rPr>
              <w:tab/>
            </w:r>
            <w:r w:rsidR="001772EC" w:rsidRPr="00E53DED">
              <w:rPr>
                <w:webHidden/>
              </w:rPr>
              <w:fldChar w:fldCharType="begin"/>
            </w:r>
            <w:r w:rsidR="001772EC" w:rsidRPr="00E53DED">
              <w:rPr>
                <w:webHidden/>
              </w:rPr>
              <w:instrText xml:space="preserve"> PAGEREF _Toc373329718 \h </w:instrText>
            </w:r>
            <w:r w:rsidR="001772EC" w:rsidRPr="00E53DED">
              <w:rPr>
                <w:webHidden/>
              </w:rPr>
            </w:r>
            <w:r w:rsidR="001772EC" w:rsidRPr="00E53DED">
              <w:rPr>
                <w:webHidden/>
              </w:rPr>
              <w:fldChar w:fldCharType="separate"/>
            </w:r>
            <w:r w:rsidR="00F348C6">
              <w:rPr>
                <w:webHidden/>
              </w:rPr>
              <w:t>51</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19" w:history="1">
            <w:r w:rsidR="001772EC" w:rsidRPr="00E53DED">
              <w:rPr>
                <w:rStyle w:val="aff7"/>
                <w:rFonts w:hint="eastAsia"/>
                <w:color w:val="auto"/>
              </w:rPr>
              <w:t>（一）兩岸投資</w:t>
            </w:r>
            <w:r w:rsidR="001772EC" w:rsidRPr="00E53DED">
              <w:rPr>
                <w:webHidden/>
              </w:rPr>
              <w:tab/>
            </w:r>
            <w:r w:rsidR="001772EC" w:rsidRPr="00E53DED">
              <w:rPr>
                <w:webHidden/>
              </w:rPr>
              <w:fldChar w:fldCharType="begin"/>
            </w:r>
            <w:r w:rsidR="001772EC" w:rsidRPr="00E53DED">
              <w:rPr>
                <w:webHidden/>
              </w:rPr>
              <w:instrText xml:space="preserve"> PAGEREF _Toc373329719 \h </w:instrText>
            </w:r>
            <w:r w:rsidR="001772EC" w:rsidRPr="00E53DED">
              <w:rPr>
                <w:webHidden/>
              </w:rPr>
            </w:r>
            <w:r w:rsidR="001772EC" w:rsidRPr="00E53DED">
              <w:rPr>
                <w:webHidden/>
              </w:rPr>
              <w:fldChar w:fldCharType="separate"/>
            </w:r>
            <w:r w:rsidR="00F348C6">
              <w:rPr>
                <w:webHidden/>
              </w:rPr>
              <w:t>51</w:t>
            </w:r>
            <w:r w:rsidR="001772EC" w:rsidRPr="00E53DED">
              <w:rPr>
                <w:webHidden/>
              </w:rPr>
              <w:fldChar w:fldCharType="end"/>
            </w:r>
          </w:hyperlink>
        </w:p>
        <w:p w:rsidR="001772EC" w:rsidRPr="00E53DED" w:rsidRDefault="00D95B0A">
          <w:pPr>
            <w:pStyle w:val="33"/>
            <w:rPr>
              <w:rFonts w:asciiTheme="minorHAnsi" w:eastAsiaTheme="minorEastAsia" w:hAnsiTheme="minorHAnsi" w:cstheme="minorBidi"/>
              <w:bCs w:val="0"/>
              <w:sz w:val="24"/>
              <w:szCs w:val="22"/>
            </w:rPr>
          </w:pPr>
          <w:hyperlink w:anchor="_Toc373329720" w:history="1">
            <w:r w:rsidR="001772EC" w:rsidRPr="00E53DED">
              <w:rPr>
                <w:rStyle w:val="aff7"/>
                <w:rFonts w:hint="eastAsia"/>
                <w:color w:val="auto"/>
              </w:rPr>
              <w:t>（二）兩岸貿易</w:t>
            </w:r>
            <w:r w:rsidR="001772EC" w:rsidRPr="00E53DED">
              <w:rPr>
                <w:webHidden/>
              </w:rPr>
              <w:tab/>
            </w:r>
            <w:r w:rsidR="001772EC" w:rsidRPr="00E53DED">
              <w:rPr>
                <w:webHidden/>
              </w:rPr>
              <w:fldChar w:fldCharType="begin"/>
            </w:r>
            <w:r w:rsidR="001772EC" w:rsidRPr="00E53DED">
              <w:rPr>
                <w:webHidden/>
              </w:rPr>
              <w:instrText xml:space="preserve"> PAGEREF _Toc373329720 \h </w:instrText>
            </w:r>
            <w:r w:rsidR="001772EC" w:rsidRPr="00E53DED">
              <w:rPr>
                <w:webHidden/>
              </w:rPr>
            </w:r>
            <w:r w:rsidR="001772EC" w:rsidRPr="00E53DED">
              <w:rPr>
                <w:webHidden/>
              </w:rPr>
              <w:fldChar w:fldCharType="separate"/>
            </w:r>
            <w:r w:rsidR="00F348C6">
              <w:rPr>
                <w:webHidden/>
              </w:rPr>
              <w:t>53</w:t>
            </w:r>
            <w:r w:rsidR="001772EC" w:rsidRPr="00E53DED">
              <w:rPr>
                <w:webHidden/>
              </w:rPr>
              <w:fldChar w:fldCharType="end"/>
            </w:r>
          </w:hyperlink>
        </w:p>
        <w:p w:rsidR="001772EC" w:rsidRPr="00E53DED" w:rsidRDefault="00D95B0A" w:rsidP="004A4501">
          <w:pPr>
            <w:pStyle w:val="19"/>
            <w:rPr>
              <w:rFonts w:asciiTheme="minorHAnsi" w:eastAsiaTheme="minorEastAsia" w:hAnsiTheme="minorHAnsi" w:cstheme="minorBidi"/>
              <w:color w:val="auto"/>
              <w:sz w:val="24"/>
              <w:szCs w:val="22"/>
            </w:rPr>
          </w:pPr>
          <w:hyperlink w:anchor="_Toc373329721" w:history="1">
            <w:r w:rsidR="001772EC" w:rsidRPr="00E53DED">
              <w:rPr>
                <w:rStyle w:val="aff7"/>
                <w:rFonts w:hint="eastAsia"/>
                <w:color w:val="auto"/>
              </w:rPr>
              <w:t>肆、專論</w:t>
            </w:r>
            <w:r w:rsidR="004A4501" w:rsidRPr="00E53DED">
              <w:rPr>
                <w:rStyle w:val="aff7"/>
                <w:rFonts w:hint="eastAsia"/>
                <w:color w:val="auto"/>
              </w:rPr>
              <w:t>：</w:t>
            </w:r>
            <w:r w:rsidR="00431664" w:rsidRPr="00E53DED">
              <w:rPr>
                <w:rFonts w:hint="eastAsia"/>
                <w:bCs w:val="0"/>
                <w:caps w:val="0"/>
                <w:color w:val="auto"/>
              </w:rPr>
              <w:t>全球經濟情勢回顧與展望</w:t>
            </w:r>
            <w:r w:rsidR="001772EC" w:rsidRPr="00E53DED">
              <w:rPr>
                <w:webHidden/>
                <w:color w:val="auto"/>
              </w:rPr>
              <w:tab/>
            </w:r>
            <w:r w:rsidR="001772EC" w:rsidRPr="00E53DED">
              <w:rPr>
                <w:webHidden/>
                <w:color w:val="auto"/>
              </w:rPr>
              <w:fldChar w:fldCharType="begin"/>
            </w:r>
            <w:r w:rsidR="001772EC" w:rsidRPr="00E53DED">
              <w:rPr>
                <w:webHidden/>
                <w:color w:val="auto"/>
              </w:rPr>
              <w:instrText xml:space="preserve"> PAGEREF _Toc373329721 \h </w:instrText>
            </w:r>
            <w:r w:rsidR="001772EC" w:rsidRPr="00E53DED">
              <w:rPr>
                <w:webHidden/>
                <w:color w:val="auto"/>
              </w:rPr>
            </w:r>
            <w:r w:rsidR="001772EC" w:rsidRPr="00E53DED">
              <w:rPr>
                <w:webHidden/>
                <w:color w:val="auto"/>
              </w:rPr>
              <w:fldChar w:fldCharType="separate"/>
            </w:r>
            <w:r w:rsidR="00F348C6">
              <w:rPr>
                <w:webHidden/>
                <w:color w:val="auto"/>
              </w:rPr>
              <w:t>54</w:t>
            </w:r>
            <w:r w:rsidR="001772EC" w:rsidRPr="00E53DED">
              <w:rPr>
                <w:webHidden/>
                <w:color w:val="auto"/>
              </w:rPr>
              <w:fldChar w:fldCharType="end"/>
            </w:r>
          </w:hyperlink>
        </w:p>
        <w:p w:rsidR="0014629B" w:rsidRPr="00FC0D54" w:rsidRDefault="00AF5724">
          <w:pPr>
            <w:rPr>
              <w:color w:val="FF0000"/>
            </w:rPr>
          </w:pPr>
          <w:r w:rsidRPr="00E53DED">
            <w:rPr>
              <w:b/>
              <w:bCs/>
              <w:lang w:val="zh-TW"/>
            </w:rPr>
            <w:fldChar w:fldCharType="end"/>
          </w:r>
        </w:p>
      </w:sdtContent>
    </w:sdt>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3" w:name="_Toc196014052"/>
      <w:bookmarkStart w:id="4" w:name="_Toc196122061"/>
      <w:bookmarkStart w:id="5" w:name="_Toc196215322"/>
      <w:bookmarkStart w:id="6" w:name="_Toc196540347"/>
      <w:bookmarkStart w:id="7" w:name="_Toc198464526"/>
      <w:bookmarkStart w:id="8" w:name="_Toc230064817"/>
      <w:bookmarkStart w:id="9" w:name="_Toc279048460"/>
      <w:bookmarkStart w:id="10" w:name="_Toc349916572"/>
      <w:bookmarkStart w:id="11" w:name="_Toc373329689"/>
      <w:bookmarkStart w:id="12" w:name="_Toc279048481"/>
      <w:bookmarkEnd w:id="0"/>
      <w:bookmarkEnd w:id="1"/>
      <w:r w:rsidRPr="00FC0D54">
        <w:lastRenderedPageBreak/>
        <w:t>壹、當前經濟情勢概要</w:t>
      </w:r>
      <w:bookmarkEnd w:id="3"/>
      <w:bookmarkEnd w:id="4"/>
      <w:bookmarkEnd w:id="5"/>
      <w:bookmarkEnd w:id="6"/>
      <w:bookmarkEnd w:id="7"/>
      <w:bookmarkEnd w:id="8"/>
      <w:bookmarkEnd w:id="9"/>
      <w:bookmarkEnd w:id="10"/>
      <w:bookmarkEnd w:id="11"/>
    </w:p>
    <w:p w:rsidR="00692828" w:rsidRPr="00FC0D54" w:rsidRDefault="00692828" w:rsidP="008E2618">
      <w:pPr>
        <w:pStyle w:val="t-2"/>
      </w:pPr>
      <w:bookmarkStart w:id="13" w:name="_一、國際經濟"/>
      <w:bookmarkStart w:id="14" w:name="_Toc279048461"/>
      <w:bookmarkStart w:id="15" w:name="_Toc349916573"/>
      <w:bookmarkStart w:id="16" w:name="_Toc373329690"/>
      <w:bookmarkStart w:id="17" w:name="_Toc190847404"/>
      <w:bookmarkStart w:id="18" w:name="_Toc201487767"/>
      <w:bookmarkStart w:id="19" w:name="_Toc190847403"/>
      <w:bookmarkStart w:id="20" w:name="_Toc230064818"/>
      <w:bookmarkEnd w:id="13"/>
      <w:r w:rsidRPr="00FC0D54">
        <w:t>一、國際經濟</w:t>
      </w:r>
      <w:bookmarkEnd w:id="14"/>
      <w:bookmarkEnd w:id="15"/>
      <w:bookmarkEnd w:id="16"/>
    </w:p>
    <w:p w:rsidR="00E53DED" w:rsidRPr="00DE3A55" w:rsidRDefault="00E53DED" w:rsidP="00E53DED">
      <w:pPr>
        <w:autoSpaceDE w:val="0"/>
        <w:autoSpaceDN w:val="0"/>
        <w:adjustRightInd w:val="0"/>
        <w:snapToGrid w:val="0"/>
        <w:spacing w:before="50" w:line="300" w:lineRule="auto"/>
        <w:ind w:right="-153" w:firstLineChars="202" w:firstLine="566"/>
        <w:jc w:val="both"/>
        <w:rPr>
          <w:rFonts w:eastAsia="標楷體"/>
          <w:sz w:val="28"/>
          <w:szCs w:val="28"/>
        </w:rPr>
      </w:pPr>
      <w:bookmarkStart w:id="21" w:name="_Toc279048462"/>
      <w:bookmarkStart w:id="22" w:name="_Toc337122120"/>
      <w:bookmarkStart w:id="23" w:name="_Toc349916574"/>
      <w:bookmarkEnd w:id="17"/>
      <w:bookmarkEnd w:id="18"/>
      <w:bookmarkEnd w:id="19"/>
      <w:bookmarkEnd w:id="20"/>
      <w:r w:rsidRPr="00DE3A55">
        <w:rPr>
          <w:rFonts w:eastAsia="標楷體" w:hint="eastAsia"/>
          <w:sz w:val="28"/>
          <w:szCs w:val="28"/>
        </w:rPr>
        <w:t>2013</w:t>
      </w:r>
      <w:r w:rsidRPr="00DE3A55">
        <w:rPr>
          <w:rFonts w:eastAsia="標楷體" w:hint="eastAsia"/>
          <w:sz w:val="28"/>
          <w:szCs w:val="28"/>
        </w:rPr>
        <w:t>年全球經濟延續</w:t>
      </w:r>
      <w:r w:rsidRPr="00DE3A55">
        <w:rPr>
          <w:rFonts w:eastAsia="標楷體" w:hint="eastAsia"/>
          <w:sz w:val="28"/>
          <w:szCs w:val="28"/>
        </w:rPr>
        <w:t>2012</w:t>
      </w:r>
      <w:r w:rsidRPr="00DE3A55">
        <w:rPr>
          <w:rFonts w:eastAsia="標楷體" w:hint="eastAsia"/>
          <w:sz w:val="28"/>
          <w:szCs w:val="28"/>
        </w:rPr>
        <w:t>年先進國家債務問題、就業情勢改善遲緩，全球經濟成長動能和緩。根據環球透視（</w:t>
      </w:r>
      <w:r w:rsidRPr="00DE3A55">
        <w:rPr>
          <w:rFonts w:eastAsia="標楷體" w:hint="eastAsia"/>
          <w:sz w:val="28"/>
          <w:szCs w:val="28"/>
        </w:rPr>
        <w:t>Global Insight</w:t>
      </w:r>
      <w:r w:rsidRPr="00DE3A55">
        <w:rPr>
          <w:rFonts w:eastAsia="標楷體" w:hint="eastAsia"/>
          <w:sz w:val="28"/>
          <w:szCs w:val="28"/>
        </w:rPr>
        <w:t>）</w:t>
      </w:r>
      <w:r w:rsidRPr="00DE3A55">
        <w:rPr>
          <w:rFonts w:eastAsia="標楷體" w:hint="eastAsia"/>
          <w:sz w:val="28"/>
          <w:szCs w:val="28"/>
        </w:rPr>
        <w:t>2013</w:t>
      </w:r>
      <w:r w:rsidRPr="00DE3A55">
        <w:rPr>
          <w:rFonts w:eastAsia="標楷體" w:hint="eastAsia"/>
          <w:sz w:val="28"/>
          <w:szCs w:val="28"/>
        </w:rPr>
        <w:t>年</w:t>
      </w:r>
      <w:r w:rsidRPr="00DE3A55">
        <w:rPr>
          <w:rFonts w:eastAsia="標楷體" w:hint="eastAsia"/>
          <w:sz w:val="28"/>
          <w:szCs w:val="28"/>
        </w:rPr>
        <w:t>12</w:t>
      </w:r>
      <w:r w:rsidRPr="00DE3A55">
        <w:rPr>
          <w:rFonts w:eastAsia="標楷體" w:hint="eastAsia"/>
          <w:sz w:val="28"/>
          <w:szCs w:val="28"/>
        </w:rPr>
        <w:t>月最新經濟預測，</w:t>
      </w:r>
      <w:r w:rsidRPr="00DE3A55">
        <w:rPr>
          <w:rFonts w:eastAsia="標楷體" w:hint="eastAsia"/>
          <w:sz w:val="28"/>
          <w:szCs w:val="28"/>
        </w:rPr>
        <w:t>2013</w:t>
      </w:r>
      <w:r w:rsidRPr="00DE3A55">
        <w:rPr>
          <w:rFonts w:eastAsia="標楷體" w:hint="eastAsia"/>
          <w:sz w:val="28"/>
          <w:szCs w:val="28"/>
        </w:rPr>
        <w:t>年全球經濟成長</w:t>
      </w:r>
      <w:r w:rsidRPr="00DE3A55">
        <w:rPr>
          <w:rFonts w:eastAsia="標楷體" w:hint="eastAsia"/>
          <w:sz w:val="28"/>
          <w:szCs w:val="28"/>
        </w:rPr>
        <w:t>2.5</w:t>
      </w:r>
      <w:r w:rsidRPr="00DE3A55">
        <w:rPr>
          <w:rFonts w:eastAsia="標楷體" w:hint="eastAsia"/>
          <w:sz w:val="28"/>
          <w:szCs w:val="28"/>
        </w:rPr>
        <w:t>％，較上月預測上調</w:t>
      </w:r>
      <w:r w:rsidRPr="00DE3A55">
        <w:rPr>
          <w:rFonts w:eastAsia="標楷體" w:hint="eastAsia"/>
          <w:sz w:val="28"/>
          <w:szCs w:val="28"/>
        </w:rPr>
        <w:t>0.1</w:t>
      </w:r>
      <w:r w:rsidRPr="00DE3A55">
        <w:rPr>
          <w:rFonts w:eastAsia="標楷體" w:hint="eastAsia"/>
          <w:sz w:val="28"/>
          <w:szCs w:val="28"/>
        </w:rPr>
        <w:t>個百分點，各季表現分別為</w:t>
      </w:r>
      <w:r w:rsidRPr="00DE3A55">
        <w:rPr>
          <w:rFonts w:eastAsia="標楷體" w:hint="eastAsia"/>
          <w:sz w:val="28"/>
          <w:szCs w:val="28"/>
        </w:rPr>
        <w:t>1.9</w:t>
      </w:r>
      <w:r w:rsidRPr="00DE3A55">
        <w:rPr>
          <w:rFonts w:eastAsia="標楷體" w:hint="eastAsia"/>
          <w:sz w:val="28"/>
          <w:szCs w:val="28"/>
        </w:rPr>
        <w:t>％、</w:t>
      </w:r>
      <w:r w:rsidRPr="00DE3A55">
        <w:rPr>
          <w:rFonts w:eastAsia="標楷體" w:hint="eastAsia"/>
          <w:sz w:val="28"/>
          <w:szCs w:val="28"/>
        </w:rPr>
        <w:t>2.4</w:t>
      </w:r>
      <w:r w:rsidRPr="00DE3A55">
        <w:rPr>
          <w:rFonts w:eastAsia="標楷體" w:hint="eastAsia"/>
          <w:sz w:val="28"/>
          <w:szCs w:val="28"/>
        </w:rPr>
        <w:t>％、</w:t>
      </w:r>
      <w:r w:rsidRPr="00DE3A55">
        <w:rPr>
          <w:rFonts w:eastAsia="標楷體" w:hint="eastAsia"/>
          <w:sz w:val="28"/>
          <w:szCs w:val="28"/>
        </w:rPr>
        <w:t>2.6</w:t>
      </w:r>
      <w:r w:rsidRPr="00DE3A55">
        <w:rPr>
          <w:rFonts w:eastAsia="標楷體" w:hint="eastAsia"/>
          <w:sz w:val="28"/>
          <w:szCs w:val="28"/>
        </w:rPr>
        <w:t>％、</w:t>
      </w:r>
      <w:r w:rsidRPr="00DE3A55">
        <w:rPr>
          <w:rFonts w:eastAsia="標楷體" w:hint="eastAsia"/>
          <w:sz w:val="28"/>
          <w:szCs w:val="28"/>
        </w:rPr>
        <w:t>3.0</w:t>
      </w:r>
      <w:r w:rsidRPr="00DE3A55">
        <w:rPr>
          <w:rFonts w:eastAsia="標楷體" w:hint="eastAsia"/>
          <w:sz w:val="28"/>
          <w:szCs w:val="28"/>
        </w:rPr>
        <w:t>％，逐季好轉。</w:t>
      </w:r>
      <w:r w:rsidRPr="00DE3A55">
        <w:rPr>
          <w:rFonts w:eastAsia="標楷體" w:hint="eastAsia"/>
          <w:sz w:val="28"/>
          <w:szCs w:val="28"/>
        </w:rPr>
        <w:t>2014</w:t>
      </w:r>
      <w:r w:rsidRPr="00DE3A55">
        <w:rPr>
          <w:rFonts w:eastAsia="標楷體" w:hint="eastAsia"/>
          <w:sz w:val="28"/>
          <w:szCs w:val="28"/>
        </w:rPr>
        <w:t>年預估將續增至</w:t>
      </w:r>
      <w:r w:rsidRPr="00DE3A55">
        <w:rPr>
          <w:rFonts w:eastAsia="標楷體" w:hint="eastAsia"/>
          <w:sz w:val="28"/>
          <w:szCs w:val="28"/>
        </w:rPr>
        <w:t>3.3</w:t>
      </w:r>
      <w:r w:rsidRPr="00DE3A55">
        <w:rPr>
          <w:rFonts w:eastAsia="標楷體" w:hint="eastAsia"/>
          <w:sz w:val="28"/>
          <w:szCs w:val="28"/>
        </w:rPr>
        <w:t>％。</w:t>
      </w:r>
    </w:p>
    <w:p w:rsidR="00E53DED" w:rsidRPr="00DE3A55" w:rsidRDefault="00E53DED" w:rsidP="00E53DED">
      <w:pPr>
        <w:autoSpaceDE w:val="0"/>
        <w:autoSpaceDN w:val="0"/>
        <w:adjustRightInd w:val="0"/>
        <w:snapToGrid w:val="0"/>
        <w:spacing w:before="50" w:line="300" w:lineRule="auto"/>
        <w:ind w:right="-153" w:firstLineChars="202" w:firstLine="566"/>
        <w:jc w:val="both"/>
        <w:rPr>
          <w:rFonts w:eastAsia="標楷體"/>
          <w:sz w:val="28"/>
          <w:szCs w:val="28"/>
        </w:rPr>
      </w:pPr>
      <w:r w:rsidRPr="00DE3A55">
        <w:rPr>
          <w:rFonts w:eastAsia="標楷體" w:hint="eastAsia"/>
          <w:sz w:val="28"/>
          <w:szCs w:val="28"/>
        </w:rPr>
        <w:t>聯合國</w:t>
      </w:r>
      <w:r w:rsidRPr="00DE3A55">
        <w:rPr>
          <w:rFonts w:eastAsia="標楷體" w:hint="eastAsia"/>
          <w:sz w:val="28"/>
          <w:szCs w:val="28"/>
        </w:rPr>
        <w:t>12</w:t>
      </w:r>
      <w:r w:rsidRPr="00DE3A55">
        <w:rPr>
          <w:rFonts w:eastAsia="標楷體" w:hint="eastAsia"/>
          <w:sz w:val="28"/>
          <w:szCs w:val="28"/>
        </w:rPr>
        <w:t>月</w:t>
      </w:r>
      <w:r w:rsidRPr="00DE3A55">
        <w:rPr>
          <w:rFonts w:eastAsia="標楷體" w:hint="eastAsia"/>
          <w:sz w:val="28"/>
          <w:szCs w:val="28"/>
        </w:rPr>
        <w:t>18</w:t>
      </w:r>
      <w:r w:rsidRPr="00DE3A55">
        <w:rPr>
          <w:rFonts w:eastAsia="標楷體" w:hint="eastAsia"/>
          <w:sz w:val="28"/>
          <w:szCs w:val="28"/>
        </w:rPr>
        <w:t>日發布世界經濟情勢及</w:t>
      </w:r>
      <w:r w:rsidRPr="00DE3A55">
        <w:rPr>
          <w:rFonts w:eastAsia="標楷體" w:hint="eastAsia"/>
          <w:sz w:val="28"/>
          <w:szCs w:val="28"/>
        </w:rPr>
        <w:t>2014</w:t>
      </w:r>
      <w:r w:rsidRPr="00DE3A55">
        <w:rPr>
          <w:rFonts w:eastAsia="標楷體" w:hint="eastAsia"/>
          <w:sz w:val="28"/>
          <w:szCs w:val="28"/>
        </w:rPr>
        <w:t>展望報告指出，</w:t>
      </w:r>
      <w:r w:rsidRPr="00DE3A55">
        <w:rPr>
          <w:rFonts w:eastAsia="標楷體" w:hint="eastAsia"/>
          <w:sz w:val="28"/>
          <w:szCs w:val="28"/>
        </w:rPr>
        <w:t>2014</w:t>
      </w:r>
      <w:r w:rsidRPr="00DE3A55">
        <w:rPr>
          <w:rFonts w:eastAsia="標楷體" w:hint="eastAsia"/>
          <w:sz w:val="28"/>
          <w:szCs w:val="28"/>
        </w:rPr>
        <w:t>年全球經濟成長</w:t>
      </w:r>
      <w:r w:rsidRPr="00DE3A55">
        <w:rPr>
          <w:rFonts w:eastAsia="標楷體" w:hint="eastAsia"/>
          <w:sz w:val="28"/>
          <w:szCs w:val="28"/>
        </w:rPr>
        <w:t>3.0</w:t>
      </w:r>
      <w:r w:rsidRPr="00DE3A55">
        <w:rPr>
          <w:rFonts w:eastAsia="標楷體" w:hint="eastAsia"/>
          <w:sz w:val="28"/>
          <w:szCs w:val="28"/>
        </w:rPr>
        <w:t>％，</w:t>
      </w:r>
      <w:r w:rsidRPr="00DE3A55">
        <w:rPr>
          <w:rFonts w:eastAsia="標楷體" w:hint="eastAsia"/>
          <w:sz w:val="28"/>
          <w:szCs w:val="28"/>
        </w:rPr>
        <w:t>2015</w:t>
      </w:r>
      <w:r w:rsidRPr="00DE3A55">
        <w:rPr>
          <w:rFonts w:eastAsia="標楷體" w:hint="eastAsia"/>
          <w:sz w:val="28"/>
          <w:szCs w:val="28"/>
        </w:rPr>
        <w:t>年更進一步達</w:t>
      </w:r>
      <w:r w:rsidRPr="00DE3A55">
        <w:rPr>
          <w:rFonts w:eastAsia="標楷體" w:hint="eastAsia"/>
          <w:sz w:val="28"/>
          <w:szCs w:val="28"/>
        </w:rPr>
        <w:t>3.3</w:t>
      </w:r>
      <w:r w:rsidRPr="00DE3A55">
        <w:rPr>
          <w:rFonts w:eastAsia="標楷體" w:hint="eastAsia"/>
          <w:sz w:val="28"/>
          <w:szCs w:val="28"/>
        </w:rPr>
        <w:t>％，均高於</w:t>
      </w:r>
      <w:r w:rsidRPr="00DE3A55">
        <w:rPr>
          <w:rFonts w:eastAsia="標楷體" w:hint="eastAsia"/>
          <w:sz w:val="28"/>
          <w:szCs w:val="28"/>
        </w:rPr>
        <w:t>2013</w:t>
      </w:r>
      <w:r w:rsidRPr="00DE3A55">
        <w:rPr>
          <w:rFonts w:eastAsia="標楷體" w:hint="eastAsia"/>
          <w:sz w:val="28"/>
          <w:szCs w:val="28"/>
        </w:rPr>
        <w:t>年預估成長</w:t>
      </w:r>
      <w:r w:rsidRPr="00DE3A55">
        <w:rPr>
          <w:rFonts w:eastAsia="標楷體" w:hint="eastAsia"/>
          <w:sz w:val="28"/>
          <w:szCs w:val="28"/>
        </w:rPr>
        <w:t>2.1</w:t>
      </w:r>
      <w:r w:rsidRPr="00DE3A55">
        <w:rPr>
          <w:rFonts w:eastAsia="標楷體" w:hint="eastAsia"/>
          <w:sz w:val="28"/>
          <w:szCs w:val="28"/>
        </w:rPr>
        <w:t>％，主要是歐元區逐漸擺脫衰退，美國經濟成長力道增強，加以發展中經濟體中止過去經濟成長減速的趨勢，景氣轉而溫和擴張，帶動全球經濟加速成長。世界貿易量隨經濟同步好轉，</w:t>
      </w:r>
      <w:r w:rsidRPr="00DE3A55">
        <w:rPr>
          <w:rFonts w:eastAsia="標楷體" w:hint="eastAsia"/>
          <w:sz w:val="28"/>
          <w:szCs w:val="28"/>
        </w:rPr>
        <w:t>2014</w:t>
      </w:r>
      <w:r w:rsidRPr="00DE3A55">
        <w:rPr>
          <w:rFonts w:eastAsia="標楷體" w:hint="eastAsia"/>
          <w:sz w:val="28"/>
          <w:szCs w:val="28"/>
        </w:rPr>
        <w:t>年將由</w:t>
      </w:r>
      <w:r w:rsidRPr="00DE3A55">
        <w:rPr>
          <w:rFonts w:eastAsia="標楷體" w:hint="eastAsia"/>
          <w:sz w:val="28"/>
          <w:szCs w:val="28"/>
        </w:rPr>
        <w:t>2013</w:t>
      </w:r>
      <w:r w:rsidR="00DC2B86">
        <w:rPr>
          <w:rFonts w:eastAsia="標楷體" w:hint="eastAsia"/>
          <w:sz w:val="28"/>
          <w:szCs w:val="28"/>
        </w:rPr>
        <w:t>年</w:t>
      </w:r>
      <w:r w:rsidRPr="00DE3A55">
        <w:rPr>
          <w:rFonts w:eastAsia="標楷體" w:hint="eastAsia"/>
          <w:sz w:val="28"/>
          <w:szCs w:val="28"/>
        </w:rPr>
        <w:t>之成長</w:t>
      </w:r>
      <w:r w:rsidRPr="00DE3A55">
        <w:rPr>
          <w:rFonts w:eastAsia="標楷體" w:hint="eastAsia"/>
          <w:sz w:val="28"/>
          <w:szCs w:val="28"/>
        </w:rPr>
        <w:t>2.3%</w:t>
      </w:r>
      <w:r w:rsidRPr="00DE3A55">
        <w:rPr>
          <w:rFonts w:eastAsia="標楷體" w:hint="eastAsia"/>
          <w:sz w:val="28"/>
          <w:szCs w:val="28"/>
        </w:rPr>
        <w:t>回升至</w:t>
      </w:r>
      <w:r w:rsidRPr="00DE3A55">
        <w:rPr>
          <w:rFonts w:eastAsia="標楷體" w:hint="eastAsia"/>
          <w:sz w:val="28"/>
          <w:szCs w:val="28"/>
        </w:rPr>
        <w:t>4.7%</w:t>
      </w:r>
      <w:r w:rsidRPr="00DE3A55">
        <w:rPr>
          <w:rFonts w:eastAsia="標楷體" w:hint="eastAsia"/>
          <w:sz w:val="28"/>
          <w:szCs w:val="28"/>
        </w:rPr>
        <w:t>；原物料行情將持平，全球物價維持溫和；失業改善遲緩，充滿挑戰。</w:t>
      </w:r>
    </w:p>
    <w:p w:rsidR="00977E4E" w:rsidRPr="00FC0D54" w:rsidRDefault="00E53DED" w:rsidP="00E53DED">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DE3A55">
        <w:rPr>
          <w:rFonts w:eastAsia="標楷體" w:hint="eastAsia"/>
          <w:sz w:val="28"/>
          <w:szCs w:val="28"/>
        </w:rPr>
        <w:t>當前國際經濟仍面臨諸多風險變數，值得持續關注，包括歐元區經濟復甦基礎仍屬脆弱；美國國債上限問題風險猶存；量化寬鬆逐步退場的過程中，可能引發景氣波動；新興經濟體成長力道放緩</w:t>
      </w:r>
      <w:r w:rsidRPr="00DE3A55">
        <w:rPr>
          <w:rFonts w:ascii="新細明體" w:hAnsi="新細明體" w:hint="eastAsia"/>
          <w:sz w:val="28"/>
          <w:szCs w:val="28"/>
        </w:rPr>
        <w:t>，</w:t>
      </w:r>
      <w:r w:rsidRPr="00DE3A55">
        <w:rPr>
          <w:rFonts w:eastAsia="標楷體" w:hint="eastAsia"/>
          <w:sz w:val="28"/>
          <w:szCs w:val="28"/>
        </w:rPr>
        <w:t>恐因量化寬鬆退場而受衝擊</w:t>
      </w:r>
      <w:r w:rsidRPr="00DE3A55">
        <w:rPr>
          <w:rFonts w:ascii="新細明體" w:hAnsi="新細明體" w:hint="eastAsia"/>
          <w:sz w:val="28"/>
          <w:szCs w:val="28"/>
        </w:rPr>
        <w:t>；</w:t>
      </w:r>
      <w:r w:rsidRPr="00DE3A55">
        <w:rPr>
          <w:rFonts w:eastAsia="標楷體" w:hint="eastAsia"/>
          <w:sz w:val="28"/>
          <w:szCs w:val="28"/>
        </w:rPr>
        <w:t>日本「安倍三箭」能否持續發揮成效及消費稅恐衝擊內需等。</w:t>
      </w:r>
    </w:p>
    <w:p w:rsidR="00692828" w:rsidRPr="008E2618" w:rsidRDefault="000E2A9D" w:rsidP="008E2618">
      <w:pPr>
        <w:pStyle w:val="t-2"/>
      </w:pPr>
      <w:bookmarkStart w:id="24" w:name="_Toc373329691"/>
      <w:r w:rsidRPr="008E2618">
        <w:t>二、國內經濟</w:t>
      </w:r>
      <w:bookmarkEnd w:id="21"/>
      <w:bookmarkEnd w:id="22"/>
      <w:bookmarkEnd w:id="23"/>
      <w:bookmarkEnd w:id="24"/>
    </w:p>
    <w:p w:rsidR="008E2618" w:rsidRPr="008E2618" w:rsidRDefault="008E2618" w:rsidP="008E2618">
      <w:pPr>
        <w:autoSpaceDE w:val="0"/>
        <w:autoSpaceDN w:val="0"/>
        <w:adjustRightInd w:val="0"/>
        <w:snapToGrid w:val="0"/>
        <w:spacing w:before="50" w:line="300" w:lineRule="auto"/>
        <w:ind w:right="-153" w:firstLineChars="202" w:firstLine="566"/>
        <w:jc w:val="both"/>
        <w:rPr>
          <w:rFonts w:eastAsia="標楷體"/>
          <w:sz w:val="28"/>
          <w:szCs w:val="28"/>
        </w:rPr>
      </w:pPr>
      <w:bookmarkStart w:id="25" w:name="_Toc337122121"/>
      <w:bookmarkStart w:id="26" w:name="_Toc349916575"/>
      <w:r w:rsidRPr="008E2618">
        <w:rPr>
          <w:rFonts w:eastAsia="標楷體" w:hint="eastAsia"/>
          <w:sz w:val="28"/>
          <w:szCs w:val="28"/>
        </w:rPr>
        <w:t>今年以來，先進與新興經濟體表現多未如預期，不利我出口擴增，企業投資力道亦顯疲弱，加以薪資未見成長，民間消費回升有限。依據行政院主計總處</w:t>
      </w:r>
      <w:r w:rsidRPr="008E2618">
        <w:rPr>
          <w:rFonts w:eastAsia="標楷體" w:hint="eastAsia"/>
          <w:sz w:val="28"/>
          <w:szCs w:val="28"/>
        </w:rPr>
        <w:t>102</w:t>
      </w:r>
      <w:r w:rsidRPr="008E2618">
        <w:rPr>
          <w:rFonts w:eastAsia="標楷體" w:hint="eastAsia"/>
          <w:sz w:val="28"/>
          <w:szCs w:val="28"/>
        </w:rPr>
        <w:t>年</w:t>
      </w:r>
      <w:r w:rsidRPr="008E2618">
        <w:rPr>
          <w:rFonts w:eastAsia="標楷體" w:hint="eastAsia"/>
          <w:sz w:val="28"/>
          <w:szCs w:val="28"/>
        </w:rPr>
        <w:t>11</w:t>
      </w:r>
      <w:r w:rsidRPr="008E2618">
        <w:rPr>
          <w:rFonts w:eastAsia="標楷體" w:hint="eastAsia"/>
          <w:sz w:val="28"/>
          <w:szCs w:val="28"/>
        </w:rPr>
        <w:t>月預測，</w:t>
      </w:r>
      <w:r w:rsidRPr="008E2618">
        <w:rPr>
          <w:rFonts w:eastAsia="標楷體" w:hint="eastAsia"/>
          <w:sz w:val="28"/>
          <w:szCs w:val="28"/>
        </w:rPr>
        <w:t>102</w:t>
      </w:r>
      <w:r w:rsidRPr="008E2618">
        <w:rPr>
          <w:rFonts w:eastAsia="標楷體" w:hint="eastAsia"/>
          <w:sz w:val="28"/>
          <w:szCs w:val="28"/>
        </w:rPr>
        <w:t>年經濟成長</w:t>
      </w:r>
      <w:r w:rsidRPr="008E2618">
        <w:rPr>
          <w:rFonts w:eastAsia="標楷體" w:hint="eastAsia"/>
          <w:sz w:val="28"/>
          <w:szCs w:val="28"/>
        </w:rPr>
        <w:t>1.74</w:t>
      </w:r>
      <w:r w:rsidRPr="008E2618">
        <w:rPr>
          <w:rFonts w:eastAsia="標楷體" w:hint="eastAsia"/>
          <w:sz w:val="28"/>
          <w:szCs w:val="28"/>
        </w:rPr>
        <w:t>％；</w:t>
      </w:r>
      <w:r w:rsidRPr="008E2618">
        <w:rPr>
          <w:rFonts w:eastAsia="標楷體" w:hint="eastAsia"/>
          <w:sz w:val="28"/>
          <w:szCs w:val="28"/>
        </w:rPr>
        <w:t>103</w:t>
      </w:r>
      <w:r w:rsidRPr="008E2618">
        <w:rPr>
          <w:rFonts w:eastAsia="標楷體" w:hint="eastAsia"/>
          <w:sz w:val="28"/>
          <w:szCs w:val="28"/>
        </w:rPr>
        <w:t>年復甦步調可望加速，預測成長</w:t>
      </w:r>
      <w:r w:rsidRPr="008E2618">
        <w:rPr>
          <w:rFonts w:eastAsia="標楷體" w:hint="eastAsia"/>
          <w:sz w:val="28"/>
          <w:szCs w:val="28"/>
        </w:rPr>
        <w:t>2.59</w:t>
      </w:r>
      <w:r w:rsidRPr="008E2618">
        <w:rPr>
          <w:rFonts w:eastAsia="標楷體" w:hint="eastAsia"/>
          <w:sz w:val="28"/>
          <w:szCs w:val="28"/>
        </w:rPr>
        <w:t>％。</w:t>
      </w:r>
    </w:p>
    <w:p w:rsidR="00413162" w:rsidRPr="008E2618" w:rsidRDefault="008E2618" w:rsidP="008E2618">
      <w:pPr>
        <w:autoSpaceDE w:val="0"/>
        <w:autoSpaceDN w:val="0"/>
        <w:adjustRightInd w:val="0"/>
        <w:snapToGrid w:val="0"/>
        <w:spacing w:before="50" w:line="300" w:lineRule="auto"/>
        <w:ind w:right="-153" w:firstLineChars="202" w:firstLine="566"/>
        <w:jc w:val="both"/>
        <w:rPr>
          <w:rFonts w:eastAsia="標楷體"/>
          <w:sz w:val="28"/>
          <w:szCs w:val="28"/>
        </w:rPr>
      </w:pPr>
      <w:r w:rsidRPr="008E2618">
        <w:rPr>
          <w:rFonts w:eastAsia="標楷體" w:hint="eastAsia"/>
          <w:sz w:val="28"/>
          <w:szCs w:val="28"/>
        </w:rPr>
        <w:t>經濟指標表現方面，</w:t>
      </w:r>
      <w:r w:rsidRPr="008E2618">
        <w:rPr>
          <w:rFonts w:eastAsia="標楷體" w:hint="eastAsia"/>
          <w:sz w:val="28"/>
          <w:szCs w:val="28"/>
        </w:rPr>
        <w:t>102</w:t>
      </w:r>
      <w:r w:rsidRPr="008E2618">
        <w:rPr>
          <w:rFonts w:eastAsia="標楷體" w:hint="eastAsia"/>
          <w:sz w:val="28"/>
          <w:szCs w:val="28"/>
        </w:rPr>
        <w:t>年</w:t>
      </w:r>
      <w:r w:rsidRPr="008E2618">
        <w:rPr>
          <w:rFonts w:eastAsia="標楷體" w:hint="eastAsia"/>
          <w:sz w:val="28"/>
          <w:szCs w:val="28"/>
        </w:rPr>
        <w:t>11</w:t>
      </w:r>
      <w:r w:rsidRPr="008E2618">
        <w:rPr>
          <w:rFonts w:eastAsia="標楷體" w:hint="eastAsia"/>
          <w:sz w:val="28"/>
          <w:szCs w:val="28"/>
        </w:rPr>
        <w:t>月工業生產減少</w:t>
      </w:r>
      <w:r w:rsidRPr="008E2618">
        <w:rPr>
          <w:rFonts w:eastAsia="標楷體" w:hint="eastAsia"/>
          <w:sz w:val="28"/>
          <w:szCs w:val="28"/>
        </w:rPr>
        <w:t>0.12</w:t>
      </w:r>
      <w:r w:rsidRPr="008E2618">
        <w:rPr>
          <w:rFonts w:eastAsia="標楷體" w:hint="eastAsia"/>
          <w:sz w:val="28"/>
          <w:szCs w:val="28"/>
        </w:rPr>
        <w:t>％；商業營業額</w:t>
      </w:r>
      <w:r w:rsidRPr="008E2618">
        <w:rPr>
          <w:rFonts w:eastAsia="標楷體" w:hint="eastAsia"/>
          <w:sz w:val="28"/>
          <w:szCs w:val="28"/>
        </w:rPr>
        <w:t>12,049</w:t>
      </w:r>
      <w:r w:rsidRPr="008E2618">
        <w:rPr>
          <w:rFonts w:eastAsia="標楷體" w:hint="eastAsia"/>
          <w:sz w:val="28"/>
          <w:szCs w:val="28"/>
        </w:rPr>
        <w:t>億元，增加</w:t>
      </w:r>
      <w:r w:rsidRPr="008E2618">
        <w:rPr>
          <w:rFonts w:eastAsia="標楷體" w:hint="eastAsia"/>
          <w:sz w:val="28"/>
          <w:szCs w:val="28"/>
        </w:rPr>
        <w:t>2.3</w:t>
      </w:r>
      <w:r w:rsidRPr="008E2618">
        <w:rPr>
          <w:rFonts w:eastAsia="標楷體" w:hint="eastAsia"/>
          <w:sz w:val="28"/>
          <w:szCs w:val="28"/>
        </w:rPr>
        <w:t>％；外銷訂單金額</w:t>
      </w:r>
      <w:r w:rsidRPr="008E2618">
        <w:rPr>
          <w:rFonts w:eastAsia="標楷體" w:hint="eastAsia"/>
          <w:sz w:val="28"/>
          <w:szCs w:val="28"/>
        </w:rPr>
        <w:t>410.5</w:t>
      </w:r>
      <w:r w:rsidRPr="008E2618">
        <w:rPr>
          <w:rFonts w:eastAsia="標楷體" w:hint="eastAsia"/>
          <w:sz w:val="28"/>
          <w:szCs w:val="28"/>
        </w:rPr>
        <w:t>億美元，增加</w:t>
      </w:r>
      <w:r w:rsidRPr="008E2618">
        <w:rPr>
          <w:rFonts w:eastAsia="標楷體" w:hint="eastAsia"/>
          <w:sz w:val="28"/>
          <w:szCs w:val="28"/>
        </w:rPr>
        <w:t>0.8</w:t>
      </w:r>
      <w:r w:rsidRPr="008E2618">
        <w:rPr>
          <w:rFonts w:eastAsia="標楷體" w:hint="eastAsia"/>
          <w:sz w:val="28"/>
          <w:szCs w:val="28"/>
        </w:rPr>
        <w:t>％；出口值</w:t>
      </w:r>
      <w:r w:rsidRPr="008E2618">
        <w:rPr>
          <w:rFonts w:eastAsia="標楷體" w:hint="eastAsia"/>
          <w:sz w:val="28"/>
          <w:szCs w:val="28"/>
        </w:rPr>
        <w:t>248.9</w:t>
      </w:r>
      <w:r w:rsidRPr="008E2618">
        <w:rPr>
          <w:rFonts w:eastAsia="標楷體" w:hint="eastAsia"/>
          <w:sz w:val="28"/>
          <w:szCs w:val="28"/>
        </w:rPr>
        <w:t>億美元，與上年同月持平，進口值</w:t>
      </w:r>
      <w:r w:rsidRPr="008E2618">
        <w:rPr>
          <w:rFonts w:eastAsia="標楷體" w:hint="eastAsia"/>
          <w:sz w:val="28"/>
          <w:szCs w:val="28"/>
        </w:rPr>
        <w:t>213.8</w:t>
      </w:r>
      <w:r w:rsidRPr="008E2618">
        <w:rPr>
          <w:rFonts w:eastAsia="標楷體" w:hint="eastAsia"/>
          <w:sz w:val="28"/>
          <w:szCs w:val="28"/>
        </w:rPr>
        <w:t>億美元，減少</w:t>
      </w:r>
      <w:r w:rsidRPr="008E2618">
        <w:rPr>
          <w:rFonts w:eastAsia="標楷體" w:hint="eastAsia"/>
          <w:sz w:val="28"/>
          <w:szCs w:val="28"/>
        </w:rPr>
        <w:t>0.5</w:t>
      </w:r>
      <w:r w:rsidRPr="008E2618">
        <w:rPr>
          <w:rFonts w:eastAsia="標楷體" w:hint="eastAsia"/>
          <w:sz w:val="28"/>
          <w:szCs w:val="28"/>
        </w:rPr>
        <w:t>％，貿易出超</w:t>
      </w:r>
      <w:r w:rsidRPr="008E2618">
        <w:rPr>
          <w:rFonts w:eastAsia="標楷體" w:hint="eastAsia"/>
          <w:sz w:val="28"/>
          <w:szCs w:val="28"/>
        </w:rPr>
        <w:t>35.1</w:t>
      </w:r>
      <w:r w:rsidRPr="008E2618">
        <w:rPr>
          <w:rFonts w:eastAsia="標楷體" w:hint="eastAsia"/>
          <w:sz w:val="28"/>
          <w:szCs w:val="28"/>
        </w:rPr>
        <w:t>億美元；躉售物價指數（</w:t>
      </w:r>
      <w:r w:rsidRPr="008E2618">
        <w:rPr>
          <w:rFonts w:eastAsia="標楷體" w:hint="eastAsia"/>
          <w:sz w:val="28"/>
          <w:szCs w:val="28"/>
        </w:rPr>
        <w:t>WPI</w:t>
      </w:r>
      <w:r w:rsidRPr="008E2618">
        <w:rPr>
          <w:rFonts w:eastAsia="標楷體" w:hint="eastAsia"/>
          <w:sz w:val="28"/>
          <w:szCs w:val="28"/>
        </w:rPr>
        <w:t>）下跌</w:t>
      </w:r>
      <w:r w:rsidRPr="008E2618">
        <w:rPr>
          <w:rFonts w:eastAsia="標楷體" w:hint="eastAsia"/>
          <w:sz w:val="28"/>
          <w:szCs w:val="28"/>
        </w:rPr>
        <w:t>0.95</w:t>
      </w:r>
      <w:r w:rsidRPr="008E2618">
        <w:rPr>
          <w:rFonts w:eastAsia="標楷體" w:hint="eastAsia"/>
          <w:sz w:val="28"/>
          <w:szCs w:val="28"/>
        </w:rPr>
        <w:t>％，消費者物價</w:t>
      </w:r>
      <w:r w:rsidRPr="008E2618">
        <w:rPr>
          <w:rFonts w:eastAsia="標楷體" w:hint="eastAsia"/>
          <w:sz w:val="28"/>
          <w:szCs w:val="28"/>
        </w:rPr>
        <w:lastRenderedPageBreak/>
        <w:t>指數（</w:t>
      </w:r>
      <w:r w:rsidRPr="008E2618">
        <w:rPr>
          <w:rFonts w:eastAsia="標楷體" w:hint="eastAsia"/>
          <w:sz w:val="28"/>
          <w:szCs w:val="28"/>
        </w:rPr>
        <w:t>CPI</w:t>
      </w:r>
      <w:r w:rsidRPr="008E2618">
        <w:rPr>
          <w:rFonts w:eastAsia="標楷體" w:hint="eastAsia"/>
          <w:sz w:val="28"/>
          <w:szCs w:val="28"/>
        </w:rPr>
        <w:t>）上漲</w:t>
      </w:r>
      <w:r w:rsidRPr="008E2618">
        <w:rPr>
          <w:rFonts w:eastAsia="標楷體" w:hint="eastAsia"/>
          <w:sz w:val="28"/>
          <w:szCs w:val="28"/>
        </w:rPr>
        <w:t>0.67</w:t>
      </w:r>
      <w:r w:rsidRPr="008E2618">
        <w:rPr>
          <w:rFonts w:eastAsia="標楷體" w:hint="eastAsia"/>
          <w:sz w:val="28"/>
          <w:szCs w:val="28"/>
        </w:rPr>
        <w:t>％；失業率</w:t>
      </w:r>
      <w:r w:rsidRPr="008E2618">
        <w:rPr>
          <w:rFonts w:eastAsia="標楷體" w:hint="eastAsia"/>
          <w:sz w:val="28"/>
          <w:szCs w:val="28"/>
        </w:rPr>
        <w:t>4.16</w:t>
      </w:r>
      <w:r w:rsidRPr="008E2618">
        <w:rPr>
          <w:rFonts w:eastAsia="標楷體" w:hint="eastAsia"/>
          <w:sz w:val="28"/>
          <w:szCs w:val="28"/>
        </w:rPr>
        <w:t>％。</w:t>
      </w:r>
    </w:p>
    <w:p w:rsidR="00413162" w:rsidRPr="00D82BC1" w:rsidRDefault="00AB5118" w:rsidP="00AB5118">
      <w:pPr>
        <w:autoSpaceDE w:val="0"/>
        <w:autoSpaceDN w:val="0"/>
        <w:adjustRightInd w:val="0"/>
        <w:snapToGrid w:val="0"/>
        <w:spacing w:before="50" w:line="300" w:lineRule="auto"/>
        <w:ind w:right="-153" w:firstLineChars="202" w:firstLine="566"/>
        <w:jc w:val="both"/>
        <w:rPr>
          <w:rFonts w:eastAsia="標楷體"/>
          <w:sz w:val="28"/>
          <w:szCs w:val="28"/>
        </w:rPr>
      </w:pPr>
      <w:r w:rsidRPr="00AB5118">
        <w:rPr>
          <w:rFonts w:eastAsia="標楷體" w:hint="eastAsia"/>
          <w:sz w:val="28"/>
          <w:szCs w:val="28"/>
        </w:rPr>
        <w:t>景氣對策信號方面，</w:t>
      </w:r>
      <w:r w:rsidRPr="00AB5118">
        <w:rPr>
          <w:rFonts w:eastAsia="標楷體"/>
          <w:sz w:val="28"/>
          <w:szCs w:val="28"/>
        </w:rPr>
        <w:t>102</w:t>
      </w:r>
      <w:r w:rsidRPr="00AB5118">
        <w:rPr>
          <w:rFonts w:eastAsia="標楷體" w:hint="eastAsia"/>
          <w:sz w:val="28"/>
          <w:szCs w:val="28"/>
        </w:rPr>
        <w:t>年</w:t>
      </w:r>
      <w:r w:rsidRPr="00AB5118">
        <w:rPr>
          <w:rFonts w:eastAsia="標楷體"/>
          <w:sz w:val="28"/>
          <w:szCs w:val="28"/>
        </w:rPr>
        <w:t>11</w:t>
      </w:r>
      <w:r w:rsidRPr="00AB5118">
        <w:rPr>
          <w:rFonts w:eastAsia="標楷體" w:hint="eastAsia"/>
          <w:sz w:val="28"/>
          <w:szCs w:val="28"/>
        </w:rPr>
        <w:t>月總燈號續呈黃藍燈，顯示當前景氣復甦力道仍有待強化，政府將賡續執行「經濟動能推升方案」及短期振興經濟措施，並積極加速自由經濟示範區推動，促進景氣穩定復甦。</w:t>
      </w:r>
    </w:p>
    <w:p w:rsidR="005B1C10" w:rsidRPr="00FC0D54" w:rsidRDefault="00413162" w:rsidP="008E2618">
      <w:pPr>
        <w:pStyle w:val="t-2"/>
      </w:pPr>
      <w:bookmarkStart w:id="27" w:name="_Toc373329692"/>
      <w:r w:rsidRPr="00FC0D54">
        <w:t>三、中國大陸經濟</w:t>
      </w:r>
      <w:bookmarkEnd w:id="25"/>
      <w:bookmarkEnd w:id="26"/>
      <w:bookmarkEnd w:id="27"/>
    </w:p>
    <w:p w:rsidR="00674163" w:rsidRPr="004A2FA1" w:rsidRDefault="00674163" w:rsidP="00674163">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sidRPr="007D5F75">
        <w:rPr>
          <w:rFonts w:eastAsia="標楷體" w:hint="eastAsia"/>
          <w:sz w:val="28"/>
          <w:szCs w:val="28"/>
        </w:rPr>
        <w:t>3</w:t>
      </w:r>
      <w:r w:rsidRPr="007D5F75">
        <w:rPr>
          <w:rFonts w:eastAsia="標楷體"/>
          <w:sz w:val="28"/>
          <w:szCs w:val="28"/>
        </w:rPr>
        <w:t>年</w:t>
      </w:r>
      <w:r>
        <w:rPr>
          <w:rFonts w:eastAsia="標楷體" w:hint="eastAsia"/>
          <w:sz w:val="28"/>
          <w:szCs w:val="28"/>
        </w:rPr>
        <w:t>前</w:t>
      </w:r>
      <w:r>
        <w:rPr>
          <w:rFonts w:eastAsia="標楷體" w:hint="eastAsia"/>
          <w:sz w:val="28"/>
          <w:szCs w:val="28"/>
        </w:rPr>
        <w:t>3</w:t>
      </w:r>
      <w:r>
        <w:rPr>
          <w:rFonts w:eastAsia="標楷體" w:hint="eastAsia"/>
          <w:sz w:val="28"/>
          <w:szCs w:val="28"/>
        </w:rPr>
        <w:t>季</w:t>
      </w:r>
      <w:r w:rsidRPr="007D5F75">
        <w:rPr>
          <w:rFonts w:eastAsia="標楷體"/>
          <w:sz w:val="28"/>
          <w:szCs w:val="28"/>
        </w:rPr>
        <w:t>國內生產總值為</w:t>
      </w:r>
      <w:r>
        <w:rPr>
          <w:rFonts w:eastAsia="標楷體" w:hint="eastAsia"/>
          <w:sz w:val="28"/>
          <w:szCs w:val="28"/>
        </w:rPr>
        <w:t>386</w:t>
      </w:r>
      <w:r w:rsidRPr="007D5F75">
        <w:rPr>
          <w:rFonts w:eastAsia="標楷體"/>
          <w:sz w:val="28"/>
          <w:szCs w:val="28"/>
        </w:rPr>
        <w:t>,</w:t>
      </w:r>
      <w:r>
        <w:rPr>
          <w:rFonts w:eastAsia="標楷體" w:hint="eastAsia"/>
          <w:sz w:val="28"/>
          <w:szCs w:val="28"/>
        </w:rPr>
        <w:t>762</w:t>
      </w:r>
      <w:r w:rsidRPr="007D5F75">
        <w:rPr>
          <w:rFonts w:eastAsia="標楷體"/>
          <w:sz w:val="28"/>
          <w:szCs w:val="28"/>
        </w:rPr>
        <w:t>億人民幣，成長</w:t>
      </w:r>
      <w:r>
        <w:rPr>
          <w:rFonts w:eastAsia="標楷體" w:hint="eastAsia"/>
          <w:sz w:val="28"/>
          <w:szCs w:val="28"/>
        </w:rPr>
        <w:t>7.7</w:t>
      </w:r>
      <w:r>
        <w:rPr>
          <w:rFonts w:eastAsia="標楷體"/>
          <w:sz w:val="28"/>
          <w:szCs w:val="28"/>
        </w:rPr>
        <w:t>％</w:t>
      </w:r>
      <w:r w:rsidRPr="007D5F75">
        <w:rPr>
          <w:rFonts w:eastAsia="標楷體" w:hint="eastAsia"/>
          <w:sz w:val="28"/>
          <w:szCs w:val="28"/>
        </w:rPr>
        <w:t>。</w:t>
      </w:r>
      <w:r w:rsidRPr="002C1255">
        <w:rPr>
          <w:rFonts w:eastAsia="標楷體" w:hint="eastAsia"/>
          <w:sz w:val="28"/>
          <w:szCs w:val="28"/>
        </w:rPr>
        <w:t>其中，第</w:t>
      </w:r>
      <w:r w:rsidRPr="002C1255">
        <w:rPr>
          <w:rFonts w:eastAsia="標楷體" w:hint="eastAsia"/>
          <w:sz w:val="28"/>
          <w:szCs w:val="28"/>
        </w:rPr>
        <w:t>1</w:t>
      </w:r>
      <w:r>
        <w:rPr>
          <w:rFonts w:eastAsia="標楷體" w:hint="eastAsia"/>
          <w:sz w:val="28"/>
          <w:szCs w:val="28"/>
        </w:rPr>
        <w:t>、</w:t>
      </w:r>
      <w:r>
        <w:rPr>
          <w:rFonts w:eastAsia="標楷體" w:hint="eastAsia"/>
          <w:sz w:val="28"/>
          <w:szCs w:val="28"/>
        </w:rPr>
        <w:t>2</w:t>
      </w:r>
      <w:r>
        <w:rPr>
          <w:rFonts w:eastAsia="標楷體" w:hint="eastAsia"/>
          <w:sz w:val="28"/>
          <w:szCs w:val="28"/>
        </w:rPr>
        <w:t>、</w:t>
      </w:r>
      <w:r>
        <w:rPr>
          <w:rFonts w:eastAsia="標楷體" w:hint="eastAsia"/>
          <w:sz w:val="28"/>
          <w:szCs w:val="28"/>
        </w:rPr>
        <w:t>3</w:t>
      </w:r>
      <w:r w:rsidRPr="002C1255">
        <w:rPr>
          <w:rFonts w:eastAsia="標楷體" w:hint="eastAsia"/>
          <w:sz w:val="28"/>
          <w:szCs w:val="28"/>
        </w:rPr>
        <w:t>季</w:t>
      </w:r>
      <w:r>
        <w:rPr>
          <w:rFonts w:eastAsia="標楷體" w:hint="eastAsia"/>
          <w:sz w:val="28"/>
          <w:szCs w:val="28"/>
        </w:rPr>
        <w:t>分別</w:t>
      </w:r>
      <w:r w:rsidRPr="002C1255">
        <w:rPr>
          <w:rFonts w:eastAsia="標楷體" w:hint="eastAsia"/>
          <w:sz w:val="28"/>
          <w:szCs w:val="28"/>
        </w:rPr>
        <w:t>成長</w:t>
      </w:r>
      <w:r>
        <w:rPr>
          <w:rFonts w:eastAsia="標楷體" w:hint="eastAsia"/>
          <w:sz w:val="28"/>
          <w:szCs w:val="28"/>
        </w:rPr>
        <w:t>7.7</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5</w:t>
      </w:r>
      <w:r w:rsidRPr="002C1255">
        <w:rPr>
          <w:rFonts w:eastAsia="標楷體" w:hint="eastAsia"/>
          <w:sz w:val="28"/>
          <w:szCs w:val="28"/>
        </w:rPr>
        <w:t>%</w:t>
      </w:r>
      <w:r>
        <w:rPr>
          <w:rFonts w:eastAsia="標楷體" w:hint="eastAsia"/>
          <w:sz w:val="28"/>
          <w:szCs w:val="28"/>
        </w:rPr>
        <w:t>、</w:t>
      </w:r>
      <w:r w:rsidRPr="002C1255">
        <w:rPr>
          <w:rFonts w:eastAsia="標楷體" w:hint="eastAsia"/>
          <w:sz w:val="28"/>
          <w:szCs w:val="28"/>
        </w:rPr>
        <w:t>7.</w:t>
      </w:r>
      <w:r>
        <w:rPr>
          <w:rFonts w:eastAsia="標楷體" w:hint="eastAsia"/>
          <w:sz w:val="28"/>
          <w:szCs w:val="28"/>
        </w:rPr>
        <w:t>8</w:t>
      </w:r>
      <w:r w:rsidRPr="002C1255">
        <w:rPr>
          <w:rFonts w:eastAsia="標楷體" w:hint="eastAsia"/>
          <w:sz w:val="28"/>
          <w:szCs w:val="28"/>
        </w:rPr>
        <w:t>%</w:t>
      </w:r>
      <w:r>
        <w:rPr>
          <w:rFonts w:eastAsia="標楷體" w:hint="eastAsia"/>
          <w:sz w:val="28"/>
          <w:szCs w:val="28"/>
        </w:rPr>
        <w:t>。</w:t>
      </w:r>
      <w:r w:rsidRPr="004A2FA1">
        <w:rPr>
          <w:rFonts w:eastAsia="標楷體" w:hint="eastAsia"/>
          <w:sz w:val="28"/>
          <w:szCs w:val="28"/>
        </w:rPr>
        <w:t>1</w:t>
      </w:r>
      <w:r w:rsidRPr="004A2FA1">
        <w:rPr>
          <w:rFonts w:eastAsia="標楷體" w:hint="eastAsia"/>
          <w:sz w:val="28"/>
          <w:szCs w:val="28"/>
        </w:rPr>
        <w:t>至</w:t>
      </w:r>
      <w:r>
        <w:rPr>
          <w:rFonts w:eastAsia="標楷體" w:hint="eastAsia"/>
          <w:sz w:val="28"/>
          <w:szCs w:val="28"/>
        </w:rPr>
        <w:t>11</w:t>
      </w:r>
      <w:r w:rsidRPr="004A2FA1">
        <w:rPr>
          <w:rFonts w:eastAsia="標楷體" w:hint="eastAsia"/>
          <w:sz w:val="28"/>
          <w:szCs w:val="28"/>
        </w:rPr>
        <w:t>月</w:t>
      </w:r>
      <w:r w:rsidRPr="004A2FA1">
        <w:rPr>
          <w:rFonts w:eastAsia="標楷體"/>
          <w:sz w:val="28"/>
          <w:szCs w:val="28"/>
        </w:rPr>
        <w:t>固定資產投資</w:t>
      </w:r>
      <w:r w:rsidRPr="004A2FA1">
        <w:rPr>
          <w:rFonts w:eastAsia="標楷體" w:hint="eastAsia"/>
          <w:sz w:val="28"/>
          <w:szCs w:val="28"/>
        </w:rPr>
        <w:t>(</w:t>
      </w:r>
      <w:r w:rsidRPr="004A2FA1">
        <w:rPr>
          <w:rFonts w:eastAsia="標楷體"/>
          <w:sz w:val="28"/>
          <w:szCs w:val="28"/>
        </w:rPr>
        <w:t>不含農戶</w:t>
      </w:r>
      <w:r w:rsidRPr="004A2FA1">
        <w:rPr>
          <w:rFonts w:eastAsia="標楷體" w:hint="eastAsia"/>
          <w:sz w:val="28"/>
          <w:szCs w:val="28"/>
        </w:rPr>
        <w:t>)</w:t>
      </w:r>
      <w:r w:rsidRPr="004A2FA1">
        <w:rPr>
          <w:rFonts w:eastAsia="標楷體"/>
          <w:sz w:val="28"/>
          <w:szCs w:val="28"/>
        </w:rPr>
        <w:t>金額為</w:t>
      </w:r>
      <w:r>
        <w:rPr>
          <w:rFonts w:eastAsia="標楷體" w:hint="eastAsia"/>
          <w:sz w:val="28"/>
          <w:szCs w:val="28"/>
        </w:rPr>
        <w:t>391</w:t>
      </w:r>
      <w:r w:rsidRPr="004A2FA1">
        <w:rPr>
          <w:rFonts w:eastAsia="標楷體" w:hint="eastAsia"/>
          <w:sz w:val="28"/>
          <w:szCs w:val="28"/>
        </w:rPr>
        <w:t>,</w:t>
      </w:r>
      <w:r>
        <w:rPr>
          <w:rFonts w:eastAsia="標楷體" w:hint="eastAsia"/>
          <w:sz w:val="28"/>
          <w:szCs w:val="28"/>
        </w:rPr>
        <w:t>283</w:t>
      </w:r>
      <w:r w:rsidRPr="004A2FA1">
        <w:rPr>
          <w:rFonts w:eastAsia="標楷體"/>
          <w:sz w:val="28"/>
          <w:szCs w:val="28"/>
        </w:rPr>
        <w:t>億人民幣，較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年同期成長</w:t>
      </w:r>
      <w:r>
        <w:rPr>
          <w:rFonts w:eastAsia="標楷體" w:hint="eastAsia"/>
          <w:sz w:val="28"/>
          <w:szCs w:val="28"/>
        </w:rPr>
        <w:t>19.9</w:t>
      </w:r>
      <w:r>
        <w:rPr>
          <w:rFonts w:eastAsia="標楷體"/>
          <w:sz w:val="28"/>
          <w:szCs w:val="28"/>
        </w:rPr>
        <w:t>％</w:t>
      </w:r>
      <w:r w:rsidRPr="004A2FA1">
        <w:rPr>
          <w:rFonts w:eastAsia="標楷體" w:hint="eastAsia"/>
          <w:sz w:val="28"/>
          <w:szCs w:val="28"/>
        </w:rPr>
        <w:t>，成長速度</w:t>
      </w:r>
      <w:r>
        <w:rPr>
          <w:rFonts w:eastAsia="標楷體" w:hint="eastAsia"/>
          <w:sz w:val="28"/>
          <w:szCs w:val="28"/>
        </w:rPr>
        <w:t>較前</w:t>
      </w:r>
      <w:r>
        <w:rPr>
          <w:rFonts w:eastAsia="標楷體" w:hint="eastAsia"/>
          <w:sz w:val="28"/>
          <w:szCs w:val="28"/>
        </w:rPr>
        <w:t>10</w:t>
      </w:r>
      <w:r>
        <w:rPr>
          <w:rFonts w:eastAsia="標楷體" w:hint="eastAsia"/>
          <w:sz w:val="28"/>
          <w:szCs w:val="28"/>
        </w:rPr>
        <w:t>月下跌</w:t>
      </w:r>
      <w:r>
        <w:rPr>
          <w:rFonts w:eastAsia="標楷體" w:hint="eastAsia"/>
          <w:sz w:val="28"/>
          <w:szCs w:val="28"/>
        </w:rPr>
        <w:t>0.2</w:t>
      </w:r>
      <w:r>
        <w:rPr>
          <w:rFonts w:eastAsia="標楷體" w:hint="eastAsia"/>
          <w:sz w:val="28"/>
          <w:szCs w:val="28"/>
        </w:rPr>
        <w:t>個百分點</w:t>
      </w:r>
      <w:r w:rsidRPr="004A2FA1">
        <w:rPr>
          <w:rFonts w:eastAsia="標楷體"/>
          <w:sz w:val="28"/>
          <w:szCs w:val="28"/>
        </w:rPr>
        <w:t>；對外貿易方面，出口成長</w:t>
      </w:r>
      <w:r>
        <w:rPr>
          <w:rFonts w:eastAsia="標楷體" w:hint="eastAsia"/>
          <w:sz w:val="28"/>
          <w:szCs w:val="28"/>
        </w:rPr>
        <w:t>8.3</w:t>
      </w:r>
      <w:r>
        <w:rPr>
          <w:rFonts w:eastAsia="標楷體"/>
          <w:sz w:val="28"/>
          <w:szCs w:val="28"/>
        </w:rPr>
        <w:t>％</w:t>
      </w:r>
      <w:r w:rsidRPr="004A2FA1">
        <w:rPr>
          <w:rFonts w:eastAsia="標楷體"/>
          <w:sz w:val="28"/>
          <w:szCs w:val="28"/>
        </w:rPr>
        <w:t>，進口成長</w:t>
      </w:r>
      <w:r>
        <w:rPr>
          <w:rFonts w:eastAsia="標楷體" w:hint="eastAsia"/>
          <w:sz w:val="28"/>
          <w:szCs w:val="28"/>
        </w:rPr>
        <w:t>7.1</w:t>
      </w:r>
      <w:r>
        <w:rPr>
          <w:rFonts w:eastAsia="標楷體"/>
          <w:sz w:val="28"/>
          <w:szCs w:val="28"/>
        </w:rPr>
        <w:t>％</w:t>
      </w:r>
      <w:r w:rsidRPr="009C5D67">
        <w:rPr>
          <w:rFonts w:eastAsia="標楷體"/>
          <w:sz w:val="28"/>
          <w:szCs w:val="28"/>
        </w:rPr>
        <w:t>；</w:t>
      </w:r>
      <w:r>
        <w:rPr>
          <w:rFonts w:eastAsia="標楷體" w:hint="eastAsia"/>
          <w:sz w:val="28"/>
          <w:szCs w:val="28"/>
        </w:rPr>
        <w:t>1</w:t>
      </w:r>
      <w:r>
        <w:rPr>
          <w:rFonts w:eastAsia="標楷體" w:hint="eastAsia"/>
          <w:sz w:val="28"/>
          <w:szCs w:val="28"/>
        </w:rPr>
        <w:t>至</w:t>
      </w:r>
      <w:r>
        <w:rPr>
          <w:rFonts w:eastAsia="標楷體" w:hint="eastAsia"/>
          <w:sz w:val="28"/>
          <w:szCs w:val="28"/>
        </w:rPr>
        <w:t>11</w:t>
      </w:r>
      <w:r>
        <w:rPr>
          <w:rFonts w:eastAsia="標楷體" w:hint="eastAsia"/>
          <w:sz w:val="28"/>
          <w:szCs w:val="28"/>
        </w:rPr>
        <w:t>月</w:t>
      </w:r>
      <w:r w:rsidRPr="004A2FA1">
        <w:rPr>
          <w:rFonts w:eastAsia="標楷體"/>
          <w:sz w:val="28"/>
          <w:szCs w:val="28"/>
        </w:rPr>
        <w:t>規模以上工業生產成長</w:t>
      </w:r>
      <w:r>
        <w:rPr>
          <w:rFonts w:eastAsia="標楷體" w:hint="eastAsia"/>
          <w:sz w:val="28"/>
          <w:szCs w:val="28"/>
        </w:rPr>
        <w:t>9.7</w:t>
      </w:r>
      <w:r>
        <w:rPr>
          <w:rFonts w:eastAsia="標楷體"/>
          <w:sz w:val="28"/>
          <w:szCs w:val="28"/>
        </w:rPr>
        <w:t>％</w:t>
      </w:r>
      <w:r w:rsidRPr="007D5F75">
        <w:rPr>
          <w:rFonts w:eastAsia="標楷體"/>
          <w:sz w:val="28"/>
          <w:szCs w:val="28"/>
        </w:rPr>
        <w:t>；</w:t>
      </w:r>
      <w:r w:rsidRPr="008202F3">
        <w:rPr>
          <w:rFonts w:eastAsia="標楷體" w:hint="eastAsia"/>
          <w:sz w:val="28"/>
          <w:szCs w:val="28"/>
        </w:rPr>
        <w:t>1</w:t>
      </w:r>
      <w:r w:rsidRPr="008202F3">
        <w:rPr>
          <w:rFonts w:eastAsia="標楷體" w:hint="eastAsia"/>
          <w:sz w:val="28"/>
          <w:szCs w:val="28"/>
        </w:rPr>
        <w:t>至</w:t>
      </w:r>
      <w:r>
        <w:rPr>
          <w:rFonts w:eastAsia="標楷體" w:hint="eastAsia"/>
          <w:sz w:val="28"/>
          <w:szCs w:val="28"/>
        </w:rPr>
        <w:t>10</w:t>
      </w:r>
      <w:r w:rsidRPr="008202F3">
        <w:rPr>
          <w:rFonts w:eastAsia="標楷體" w:hint="eastAsia"/>
          <w:sz w:val="28"/>
          <w:szCs w:val="28"/>
        </w:rPr>
        <w:t>月</w:t>
      </w:r>
      <w:r w:rsidRPr="008202F3">
        <w:rPr>
          <w:rFonts w:eastAsia="標楷體"/>
          <w:sz w:val="28"/>
          <w:szCs w:val="28"/>
        </w:rPr>
        <w:t>非金融領域實際外商投資金額</w:t>
      </w:r>
      <w:r w:rsidRPr="008202F3">
        <w:rPr>
          <w:rFonts w:eastAsia="標楷體" w:hint="eastAsia"/>
          <w:sz w:val="28"/>
          <w:szCs w:val="28"/>
        </w:rPr>
        <w:t>增加</w:t>
      </w:r>
      <w:r>
        <w:rPr>
          <w:rFonts w:eastAsia="標楷體" w:hint="eastAsia"/>
          <w:sz w:val="28"/>
          <w:szCs w:val="28"/>
        </w:rPr>
        <w:t>5.77</w:t>
      </w:r>
      <w:r w:rsidRPr="008202F3">
        <w:rPr>
          <w:rFonts w:eastAsia="標楷體"/>
          <w:sz w:val="28"/>
          <w:szCs w:val="28"/>
        </w:rPr>
        <w:t>％，金額為</w:t>
      </w:r>
      <w:r>
        <w:rPr>
          <w:rFonts w:eastAsia="標楷體" w:hint="eastAsia"/>
          <w:sz w:val="28"/>
          <w:szCs w:val="28"/>
        </w:rPr>
        <w:t>970.3</w:t>
      </w:r>
      <w:r w:rsidRPr="008202F3">
        <w:rPr>
          <w:rFonts w:eastAsia="標楷體"/>
          <w:sz w:val="28"/>
          <w:szCs w:val="28"/>
        </w:rPr>
        <w:t>億美元</w:t>
      </w:r>
      <w:r w:rsidRPr="004A2FA1">
        <w:rPr>
          <w:rFonts w:eastAsia="標楷體"/>
          <w:sz w:val="28"/>
          <w:szCs w:val="28"/>
        </w:rPr>
        <w:t>。</w:t>
      </w:r>
    </w:p>
    <w:p w:rsidR="00674163" w:rsidRPr="004A2FA1" w:rsidRDefault="00674163" w:rsidP="00674163">
      <w:pPr>
        <w:autoSpaceDE w:val="0"/>
        <w:autoSpaceDN w:val="0"/>
        <w:adjustRightInd w:val="0"/>
        <w:snapToGrid w:val="0"/>
        <w:spacing w:beforeLines="50" w:before="180" w:line="300" w:lineRule="auto"/>
        <w:ind w:right="-153" w:firstLine="510"/>
        <w:jc w:val="both"/>
        <w:rPr>
          <w:rFonts w:eastAsia="標楷體"/>
          <w:sz w:val="28"/>
          <w:szCs w:val="28"/>
        </w:rPr>
      </w:pPr>
      <w:r w:rsidRPr="004A2FA1">
        <w:rPr>
          <w:rFonts w:eastAsia="標楷體"/>
          <w:sz w:val="28"/>
          <w:szCs w:val="28"/>
        </w:rPr>
        <w:t>金融體系方面，</w:t>
      </w:r>
      <w:r w:rsidRPr="004A2FA1">
        <w:rPr>
          <w:rFonts w:eastAsia="標楷體"/>
          <w:sz w:val="28"/>
          <w:szCs w:val="28"/>
        </w:rPr>
        <w:t>201</w:t>
      </w:r>
      <w:r w:rsidRPr="004A2FA1">
        <w:rPr>
          <w:rFonts w:eastAsia="標楷體" w:hint="eastAsia"/>
          <w:sz w:val="28"/>
          <w:szCs w:val="28"/>
        </w:rPr>
        <w:t>3</w:t>
      </w:r>
      <w:r w:rsidRPr="004A2FA1">
        <w:rPr>
          <w:rFonts w:eastAsia="標楷體"/>
          <w:sz w:val="28"/>
          <w:szCs w:val="28"/>
        </w:rPr>
        <w:t>年</w:t>
      </w:r>
      <w:r w:rsidRPr="004A2FA1">
        <w:rPr>
          <w:rFonts w:eastAsia="標楷體" w:hint="eastAsia"/>
          <w:sz w:val="28"/>
          <w:szCs w:val="28"/>
        </w:rPr>
        <w:t>1</w:t>
      </w:r>
      <w:r w:rsidRPr="004A2FA1">
        <w:rPr>
          <w:rFonts w:eastAsia="標楷體" w:hint="eastAsia"/>
          <w:sz w:val="28"/>
          <w:szCs w:val="28"/>
        </w:rPr>
        <w:t>至</w:t>
      </w:r>
      <w:r>
        <w:rPr>
          <w:rFonts w:eastAsia="標楷體" w:hint="eastAsia"/>
          <w:sz w:val="28"/>
          <w:szCs w:val="28"/>
        </w:rPr>
        <w:t>11</w:t>
      </w:r>
      <w:r w:rsidRPr="004A2FA1">
        <w:rPr>
          <w:rFonts w:eastAsia="標楷體" w:hint="eastAsia"/>
          <w:sz w:val="28"/>
          <w:szCs w:val="28"/>
        </w:rPr>
        <w:t>月</w:t>
      </w:r>
      <w:r w:rsidRPr="004A2FA1">
        <w:rPr>
          <w:rFonts w:eastAsia="標楷體"/>
          <w:sz w:val="28"/>
          <w:szCs w:val="28"/>
        </w:rPr>
        <w:t>M1</w:t>
      </w:r>
      <w:r w:rsidRPr="004A2FA1">
        <w:rPr>
          <w:rFonts w:eastAsia="標楷體"/>
          <w:sz w:val="28"/>
          <w:szCs w:val="28"/>
        </w:rPr>
        <w:t>及</w:t>
      </w:r>
      <w:r w:rsidRPr="004A2FA1">
        <w:rPr>
          <w:rFonts w:eastAsia="標楷體"/>
          <w:sz w:val="28"/>
          <w:szCs w:val="28"/>
        </w:rPr>
        <w:t>M2</w:t>
      </w:r>
      <w:r w:rsidRPr="004A2FA1">
        <w:rPr>
          <w:rFonts w:eastAsia="標楷體"/>
          <w:sz w:val="28"/>
          <w:szCs w:val="28"/>
        </w:rPr>
        <w:t>分別較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年同期成長</w:t>
      </w:r>
      <w:r>
        <w:rPr>
          <w:rFonts w:eastAsia="標楷體" w:hint="eastAsia"/>
          <w:sz w:val="28"/>
          <w:szCs w:val="28"/>
        </w:rPr>
        <w:t>9.4</w:t>
      </w:r>
      <w:r>
        <w:rPr>
          <w:rFonts w:eastAsia="標楷體"/>
          <w:sz w:val="28"/>
          <w:szCs w:val="28"/>
        </w:rPr>
        <w:t>％</w:t>
      </w:r>
      <w:r w:rsidRPr="004A2FA1">
        <w:rPr>
          <w:rFonts w:eastAsia="標楷體"/>
          <w:sz w:val="28"/>
          <w:szCs w:val="28"/>
        </w:rPr>
        <w:t>、</w:t>
      </w:r>
      <w:r w:rsidRPr="004A2FA1">
        <w:rPr>
          <w:rFonts w:eastAsia="標楷體" w:hint="eastAsia"/>
          <w:sz w:val="28"/>
          <w:szCs w:val="28"/>
        </w:rPr>
        <w:t>14.</w:t>
      </w:r>
      <w:r>
        <w:rPr>
          <w:rFonts w:eastAsia="標楷體" w:hint="eastAsia"/>
          <w:sz w:val="28"/>
          <w:szCs w:val="28"/>
        </w:rPr>
        <w:t>2</w:t>
      </w:r>
      <w:r>
        <w:rPr>
          <w:rFonts w:eastAsia="標楷體"/>
          <w:sz w:val="28"/>
          <w:szCs w:val="28"/>
        </w:rPr>
        <w:t>％</w:t>
      </w:r>
      <w:r w:rsidRPr="004A2FA1">
        <w:rPr>
          <w:rFonts w:eastAsia="標楷體"/>
          <w:sz w:val="28"/>
          <w:szCs w:val="28"/>
        </w:rPr>
        <w:t>；在物價方面，較</w:t>
      </w:r>
      <w:r w:rsidRPr="004A2FA1">
        <w:rPr>
          <w:rFonts w:eastAsia="標楷體"/>
          <w:sz w:val="28"/>
          <w:szCs w:val="28"/>
        </w:rPr>
        <w:t>201</w:t>
      </w:r>
      <w:r w:rsidRPr="004A2FA1">
        <w:rPr>
          <w:rFonts w:eastAsia="標楷體" w:hint="eastAsia"/>
          <w:sz w:val="28"/>
          <w:szCs w:val="28"/>
        </w:rPr>
        <w:t>2</w:t>
      </w:r>
      <w:r w:rsidRPr="004A2FA1">
        <w:rPr>
          <w:rFonts w:eastAsia="標楷體"/>
          <w:sz w:val="28"/>
          <w:szCs w:val="28"/>
        </w:rPr>
        <w:t>年同期</w:t>
      </w:r>
      <w:r w:rsidRPr="004A2FA1">
        <w:rPr>
          <w:rFonts w:eastAsia="標楷體" w:hint="eastAsia"/>
          <w:sz w:val="28"/>
          <w:szCs w:val="28"/>
        </w:rPr>
        <w:t>上漲</w:t>
      </w:r>
      <w:r>
        <w:rPr>
          <w:rFonts w:eastAsia="標楷體" w:hint="eastAsia"/>
          <w:sz w:val="28"/>
          <w:szCs w:val="28"/>
        </w:rPr>
        <w:t>2.6</w:t>
      </w:r>
      <w:r>
        <w:rPr>
          <w:rFonts w:eastAsia="標楷體"/>
          <w:sz w:val="28"/>
          <w:szCs w:val="28"/>
        </w:rPr>
        <w:t>％</w:t>
      </w:r>
      <w:r w:rsidRPr="004A2FA1">
        <w:rPr>
          <w:rFonts w:eastAsia="標楷體"/>
          <w:sz w:val="28"/>
          <w:szCs w:val="28"/>
        </w:rPr>
        <w:t>。</w:t>
      </w:r>
    </w:p>
    <w:p w:rsidR="00C401E7" w:rsidRPr="00FC0D54" w:rsidRDefault="00674163" w:rsidP="00674163">
      <w:pPr>
        <w:autoSpaceDE w:val="0"/>
        <w:autoSpaceDN w:val="0"/>
        <w:adjustRightInd w:val="0"/>
        <w:snapToGrid w:val="0"/>
        <w:spacing w:beforeLines="50" w:before="180" w:line="300" w:lineRule="auto"/>
        <w:ind w:right="-153" w:firstLine="510"/>
        <w:jc w:val="both"/>
        <w:rPr>
          <w:rFonts w:eastAsia="標楷體"/>
          <w:color w:val="FF0000"/>
          <w:sz w:val="28"/>
          <w:szCs w:val="28"/>
        </w:rPr>
      </w:pPr>
      <w:r>
        <w:rPr>
          <w:rFonts w:eastAsia="標楷體" w:hint="eastAsia"/>
          <w:sz w:val="28"/>
          <w:szCs w:val="28"/>
        </w:rPr>
        <w:t>中國大陸中央經濟工作會議於</w:t>
      </w:r>
      <w:r w:rsidRPr="00E96C15">
        <w:rPr>
          <w:rFonts w:eastAsia="標楷體" w:hint="eastAsia"/>
          <w:sz w:val="28"/>
          <w:szCs w:val="28"/>
        </w:rPr>
        <w:t>2013</w:t>
      </w:r>
      <w:r w:rsidRPr="00E96C15">
        <w:rPr>
          <w:rFonts w:eastAsia="標楷體" w:hint="eastAsia"/>
          <w:sz w:val="28"/>
          <w:szCs w:val="28"/>
        </w:rPr>
        <w:t>年</w:t>
      </w:r>
      <w:r w:rsidRPr="00E96C15">
        <w:rPr>
          <w:rFonts w:eastAsia="標楷體" w:hint="eastAsia"/>
          <w:sz w:val="28"/>
          <w:szCs w:val="28"/>
        </w:rPr>
        <w:t>1</w:t>
      </w:r>
      <w:r>
        <w:rPr>
          <w:rFonts w:eastAsia="標楷體" w:hint="eastAsia"/>
          <w:sz w:val="28"/>
          <w:szCs w:val="28"/>
        </w:rPr>
        <w:t>2</w:t>
      </w:r>
      <w:r w:rsidRPr="00E96C15">
        <w:rPr>
          <w:rFonts w:eastAsia="標楷體" w:hint="eastAsia"/>
          <w:sz w:val="28"/>
          <w:szCs w:val="28"/>
        </w:rPr>
        <w:t>月</w:t>
      </w:r>
      <w:r>
        <w:rPr>
          <w:rFonts w:eastAsia="標楷體" w:hint="eastAsia"/>
          <w:sz w:val="28"/>
          <w:szCs w:val="28"/>
        </w:rPr>
        <w:t>10</w:t>
      </w:r>
      <w:r w:rsidRPr="00E96C15">
        <w:rPr>
          <w:rFonts w:eastAsia="標楷體" w:hint="eastAsia"/>
          <w:sz w:val="28"/>
          <w:szCs w:val="28"/>
        </w:rPr>
        <w:t>日至</w:t>
      </w:r>
      <w:r w:rsidRPr="00E96C15">
        <w:rPr>
          <w:rFonts w:eastAsia="標楷體" w:hint="eastAsia"/>
          <w:sz w:val="28"/>
          <w:szCs w:val="28"/>
        </w:rPr>
        <w:t>1</w:t>
      </w:r>
      <w:r>
        <w:rPr>
          <w:rFonts w:eastAsia="標楷體" w:hint="eastAsia"/>
          <w:sz w:val="28"/>
          <w:szCs w:val="28"/>
        </w:rPr>
        <w:t>3</w:t>
      </w:r>
      <w:r w:rsidRPr="00E96C15">
        <w:rPr>
          <w:rFonts w:eastAsia="標楷體" w:hint="eastAsia"/>
          <w:sz w:val="28"/>
          <w:szCs w:val="28"/>
        </w:rPr>
        <w:t>日召開</w:t>
      </w:r>
      <w:r>
        <w:rPr>
          <w:rFonts w:eastAsia="標楷體" w:hint="eastAsia"/>
          <w:sz w:val="28"/>
          <w:szCs w:val="28"/>
        </w:rPr>
        <w:t>，中國</w:t>
      </w:r>
      <w:r w:rsidRPr="00F751F8">
        <w:rPr>
          <w:rFonts w:eastAsia="標楷體" w:hint="eastAsia"/>
          <w:sz w:val="28"/>
          <w:szCs w:val="28"/>
        </w:rPr>
        <w:t>大陸國家主席習近平在會議上</w:t>
      </w:r>
      <w:r>
        <w:rPr>
          <w:rFonts w:eastAsia="標楷體" w:hint="eastAsia"/>
          <w:sz w:val="28"/>
          <w:szCs w:val="28"/>
        </w:rPr>
        <w:t>表示，</w:t>
      </w:r>
      <w:r w:rsidRPr="00F751F8">
        <w:rPr>
          <w:rFonts w:eastAsia="標楷體" w:hint="eastAsia"/>
          <w:sz w:val="28"/>
          <w:szCs w:val="28"/>
        </w:rPr>
        <w:t>2014</w:t>
      </w:r>
      <w:r w:rsidRPr="00F751F8">
        <w:rPr>
          <w:rFonts w:eastAsia="標楷體" w:hint="eastAsia"/>
          <w:sz w:val="28"/>
          <w:szCs w:val="28"/>
        </w:rPr>
        <w:t>年將堅持「穩中求進」的總基調</w:t>
      </w:r>
      <w:r>
        <w:rPr>
          <w:rFonts w:eastAsia="標楷體" w:hint="eastAsia"/>
          <w:sz w:val="28"/>
          <w:szCs w:val="28"/>
        </w:rPr>
        <w:t>，</w:t>
      </w:r>
      <w:r w:rsidRPr="00F751F8">
        <w:rPr>
          <w:rFonts w:eastAsia="標楷體" w:hint="eastAsia"/>
          <w:sz w:val="28"/>
          <w:szCs w:val="28"/>
        </w:rPr>
        <w:t>進行包括保障糧食安全、調整產業結構、防控債務風險、促進區域協調發展、保障</w:t>
      </w:r>
      <w:r w:rsidR="00DC2B86">
        <w:rPr>
          <w:rFonts w:eastAsia="標楷體" w:hint="eastAsia"/>
          <w:sz w:val="28"/>
          <w:szCs w:val="28"/>
        </w:rPr>
        <w:t>和改善</w:t>
      </w:r>
      <w:r w:rsidRPr="00F751F8">
        <w:rPr>
          <w:rFonts w:eastAsia="標楷體" w:hint="eastAsia"/>
          <w:sz w:val="28"/>
          <w:szCs w:val="28"/>
        </w:rPr>
        <w:t>民生工作，以及提高對外開放水</w:t>
      </w:r>
      <w:r w:rsidR="00965344">
        <w:rPr>
          <w:rFonts w:eastAsia="標楷體" w:hint="eastAsia"/>
          <w:sz w:val="28"/>
          <w:szCs w:val="28"/>
        </w:rPr>
        <w:t>準</w:t>
      </w:r>
      <w:r w:rsidRPr="00F751F8">
        <w:rPr>
          <w:rFonts w:eastAsia="標楷體" w:hint="eastAsia"/>
          <w:sz w:val="28"/>
          <w:szCs w:val="28"/>
        </w:rPr>
        <w:t>等</w:t>
      </w:r>
      <w:r w:rsidRPr="00F751F8">
        <w:rPr>
          <w:rFonts w:eastAsia="標楷體" w:hint="eastAsia"/>
          <w:sz w:val="28"/>
          <w:szCs w:val="28"/>
        </w:rPr>
        <w:t>6</w:t>
      </w:r>
      <w:r w:rsidRPr="00F751F8">
        <w:rPr>
          <w:rFonts w:eastAsia="標楷體" w:hint="eastAsia"/>
          <w:sz w:val="28"/>
          <w:szCs w:val="28"/>
        </w:rPr>
        <w:t>大</w:t>
      </w:r>
      <w:r>
        <w:rPr>
          <w:rFonts w:eastAsia="標楷體" w:hint="eastAsia"/>
          <w:sz w:val="28"/>
          <w:szCs w:val="28"/>
        </w:rPr>
        <w:t>經濟發展工作。</w:t>
      </w:r>
      <w:r w:rsidRPr="00FD1DB4">
        <w:rPr>
          <w:rFonts w:eastAsia="標楷體" w:hint="eastAsia"/>
          <w:sz w:val="28"/>
          <w:szCs w:val="28"/>
        </w:rPr>
        <w:t>國務院總理李克強也在會中為來年宏觀經濟政策定調，</w:t>
      </w:r>
      <w:r>
        <w:rPr>
          <w:rFonts w:eastAsia="標楷體" w:hint="eastAsia"/>
          <w:sz w:val="28"/>
          <w:szCs w:val="28"/>
        </w:rPr>
        <w:t>將</w:t>
      </w:r>
      <w:r w:rsidRPr="00FD1DB4">
        <w:rPr>
          <w:rFonts w:eastAsia="標楷體" w:hint="eastAsia"/>
          <w:sz w:val="28"/>
          <w:szCs w:val="28"/>
        </w:rPr>
        <w:t>繼續實施積極的財政政策和穩健的貨幣政策。</w:t>
      </w:r>
    </w:p>
    <w:p w:rsidR="00722E4E" w:rsidRPr="00FC0D54" w:rsidRDefault="00722E4E"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8D0156" w:rsidRDefault="008D0156"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674163" w:rsidRDefault="00674163"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674163" w:rsidRDefault="00674163"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674163" w:rsidRDefault="00674163"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674163" w:rsidRDefault="00674163"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674163" w:rsidRPr="00FC0D54" w:rsidRDefault="00674163" w:rsidP="00722E4E">
      <w:pPr>
        <w:autoSpaceDE w:val="0"/>
        <w:autoSpaceDN w:val="0"/>
        <w:adjustRightInd w:val="0"/>
        <w:snapToGrid w:val="0"/>
        <w:spacing w:beforeLines="50" w:before="180" w:line="300" w:lineRule="auto"/>
        <w:ind w:right="-153" w:firstLine="510"/>
        <w:jc w:val="both"/>
        <w:rPr>
          <w:rFonts w:eastAsia="標楷體"/>
          <w:color w:val="FF0000"/>
          <w:sz w:val="28"/>
          <w:szCs w:val="28"/>
        </w:rPr>
      </w:pPr>
    </w:p>
    <w:p w:rsidR="002C4C25" w:rsidRPr="00AF07D3" w:rsidRDefault="00380A37" w:rsidP="00FB6FCE">
      <w:pPr>
        <w:pStyle w:val="1"/>
        <w:spacing w:beforeLines="50" w:before="180" w:afterLines="0" w:after="0" w:line="300" w:lineRule="auto"/>
        <w:rPr>
          <w:bCs/>
        </w:rPr>
      </w:pPr>
      <w:bookmarkStart w:id="28" w:name="_Toc373329693"/>
      <w:r w:rsidRPr="00AF07D3">
        <w:rPr>
          <w:bCs/>
        </w:rPr>
        <w:lastRenderedPageBreak/>
        <w:t>貳、國內外經濟指標</w:t>
      </w:r>
      <w:bookmarkEnd w:id="28"/>
    </w:p>
    <w:p w:rsidR="00085029" w:rsidRPr="00AF07D3" w:rsidRDefault="00085029" w:rsidP="00085029">
      <w:pPr>
        <w:keepNext/>
        <w:snapToGrid w:val="0"/>
        <w:jc w:val="center"/>
        <w:outlineLvl w:val="1"/>
        <w:rPr>
          <w:rFonts w:eastAsia="標楷體"/>
          <w:b/>
          <w:sz w:val="28"/>
          <w:szCs w:val="32"/>
          <w:lang w:val="zh-TW"/>
        </w:rPr>
      </w:pPr>
      <w:bookmarkStart w:id="29" w:name="_Toc373329694"/>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9"/>
    </w:p>
    <w:p w:rsidR="008C415B" w:rsidRPr="00AF07D3" w:rsidRDefault="00085029" w:rsidP="008C415B">
      <w:pPr>
        <w:jc w:val="right"/>
        <w:rPr>
          <w:rFonts w:eastAsia="標楷體"/>
          <w:bCs/>
          <w:szCs w:val="32"/>
        </w:rPr>
      </w:pPr>
      <w:r w:rsidRPr="00AF07D3">
        <w:rPr>
          <w:rFonts w:eastAsia="標楷體"/>
          <w:bCs/>
          <w:szCs w:val="32"/>
        </w:rPr>
        <w:t xml:space="preserve">    </w:t>
      </w:r>
      <w:r w:rsidR="008C415B" w:rsidRPr="00AF07D3">
        <w:rPr>
          <w:rFonts w:eastAsia="標楷體"/>
          <w:bCs/>
          <w:szCs w:val="32"/>
        </w:rPr>
        <w:t xml:space="preserve">           </w:t>
      </w:r>
      <w:r w:rsidR="008C415B" w:rsidRPr="00AF07D3">
        <w:rPr>
          <w:rFonts w:eastAsia="標楷體"/>
          <w:bCs/>
          <w:szCs w:val="32"/>
          <w:lang w:val="zh-TW"/>
        </w:rPr>
        <w:t>單位</w:t>
      </w:r>
      <w:r w:rsidR="008C415B" w:rsidRPr="00AF07D3">
        <w:rPr>
          <w:rFonts w:eastAsia="標楷體"/>
          <w:bCs/>
          <w:szCs w:val="32"/>
        </w:rPr>
        <w:t>：％</w:t>
      </w:r>
    </w:p>
    <w:tbl>
      <w:tblPr>
        <w:tblW w:w="5000"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693"/>
        <w:gridCol w:w="1034"/>
        <w:gridCol w:w="1072"/>
        <w:gridCol w:w="1031"/>
        <w:gridCol w:w="1130"/>
        <w:gridCol w:w="1050"/>
        <w:gridCol w:w="1027"/>
      </w:tblGrid>
      <w:tr w:rsidR="00AF6578" w:rsidRPr="00DE3A55" w:rsidTr="00AF6578">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AF6578" w:rsidRPr="00DE3A55" w:rsidRDefault="00AF6578" w:rsidP="004E3802">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4E3802">
            <w:pPr>
              <w:keepNext/>
              <w:autoSpaceDE w:val="0"/>
              <w:autoSpaceDN w:val="0"/>
              <w:adjustRightInd w:val="0"/>
              <w:snapToGrid w:val="0"/>
              <w:spacing w:before="120" w:line="240" w:lineRule="exact"/>
              <w:jc w:val="center"/>
              <w:outlineLvl w:val="3"/>
              <w:rPr>
                <w:rFonts w:eastAsia="標楷體"/>
                <w:bCs/>
                <w:sz w:val="28"/>
                <w:szCs w:val="32"/>
              </w:rPr>
            </w:pPr>
            <w:r w:rsidRPr="00DE3A55">
              <w:rPr>
                <w:rFonts w:eastAsia="標楷體"/>
                <w:bCs/>
                <w:sz w:val="28"/>
                <w:szCs w:val="32"/>
              </w:rPr>
              <w:t>Global Insight</w:t>
            </w:r>
          </w:p>
        </w:tc>
        <w:tc>
          <w:tcPr>
            <w:tcW w:w="1926" w:type="pct"/>
            <w:gridSpan w:val="3"/>
            <w:tcBorders>
              <w:top w:val="single" w:sz="6" w:space="0" w:color="auto"/>
              <w:left w:val="single" w:sz="6" w:space="0" w:color="auto"/>
              <w:bottom w:val="single" w:sz="6" w:space="0" w:color="auto"/>
              <w:right w:val="nil"/>
            </w:tcBorders>
            <w:vAlign w:val="center"/>
            <w:hideMark/>
          </w:tcPr>
          <w:p w:rsidR="00AF6578" w:rsidRPr="00DE3A55" w:rsidRDefault="00AF6578" w:rsidP="004E3802">
            <w:pPr>
              <w:keepNext/>
              <w:autoSpaceDE w:val="0"/>
              <w:autoSpaceDN w:val="0"/>
              <w:adjustRightInd w:val="0"/>
              <w:snapToGrid w:val="0"/>
              <w:spacing w:before="120" w:line="240" w:lineRule="exact"/>
              <w:jc w:val="center"/>
              <w:outlineLvl w:val="3"/>
              <w:rPr>
                <w:rFonts w:eastAsia="標楷體"/>
                <w:bCs/>
                <w:sz w:val="28"/>
                <w:szCs w:val="32"/>
              </w:rPr>
            </w:pPr>
            <w:r w:rsidRPr="00DE3A55">
              <w:rPr>
                <w:rFonts w:eastAsia="標楷體"/>
                <w:bCs/>
                <w:sz w:val="28"/>
                <w:szCs w:val="32"/>
              </w:rPr>
              <w:t>IMF</w:t>
            </w:r>
          </w:p>
        </w:tc>
      </w:tr>
      <w:tr w:rsidR="00AF6578" w:rsidRPr="00DE3A55" w:rsidTr="00AF657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2</w:t>
            </w:r>
          </w:p>
        </w:tc>
        <w:tc>
          <w:tcPr>
            <w:tcW w:w="644" w:type="pct"/>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3</w:t>
            </w:r>
            <w:r w:rsidRPr="00DE3A55">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hint="eastAsia"/>
                <w:bCs/>
                <w:sz w:val="28"/>
                <w:szCs w:val="32"/>
              </w:rPr>
              <w:t>2014</w:t>
            </w:r>
            <w:r w:rsidRPr="00DE3A55">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2</w:t>
            </w:r>
          </w:p>
        </w:tc>
        <w:tc>
          <w:tcPr>
            <w:tcW w:w="631" w:type="pct"/>
            <w:tcBorders>
              <w:top w:val="single" w:sz="6" w:space="0" w:color="auto"/>
              <w:left w:val="single" w:sz="6"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bCs/>
                <w:sz w:val="28"/>
                <w:szCs w:val="32"/>
              </w:rPr>
              <w:t>201</w:t>
            </w:r>
            <w:r w:rsidRPr="00DE3A55">
              <w:rPr>
                <w:rFonts w:eastAsia="標楷體" w:hint="eastAsia"/>
                <w:bCs/>
                <w:sz w:val="28"/>
                <w:szCs w:val="32"/>
              </w:rPr>
              <w:t>3</w:t>
            </w:r>
            <w:r w:rsidRPr="00DE3A55">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AF6578" w:rsidRPr="00DE3A55" w:rsidRDefault="00AF6578" w:rsidP="004E3802">
            <w:pPr>
              <w:autoSpaceDE w:val="0"/>
              <w:autoSpaceDN w:val="0"/>
              <w:adjustRightInd w:val="0"/>
              <w:snapToGrid w:val="0"/>
              <w:spacing w:before="120" w:line="240" w:lineRule="exact"/>
              <w:jc w:val="center"/>
              <w:rPr>
                <w:rFonts w:eastAsia="標楷體"/>
                <w:bCs/>
                <w:sz w:val="28"/>
                <w:szCs w:val="32"/>
              </w:rPr>
            </w:pPr>
            <w:r w:rsidRPr="00DE3A55">
              <w:rPr>
                <w:rFonts w:eastAsia="標楷體" w:hint="eastAsia"/>
                <w:bCs/>
                <w:sz w:val="28"/>
                <w:szCs w:val="32"/>
              </w:rPr>
              <w:t>2014</w:t>
            </w:r>
            <w:r w:rsidRPr="00DE3A55">
              <w:rPr>
                <w:rFonts w:eastAsia="標楷體"/>
                <w:bCs/>
                <w:sz w:val="28"/>
                <w:szCs w:val="32"/>
              </w:rPr>
              <w:t>(f)</w:t>
            </w:r>
          </w:p>
        </w:tc>
      </w:tr>
      <w:tr w:rsidR="00AF6578" w:rsidRPr="00DE3A55" w:rsidTr="00AF657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全</w:t>
            </w:r>
            <w:r w:rsidRPr="00DE3A55">
              <w:rPr>
                <w:rFonts w:eastAsia="標楷體"/>
                <w:bCs/>
                <w:sz w:val="28"/>
                <w:szCs w:val="32"/>
              </w:rPr>
              <w:t xml:space="preserve">    </w:t>
            </w:r>
            <w:r w:rsidRPr="00DE3A55">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6</w:t>
            </w:r>
          </w:p>
        </w:tc>
        <w:tc>
          <w:tcPr>
            <w:tcW w:w="644" w:type="pct"/>
            <w:tcBorders>
              <w:top w:val="single" w:sz="6"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5</w:t>
            </w:r>
          </w:p>
        </w:tc>
        <w:tc>
          <w:tcPr>
            <w:tcW w:w="619" w:type="pct"/>
            <w:tcBorders>
              <w:top w:val="single" w:sz="6"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3.3</w:t>
            </w:r>
          </w:p>
        </w:tc>
        <w:tc>
          <w:tcPr>
            <w:tcW w:w="679" w:type="pct"/>
            <w:tcBorders>
              <w:top w:val="single" w:sz="6"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3.</w:t>
            </w:r>
            <w:r w:rsidRPr="00DE3A55">
              <w:rPr>
                <w:rFonts w:eastAsia="標楷體" w:hint="eastAsia"/>
                <w:bCs/>
                <w:sz w:val="28"/>
                <w:szCs w:val="32"/>
              </w:rPr>
              <w:t>2</w:t>
            </w:r>
          </w:p>
        </w:tc>
        <w:tc>
          <w:tcPr>
            <w:tcW w:w="631" w:type="pct"/>
            <w:tcBorders>
              <w:top w:val="single" w:sz="6"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2.9</w:t>
            </w:r>
          </w:p>
        </w:tc>
        <w:tc>
          <w:tcPr>
            <w:tcW w:w="617" w:type="pct"/>
            <w:tcBorders>
              <w:top w:val="single" w:sz="6"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3.6</w:t>
            </w:r>
          </w:p>
        </w:tc>
      </w:tr>
      <w:tr w:rsidR="00AF6578" w:rsidRPr="00DE3A55" w:rsidTr="00AF657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3.</w:t>
            </w:r>
            <w:r w:rsidRPr="00DE3A55">
              <w:rPr>
                <w:rFonts w:eastAsia="標楷體" w:hint="eastAsia"/>
                <w:bCs/>
                <w:sz w:val="28"/>
                <w:szCs w:val="32"/>
              </w:rPr>
              <w:t>2</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3.0</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3.2</w:t>
            </w:r>
          </w:p>
        </w:tc>
        <w:tc>
          <w:tcPr>
            <w:tcW w:w="679"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w:t>
            </w:r>
          </w:p>
        </w:tc>
      </w:tr>
      <w:tr w:rsidR="00AF6578"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美</w:t>
            </w:r>
            <w:r w:rsidRPr="00DE3A55">
              <w:rPr>
                <w:rFonts w:eastAsia="標楷體"/>
                <w:bCs/>
                <w:sz w:val="28"/>
                <w:szCs w:val="32"/>
              </w:rPr>
              <w:t xml:space="preserve">    </w:t>
            </w:r>
            <w:r w:rsidRPr="00DE3A55">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8</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1.8</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2.5</w:t>
            </w:r>
          </w:p>
        </w:tc>
        <w:tc>
          <w:tcPr>
            <w:tcW w:w="679"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2.8</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1.6</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2.6</w:t>
            </w:r>
          </w:p>
        </w:tc>
      </w:tr>
      <w:tr w:rsidR="00AF6578"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1</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1.</w:t>
            </w:r>
            <w:r w:rsidRPr="00DE3A55">
              <w:rPr>
                <w:rFonts w:eastAsia="標楷體" w:hint="eastAsia"/>
                <w:bCs/>
                <w:sz w:val="28"/>
                <w:szCs w:val="32"/>
              </w:rPr>
              <w:t>5</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1.4</w:t>
            </w:r>
          </w:p>
        </w:tc>
        <w:tc>
          <w:tcPr>
            <w:tcW w:w="679"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1</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1.</w:t>
            </w:r>
            <w:r w:rsidRPr="00DE3A55">
              <w:rPr>
                <w:rFonts w:eastAsia="標楷體" w:hint="eastAsia"/>
                <w:bCs/>
                <w:sz w:val="28"/>
                <w:szCs w:val="32"/>
              </w:rPr>
              <w:t>4</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1.5</w:t>
            </w:r>
          </w:p>
        </w:tc>
      </w:tr>
      <w:tr w:rsidR="00AF6578"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F6578" w:rsidRPr="00DE3A55" w:rsidRDefault="00AF6578" w:rsidP="004E3802">
            <w:pPr>
              <w:tabs>
                <w:tab w:val="left" w:pos="1800"/>
              </w:tabs>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歐</w:t>
            </w:r>
            <w:r w:rsidRPr="00DE3A55">
              <w:rPr>
                <w:rFonts w:eastAsia="標楷體"/>
                <w:bCs/>
                <w:sz w:val="28"/>
                <w:szCs w:val="32"/>
              </w:rPr>
              <w:t xml:space="preserve"> </w:t>
            </w:r>
            <w:r w:rsidRPr="00DE3A55">
              <w:rPr>
                <w:rFonts w:eastAsia="標楷體" w:hint="eastAsia"/>
                <w:bCs/>
                <w:sz w:val="28"/>
                <w:szCs w:val="32"/>
                <w:lang w:val="zh-TW"/>
              </w:rPr>
              <w:t>元</w:t>
            </w:r>
            <w:r w:rsidRPr="00DE3A55">
              <w:rPr>
                <w:rFonts w:eastAsia="標楷體"/>
                <w:bCs/>
                <w:sz w:val="28"/>
                <w:szCs w:val="32"/>
              </w:rPr>
              <w:t xml:space="preserve"> </w:t>
            </w:r>
            <w:r w:rsidRPr="00DE3A55">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-0.</w:t>
            </w:r>
            <w:r w:rsidRPr="00DE3A55">
              <w:rPr>
                <w:rFonts w:eastAsia="標楷體" w:hint="eastAsia"/>
                <w:bCs/>
                <w:sz w:val="28"/>
                <w:szCs w:val="32"/>
              </w:rPr>
              <w:t>6</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-0.</w:t>
            </w:r>
            <w:r w:rsidRPr="00DE3A55">
              <w:rPr>
                <w:rFonts w:eastAsia="標楷體" w:hint="eastAsia"/>
                <w:bCs/>
                <w:sz w:val="28"/>
                <w:szCs w:val="32"/>
              </w:rPr>
              <w:t>4</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0.8</w:t>
            </w:r>
          </w:p>
        </w:tc>
        <w:tc>
          <w:tcPr>
            <w:tcW w:w="679"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-0.</w:t>
            </w:r>
            <w:r w:rsidRPr="00DE3A55">
              <w:rPr>
                <w:rFonts w:eastAsia="標楷體" w:hint="eastAsia"/>
                <w:bCs/>
                <w:sz w:val="28"/>
                <w:szCs w:val="32"/>
              </w:rPr>
              <w:t>6</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w:t>
            </w:r>
            <w:r w:rsidRPr="00DE3A55">
              <w:rPr>
                <w:rFonts w:eastAsia="標楷體"/>
                <w:bCs/>
                <w:sz w:val="28"/>
                <w:szCs w:val="32"/>
              </w:rPr>
              <w:t>0.</w:t>
            </w:r>
            <w:r w:rsidRPr="00DE3A55">
              <w:rPr>
                <w:rFonts w:eastAsia="標楷體" w:hint="eastAsia"/>
                <w:bCs/>
                <w:sz w:val="28"/>
                <w:szCs w:val="32"/>
              </w:rPr>
              <w:t>4</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1.0</w:t>
            </w:r>
          </w:p>
        </w:tc>
      </w:tr>
      <w:tr w:rsidR="00AF6578"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3</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1.</w:t>
            </w:r>
            <w:r w:rsidRPr="00DE3A55">
              <w:rPr>
                <w:rFonts w:eastAsia="標楷體" w:hint="eastAsia"/>
                <w:bCs/>
                <w:sz w:val="28"/>
                <w:szCs w:val="32"/>
              </w:rPr>
              <w:t>3</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1.3</w:t>
            </w:r>
          </w:p>
        </w:tc>
        <w:tc>
          <w:tcPr>
            <w:tcW w:w="679"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5</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1.5</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1.5</w:t>
            </w:r>
          </w:p>
        </w:tc>
      </w:tr>
      <w:tr w:rsidR="00AF6578"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日</w:t>
            </w:r>
            <w:r w:rsidRPr="00DE3A55">
              <w:rPr>
                <w:rFonts w:eastAsia="標楷體"/>
                <w:bCs/>
                <w:sz w:val="28"/>
                <w:szCs w:val="32"/>
              </w:rPr>
              <w:t xml:space="preserve">    </w:t>
            </w:r>
            <w:r w:rsidRPr="00DE3A55">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1.4</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1.7</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1.8</w:t>
            </w:r>
          </w:p>
        </w:tc>
        <w:tc>
          <w:tcPr>
            <w:tcW w:w="679"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2.0</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2.0</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1.2</w:t>
            </w:r>
          </w:p>
        </w:tc>
      </w:tr>
      <w:tr w:rsidR="00AF6578" w:rsidRPr="00DE3A55" w:rsidTr="00AF657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0.0</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0.3</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2.7</w:t>
            </w:r>
          </w:p>
        </w:tc>
        <w:tc>
          <w:tcPr>
            <w:tcW w:w="679"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0.0</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0.0</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2.9</w:t>
            </w:r>
          </w:p>
        </w:tc>
      </w:tr>
      <w:tr w:rsidR="00AF6578"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F6578" w:rsidRPr="00DE3A55" w:rsidRDefault="00AF6578" w:rsidP="004E3802">
            <w:pPr>
              <w:rPr>
                <w:rFonts w:eastAsia="標楷體"/>
                <w:bCs/>
                <w:sz w:val="28"/>
                <w:szCs w:val="32"/>
              </w:rPr>
            </w:pPr>
            <w:r w:rsidRPr="00DE3A55">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1.</w:t>
            </w:r>
            <w:r w:rsidRPr="00DE3A55">
              <w:rPr>
                <w:rFonts w:eastAsia="標楷體" w:hint="eastAsia"/>
                <w:bCs/>
                <w:sz w:val="28"/>
                <w:szCs w:val="32"/>
              </w:rPr>
              <w:t>3</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1.9</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3.2</w:t>
            </w:r>
          </w:p>
        </w:tc>
        <w:tc>
          <w:tcPr>
            <w:tcW w:w="679"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1.3</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2.2</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3.8</w:t>
            </w:r>
          </w:p>
        </w:tc>
      </w:tr>
      <w:tr w:rsidR="00AF6578"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1.9</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0.8</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1.3</w:t>
            </w:r>
          </w:p>
        </w:tc>
        <w:tc>
          <w:tcPr>
            <w:tcW w:w="679"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1.9</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1.2</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2.0</w:t>
            </w:r>
          </w:p>
        </w:tc>
      </w:tr>
      <w:tr w:rsidR="00AF6578"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F6578" w:rsidRPr="00DE3A55" w:rsidRDefault="00AF6578" w:rsidP="004E3802">
            <w:pPr>
              <w:rPr>
                <w:rFonts w:eastAsia="標楷體"/>
                <w:bCs/>
                <w:sz w:val="28"/>
                <w:szCs w:val="32"/>
              </w:rPr>
            </w:pPr>
            <w:r w:rsidRPr="00DE3A55">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7.</w:t>
            </w:r>
            <w:r w:rsidRPr="00DE3A55">
              <w:rPr>
                <w:rFonts w:eastAsia="標楷體" w:hint="eastAsia"/>
                <w:bCs/>
                <w:sz w:val="28"/>
                <w:szCs w:val="32"/>
              </w:rPr>
              <w:t>7</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7.7</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8.1</w:t>
            </w:r>
          </w:p>
        </w:tc>
        <w:tc>
          <w:tcPr>
            <w:tcW w:w="679"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7.7</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7.6</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7.3</w:t>
            </w:r>
          </w:p>
        </w:tc>
      </w:tr>
      <w:tr w:rsidR="00AF6578"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7</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2.7</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3.3</w:t>
            </w:r>
          </w:p>
        </w:tc>
        <w:tc>
          <w:tcPr>
            <w:tcW w:w="679"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2.6</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2.7</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3.0</w:t>
            </w:r>
          </w:p>
        </w:tc>
      </w:tr>
      <w:tr w:rsidR="00AF6578" w:rsidRPr="00DE3A55" w:rsidTr="00AF657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新</w:t>
            </w:r>
            <w:r w:rsidRPr="00DE3A55">
              <w:rPr>
                <w:rFonts w:eastAsia="標楷體"/>
                <w:bCs/>
                <w:sz w:val="28"/>
                <w:szCs w:val="32"/>
              </w:rPr>
              <w:t xml:space="preserve"> </w:t>
            </w:r>
            <w:r w:rsidRPr="00DE3A55">
              <w:rPr>
                <w:rFonts w:eastAsia="標楷體" w:hint="eastAsia"/>
                <w:bCs/>
                <w:sz w:val="28"/>
                <w:szCs w:val="32"/>
                <w:lang w:val="zh-TW"/>
              </w:rPr>
              <w:t>加</w:t>
            </w:r>
            <w:r w:rsidRPr="00DE3A55">
              <w:rPr>
                <w:rFonts w:eastAsia="標楷體"/>
                <w:bCs/>
                <w:sz w:val="28"/>
                <w:szCs w:val="32"/>
              </w:rPr>
              <w:t xml:space="preserve"> </w:t>
            </w:r>
            <w:r w:rsidRPr="00DE3A55">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1.3</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3.8</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3.6</w:t>
            </w:r>
          </w:p>
        </w:tc>
        <w:tc>
          <w:tcPr>
            <w:tcW w:w="679"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1.3</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3.5</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3.4</w:t>
            </w:r>
          </w:p>
        </w:tc>
      </w:tr>
      <w:tr w:rsidR="00AF6578" w:rsidRPr="00DE3A55" w:rsidTr="00AF657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4.</w:t>
            </w:r>
            <w:r w:rsidRPr="00DE3A55">
              <w:rPr>
                <w:rFonts w:eastAsia="標楷體" w:hint="eastAsia"/>
                <w:bCs/>
                <w:sz w:val="28"/>
                <w:szCs w:val="32"/>
              </w:rPr>
              <w:t>5</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2.4</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3.0</w:t>
            </w:r>
          </w:p>
        </w:tc>
        <w:tc>
          <w:tcPr>
            <w:tcW w:w="679"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4</w:t>
            </w:r>
            <w:r w:rsidRPr="00DE3A55">
              <w:rPr>
                <w:rFonts w:eastAsia="標楷體"/>
                <w:bCs/>
                <w:sz w:val="28"/>
                <w:szCs w:val="32"/>
              </w:rPr>
              <w:t>.</w:t>
            </w:r>
            <w:r w:rsidRPr="00DE3A55">
              <w:rPr>
                <w:rFonts w:eastAsia="標楷體" w:hint="eastAsia"/>
                <w:bCs/>
                <w:sz w:val="28"/>
                <w:szCs w:val="32"/>
              </w:rPr>
              <w:t>6</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2.3</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2.7</w:t>
            </w:r>
          </w:p>
        </w:tc>
      </w:tr>
      <w:tr w:rsidR="00AF6578" w:rsidRPr="00DE3A55" w:rsidTr="00AF657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韓</w:t>
            </w:r>
            <w:r w:rsidRPr="00DE3A55">
              <w:rPr>
                <w:rFonts w:eastAsia="標楷體"/>
                <w:bCs/>
                <w:sz w:val="28"/>
                <w:szCs w:val="32"/>
              </w:rPr>
              <w:t xml:space="preserve">    </w:t>
            </w:r>
            <w:r w:rsidRPr="00DE3A55">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0</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2.7</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3.5</w:t>
            </w:r>
          </w:p>
        </w:tc>
        <w:tc>
          <w:tcPr>
            <w:tcW w:w="679"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2.0</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2.8</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3.7</w:t>
            </w:r>
          </w:p>
        </w:tc>
      </w:tr>
      <w:tr w:rsidR="00AF6578" w:rsidRPr="00DE3A55" w:rsidTr="00AF657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2.</w:t>
            </w:r>
            <w:r w:rsidRPr="00DE3A55">
              <w:rPr>
                <w:rFonts w:eastAsia="標楷體" w:hint="eastAsia"/>
                <w:bCs/>
                <w:sz w:val="28"/>
                <w:szCs w:val="32"/>
              </w:rPr>
              <w:t>2</w:t>
            </w:r>
          </w:p>
        </w:tc>
        <w:tc>
          <w:tcPr>
            <w:tcW w:w="644"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1.2</w:t>
            </w:r>
          </w:p>
        </w:tc>
        <w:tc>
          <w:tcPr>
            <w:tcW w:w="619" w:type="pct"/>
            <w:tcBorders>
              <w:top w:val="nil"/>
              <w:left w:val="nil"/>
              <w:bottom w:val="single" w:sz="4"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1.7</w:t>
            </w:r>
          </w:p>
        </w:tc>
        <w:tc>
          <w:tcPr>
            <w:tcW w:w="679"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2.2</w:t>
            </w:r>
          </w:p>
        </w:tc>
        <w:tc>
          <w:tcPr>
            <w:tcW w:w="631"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1.4</w:t>
            </w:r>
          </w:p>
        </w:tc>
        <w:tc>
          <w:tcPr>
            <w:tcW w:w="617" w:type="pct"/>
            <w:tcBorders>
              <w:top w:val="nil"/>
              <w:left w:val="nil"/>
              <w:bottom w:val="single" w:sz="4"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2.3</w:t>
            </w:r>
          </w:p>
        </w:tc>
      </w:tr>
      <w:tr w:rsidR="00AF6578" w:rsidRPr="00DE3A55" w:rsidTr="00AF657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lang w:val="zh-TW"/>
              </w:rPr>
              <w:t>香</w:t>
            </w:r>
            <w:r w:rsidRPr="00DE3A55">
              <w:rPr>
                <w:rFonts w:eastAsia="標楷體"/>
                <w:bCs/>
                <w:sz w:val="28"/>
                <w:szCs w:val="32"/>
              </w:rPr>
              <w:t xml:space="preserve">    </w:t>
            </w:r>
            <w:r w:rsidRPr="00DE3A55">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1.</w:t>
            </w:r>
            <w:r w:rsidRPr="00DE3A55">
              <w:rPr>
                <w:rFonts w:eastAsia="標楷體" w:hint="eastAsia"/>
                <w:bCs/>
                <w:sz w:val="28"/>
                <w:szCs w:val="32"/>
              </w:rPr>
              <w:t>5</w:t>
            </w:r>
          </w:p>
        </w:tc>
        <w:tc>
          <w:tcPr>
            <w:tcW w:w="644"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3.</w:t>
            </w:r>
            <w:r w:rsidRPr="00DE3A55">
              <w:rPr>
                <w:rFonts w:eastAsia="標楷體" w:hint="eastAsia"/>
                <w:bCs/>
                <w:sz w:val="28"/>
                <w:szCs w:val="32"/>
              </w:rPr>
              <w:t>0</w:t>
            </w:r>
          </w:p>
        </w:tc>
        <w:tc>
          <w:tcPr>
            <w:tcW w:w="619" w:type="pct"/>
            <w:tcBorders>
              <w:top w:val="single" w:sz="4" w:space="0" w:color="auto"/>
              <w:left w:val="nil"/>
              <w:bottom w:val="nil"/>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3.7</w:t>
            </w:r>
          </w:p>
        </w:tc>
        <w:tc>
          <w:tcPr>
            <w:tcW w:w="679"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1.5</w:t>
            </w:r>
          </w:p>
        </w:tc>
        <w:tc>
          <w:tcPr>
            <w:tcW w:w="631"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3.0</w:t>
            </w:r>
          </w:p>
        </w:tc>
        <w:tc>
          <w:tcPr>
            <w:tcW w:w="617" w:type="pct"/>
            <w:tcBorders>
              <w:top w:val="single" w:sz="4" w:space="0" w:color="auto"/>
              <w:left w:val="nil"/>
              <w:bottom w:val="nil"/>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4.4</w:t>
            </w:r>
          </w:p>
        </w:tc>
      </w:tr>
      <w:tr w:rsidR="00AF6578" w:rsidRPr="00DE3A55" w:rsidTr="00AF657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AF6578" w:rsidRPr="00DE3A55" w:rsidRDefault="00AF6578" w:rsidP="004E3802">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4.1</w:t>
            </w:r>
          </w:p>
        </w:tc>
        <w:tc>
          <w:tcPr>
            <w:tcW w:w="644" w:type="pct"/>
            <w:tcBorders>
              <w:top w:val="nil"/>
              <w:left w:val="nil"/>
              <w:bottom w:val="single" w:sz="6"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4.3</w:t>
            </w:r>
          </w:p>
        </w:tc>
        <w:tc>
          <w:tcPr>
            <w:tcW w:w="619" w:type="pct"/>
            <w:tcBorders>
              <w:top w:val="nil"/>
              <w:left w:val="nil"/>
              <w:bottom w:val="single" w:sz="6" w:space="0" w:color="auto"/>
              <w:right w:val="single" w:sz="6" w:space="0" w:color="auto"/>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3.9</w:t>
            </w:r>
          </w:p>
        </w:tc>
        <w:tc>
          <w:tcPr>
            <w:tcW w:w="679" w:type="pct"/>
            <w:tcBorders>
              <w:top w:val="nil"/>
              <w:left w:val="nil"/>
              <w:bottom w:val="single" w:sz="6"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4.1</w:t>
            </w:r>
          </w:p>
        </w:tc>
        <w:tc>
          <w:tcPr>
            <w:tcW w:w="631" w:type="pct"/>
            <w:tcBorders>
              <w:top w:val="nil"/>
              <w:left w:val="nil"/>
              <w:bottom w:val="single" w:sz="6" w:space="0" w:color="auto"/>
              <w:right w:val="nil"/>
            </w:tcBorders>
            <w:vAlign w:val="center"/>
            <w:hideMark/>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3.5</w:t>
            </w:r>
          </w:p>
        </w:tc>
        <w:tc>
          <w:tcPr>
            <w:tcW w:w="617" w:type="pct"/>
            <w:tcBorders>
              <w:top w:val="nil"/>
              <w:left w:val="nil"/>
              <w:bottom w:val="single" w:sz="6" w:space="0" w:color="auto"/>
              <w:right w:val="nil"/>
            </w:tcBorders>
            <w:vAlign w:val="center"/>
          </w:tcPr>
          <w:p w:rsidR="00AF6578" w:rsidRPr="00DE3A55" w:rsidRDefault="00AF6578" w:rsidP="004E3802">
            <w:pPr>
              <w:autoSpaceDE w:val="0"/>
              <w:autoSpaceDN w:val="0"/>
              <w:adjustRightInd w:val="0"/>
              <w:snapToGrid w:val="0"/>
              <w:spacing w:before="100" w:line="240" w:lineRule="exact"/>
              <w:jc w:val="center"/>
              <w:rPr>
                <w:rFonts w:eastAsia="標楷體"/>
                <w:bCs/>
                <w:sz w:val="28"/>
                <w:szCs w:val="32"/>
              </w:rPr>
            </w:pPr>
            <w:r w:rsidRPr="00DE3A55">
              <w:rPr>
                <w:rFonts w:eastAsia="標楷體" w:hint="eastAsia"/>
                <w:bCs/>
                <w:sz w:val="28"/>
                <w:szCs w:val="32"/>
              </w:rPr>
              <w:t>3.5</w:t>
            </w:r>
          </w:p>
        </w:tc>
      </w:tr>
    </w:tbl>
    <w:p w:rsidR="00AF6578" w:rsidRPr="00DE3A55" w:rsidRDefault="00AF6578" w:rsidP="00AF6578">
      <w:pPr>
        <w:autoSpaceDE w:val="0"/>
        <w:autoSpaceDN w:val="0"/>
        <w:adjustRightInd w:val="0"/>
        <w:snapToGrid w:val="0"/>
        <w:spacing w:line="220" w:lineRule="exact"/>
        <w:ind w:leftChars="-93" w:left="-223" w:firstLineChars="94" w:firstLine="207"/>
        <w:jc w:val="both"/>
        <w:rPr>
          <w:rFonts w:eastAsia="標楷體"/>
          <w:bCs/>
          <w:sz w:val="22"/>
          <w:szCs w:val="22"/>
          <w:lang w:val="zh-TW"/>
        </w:rPr>
      </w:pPr>
      <w:r w:rsidRPr="00DE3A55">
        <w:rPr>
          <w:rFonts w:eastAsia="標楷體" w:hint="eastAsia"/>
          <w:bCs/>
          <w:sz w:val="22"/>
          <w:lang w:val="zh-TW"/>
        </w:rPr>
        <w:t>註：</w:t>
      </w:r>
      <w:r w:rsidRPr="00DE3A55">
        <w:rPr>
          <w:rFonts w:eastAsia="標楷體" w:hint="eastAsia"/>
          <w:bCs/>
          <w:sz w:val="22"/>
        </w:rPr>
        <w:t>（</w:t>
      </w:r>
      <w:r w:rsidRPr="00DE3A55">
        <w:rPr>
          <w:rFonts w:eastAsia="標楷體"/>
          <w:bCs/>
          <w:sz w:val="22"/>
        </w:rPr>
        <w:t>f</w:t>
      </w:r>
      <w:r w:rsidRPr="00DE3A55">
        <w:rPr>
          <w:rFonts w:eastAsia="標楷體" w:hint="eastAsia"/>
          <w:bCs/>
          <w:sz w:val="22"/>
        </w:rPr>
        <w:t>）為預測值。</w:t>
      </w:r>
    </w:p>
    <w:p w:rsidR="00AF6578" w:rsidRPr="00DE3A55" w:rsidRDefault="00AF6578" w:rsidP="00AF6578">
      <w:pPr>
        <w:autoSpaceDE w:val="0"/>
        <w:autoSpaceDN w:val="0"/>
        <w:adjustRightInd w:val="0"/>
        <w:snapToGrid w:val="0"/>
        <w:spacing w:line="220" w:lineRule="exact"/>
        <w:ind w:leftChars="-105" w:left="-252" w:firstLine="224"/>
        <w:jc w:val="both"/>
        <w:rPr>
          <w:rFonts w:eastAsia="標楷體"/>
          <w:bCs/>
          <w:sz w:val="22"/>
          <w:szCs w:val="22"/>
        </w:rPr>
      </w:pPr>
      <w:r w:rsidRPr="00DE3A55">
        <w:rPr>
          <w:rFonts w:eastAsia="標楷體" w:hint="eastAsia"/>
          <w:bCs/>
          <w:sz w:val="22"/>
          <w:szCs w:val="22"/>
          <w:lang w:val="zh-TW"/>
        </w:rPr>
        <w:t>資料來源：</w:t>
      </w:r>
      <w:r w:rsidRPr="00DE3A55">
        <w:rPr>
          <w:rFonts w:eastAsia="標楷體"/>
          <w:bCs/>
          <w:sz w:val="22"/>
          <w:szCs w:val="22"/>
        </w:rPr>
        <w:t xml:space="preserve">1.Global Insight Inc., </w:t>
      </w:r>
      <w:r w:rsidRPr="00DE3A55">
        <w:rPr>
          <w:rFonts w:eastAsia="標楷體"/>
          <w:bCs/>
          <w:i/>
          <w:iCs/>
          <w:sz w:val="22"/>
          <w:szCs w:val="22"/>
        </w:rPr>
        <w:t>World Overview</w:t>
      </w:r>
      <w:r w:rsidRPr="00DE3A55">
        <w:rPr>
          <w:rFonts w:eastAsia="標楷體"/>
          <w:bCs/>
          <w:sz w:val="22"/>
          <w:szCs w:val="22"/>
        </w:rPr>
        <w:t>,</w:t>
      </w:r>
      <w:r w:rsidRPr="00DE3A55">
        <w:rPr>
          <w:rFonts w:eastAsia="標楷體"/>
          <w:sz w:val="22"/>
          <w:szCs w:val="22"/>
        </w:rPr>
        <w:t xml:space="preserve"> December </w:t>
      </w:r>
      <w:r w:rsidRPr="00DE3A55">
        <w:rPr>
          <w:rFonts w:eastAsia="標楷體"/>
          <w:bCs/>
          <w:sz w:val="22"/>
          <w:szCs w:val="22"/>
        </w:rPr>
        <w:t>201</w:t>
      </w:r>
      <w:r w:rsidRPr="00DE3A55">
        <w:rPr>
          <w:rFonts w:eastAsia="標楷體" w:hint="eastAsia"/>
          <w:bCs/>
          <w:sz w:val="22"/>
          <w:szCs w:val="22"/>
        </w:rPr>
        <w:t>3</w:t>
      </w:r>
      <w:r w:rsidRPr="00DE3A55">
        <w:rPr>
          <w:rFonts w:eastAsia="標楷體" w:hint="eastAsia"/>
          <w:bCs/>
          <w:sz w:val="22"/>
          <w:szCs w:val="22"/>
        </w:rPr>
        <w:t>。</w:t>
      </w:r>
    </w:p>
    <w:p w:rsidR="00AF6578" w:rsidRPr="00DE3A55" w:rsidRDefault="00AF6578" w:rsidP="00AF6578">
      <w:pPr>
        <w:autoSpaceDE w:val="0"/>
        <w:autoSpaceDN w:val="0"/>
        <w:adjustRightInd w:val="0"/>
        <w:snapToGrid w:val="0"/>
        <w:spacing w:line="220" w:lineRule="exact"/>
        <w:ind w:leftChars="430" w:left="1032" w:firstLineChars="27" w:firstLine="59"/>
        <w:jc w:val="both"/>
        <w:rPr>
          <w:rFonts w:eastAsia="標楷體"/>
          <w:bCs/>
          <w:sz w:val="22"/>
        </w:rPr>
      </w:pPr>
      <w:r w:rsidRPr="00DE3A55">
        <w:rPr>
          <w:rFonts w:eastAsia="標楷體"/>
          <w:bCs/>
          <w:sz w:val="22"/>
          <w:szCs w:val="22"/>
        </w:rPr>
        <w:t xml:space="preserve">2.IMF, </w:t>
      </w:r>
      <w:r w:rsidRPr="00DE3A55">
        <w:rPr>
          <w:rFonts w:eastAsia="標楷體"/>
          <w:bCs/>
          <w:i/>
          <w:iCs/>
          <w:sz w:val="22"/>
          <w:szCs w:val="22"/>
        </w:rPr>
        <w:t xml:space="preserve">World Economic Outlook </w:t>
      </w:r>
      <w:r w:rsidRPr="00DE3A55">
        <w:rPr>
          <w:rFonts w:eastAsia="標楷體"/>
          <w:bCs/>
          <w:sz w:val="22"/>
          <w:szCs w:val="22"/>
        </w:rPr>
        <w:t xml:space="preserve">, October </w:t>
      </w:r>
      <w:r w:rsidRPr="00DE3A55">
        <w:rPr>
          <w:rFonts w:eastAsia="標楷體"/>
          <w:bCs/>
          <w:sz w:val="22"/>
        </w:rPr>
        <w:t>201</w:t>
      </w:r>
      <w:r w:rsidRPr="00DE3A55">
        <w:rPr>
          <w:rFonts w:eastAsia="標楷體" w:hint="eastAsia"/>
          <w:bCs/>
          <w:sz w:val="22"/>
        </w:rPr>
        <w:t>3</w:t>
      </w:r>
      <w:r w:rsidRPr="00DE3A55">
        <w:rPr>
          <w:rFonts w:eastAsia="標楷體" w:hint="eastAsia"/>
          <w:bCs/>
          <w:sz w:val="22"/>
        </w:rPr>
        <w:t>。</w:t>
      </w:r>
    </w:p>
    <w:p w:rsidR="008C415B" w:rsidRPr="00AF6578" w:rsidRDefault="008C415B" w:rsidP="008C415B">
      <w:pPr>
        <w:autoSpaceDE w:val="0"/>
        <w:autoSpaceDN w:val="0"/>
        <w:adjustRightInd w:val="0"/>
        <w:snapToGrid w:val="0"/>
        <w:spacing w:line="220" w:lineRule="exact"/>
        <w:ind w:leftChars="430" w:left="1032" w:firstLineChars="27" w:firstLine="59"/>
        <w:jc w:val="both"/>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30" w:name="_Toc373329695"/>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30"/>
      <w:r w:rsidRPr="00AF6578">
        <w:rPr>
          <w:rFonts w:eastAsia="標楷體"/>
          <w:b/>
          <w:sz w:val="32"/>
          <w:szCs w:val="32"/>
          <w:lang w:val="zh-TW"/>
        </w:rPr>
        <w:t xml:space="preserve"> </w:t>
      </w:r>
    </w:p>
    <w:p w:rsidR="008C415B" w:rsidRPr="00AF6578" w:rsidRDefault="008C415B" w:rsidP="008C415B">
      <w:pPr>
        <w:autoSpaceDE w:val="0"/>
        <w:autoSpaceDN w:val="0"/>
        <w:adjustRightInd w:val="0"/>
        <w:snapToGrid w:val="0"/>
        <w:spacing w:line="240" w:lineRule="exact"/>
        <w:jc w:val="right"/>
        <w:rPr>
          <w:rFonts w:eastAsia="標楷體"/>
          <w:bCs/>
          <w:sz w:val="28"/>
          <w:szCs w:val="32"/>
        </w:rPr>
      </w:pPr>
      <w:r w:rsidRPr="00AF6578">
        <w:rPr>
          <w:rFonts w:eastAsia="標楷體"/>
          <w:bCs/>
          <w:sz w:val="28"/>
          <w:szCs w:val="32"/>
        </w:rPr>
        <w:t xml:space="preserve">          </w:t>
      </w:r>
      <w:r w:rsidRPr="00AF6578">
        <w:rPr>
          <w:rFonts w:eastAsia="標楷體"/>
          <w:bCs/>
          <w:szCs w:val="32"/>
          <w:lang w:val="zh-TW"/>
        </w:rPr>
        <w:t>單位</w:t>
      </w:r>
      <w:r w:rsidRPr="00AF6578">
        <w:rPr>
          <w:rFonts w:eastAsia="標楷體"/>
          <w:bCs/>
          <w:szCs w:val="32"/>
        </w:rPr>
        <w:t>：％</w:t>
      </w:r>
    </w:p>
    <w:tbl>
      <w:tblPr>
        <w:tblW w:w="5000"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23"/>
        <w:gridCol w:w="1969"/>
        <w:gridCol w:w="1968"/>
        <w:gridCol w:w="1964"/>
      </w:tblGrid>
      <w:tr w:rsidR="00AF6578" w:rsidRPr="00DE3A55" w:rsidTr="00AF6578">
        <w:trPr>
          <w:trHeight w:val="301"/>
        </w:trPr>
        <w:tc>
          <w:tcPr>
            <w:tcW w:w="1455" w:type="pct"/>
            <w:tcBorders>
              <w:top w:val="single" w:sz="6" w:space="0" w:color="auto"/>
              <w:left w:val="nil"/>
              <w:bottom w:val="single" w:sz="6" w:space="0" w:color="auto"/>
              <w:right w:val="single" w:sz="4" w:space="0" w:color="auto"/>
            </w:tcBorders>
            <w:vAlign w:val="center"/>
          </w:tcPr>
          <w:p w:rsidR="00AF6578" w:rsidRPr="00DE3A55" w:rsidRDefault="00AF6578" w:rsidP="004E3802">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AF6578" w:rsidRPr="00DE3A55" w:rsidRDefault="00AF6578" w:rsidP="004E3802">
            <w:pPr>
              <w:autoSpaceDE w:val="0"/>
              <w:autoSpaceDN w:val="0"/>
              <w:adjustRightInd w:val="0"/>
              <w:snapToGrid w:val="0"/>
              <w:spacing w:line="240" w:lineRule="exact"/>
              <w:ind w:firstLineChars="250" w:firstLine="600"/>
              <w:rPr>
                <w:bCs/>
              </w:rPr>
            </w:pPr>
            <w:r w:rsidRPr="00DE3A55">
              <w:rPr>
                <w:bCs/>
              </w:rPr>
              <w:t>201</w:t>
            </w:r>
            <w:r w:rsidRPr="00DE3A55">
              <w:rPr>
                <w:rFonts w:hint="eastAsia"/>
                <w:bCs/>
              </w:rPr>
              <w:t>2</w:t>
            </w:r>
          </w:p>
        </w:tc>
        <w:tc>
          <w:tcPr>
            <w:tcW w:w="1182" w:type="pct"/>
            <w:tcBorders>
              <w:top w:val="single" w:sz="6" w:space="0" w:color="auto"/>
              <w:left w:val="single" w:sz="6" w:space="0" w:color="auto"/>
              <w:bottom w:val="single" w:sz="6" w:space="0" w:color="auto"/>
              <w:right w:val="single" w:sz="4" w:space="0" w:color="auto"/>
            </w:tcBorders>
          </w:tcPr>
          <w:p w:rsidR="00AF6578" w:rsidRPr="00DE3A55" w:rsidRDefault="00AF6578" w:rsidP="004E3802">
            <w:pPr>
              <w:autoSpaceDE w:val="0"/>
              <w:autoSpaceDN w:val="0"/>
              <w:adjustRightInd w:val="0"/>
              <w:snapToGrid w:val="0"/>
              <w:spacing w:line="240" w:lineRule="exact"/>
              <w:ind w:firstLineChars="250" w:firstLine="600"/>
              <w:rPr>
                <w:bCs/>
              </w:rPr>
            </w:pPr>
            <w:r w:rsidRPr="00DE3A55">
              <w:rPr>
                <w:bCs/>
              </w:rPr>
              <w:t>201</w:t>
            </w:r>
            <w:r w:rsidRPr="00DE3A55">
              <w:rPr>
                <w:rFonts w:hint="eastAsia"/>
                <w:bCs/>
              </w:rPr>
              <w:t>3</w:t>
            </w:r>
            <w:r w:rsidRPr="00DE3A55">
              <w:rPr>
                <w:bCs/>
              </w:rPr>
              <w:t>(f)</w:t>
            </w:r>
          </w:p>
        </w:tc>
        <w:tc>
          <w:tcPr>
            <w:tcW w:w="1180" w:type="pct"/>
            <w:tcBorders>
              <w:top w:val="single" w:sz="6" w:space="0" w:color="auto"/>
              <w:left w:val="single" w:sz="4" w:space="0" w:color="auto"/>
              <w:bottom w:val="single" w:sz="6" w:space="0" w:color="auto"/>
              <w:right w:val="nil"/>
            </w:tcBorders>
          </w:tcPr>
          <w:p w:rsidR="00AF6578" w:rsidRPr="00DE3A55" w:rsidRDefault="00AF6578" w:rsidP="004E3802">
            <w:pPr>
              <w:autoSpaceDE w:val="0"/>
              <w:autoSpaceDN w:val="0"/>
              <w:adjustRightInd w:val="0"/>
              <w:snapToGrid w:val="0"/>
              <w:spacing w:line="240" w:lineRule="exact"/>
              <w:ind w:firstLineChars="250" w:firstLine="600"/>
              <w:rPr>
                <w:bCs/>
              </w:rPr>
            </w:pPr>
            <w:r w:rsidRPr="00DE3A55">
              <w:rPr>
                <w:rFonts w:hint="eastAsia"/>
                <w:bCs/>
              </w:rPr>
              <w:t>2014</w:t>
            </w:r>
            <w:r w:rsidRPr="00DE3A55">
              <w:rPr>
                <w:bCs/>
              </w:rPr>
              <w:t>(f)</w:t>
            </w:r>
          </w:p>
        </w:tc>
      </w:tr>
      <w:tr w:rsidR="00AF6578" w:rsidRPr="00DE3A55" w:rsidTr="00AF6578">
        <w:trPr>
          <w:trHeight w:val="302"/>
        </w:trPr>
        <w:tc>
          <w:tcPr>
            <w:tcW w:w="1455" w:type="pct"/>
            <w:tcBorders>
              <w:top w:val="nil"/>
              <w:left w:val="nil"/>
              <w:bottom w:val="nil"/>
              <w:right w:val="single" w:sz="4" w:space="0" w:color="auto"/>
            </w:tcBorders>
            <w:vAlign w:val="center"/>
            <w:hideMark/>
          </w:tcPr>
          <w:p w:rsidR="00AF6578" w:rsidRPr="00DE3A55" w:rsidRDefault="00AF6578" w:rsidP="004E3802">
            <w:pPr>
              <w:autoSpaceDE w:val="0"/>
              <w:autoSpaceDN w:val="0"/>
              <w:adjustRightInd w:val="0"/>
              <w:snapToGrid w:val="0"/>
              <w:spacing w:line="240" w:lineRule="exact"/>
              <w:ind w:leftChars="-450" w:left="-1080" w:firstLineChars="900" w:firstLine="2160"/>
              <w:rPr>
                <w:bCs/>
              </w:rPr>
            </w:pPr>
            <w:r w:rsidRPr="00DE3A55">
              <w:rPr>
                <w:bCs/>
              </w:rPr>
              <w:t>IMF</w:t>
            </w:r>
          </w:p>
        </w:tc>
        <w:tc>
          <w:tcPr>
            <w:tcW w:w="1183" w:type="pct"/>
            <w:tcBorders>
              <w:top w:val="nil"/>
              <w:left w:val="single" w:sz="6" w:space="0" w:color="auto"/>
              <w:bottom w:val="nil"/>
              <w:right w:val="nil"/>
            </w:tcBorders>
            <w:vAlign w:val="center"/>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2.7</w:t>
            </w:r>
          </w:p>
        </w:tc>
        <w:tc>
          <w:tcPr>
            <w:tcW w:w="1182" w:type="pct"/>
            <w:tcBorders>
              <w:top w:val="nil"/>
              <w:left w:val="single" w:sz="6" w:space="0" w:color="auto"/>
              <w:bottom w:val="nil"/>
              <w:right w:val="single" w:sz="4" w:space="0" w:color="auto"/>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2.9</w:t>
            </w:r>
          </w:p>
        </w:tc>
        <w:tc>
          <w:tcPr>
            <w:tcW w:w="1180" w:type="pct"/>
            <w:tcBorders>
              <w:top w:val="nil"/>
              <w:left w:val="single" w:sz="4" w:space="0" w:color="auto"/>
              <w:bottom w:val="nil"/>
              <w:right w:val="nil"/>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4.9</w:t>
            </w:r>
          </w:p>
        </w:tc>
      </w:tr>
      <w:tr w:rsidR="00AF6578" w:rsidRPr="00DE3A55" w:rsidTr="00AF6578">
        <w:trPr>
          <w:trHeight w:val="302"/>
        </w:trPr>
        <w:tc>
          <w:tcPr>
            <w:tcW w:w="1455" w:type="pct"/>
            <w:tcBorders>
              <w:top w:val="nil"/>
              <w:left w:val="nil"/>
              <w:bottom w:val="nil"/>
              <w:right w:val="single" w:sz="4" w:space="0" w:color="auto"/>
            </w:tcBorders>
            <w:vAlign w:val="center"/>
            <w:hideMark/>
          </w:tcPr>
          <w:p w:rsidR="00AF6578" w:rsidRPr="00DE3A55" w:rsidRDefault="00AF6578" w:rsidP="004E3802">
            <w:pPr>
              <w:autoSpaceDE w:val="0"/>
              <w:autoSpaceDN w:val="0"/>
              <w:adjustRightInd w:val="0"/>
              <w:snapToGrid w:val="0"/>
              <w:spacing w:line="240" w:lineRule="exact"/>
              <w:ind w:leftChars="-450" w:left="-1080" w:firstLineChars="900" w:firstLine="2160"/>
              <w:rPr>
                <w:bCs/>
              </w:rPr>
            </w:pPr>
            <w:r w:rsidRPr="00DE3A55">
              <w:rPr>
                <w:bCs/>
              </w:rPr>
              <w:t>ADB</w:t>
            </w:r>
          </w:p>
        </w:tc>
        <w:tc>
          <w:tcPr>
            <w:tcW w:w="1183" w:type="pct"/>
            <w:tcBorders>
              <w:top w:val="nil"/>
              <w:left w:val="single" w:sz="4" w:space="0" w:color="auto"/>
              <w:bottom w:val="nil"/>
              <w:right w:val="single" w:sz="4" w:space="0" w:color="auto"/>
            </w:tcBorders>
            <w:vAlign w:val="center"/>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2.0</w:t>
            </w:r>
          </w:p>
        </w:tc>
        <w:tc>
          <w:tcPr>
            <w:tcW w:w="1182" w:type="pct"/>
            <w:tcBorders>
              <w:top w:val="nil"/>
              <w:left w:val="single" w:sz="4" w:space="0" w:color="auto"/>
              <w:bottom w:val="nil"/>
              <w:right w:val="single" w:sz="4" w:space="0" w:color="auto"/>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2.5</w:t>
            </w:r>
          </w:p>
        </w:tc>
        <w:tc>
          <w:tcPr>
            <w:tcW w:w="1180" w:type="pct"/>
            <w:tcBorders>
              <w:top w:val="nil"/>
              <w:left w:val="single" w:sz="4" w:space="0" w:color="auto"/>
              <w:bottom w:val="nil"/>
              <w:right w:val="nil"/>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4.5</w:t>
            </w:r>
          </w:p>
        </w:tc>
      </w:tr>
      <w:tr w:rsidR="00AF6578" w:rsidRPr="00DE3A55" w:rsidTr="00AF6578">
        <w:trPr>
          <w:trHeight w:val="302"/>
        </w:trPr>
        <w:tc>
          <w:tcPr>
            <w:tcW w:w="1455" w:type="pct"/>
            <w:tcBorders>
              <w:top w:val="nil"/>
              <w:left w:val="nil"/>
              <w:bottom w:val="nil"/>
              <w:right w:val="single" w:sz="4" w:space="0" w:color="auto"/>
            </w:tcBorders>
            <w:vAlign w:val="center"/>
            <w:hideMark/>
          </w:tcPr>
          <w:p w:rsidR="00AF6578" w:rsidRPr="00DE3A55" w:rsidRDefault="00AF6578" w:rsidP="004E3802">
            <w:pPr>
              <w:autoSpaceDE w:val="0"/>
              <w:autoSpaceDN w:val="0"/>
              <w:adjustRightInd w:val="0"/>
              <w:snapToGrid w:val="0"/>
              <w:spacing w:line="240" w:lineRule="exact"/>
              <w:ind w:leftChars="-450" w:left="-1080" w:firstLineChars="900" w:firstLine="2160"/>
              <w:rPr>
                <w:bCs/>
              </w:rPr>
            </w:pPr>
            <w:r w:rsidRPr="00DE3A55">
              <w:rPr>
                <w:bCs/>
              </w:rPr>
              <w:t>UN</w:t>
            </w:r>
          </w:p>
        </w:tc>
        <w:tc>
          <w:tcPr>
            <w:tcW w:w="1183" w:type="pct"/>
            <w:tcBorders>
              <w:top w:val="nil"/>
              <w:left w:val="single" w:sz="4" w:space="0" w:color="auto"/>
              <w:bottom w:val="nil"/>
              <w:right w:val="single" w:sz="4" w:space="0" w:color="auto"/>
            </w:tcBorders>
            <w:vAlign w:val="center"/>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2.9</w:t>
            </w:r>
          </w:p>
        </w:tc>
        <w:tc>
          <w:tcPr>
            <w:tcW w:w="1182" w:type="pct"/>
            <w:tcBorders>
              <w:top w:val="nil"/>
              <w:left w:val="single" w:sz="4" w:space="0" w:color="auto"/>
              <w:bottom w:val="nil"/>
              <w:right w:val="single" w:sz="4" w:space="0" w:color="auto"/>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2.3</w:t>
            </w:r>
          </w:p>
        </w:tc>
        <w:tc>
          <w:tcPr>
            <w:tcW w:w="1180" w:type="pct"/>
            <w:tcBorders>
              <w:top w:val="nil"/>
              <w:left w:val="single" w:sz="4" w:space="0" w:color="auto"/>
              <w:bottom w:val="nil"/>
              <w:right w:val="nil"/>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4.7</w:t>
            </w:r>
          </w:p>
        </w:tc>
      </w:tr>
      <w:tr w:rsidR="00AF6578" w:rsidRPr="00DE3A55" w:rsidTr="00AF6578">
        <w:trPr>
          <w:trHeight w:val="302"/>
        </w:trPr>
        <w:tc>
          <w:tcPr>
            <w:tcW w:w="1455" w:type="pct"/>
            <w:tcBorders>
              <w:top w:val="nil"/>
              <w:left w:val="nil"/>
              <w:bottom w:val="nil"/>
              <w:right w:val="single" w:sz="4" w:space="0" w:color="auto"/>
            </w:tcBorders>
            <w:vAlign w:val="center"/>
            <w:hideMark/>
          </w:tcPr>
          <w:p w:rsidR="00AF6578" w:rsidRPr="00DE3A55" w:rsidRDefault="00AF6578" w:rsidP="004E3802">
            <w:pPr>
              <w:autoSpaceDE w:val="0"/>
              <w:autoSpaceDN w:val="0"/>
              <w:adjustRightInd w:val="0"/>
              <w:snapToGrid w:val="0"/>
              <w:spacing w:line="240" w:lineRule="exact"/>
              <w:ind w:leftChars="-450" w:left="-1080" w:firstLineChars="900" w:firstLine="2160"/>
              <w:rPr>
                <w:bCs/>
              </w:rPr>
            </w:pPr>
            <w:r w:rsidRPr="00DE3A55">
              <w:rPr>
                <w:bCs/>
              </w:rPr>
              <w:t>OECD</w:t>
            </w:r>
          </w:p>
        </w:tc>
        <w:tc>
          <w:tcPr>
            <w:tcW w:w="1183" w:type="pct"/>
            <w:tcBorders>
              <w:top w:val="nil"/>
              <w:left w:val="single" w:sz="4" w:space="0" w:color="auto"/>
              <w:bottom w:val="nil"/>
              <w:right w:val="single" w:sz="4" w:space="0" w:color="auto"/>
            </w:tcBorders>
            <w:vAlign w:val="center"/>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2.7</w:t>
            </w:r>
          </w:p>
        </w:tc>
        <w:tc>
          <w:tcPr>
            <w:tcW w:w="1182" w:type="pct"/>
            <w:tcBorders>
              <w:top w:val="nil"/>
              <w:left w:val="single" w:sz="4" w:space="0" w:color="auto"/>
              <w:bottom w:val="nil"/>
              <w:right w:val="single" w:sz="4" w:space="0" w:color="auto"/>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3.0</w:t>
            </w:r>
          </w:p>
        </w:tc>
        <w:tc>
          <w:tcPr>
            <w:tcW w:w="1180" w:type="pct"/>
            <w:tcBorders>
              <w:top w:val="nil"/>
              <w:left w:val="single" w:sz="4" w:space="0" w:color="auto"/>
              <w:bottom w:val="nil"/>
              <w:right w:val="nil"/>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4.8</w:t>
            </w:r>
          </w:p>
        </w:tc>
      </w:tr>
      <w:tr w:rsidR="00AF6578" w:rsidRPr="00DE3A55" w:rsidTr="00AF6578">
        <w:trPr>
          <w:trHeight w:val="302"/>
        </w:trPr>
        <w:tc>
          <w:tcPr>
            <w:tcW w:w="1455" w:type="pct"/>
            <w:tcBorders>
              <w:top w:val="nil"/>
              <w:left w:val="nil"/>
              <w:bottom w:val="single" w:sz="4" w:space="0" w:color="auto"/>
              <w:right w:val="single" w:sz="4" w:space="0" w:color="auto"/>
            </w:tcBorders>
            <w:vAlign w:val="center"/>
            <w:hideMark/>
          </w:tcPr>
          <w:p w:rsidR="00AF6578" w:rsidRPr="00DE3A55" w:rsidRDefault="00AF6578" w:rsidP="004E3802">
            <w:pPr>
              <w:autoSpaceDE w:val="0"/>
              <w:autoSpaceDN w:val="0"/>
              <w:adjustRightInd w:val="0"/>
              <w:snapToGrid w:val="0"/>
              <w:spacing w:line="240" w:lineRule="exact"/>
              <w:ind w:leftChars="-450" w:left="-1080" w:firstLineChars="900" w:firstLine="2160"/>
            </w:pPr>
            <w:r w:rsidRPr="00DE3A55">
              <w:t>World Bank</w:t>
            </w:r>
          </w:p>
        </w:tc>
        <w:tc>
          <w:tcPr>
            <w:tcW w:w="1183" w:type="pct"/>
            <w:tcBorders>
              <w:top w:val="nil"/>
              <w:left w:val="single" w:sz="4" w:space="0" w:color="auto"/>
              <w:bottom w:val="single" w:sz="4" w:space="0" w:color="auto"/>
              <w:right w:val="single" w:sz="4" w:space="0" w:color="auto"/>
            </w:tcBorders>
            <w:vAlign w:val="center"/>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2.7</w:t>
            </w:r>
          </w:p>
        </w:tc>
        <w:tc>
          <w:tcPr>
            <w:tcW w:w="1182" w:type="pct"/>
            <w:tcBorders>
              <w:top w:val="nil"/>
              <w:left w:val="single" w:sz="4" w:space="0" w:color="auto"/>
              <w:bottom w:val="single" w:sz="4" w:space="0" w:color="auto"/>
              <w:right w:val="single" w:sz="4" w:space="0" w:color="auto"/>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4.0</w:t>
            </w:r>
          </w:p>
        </w:tc>
        <w:tc>
          <w:tcPr>
            <w:tcW w:w="1180" w:type="pct"/>
            <w:tcBorders>
              <w:top w:val="nil"/>
              <w:left w:val="single" w:sz="4" w:space="0" w:color="auto"/>
              <w:bottom w:val="single" w:sz="4" w:space="0" w:color="auto"/>
              <w:right w:val="nil"/>
            </w:tcBorders>
          </w:tcPr>
          <w:p w:rsidR="00AF6578" w:rsidRPr="00DE3A55" w:rsidRDefault="00AF6578" w:rsidP="004E3802">
            <w:pPr>
              <w:autoSpaceDE w:val="0"/>
              <w:autoSpaceDN w:val="0"/>
              <w:adjustRightInd w:val="0"/>
              <w:snapToGrid w:val="0"/>
              <w:spacing w:line="240" w:lineRule="exact"/>
              <w:ind w:firstLineChars="300" w:firstLine="720"/>
              <w:rPr>
                <w:bCs/>
              </w:rPr>
            </w:pPr>
            <w:r w:rsidRPr="00DE3A55">
              <w:rPr>
                <w:rFonts w:hint="eastAsia"/>
                <w:bCs/>
              </w:rPr>
              <w:t>5.0</w:t>
            </w:r>
          </w:p>
        </w:tc>
      </w:tr>
    </w:tbl>
    <w:p w:rsidR="00AF6578" w:rsidRPr="00DE3A55" w:rsidRDefault="00AF6578" w:rsidP="00AF6578">
      <w:pPr>
        <w:autoSpaceDE w:val="0"/>
        <w:autoSpaceDN w:val="0"/>
        <w:adjustRightInd w:val="0"/>
        <w:snapToGrid w:val="0"/>
        <w:spacing w:line="220" w:lineRule="exact"/>
        <w:ind w:leftChars="-93" w:left="-223" w:firstLineChars="94" w:firstLine="207"/>
        <w:jc w:val="both"/>
        <w:rPr>
          <w:rFonts w:eastAsia="標楷體"/>
          <w:bCs/>
          <w:sz w:val="22"/>
        </w:rPr>
      </w:pPr>
      <w:r w:rsidRPr="00DE3A55">
        <w:rPr>
          <w:rFonts w:eastAsia="標楷體" w:hint="eastAsia"/>
          <w:bCs/>
          <w:sz w:val="22"/>
          <w:lang w:val="zh-TW"/>
        </w:rPr>
        <w:t>註</w:t>
      </w:r>
      <w:r w:rsidRPr="00DE3A55">
        <w:rPr>
          <w:rFonts w:eastAsia="標楷體" w:hint="eastAsia"/>
          <w:bCs/>
          <w:sz w:val="22"/>
        </w:rPr>
        <w:t>：</w:t>
      </w:r>
      <w:r w:rsidRPr="00DE3A55">
        <w:rPr>
          <w:rFonts w:eastAsia="標楷體"/>
          <w:bCs/>
          <w:sz w:val="22"/>
        </w:rPr>
        <w:t>(f)</w:t>
      </w:r>
      <w:r w:rsidRPr="00DE3A55">
        <w:rPr>
          <w:rFonts w:eastAsia="標楷體" w:hint="eastAsia"/>
          <w:bCs/>
          <w:sz w:val="22"/>
          <w:lang w:val="zh-TW"/>
        </w:rPr>
        <w:t>為</w:t>
      </w:r>
      <w:r w:rsidRPr="00DE3A55">
        <w:rPr>
          <w:rFonts w:eastAsia="標楷體" w:hint="eastAsia"/>
          <w:bCs/>
          <w:sz w:val="22"/>
        </w:rPr>
        <w:t>預測</w:t>
      </w:r>
      <w:r w:rsidRPr="00DE3A55">
        <w:rPr>
          <w:rFonts w:eastAsia="標楷體" w:hint="eastAsia"/>
          <w:bCs/>
          <w:sz w:val="22"/>
          <w:lang w:val="zh-TW"/>
        </w:rPr>
        <w:t>值。</w:t>
      </w:r>
    </w:p>
    <w:p w:rsidR="00AF6578" w:rsidRPr="00DE3A55" w:rsidRDefault="00AF6578" w:rsidP="00AF6578">
      <w:pPr>
        <w:autoSpaceDE w:val="0"/>
        <w:autoSpaceDN w:val="0"/>
        <w:adjustRightInd w:val="0"/>
        <w:snapToGrid w:val="0"/>
        <w:spacing w:line="220" w:lineRule="exact"/>
        <w:ind w:leftChars="-105" w:left="-252" w:firstLine="224"/>
        <w:jc w:val="both"/>
        <w:rPr>
          <w:rFonts w:eastAsia="標楷體"/>
          <w:bCs/>
          <w:sz w:val="22"/>
        </w:rPr>
      </w:pPr>
      <w:r w:rsidRPr="00DE3A55">
        <w:rPr>
          <w:rFonts w:eastAsia="標楷體" w:hint="eastAsia"/>
          <w:bCs/>
          <w:sz w:val="22"/>
          <w:lang w:val="zh-TW"/>
        </w:rPr>
        <w:t>資料來源</w:t>
      </w:r>
      <w:r w:rsidRPr="00DE3A55">
        <w:rPr>
          <w:rFonts w:eastAsia="標楷體" w:hint="eastAsia"/>
          <w:bCs/>
          <w:sz w:val="22"/>
        </w:rPr>
        <w:t>：</w:t>
      </w:r>
      <w:r w:rsidRPr="00DE3A55">
        <w:rPr>
          <w:rFonts w:eastAsia="標楷體"/>
          <w:bCs/>
          <w:sz w:val="22"/>
        </w:rPr>
        <w:t xml:space="preserve">1.IMF, </w:t>
      </w:r>
      <w:r w:rsidRPr="00DE3A55">
        <w:rPr>
          <w:rFonts w:eastAsia="標楷體"/>
          <w:bCs/>
          <w:i/>
          <w:iCs/>
          <w:sz w:val="22"/>
        </w:rPr>
        <w:t>World Economic Outlook</w:t>
      </w:r>
      <w:r w:rsidRPr="00DE3A55">
        <w:rPr>
          <w:rFonts w:hint="eastAsia"/>
        </w:rPr>
        <w:t xml:space="preserve"> </w:t>
      </w:r>
      <w:r w:rsidRPr="00DE3A55">
        <w:rPr>
          <w:rFonts w:eastAsia="標楷體" w:hint="eastAsia"/>
          <w:bCs/>
          <w:i/>
          <w:iCs/>
          <w:sz w:val="22"/>
        </w:rPr>
        <w:t>,</w:t>
      </w:r>
      <w:r w:rsidRPr="00DE3A55">
        <w:rPr>
          <w:rFonts w:eastAsia="標楷體"/>
          <w:bCs/>
          <w:i/>
          <w:iCs/>
          <w:sz w:val="22"/>
        </w:rPr>
        <w:t xml:space="preserve"> October</w:t>
      </w:r>
      <w:r w:rsidRPr="00DE3A55">
        <w:rPr>
          <w:rFonts w:eastAsia="標楷體" w:hint="eastAsia"/>
          <w:bCs/>
          <w:i/>
          <w:iCs/>
          <w:sz w:val="22"/>
        </w:rPr>
        <w:t xml:space="preserve"> 2013</w:t>
      </w:r>
      <w:r w:rsidRPr="00DE3A55">
        <w:rPr>
          <w:rFonts w:eastAsia="標楷體" w:hint="eastAsia"/>
          <w:bCs/>
          <w:i/>
          <w:iCs/>
          <w:sz w:val="22"/>
        </w:rPr>
        <w:t>。</w:t>
      </w:r>
    </w:p>
    <w:p w:rsidR="00AF6578" w:rsidRPr="00DE3A55" w:rsidRDefault="00AF6578" w:rsidP="00AF6578">
      <w:pPr>
        <w:autoSpaceDE w:val="0"/>
        <w:autoSpaceDN w:val="0"/>
        <w:adjustRightInd w:val="0"/>
        <w:snapToGrid w:val="0"/>
        <w:spacing w:line="220" w:lineRule="exact"/>
        <w:ind w:leftChars="430" w:left="1032" w:firstLineChars="27" w:firstLine="59"/>
        <w:jc w:val="both"/>
        <w:rPr>
          <w:rFonts w:eastAsia="標楷體"/>
          <w:bCs/>
          <w:sz w:val="22"/>
        </w:rPr>
      </w:pPr>
      <w:r w:rsidRPr="00DE3A55">
        <w:rPr>
          <w:rFonts w:eastAsia="標楷體"/>
          <w:bCs/>
          <w:sz w:val="22"/>
        </w:rPr>
        <w:t xml:space="preserve">2.ADB, </w:t>
      </w:r>
      <w:r w:rsidRPr="00DE3A55">
        <w:rPr>
          <w:rFonts w:eastAsia="標楷體"/>
          <w:bCs/>
          <w:i/>
          <w:iCs/>
          <w:sz w:val="22"/>
        </w:rPr>
        <w:t>Asian Development Outlook</w:t>
      </w:r>
      <w:r w:rsidRPr="00DE3A55">
        <w:rPr>
          <w:rFonts w:eastAsia="標楷體" w:hint="eastAsia"/>
          <w:bCs/>
          <w:i/>
          <w:iCs/>
          <w:sz w:val="22"/>
        </w:rPr>
        <w:t xml:space="preserve"> </w:t>
      </w:r>
      <w:r w:rsidRPr="00DE3A55">
        <w:rPr>
          <w:rFonts w:eastAsia="標楷體"/>
          <w:bCs/>
          <w:i/>
          <w:iCs/>
          <w:sz w:val="22"/>
        </w:rPr>
        <w:t>Update</w:t>
      </w:r>
      <w:r w:rsidRPr="00DE3A55">
        <w:rPr>
          <w:rFonts w:eastAsia="標楷體"/>
          <w:bCs/>
          <w:sz w:val="22"/>
        </w:rPr>
        <w:t>, October201</w:t>
      </w:r>
      <w:r w:rsidRPr="00DE3A55">
        <w:rPr>
          <w:rFonts w:eastAsia="標楷體" w:hint="eastAsia"/>
          <w:bCs/>
          <w:sz w:val="22"/>
        </w:rPr>
        <w:t>3</w:t>
      </w:r>
      <w:r w:rsidRPr="00DE3A55">
        <w:rPr>
          <w:rFonts w:eastAsia="標楷體"/>
          <w:bCs/>
          <w:sz w:val="22"/>
        </w:rPr>
        <w:t>。</w:t>
      </w:r>
    </w:p>
    <w:p w:rsidR="00AF6578" w:rsidRPr="00DE3A55" w:rsidRDefault="00AF6578" w:rsidP="00AF6578">
      <w:pPr>
        <w:autoSpaceDE w:val="0"/>
        <w:autoSpaceDN w:val="0"/>
        <w:adjustRightInd w:val="0"/>
        <w:snapToGrid w:val="0"/>
        <w:spacing w:line="220" w:lineRule="exact"/>
        <w:ind w:leftChars="430" w:left="1032" w:firstLineChars="27" w:firstLine="59"/>
        <w:jc w:val="both"/>
        <w:rPr>
          <w:rFonts w:eastAsia="標楷體"/>
          <w:bCs/>
          <w:sz w:val="22"/>
        </w:rPr>
      </w:pPr>
      <w:r w:rsidRPr="00DE3A55">
        <w:rPr>
          <w:rFonts w:eastAsia="標楷體"/>
          <w:bCs/>
          <w:sz w:val="22"/>
        </w:rPr>
        <w:t xml:space="preserve">3.UN, World </w:t>
      </w:r>
      <w:r w:rsidRPr="00DE3A55">
        <w:rPr>
          <w:rFonts w:eastAsia="標楷體"/>
          <w:bCs/>
          <w:i/>
          <w:iCs/>
          <w:sz w:val="22"/>
        </w:rPr>
        <w:t>Economic Situation and Prospects</w:t>
      </w:r>
      <w:r w:rsidRPr="00DE3A55">
        <w:rPr>
          <w:rFonts w:eastAsia="標楷體"/>
          <w:bCs/>
          <w:sz w:val="22"/>
        </w:rPr>
        <w:t>, December</w:t>
      </w:r>
      <w:r w:rsidRPr="00DE3A55">
        <w:rPr>
          <w:rFonts w:eastAsia="標楷體" w:hint="eastAsia"/>
          <w:bCs/>
          <w:sz w:val="22"/>
        </w:rPr>
        <w:t xml:space="preserve"> </w:t>
      </w:r>
      <w:r w:rsidRPr="00DE3A55">
        <w:rPr>
          <w:rFonts w:eastAsia="標楷體"/>
          <w:bCs/>
          <w:sz w:val="22"/>
        </w:rPr>
        <w:t>201</w:t>
      </w:r>
      <w:r w:rsidRPr="00DE3A55">
        <w:rPr>
          <w:rFonts w:eastAsia="標楷體" w:hint="eastAsia"/>
          <w:bCs/>
          <w:sz w:val="22"/>
        </w:rPr>
        <w:t>3</w:t>
      </w:r>
      <w:r w:rsidRPr="00DE3A55">
        <w:rPr>
          <w:rFonts w:eastAsia="標楷體"/>
          <w:bCs/>
          <w:sz w:val="22"/>
        </w:rPr>
        <w:t>。</w:t>
      </w:r>
    </w:p>
    <w:p w:rsidR="00AF6578" w:rsidRPr="00DE3A55" w:rsidRDefault="00AF6578" w:rsidP="00AF6578">
      <w:pPr>
        <w:autoSpaceDE w:val="0"/>
        <w:autoSpaceDN w:val="0"/>
        <w:adjustRightInd w:val="0"/>
        <w:snapToGrid w:val="0"/>
        <w:spacing w:line="220" w:lineRule="exact"/>
        <w:ind w:leftChars="430" w:left="1032" w:firstLineChars="27" w:firstLine="59"/>
        <w:jc w:val="both"/>
        <w:rPr>
          <w:rFonts w:eastAsia="標楷體"/>
          <w:bCs/>
          <w:sz w:val="22"/>
        </w:rPr>
      </w:pPr>
      <w:r w:rsidRPr="00DE3A55">
        <w:rPr>
          <w:rFonts w:eastAsia="標楷體"/>
          <w:bCs/>
          <w:sz w:val="22"/>
        </w:rPr>
        <w:t xml:space="preserve">4.OECD, </w:t>
      </w:r>
      <w:r w:rsidRPr="00DE3A55">
        <w:rPr>
          <w:rFonts w:eastAsia="標楷體"/>
          <w:bCs/>
          <w:i/>
          <w:iCs/>
          <w:sz w:val="22"/>
        </w:rPr>
        <w:t>Economic Outlook</w:t>
      </w:r>
      <w:r w:rsidRPr="00DE3A55">
        <w:rPr>
          <w:rFonts w:eastAsia="標楷體"/>
          <w:bCs/>
          <w:sz w:val="22"/>
        </w:rPr>
        <w:t>, November 2013</w:t>
      </w:r>
      <w:r w:rsidRPr="00DE3A55">
        <w:rPr>
          <w:rFonts w:eastAsia="標楷體"/>
          <w:bCs/>
          <w:sz w:val="22"/>
        </w:rPr>
        <w:t>。</w:t>
      </w:r>
    </w:p>
    <w:p w:rsidR="00AF6578" w:rsidRPr="00DE3A55" w:rsidRDefault="00AF6578" w:rsidP="00AF6578">
      <w:pPr>
        <w:adjustRightInd w:val="0"/>
        <w:snapToGrid w:val="0"/>
        <w:spacing w:line="220" w:lineRule="exact"/>
        <w:ind w:leftChars="430" w:left="1032" w:right="40" w:firstLineChars="27" w:firstLine="65"/>
      </w:pPr>
      <w:r w:rsidRPr="00DE3A55">
        <w:t xml:space="preserve">5.World Bank, </w:t>
      </w:r>
      <w:r w:rsidRPr="00DE3A55">
        <w:rPr>
          <w:i/>
        </w:rPr>
        <w:t>Global Economic Prospects</w:t>
      </w:r>
      <w:r w:rsidRPr="00DE3A55">
        <w:t>, Ju</w:t>
      </w:r>
      <w:r w:rsidRPr="00DE3A55">
        <w:rPr>
          <w:rFonts w:hint="eastAsia"/>
        </w:rPr>
        <w:t>ne</w:t>
      </w:r>
      <w:r w:rsidRPr="00DE3A55">
        <w:t xml:space="preserve"> 2013</w:t>
      </w:r>
    </w:p>
    <w:p w:rsidR="00085029" w:rsidRPr="00AF6578" w:rsidRDefault="00085029" w:rsidP="008C415B">
      <w:pPr>
        <w:jc w:val="right"/>
        <w:rPr>
          <w:color w:val="FF0000"/>
        </w:rPr>
      </w:pPr>
    </w:p>
    <w:p w:rsidR="00587E3C" w:rsidRPr="00564C31" w:rsidRDefault="00587E3C" w:rsidP="00587E3C">
      <w:pPr>
        <w:pStyle w:val="2"/>
        <w:spacing w:after="360"/>
        <w:jc w:val="center"/>
        <w:rPr>
          <w:b w:val="0"/>
          <w:bCs w:val="0"/>
          <w:sz w:val="32"/>
          <w:szCs w:val="32"/>
        </w:rPr>
      </w:pPr>
      <w:bookmarkStart w:id="31" w:name="_Toc373329696"/>
      <w:r w:rsidRPr="00564C31">
        <w:rPr>
          <w:sz w:val="32"/>
          <w:szCs w:val="32"/>
        </w:rPr>
        <w:lastRenderedPageBreak/>
        <w:t>表</w:t>
      </w:r>
      <w:r w:rsidRPr="00564C31">
        <w:rPr>
          <w:sz w:val="32"/>
          <w:szCs w:val="32"/>
        </w:rPr>
        <w:t xml:space="preserve">3  </w:t>
      </w:r>
      <w:r w:rsidRPr="00564C31">
        <w:rPr>
          <w:sz w:val="32"/>
          <w:szCs w:val="32"/>
        </w:rPr>
        <w:t>國內主要經濟指標</w:t>
      </w:r>
      <w:bookmarkEnd w:id="31"/>
    </w:p>
    <w:tbl>
      <w:tblPr>
        <w:tblStyle w:val="affff4"/>
        <w:tblW w:w="11205" w:type="dxa"/>
        <w:jc w:val="center"/>
        <w:tblInd w:w="-91" w:type="dxa"/>
        <w:tblLayout w:type="fixed"/>
        <w:tblLook w:val="04A0" w:firstRow="1" w:lastRow="0" w:firstColumn="1" w:lastColumn="0" w:noHBand="0" w:noVBand="1"/>
      </w:tblPr>
      <w:tblGrid>
        <w:gridCol w:w="327"/>
        <w:gridCol w:w="376"/>
        <w:gridCol w:w="1060"/>
        <w:gridCol w:w="728"/>
        <w:gridCol w:w="658"/>
        <w:gridCol w:w="602"/>
        <w:gridCol w:w="602"/>
        <w:gridCol w:w="602"/>
        <w:gridCol w:w="616"/>
        <w:gridCol w:w="616"/>
        <w:gridCol w:w="560"/>
        <w:gridCol w:w="615"/>
        <w:gridCol w:w="560"/>
        <w:gridCol w:w="672"/>
        <w:gridCol w:w="644"/>
        <w:gridCol w:w="630"/>
        <w:gridCol w:w="772"/>
        <w:gridCol w:w="523"/>
        <w:gridCol w:w="42"/>
      </w:tblGrid>
      <w:tr w:rsidR="00F82147" w:rsidRPr="00F43EF1" w:rsidTr="00F82147">
        <w:trPr>
          <w:jc w:val="center"/>
        </w:trPr>
        <w:tc>
          <w:tcPr>
            <w:tcW w:w="327" w:type="dxa"/>
            <w:vMerge w:val="restart"/>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vMerge w:val="restart"/>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728" w:type="dxa"/>
            <w:vMerge w:val="restart"/>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spacing w:val="-20"/>
                <w:sz w:val="22"/>
              </w:rPr>
              <w:t>10</w:t>
            </w:r>
            <w:r w:rsidRPr="005D3A87">
              <w:rPr>
                <w:rFonts w:eastAsia="標楷體" w:hint="eastAsia"/>
                <w:spacing w:val="-20"/>
                <w:sz w:val="22"/>
              </w:rPr>
              <w:t>0</w:t>
            </w:r>
            <w:r w:rsidRPr="005D3A87">
              <w:rPr>
                <w:rFonts w:eastAsia="標楷體" w:hint="eastAsia"/>
                <w:spacing w:val="-20"/>
                <w:sz w:val="22"/>
              </w:rPr>
              <w:t>年</w:t>
            </w:r>
          </w:p>
        </w:tc>
        <w:tc>
          <w:tcPr>
            <w:tcW w:w="658" w:type="dxa"/>
            <w:vMerge w:val="restart"/>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101</w:t>
            </w:r>
            <w:r w:rsidRPr="005D3A87">
              <w:rPr>
                <w:rFonts w:eastAsia="標楷體" w:hint="eastAsia"/>
                <w:spacing w:val="-20"/>
                <w:sz w:val="22"/>
              </w:rPr>
              <w:t>年</w:t>
            </w:r>
          </w:p>
        </w:tc>
        <w:tc>
          <w:tcPr>
            <w:tcW w:w="8056" w:type="dxa"/>
            <w:gridSpan w:val="14"/>
            <w:tcBorders>
              <w:righ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102</w:t>
            </w:r>
            <w:r w:rsidRPr="005D3A87">
              <w:rPr>
                <w:rFonts w:eastAsia="標楷體" w:hint="eastAsia"/>
                <w:spacing w:val="-20"/>
                <w:sz w:val="22"/>
              </w:rPr>
              <w:t>年</w:t>
            </w:r>
          </w:p>
        </w:tc>
      </w:tr>
      <w:tr w:rsidR="00F82147" w:rsidRPr="00F43EF1" w:rsidTr="00F82147">
        <w:trPr>
          <w:gridAfter w:val="1"/>
          <w:wAfter w:w="42" w:type="dxa"/>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vMerge/>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728" w:type="dxa"/>
            <w:vMerge/>
            <w:tcBorders>
              <w:bottom w:val="single" w:sz="4" w:space="0" w:color="auto"/>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658" w:type="dxa"/>
            <w:vMerge/>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602"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w:t>
            </w:r>
            <w:r w:rsidRPr="005D3A87">
              <w:rPr>
                <w:rFonts w:eastAsia="標楷體" w:hint="eastAsia"/>
                <w:spacing w:val="-20"/>
                <w:sz w:val="22"/>
              </w:rPr>
              <w:t>月</w:t>
            </w:r>
          </w:p>
        </w:tc>
        <w:tc>
          <w:tcPr>
            <w:tcW w:w="602"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2</w:t>
            </w:r>
            <w:r w:rsidRPr="005D3A87">
              <w:rPr>
                <w:rFonts w:eastAsia="標楷體" w:hint="eastAsia"/>
                <w:spacing w:val="-20"/>
                <w:sz w:val="22"/>
              </w:rPr>
              <w:t>月</w:t>
            </w:r>
          </w:p>
        </w:tc>
        <w:tc>
          <w:tcPr>
            <w:tcW w:w="602"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3</w:t>
            </w:r>
            <w:r w:rsidRPr="005D3A87">
              <w:rPr>
                <w:rFonts w:eastAsia="標楷體" w:hint="eastAsia"/>
                <w:spacing w:val="-20"/>
                <w:sz w:val="22"/>
              </w:rPr>
              <w:t>月</w:t>
            </w:r>
          </w:p>
        </w:tc>
        <w:tc>
          <w:tcPr>
            <w:tcW w:w="616"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4</w:t>
            </w:r>
            <w:r w:rsidRPr="005D3A87">
              <w:rPr>
                <w:rFonts w:eastAsia="標楷體" w:hint="eastAsia"/>
                <w:spacing w:val="-20"/>
                <w:sz w:val="22"/>
              </w:rPr>
              <w:t>月</w:t>
            </w:r>
          </w:p>
        </w:tc>
        <w:tc>
          <w:tcPr>
            <w:tcW w:w="616"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5</w:t>
            </w:r>
            <w:r w:rsidRPr="005D3A87">
              <w:rPr>
                <w:rFonts w:eastAsia="標楷體" w:hint="eastAsia"/>
                <w:spacing w:val="-20"/>
                <w:sz w:val="22"/>
              </w:rPr>
              <w:t>月</w:t>
            </w:r>
          </w:p>
        </w:tc>
        <w:tc>
          <w:tcPr>
            <w:tcW w:w="560"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6</w:t>
            </w:r>
            <w:r w:rsidRPr="005D3A87">
              <w:rPr>
                <w:rFonts w:eastAsia="標楷體" w:hint="eastAsia"/>
                <w:spacing w:val="-20"/>
                <w:sz w:val="22"/>
              </w:rPr>
              <w:t>月</w:t>
            </w:r>
          </w:p>
        </w:tc>
        <w:tc>
          <w:tcPr>
            <w:tcW w:w="615"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7</w:t>
            </w:r>
            <w:r w:rsidRPr="005D3A87">
              <w:rPr>
                <w:rFonts w:eastAsia="標楷體" w:hint="eastAsia"/>
                <w:spacing w:val="-20"/>
                <w:sz w:val="22"/>
              </w:rPr>
              <w:t>月</w:t>
            </w:r>
          </w:p>
        </w:tc>
        <w:tc>
          <w:tcPr>
            <w:tcW w:w="560" w:type="dxa"/>
            <w:tcBorders>
              <w:bottom w:val="single" w:sz="4" w:space="0" w:color="auto"/>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8</w:t>
            </w:r>
            <w:r w:rsidRPr="005D3A87">
              <w:rPr>
                <w:rFonts w:eastAsia="標楷體" w:hint="eastAsia"/>
                <w:spacing w:val="-20"/>
                <w:sz w:val="22"/>
              </w:rPr>
              <w:t>月</w:t>
            </w:r>
          </w:p>
        </w:tc>
        <w:tc>
          <w:tcPr>
            <w:tcW w:w="672" w:type="dxa"/>
            <w:tcBorders>
              <w:bottom w:val="single" w:sz="4" w:space="0" w:color="auto"/>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9</w:t>
            </w:r>
            <w:r w:rsidRPr="00CC2A4E">
              <w:rPr>
                <w:rFonts w:eastAsia="標楷體" w:hint="eastAsia"/>
                <w:color w:val="000000" w:themeColor="text1"/>
                <w:spacing w:val="-20"/>
                <w:sz w:val="22"/>
              </w:rPr>
              <w:t>月</w:t>
            </w:r>
          </w:p>
        </w:tc>
        <w:tc>
          <w:tcPr>
            <w:tcW w:w="644" w:type="dxa"/>
            <w:tcBorders>
              <w:bottom w:val="single" w:sz="4" w:space="0" w:color="auto"/>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10</w:t>
            </w:r>
            <w:r w:rsidRPr="00CC2A4E">
              <w:rPr>
                <w:rFonts w:eastAsia="標楷體" w:hint="eastAsia"/>
                <w:color w:val="000000" w:themeColor="text1"/>
                <w:spacing w:val="-20"/>
                <w:sz w:val="22"/>
              </w:rPr>
              <w:t>月</w:t>
            </w:r>
          </w:p>
        </w:tc>
        <w:tc>
          <w:tcPr>
            <w:tcW w:w="630" w:type="dxa"/>
            <w:tcBorders>
              <w:bottom w:val="single" w:sz="4" w:space="0" w:color="auto"/>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w:t>
            </w:r>
            <w:r w:rsidRPr="00CC2A4E">
              <w:rPr>
                <w:rFonts w:eastAsia="標楷體" w:hint="eastAsia"/>
                <w:color w:val="000000" w:themeColor="text1"/>
                <w:spacing w:val="-20"/>
                <w:sz w:val="22"/>
              </w:rPr>
              <w:t>月</w:t>
            </w:r>
          </w:p>
        </w:tc>
        <w:tc>
          <w:tcPr>
            <w:tcW w:w="772" w:type="dxa"/>
            <w:tcBorders>
              <w:bottom w:val="single" w:sz="4" w:space="0" w:color="auto"/>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CC2A4E">
              <w:rPr>
                <w:rFonts w:eastAsia="標楷體" w:hint="eastAsia"/>
                <w:color w:val="000000" w:themeColor="text1"/>
                <w:spacing w:val="-20"/>
                <w:sz w:val="22"/>
              </w:rPr>
              <w:t>1</w:t>
            </w:r>
            <w:r w:rsidRPr="00CC2A4E">
              <w:rPr>
                <w:rFonts w:eastAsia="標楷體" w:hint="eastAsia"/>
                <w:color w:val="000000" w:themeColor="text1"/>
                <w:spacing w:val="-20"/>
                <w:sz w:val="22"/>
              </w:rPr>
              <w:t>至</w:t>
            </w:r>
            <w:r>
              <w:rPr>
                <w:rFonts w:eastAsia="標楷體" w:hint="eastAsia"/>
                <w:color w:val="000000" w:themeColor="text1"/>
                <w:spacing w:val="-20"/>
                <w:sz w:val="22"/>
              </w:rPr>
              <w:t>11</w:t>
            </w:r>
            <w:r w:rsidRPr="00CC2A4E">
              <w:rPr>
                <w:rFonts w:eastAsia="標楷體" w:hint="eastAsia"/>
                <w:color w:val="000000" w:themeColor="text1"/>
                <w:spacing w:val="-20"/>
                <w:sz w:val="22"/>
              </w:rPr>
              <w:t>月</w:t>
            </w:r>
          </w:p>
        </w:tc>
        <w:tc>
          <w:tcPr>
            <w:tcW w:w="523" w:type="dxa"/>
            <w:tcBorders>
              <w:bottom w:val="single" w:sz="4" w:space="0" w:color="auto"/>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預估</w:t>
            </w:r>
          </w:p>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全年</w:t>
            </w:r>
          </w:p>
        </w:tc>
      </w:tr>
      <w:tr w:rsidR="00F82147" w:rsidRPr="00F43EF1" w:rsidTr="00F82147">
        <w:trPr>
          <w:gridAfter w:val="1"/>
          <w:wAfter w:w="42" w:type="dxa"/>
          <w:trHeight w:val="633"/>
          <w:jc w:val="center"/>
        </w:trPr>
        <w:tc>
          <w:tcPr>
            <w:tcW w:w="327" w:type="dxa"/>
            <w:vMerge w:val="restart"/>
            <w:tcBorders>
              <w:left w:val="nil"/>
            </w:tcBorders>
            <w:vAlign w:val="center"/>
          </w:tcPr>
          <w:p w:rsidR="00F82147" w:rsidRPr="00F43EF1" w:rsidRDefault="00F82147" w:rsidP="00431664">
            <w:pPr>
              <w:adjustRightInd w:val="0"/>
              <w:snapToGrid w:val="0"/>
              <w:ind w:leftChars="-50" w:left="-120" w:rightChars="-50" w:right="-120"/>
              <w:contextualSpacing/>
              <w:jc w:val="center"/>
              <w:textAlignment w:val="center"/>
              <w:rPr>
                <w:rFonts w:eastAsia="標楷體"/>
                <w:sz w:val="22"/>
              </w:rPr>
            </w:pPr>
            <w:r w:rsidRPr="005D3A87">
              <w:rPr>
                <w:rFonts w:eastAsia="標楷體" w:hint="eastAsia"/>
                <w:spacing w:val="-20"/>
                <w:sz w:val="22"/>
              </w:rPr>
              <w:t>經濟成長</w:t>
            </w:r>
          </w:p>
        </w:tc>
        <w:tc>
          <w:tcPr>
            <w:tcW w:w="1436" w:type="dxa"/>
            <w:gridSpan w:val="2"/>
            <w:vAlign w:val="center"/>
          </w:tcPr>
          <w:p w:rsidR="00F82147" w:rsidRPr="00F43EF1" w:rsidRDefault="00F82147" w:rsidP="0043166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經濟成長率</w:t>
            </w:r>
          </w:p>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323EF7">
              <w:rPr>
                <w:rFonts w:eastAsia="標楷體"/>
                <w:spacing w:val="-20"/>
                <w:sz w:val="22"/>
              </w:rPr>
              <w:t>4.19</w:t>
            </w:r>
          </w:p>
        </w:tc>
        <w:tc>
          <w:tcPr>
            <w:tcW w:w="658"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w:t>
            </w:r>
            <w:r>
              <w:rPr>
                <w:rFonts w:eastAsia="標楷體" w:hint="eastAsia"/>
                <w:spacing w:val="-20"/>
                <w:sz w:val="22"/>
              </w:rPr>
              <w:t>48</w:t>
            </w:r>
          </w:p>
        </w:tc>
        <w:tc>
          <w:tcPr>
            <w:tcW w:w="602"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1</w:t>
            </w:r>
            <w:r w:rsidRPr="00005229">
              <w:rPr>
                <w:rFonts w:eastAsia="標楷體" w:hint="eastAsia"/>
                <w:spacing w:val="-20"/>
                <w:sz w:val="22"/>
              </w:rPr>
              <w:t>季</w:t>
            </w:r>
          </w:p>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1.44</w:t>
            </w:r>
          </w:p>
        </w:tc>
        <w:tc>
          <w:tcPr>
            <w:tcW w:w="616"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2</w:t>
            </w:r>
            <w:r w:rsidRPr="00005229">
              <w:rPr>
                <w:rFonts w:eastAsia="標楷體" w:hint="eastAsia"/>
                <w:spacing w:val="-20"/>
                <w:sz w:val="22"/>
              </w:rPr>
              <w:t>季</w:t>
            </w:r>
          </w:p>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2.69</w:t>
            </w:r>
          </w:p>
        </w:tc>
        <w:tc>
          <w:tcPr>
            <w:tcW w:w="615"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672" w:type="dxa"/>
            <w:tcBorders>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第</w:t>
            </w:r>
            <w:r>
              <w:rPr>
                <w:rFonts w:eastAsia="標楷體" w:hint="eastAsia"/>
                <w:spacing w:val="-20"/>
                <w:sz w:val="22"/>
              </w:rPr>
              <w:t>3</w:t>
            </w:r>
            <w:r w:rsidRPr="00005229">
              <w:rPr>
                <w:rFonts w:eastAsia="標楷體" w:hint="eastAsia"/>
                <w:spacing w:val="-20"/>
                <w:sz w:val="22"/>
              </w:rPr>
              <w:t>季</w:t>
            </w:r>
          </w:p>
          <w:p w:rsidR="00F82147" w:rsidRPr="00CC2A4E"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r>
              <w:rPr>
                <w:rFonts w:eastAsia="標楷體" w:hint="eastAsia"/>
                <w:spacing w:val="-20"/>
                <w:sz w:val="22"/>
              </w:rPr>
              <w:t>1.66</w:t>
            </w:r>
          </w:p>
        </w:tc>
        <w:tc>
          <w:tcPr>
            <w:tcW w:w="644" w:type="dxa"/>
            <w:tcBorders>
              <w:left w:val="nil"/>
              <w:bottom w:val="nil"/>
              <w:right w:val="nil"/>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c>
          <w:tcPr>
            <w:tcW w:w="630" w:type="dxa"/>
            <w:tcBorders>
              <w:left w:val="nil"/>
              <w:bottom w:val="nil"/>
              <w:right w:val="nil"/>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c>
          <w:tcPr>
            <w:tcW w:w="772" w:type="dxa"/>
            <w:tcBorders>
              <w:left w:val="nil"/>
              <w:bottom w:val="nil"/>
              <w:right w:val="nil"/>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c>
          <w:tcPr>
            <w:tcW w:w="523" w:type="dxa"/>
            <w:tcBorders>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r w:rsidRPr="00323EF7">
              <w:rPr>
                <w:rFonts w:eastAsia="標楷體" w:hint="eastAsia"/>
                <w:color w:val="000000" w:themeColor="text1"/>
                <w:spacing w:val="-20"/>
                <w:sz w:val="22"/>
              </w:rPr>
              <w:t>1.74</w:t>
            </w:r>
          </w:p>
        </w:tc>
      </w:tr>
      <w:tr w:rsidR="00F82147" w:rsidRPr="00F43EF1" w:rsidTr="00F82147">
        <w:trPr>
          <w:gridAfter w:val="1"/>
          <w:wAfter w:w="42" w:type="dxa"/>
          <w:trHeight w:val="571"/>
          <w:jc w:val="center"/>
        </w:trPr>
        <w:tc>
          <w:tcPr>
            <w:tcW w:w="327" w:type="dxa"/>
            <w:vMerge/>
            <w:tcBorders>
              <w:left w:val="nil"/>
            </w:tcBorders>
          </w:tcPr>
          <w:p w:rsidR="00F82147" w:rsidRPr="00F43EF1" w:rsidRDefault="00F82147" w:rsidP="00431664">
            <w:pPr>
              <w:adjustRightInd w:val="0"/>
              <w:snapToGrid w:val="0"/>
              <w:contextualSpacing/>
              <w:textAlignment w:val="center"/>
              <w:rPr>
                <w:rFonts w:eastAsia="標楷體"/>
                <w:spacing w:val="-40"/>
                <w:sz w:val="22"/>
              </w:rPr>
            </w:pPr>
          </w:p>
        </w:tc>
        <w:tc>
          <w:tcPr>
            <w:tcW w:w="1436" w:type="dxa"/>
            <w:gridSpan w:val="2"/>
            <w:vAlign w:val="center"/>
          </w:tcPr>
          <w:p w:rsidR="00F82147" w:rsidRPr="00F43EF1" w:rsidRDefault="00F82147" w:rsidP="0043166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民間投資成長率</w:t>
            </w:r>
          </w:p>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-0.25</w:t>
            </w:r>
          </w:p>
        </w:tc>
        <w:tc>
          <w:tcPr>
            <w:tcW w:w="658"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-1.85</w:t>
            </w:r>
          </w:p>
        </w:tc>
        <w:tc>
          <w:tcPr>
            <w:tcW w:w="60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1</w:t>
            </w:r>
            <w:r w:rsidRPr="0077145F">
              <w:rPr>
                <w:rFonts w:eastAsia="標楷體" w:hint="eastAsia"/>
                <w:color w:val="000000" w:themeColor="text1"/>
                <w:spacing w:val="-20"/>
                <w:sz w:val="22"/>
              </w:rPr>
              <w:t>季</w:t>
            </w:r>
          </w:p>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7.44</w:t>
            </w:r>
          </w:p>
        </w:tc>
        <w:tc>
          <w:tcPr>
            <w:tcW w:w="616"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2</w:t>
            </w:r>
            <w:r w:rsidRPr="0077145F">
              <w:rPr>
                <w:rFonts w:eastAsia="標楷體" w:hint="eastAsia"/>
                <w:color w:val="000000" w:themeColor="text1"/>
                <w:spacing w:val="-20"/>
                <w:sz w:val="22"/>
              </w:rPr>
              <w:t>季</w:t>
            </w:r>
          </w:p>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8.45</w:t>
            </w:r>
          </w:p>
        </w:tc>
        <w:tc>
          <w:tcPr>
            <w:tcW w:w="615"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3</w:t>
            </w:r>
            <w:r w:rsidRPr="0077145F">
              <w:rPr>
                <w:rFonts w:eastAsia="標楷體" w:hint="eastAsia"/>
                <w:color w:val="000000" w:themeColor="text1"/>
                <w:spacing w:val="-20"/>
                <w:sz w:val="22"/>
              </w:rPr>
              <w:t>季</w:t>
            </w:r>
          </w:p>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3.57</w:t>
            </w:r>
          </w:p>
        </w:tc>
        <w:tc>
          <w:tcPr>
            <w:tcW w:w="644"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0"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7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23"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5.32</w:t>
            </w:r>
          </w:p>
        </w:tc>
      </w:tr>
      <w:tr w:rsidR="00F82147" w:rsidRPr="00F43EF1" w:rsidTr="00F82147">
        <w:trPr>
          <w:gridAfter w:val="1"/>
          <w:wAfter w:w="42" w:type="dxa"/>
          <w:trHeight w:val="551"/>
          <w:jc w:val="center"/>
        </w:trPr>
        <w:tc>
          <w:tcPr>
            <w:tcW w:w="327" w:type="dxa"/>
            <w:vMerge/>
            <w:tcBorders>
              <w:left w:val="nil"/>
            </w:tcBorders>
          </w:tcPr>
          <w:p w:rsidR="00F82147" w:rsidRPr="00F43EF1" w:rsidRDefault="00F82147" w:rsidP="00431664">
            <w:pPr>
              <w:adjustRightInd w:val="0"/>
              <w:snapToGrid w:val="0"/>
              <w:contextualSpacing/>
              <w:textAlignment w:val="center"/>
              <w:rPr>
                <w:rFonts w:eastAsia="標楷體"/>
                <w:spacing w:val="-40"/>
                <w:sz w:val="22"/>
              </w:rPr>
            </w:pPr>
          </w:p>
        </w:tc>
        <w:tc>
          <w:tcPr>
            <w:tcW w:w="1436" w:type="dxa"/>
            <w:gridSpan w:val="2"/>
            <w:vAlign w:val="center"/>
          </w:tcPr>
          <w:p w:rsidR="00F82147" w:rsidRPr="00F43EF1" w:rsidRDefault="00F82147" w:rsidP="0043166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民間</w:t>
            </w:r>
            <w:r>
              <w:rPr>
                <w:rFonts w:eastAsia="標楷體" w:hint="eastAsia"/>
                <w:spacing w:val="-20"/>
                <w:sz w:val="22"/>
              </w:rPr>
              <w:t>消費</w:t>
            </w:r>
            <w:r w:rsidRPr="00F43EF1">
              <w:rPr>
                <w:rFonts w:eastAsia="標楷體" w:hint="eastAsia"/>
                <w:spacing w:val="-20"/>
                <w:sz w:val="22"/>
              </w:rPr>
              <w:t>成長率</w:t>
            </w:r>
          </w:p>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3.10</w:t>
            </w:r>
          </w:p>
        </w:tc>
        <w:tc>
          <w:tcPr>
            <w:tcW w:w="658"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1.62</w:t>
            </w:r>
          </w:p>
        </w:tc>
        <w:tc>
          <w:tcPr>
            <w:tcW w:w="60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1</w:t>
            </w:r>
            <w:r w:rsidRPr="0077145F">
              <w:rPr>
                <w:rFonts w:eastAsia="標楷體" w:hint="eastAsia"/>
                <w:color w:val="000000" w:themeColor="text1"/>
                <w:spacing w:val="-20"/>
                <w:sz w:val="22"/>
              </w:rPr>
              <w:t>季</w:t>
            </w:r>
          </w:p>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0.39</w:t>
            </w:r>
          </w:p>
        </w:tc>
        <w:tc>
          <w:tcPr>
            <w:tcW w:w="616"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2</w:t>
            </w:r>
            <w:r w:rsidRPr="0077145F">
              <w:rPr>
                <w:rFonts w:eastAsia="標楷體" w:hint="eastAsia"/>
                <w:color w:val="000000" w:themeColor="text1"/>
                <w:spacing w:val="-20"/>
                <w:sz w:val="22"/>
              </w:rPr>
              <w:t>季</w:t>
            </w:r>
          </w:p>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1.98</w:t>
            </w:r>
          </w:p>
        </w:tc>
        <w:tc>
          <w:tcPr>
            <w:tcW w:w="615"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7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第</w:t>
            </w:r>
            <w:r w:rsidRPr="0077145F">
              <w:rPr>
                <w:rFonts w:eastAsia="標楷體" w:hint="eastAsia"/>
                <w:color w:val="000000" w:themeColor="text1"/>
                <w:spacing w:val="-20"/>
                <w:sz w:val="22"/>
              </w:rPr>
              <w:t>3</w:t>
            </w:r>
            <w:r w:rsidRPr="0077145F">
              <w:rPr>
                <w:rFonts w:eastAsia="標楷體" w:hint="eastAsia"/>
                <w:color w:val="000000" w:themeColor="text1"/>
                <w:spacing w:val="-20"/>
                <w:sz w:val="22"/>
              </w:rPr>
              <w:t>季</w:t>
            </w:r>
          </w:p>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1.48</w:t>
            </w:r>
          </w:p>
        </w:tc>
        <w:tc>
          <w:tcPr>
            <w:tcW w:w="644"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0"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72"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23" w:type="dxa"/>
            <w:tcBorders>
              <w:top w:val="nil"/>
              <w:left w:val="nil"/>
              <w:bottom w:val="nil"/>
              <w:right w:val="nil"/>
            </w:tcBorders>
            <w:vAlign w:val="center"/>
          </w:tcPr>
          <w:p w:rsidR="00F82147" w:rsidRPr="0077145F"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7145F">
              <w:rPr>
                <w:rFonts w:eastAsia="標楷體" w:hint="eastAsia"/>
                <w:color w:val="000000" w:themeColor="text1"/>
                <w:spacing w:val="-20"/>
                <w:sz w:val="22"/>
              </w:rPr>
              <w:t>1.46</w:t>
            </w:r>
          </w:p>
        </w:tc>
      </w:tr>
      <w:tr w:rsidR="00F82147" w:rsidRPr="00F43EF1" w:rsidTr="00F82147">
        <w:trPr>
          <w:gridAfter w:val="1"/>
          <w:wAfter w:w="42" w:type="dxa"/>
          <w:trHeight w:val="531"/>
          <w:jc w:val="center"/>
        </w:trPr>
        <w:tc>
          <w:tcPr>
            <w:tcW w:w="327" w:type="dxa"/>
            <w:vMerge w:val="restart"/>
            <w:tcBorders>
              <w:left w:val="nil"/>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產業</w:t>
            </w:r>
          </w:p>
        </w:tc>
        <w:tc>
          <w:tcPr>
            <w:tcW w:w="1436" w:type="dxa"/>
            <w:gridSpan w:val="2"/>
            <w:vAlign w:val="center"/>
          </w:tcPr>
          <w:p w:rsidR="00F82147" w:rsidRPr="00F43EF1"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工業生產指數</w:t>
            </w:r>
          </w:p>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4.44</w:t>
            </w:r>
          </w:p>
        </w:tc>
        <w:tc>
          <w:tcPr>
            <w:tcW w:w="658"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-0.25</w:t>
            </w:r>
          </w:p>
        </w:tc>
        <w:tc>
          <w:tcPr>
            <w:tcW w:w="602"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19.30</w:t>
            </w:r>
          </w:p>
        </w:tc>
        <w:tc>
          <w:tcPr>
            <w:tcW w:w="602"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-11.17</w:t>
            </w:r>
          </w:p>
        </w:tc>
        <w:tc>
          <w:tcPr>
            <w:tcW w:w="602"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-3.00</w:t>
            </w:r>
          </w:p>
        </w:tc>
        <w:tc>
          <w:tcPr>
            <w:tcW w:w="616"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-0.80</w:t>
            </w:r>
          </w:p>
        </w:tc>
        <w:tc>
          <w:tcPr>
            <w:tcW w:w="616"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-0.27</w:t>
            </w:r>
          </w:p>
        </w:tc>
        <w:tc>
          <w:tcPr>
            <w:tcW w:w="560"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-0.40</w:t>
            </w:r>
          </w:p>
        </w:tc>
        <w:tc>
          <w:tcPr>
            <w:tcW w:w="615"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2.08</w:t>
            </w:r>
          </w:p>
        </w:tc>
        <w:tc>
          <w:tcPr>
            <w:tcW w:w="560"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672"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711FE7">
              <w:rPr>
                <w:rFonts w:eastAsia="標楷體" w:hint="eastAsia"/>
                <w:color w:val="000000" w:themeColor="text1"/>
                <w:spacing w:val="-20"/>
                <w:sz w:val="22"/>
              </w:rPr>
              <w:t>.6</w:t>
            </w:r>
            <w:r>
              <w:rPr>
                <w:rFonts w:eastAsia="標楷體" w:hint="eastAsia"/>
                <w:color w:val="000000" w:themeColor="text1"/>
                <w:spacing w:val="-20"/>
                <w:sz w:val="22"/>
              </w:rPr>
              <w:t>0</w:t>
            </w:r>
          </w:p>
        </w:tc>
        <w:tc>
          <w:tcPr>
            <w:tcW w:w="644" w:type="dxa"/>
            <w:tcBorders>
              <w:top w:val="nil"/>
              <w:left w:val="nil"/>
              <w:bottom w:val="nil"/>
              <w:right w:val="nil"/>
            </w:tcBorders>
            <w:vAlign w:val="center"/>
          </w:tcPr>
          <w:p w:rsidR="00F82147" w:rsidRPr="00762A4C"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Pr>
                <w:rFonts w:eastAsia="標楷體" w:hint="eastAsia"/>
                <w:color w:val="000000" w:themeColor="text1"/>
                <w:spacing w:val="-20"/>
                <w:sz w:val="22"/>
              </w:rPr>
              <w:t>61</w:t>
            </w:r>
          </w:p>
        </w:tc>
        <w:tc>
          <w:tcPr>
            <w:tcW w:w="630" w:type="dxa"/>
            <w:tcBorders>
              <w:top w:val="nil"/>
              <w:left w:val="nil"/>
              <w:bottom w:val="nil"/>
              <w:right w:val="nil"/>
            </w:tcBorders>
            <w:vAlign w:val="center"/>
          </w:tcPr>
          <w:p w:rsidR="00F82147" w:rsidRPr="00762A4C"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-0.12</w:t>
            </w:r>
          </w:p>
        </w:tc>
        <w:tc>
          <w:tcPr>
            <w:tcW w:w="772" w:type="dxa"/>
            <w:tcBorders>
              <w:top w:val="nil"/>
              <w:left w:val="nil"/>
              <w:bottom w:val="nil"/>
              <w:right w:val="nil"/>
            </w:tcBorders>
            <w:vAlign w:val="center"/>
          </w:tcPr>
          <w:p w:rsidR="00F82147" w:rsidRPr="00762A4C"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Pr>
                <w:rFonts w:eastAsia="標楷體" w:hint="eastAsia"/>
                <w:color w:val="000000" w:themeColor="text1"/>
                <w:spacing w:val="-20"/>
                <w:sz w:val="22"/>
              </w:rPr>
              <w:t>39</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556"/>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single" w:sz="4" w:space="0" w:color="auto"/>
            </w:tcBorders>
            <w:vAlign w:val="center"/>
          </w:tcPr>
          <w:p w:rsidR="00F82147" w:rsidRPr="00F43EF1"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製造業生產指數</w:t>
            </w:r>
          </w:p>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F43EF1">
              <w:rPr>
                <w:rFonts w:eastAsia="標楷體" w:hint="eastAsia"/>
                <w:spacing w:val="-20"/>
                <w:sz w:val="22"/>
              </w:rPr>
              <w:t>(</w:t>
            </w:r>
            <w:r w:rsidRPr="00F43EF1">
              <w:rPr>
                <w:rFonts w:eastAsia="標楷體" w:hint="eastAsia"/>
                <w:spacing w:val="-20"/>
                <w:sz w:val="22"/>
              </w:rPr>
              <w:t>％</w:t>
            </w:r>
            <w:r w:rsidRPr="00F43EF1">
              <w:rPr>
                <w:rFonts w:eastAsia="標楷體" w:hint="eastAsia"/>
                <w:spacing w:val="-20"/>
                <w:sz w:val="22"/>
              </w:rPr>
              <w:t>)</w:t>
            </w:r>
          </w:p>
        </w:tc>
        <w:tc>
          <w:tcPr>
            <w:tcW w:w="728" w:type="dxa"/>
            <w:tcBorders>
              <w:top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sidRPr="00005229">
              <w:rPr>
                <w:rFonts w:eastAsia="標楷體" w:hint="eastAsia"/>
                <w:spacing w:val="-20"/>
                <w:sz w:val="22"/>
              </w:rPr>
              <w:t>-0.32</w:t>
            </w:r>
          </w:p>
        </w:tc>
        <w:tc>
          <w:tcPr>
            <w:tcW w:w="658"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-0.32</w:t>
            </w:r>
          </w:p>
        </w:tc>
        <w:tc>
          <w:tcPr>
            <w:tcW w:w="602"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20.66</w:t>
            </w:r>
          </w:p>
        </w:tc>
        <w:tc>
          <w:tcPr>
            <w:tcW w:w="602"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-11.84</w:t>
            </w:r>
          </w:p>
        </w:tc>
        <w:tc>
          <w:tcPr>
            <w:tcW w:w="602"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-2.98</w:t>
            </w:r>
          </w:p>
        </w:tc>
        <w:tc>
          <w:tcPr>
            <w:tcW w:w="616"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-0.97</w:t>
            </w:r>
          </w:p>
        </w:tc>
        <w:tc>
          <w:tcPr>
            <w:tcW w:w="616"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w:t>
            </w:r>
          </w:p>
        </w:tc>
        <w:tc>
          <w:tcPr>
            <w:tcW w:w="560"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615"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1.98</w:t>
            </w:r>
          </w:p>
        </w:tc>
        <w:tc>
          <w:tcPr>
            <w:tcW w:w="560" w:type="dxa"/>
            <w:tcBorders>
              <w:top w:val="nil"/>
              <w:left w:val="nil"/>
              <w:bottom w:val="nil"/>
              <w:right w:val="nil"/>
            </w:tcBorders>
            <w:vAlign w:val="center"/>
          </w:tcPr>
          <w:p w:rsidR="00F82147" w:rsidRPr="00005229"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-0.43</w:t>
            </w:r>
          </w:p>
        </w:tc>
        <w:tc>
          <w:tcPr>
            <w:tcW w:w="672" w:type="dxa"/>
            <w:tcBorders>
              <w:top w:val="nil"/>
              <w:left w:val="nil"/>
              <w:bottom w:val="nil"/>
              <w:right w:val="nil"/>
            </w:tcBorders>
            <w:vAlign w:val="center"/>
          </w:tcPr>
          <w:p w:rsidR="00F82147" w:rsidRPr="00CC2A4E"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r w:rsidRPr="00711FE7">
              <w:rPr>
                <w:rFonts w:eastAsia="標楷體" w:hint="eastAsia"/>
                <w:color w:val="000000" w:themeColor="text1"/>
                <w:spacing w:val="-20"/>
                <w:sz w:val="22"/>
              </w:rPr>
              <w:t>0.</w:t>
            </w:r>
            <w:r>
              <w:rPr>
                <w:rFonts w:eastAsia="標楷體" w:hint="eastAsia"/>
                <w:color w:val="000000" w:themeColor="text1"/>
                <w:spacing w:val="-20"/>
                <w:sz w:val="22"/>
              </w:rPr>
              <w:t>32</w:t>
            </w:r>
          </w:p>
        </w:tc>
        <w:tc>
          <w:tcPr>
            <w:tcW w:w="644" w:type="dxa"/>
            <w:tcBorders>
              <w:top w:val="nil"/>
              <w:left w:val="nil"/>
              <w:bottom w:val="nil"/>
              <w:right w:val="nil"/>
            </w:tcBorders>
            <w:vAlign w:val="center"/>
          </w:tcPr>
          <w:p w:rsidR="00F82147" w:rsidRPr="00762A4C"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w:t>
            </w:r>
            <w:r>
              <w:rPr>
                <w:rFonts w:eastAsia="標楷體" w:hint="eastAsia"/>
                <w:color w:val="000000" w:themeColor="text1"/>
                <w:spacing w:val="-20"/>
                <w:sz w:val="22"/>
              </w:rPr>
              <w:t>25</w:t>
            </w:r>
          </w:p>
        </w:tc>
        <w:tc>
          <w:tcPr>
            <w:tcW w:w="630" w:type="dxa"/>
            <w:tcBorders>
              <w:top w:val="nil"/>
              <w:left w:val="nil"/>
              <w:bottom w:val="nil"/>
              <w:right w:val="nil"/>
            </w:tcBorders>
            <w:vAlign w:val="center"/>
          </w:tcPr>
          <w:p w:rsidR="00F82147" w:rsidRPr="00762A4C"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0.50</w:t>
            </w:r>
          </w:p>
        </w:tc>
        <w:tc>
          <w:tcPr>
            <w:tcW w:w="772" w:type="dxa"/>
            <w:tcBorders>
              <w:top w:val="nil"/>
              <w:left w:val="nil"/>
              <w:bottom w:val="nil"/>
              <w:right w:val="nil"/>
            </w:tcBorders>
            <w:vAlign w:val="center"/>
          </w:tcPr>
          <w:p w:rsidR="00F82147" w:rsidRPr="00762A4C"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62A4C">
              <w:rPr>
                <w:rFonts w:eastAsia="標楷體" w:hint="eastAsia"/>
                <w:color w:val="000000" w:themeColor="text1"/>
                <w:spacing w:val="-20"/>
                <w:sz w:val="22"/>
              </w:rPr>
              <w:t>0.3</w:t>
            </w:r>
            <w:r>
              <w:rPr>
                <w:rFonts w:eastAsia="標楷體" w:hint="eastAsia"/>
                <w:color w:val="000000" w:themeColor="text1"/>
                <w:spacing w:val="-20"/>
                <w:sz w:val="22"/>
              </w:rPr>
              <w:t>1</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566"/>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F82147" w:rsidRPr="00F43EF1"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商業營業額</w:t>
            </w:r>
          </w:p>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28" w:type="dxa"/>
            <w:tcBorders>
              <w:top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142,685</w:t>
            </w:r>
          </w:p>
        </w:tc>
        <w:tc>
          <w:tcPr>
            <w:tcW w:w="658"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142,072</w:t>
            </w:r>
          </w:p>
        </w:tc>
        <w:tc>
          <w:tcPr>
            <w:tcW w:w="602"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12,144</w:t>
            </w:r>
          </w:p>
        </w:tc>
        <w:tc>
          <w:tcPr>
            <w:tcW w:w="602"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10,405</w:t>
            </w:r>
          </w:p>
        </w:tc>
        <w:tc>
          <w:tcPr>
            <w:tcW w:w="602"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11,783</w:t>
            </w:r>
          </w:p>
        </w:tc>
        <w:tc>
          <w:tcPr>
            <w:tcW w:w="616"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11,581</w:t>
            </w:r>
          </w:p>
        </w:tc>
        <w:tc>
          <w:tcPr>
            <w:tcW w:w="616"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11,840</w:t>
            </w:r>
          </w:p>
        </w:tc>
        <w:tc>
          <w:tcPr>
            <w:tcW w:w="560"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11,976</w:t>
            </w:r>
          </w:p>
        </w:tc>
        <w:tc>
          <w:tcPr>
            <w:tcW w:w="615"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sidRPr="00906D42">
              <w:rPr>
                <w:rFonts w:eastAsia="標楷體" w:hint="eastAsia"/>
                <w:spacing w:val="-20"/>
                <w:sz w:val="22"/>
              </w:rPr>
              <w:t>12,1</w:t>
            </w:r>
            <w:r>
              <w:rPr>
                <w:rFonts w:eastAsia="標楷體" w:hint="eastAsia"/>
                <w:spacing w:val="-20"/>
                <w:sz w:val="22"/>
              </w:rPr>
              <w:t>77</w:t>
            </w:r>
          </w:p>
        </w:tc>
        <w:tc>
          <w:tcPr>
            <w:tcW w:w="560" w:type="dxa"/>
            <w:tcBorders>
              <w:top w:val="nil"/>
              <w:left w:val="nil"/>
              <w:bottom w:val="nil"/>
              <w:right w:val="nil"/>
            </w:tcBorders>
            <w:vAlign w:val="center"/>
          </w:tcPr>
          <w:p w:rsidR="00F82147" w:rsidRPr="00906D42"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11,899</w:t>
            </w:r>
          </w:p>
        </w:tc>
        <w:tc>
          <w:tcPr>
            <w:tcW w:w="672"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12,236</w:t>
            </w:r>
          </w:p>
        </w:tc>
        <w:tc>
          <w:tcPr>
            <w:tcW w:w="644" w:type="dxa"/>
            <w:tcBorders>
              <w:top w:val="nil"/>
              <w:left w:val="nil"/>
              <w:bottom w:val="nil"/>
              <w:right w:val="nil"/>
            </w:tcBorders>
            <w:vAlign w:val="center"/>
          </w:tcPr>
          <w:p w:rsidR="00F82147" w:rsidRPr="00FB235D"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12,415</w:t>
            </w:r>
          </w:p>
        </w:tc>
        <w:tc>
          <w:tcPr>
            <w:tcW w:w="630" w:type="dxa"/>
            <w:tcBorders>
              <w:top w:val="nil"/>
              <w:left w:val="nil"/>
              <w:bottom w:val="nil"/>
              <w:right w:val="nil"/>
            </w:tcBorders>
            <w:vAlign w:val="center"/>
          </w:tcPr>
          <w:p w:rsidR="00F82147" w:rsidRPr="00FB235D"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12,</w:t>
            </w:r>
            <w:r>
              <w:rPr>
                <w:rFonts w:eastAsia="標楷體" w:hint="eastAsia"/>
                <w:color w:val="000000" w:themeColor="text1"/>
                <w:spacing w:val="-20"/>
                <w:sz w:val="22"/>
              </w:rPr>
              <w:t>0</w:t>
            </w:r>
            <w:r w:rsidRPr="00FB235D">
              <w:rPr>
                <w:rFonts w:eastAsia="標楷體" w:hint="eastAsia"/>
                <w:color w:val="000000" w:themeColor="text1"/>
                <w:spacing w:val="-20"/>
                <w:sz w:val="22"/>
              </w:rPr>
              <w:t>4</w:t>
            </w:r>
            <w:r>
              <w:rPr>
                <w:rFonts w:eastAsia="標楷體" w:hint="eastAsia"/>
                <w:color w:val="000000" w:themeColor="text1"/>
                <w:spacing w:val="-20"/>
                <w:sz w:val="22"/>
              </w:rPr>
              <w:t>9</w:t>
            </w:r>
          </w:p>
        </w:tc>
        <w:tc>
          <w:tcPr>
            <w:tcW w:w="772" w:type="dxa"/>
            <w:tcBorders>
              <w:top w:val="nil"/>
              <w:left w:val="nil"/>
              <w:bottom w:val="nil"/>
              <w:right w:val="nil"/>
            </w:tcBorders>
            <w:vAlign w:val="center"/>
          </w:tcPr>
          <w:p w:rsidR="00F82147" w:rsidRPr="00FB235D"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w:t>
            </w:r>
            <w:r>
              <w:rPr>
                <w:rFonts w:eastAsia="標楷體" w:hint="eastAsia"/>
                <w:color w:val="000000" w:themeColor="text1"/>
                <w:spacing w:val="-20"/>
                <w:sz w:val="22"/>
              </w:rPr>
              <w:t>30</w:t>
            </w:r>
            <w:r w:rsidRPr="00FB235D">
              <w:rPr>
                <w:rFonts w:eastAsia="標楷體" w:hint="eastAsia"/>
                <w:color w:val="000000" w:themeColor="text1"/>
                <w:spacing w:val="-20"/>
                <w:sz w:val="22"/>
              </w:rPr>
              <w:t>,5</w:t>
            </w:r>
            <w:r>
              <w:rPr>
                <w:rFonts w:eastAsia="標楷體" w:hint="eastAsia"/>
                <w:color w:val="000000" w:themeColor="text1"/>
                <w:spacing w:val="-20"/>
                <w:sz w:val="22"/>
              </w:rPr>
              <w:t>05</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417"/>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sidRPr="00CA59D4">
              <w:rPr>
                <w:rFonts w:eastAsia="標楷體" w:hint="eastAsia"/>
                <w:spacing w:val="-20"/>
                <w:sz w:val="22"/>
              </w:rPr>
              <w:t>4.4</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-5.9</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16" w:type="dxa"/>
            <w:tcBorders>
              <w:top w:val="nil"/>
              <w:left w:val="nil"/>
              <w:bottom w:val="nil"/>
              <w:right w:val="nil"/>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1.1</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672"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1.3</w:t>
            </w:r>
          </w:p>
        </w:tc>
        <w:tc>
          <w:tcPr>
            <w:tcW w:w="644" w:type="dxa"/>
            <w:tcBorders>
              <w:top w:val="nil"/>
              <w:left w:val="nil"/>
              <w:bottom w:val="nil"/>
              <w:right w:val="nil"/>
            </w:tcBorders>
            <w:vAlign w:val="center"/>
          </w:tcPr>
          <w:p w:rsidR="00F82147" w:rsidRPr="00FB235D"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1.8</w:t>
            </w:r>
          </w:p>
        </w:tc>
        <w:tc>
          <w:tcPr>
            <w:tcW w:w="630" w:type="dxa"/>
            <w:tcBorders>
              <w:top w:val="nil"/>
              <w:left w:val="nil"/>
              <w:bottom w:val="nil"/>
              <w:right w:val="nil"/>
            </w:tcBorders>
            <w:vAlign w:val="center"/>
          </w:tcPr>
          <w:p w:rsidR="00F82147" w:rsidRPr="00FB235D"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w:t>
            </w:r>
          </w:p>
        </w:tc>
        <w:tc>
          <w:tcPr>
            <w:tcW w:w="772" w:type="dxa"/>
            <w:tcBorders>
              <w:top w:val="nil"/>
              <w:left w:val="nil"/>
              <w:bottom w:val="nil"/>
              <w:right w:val="nil"/>
            </w:tcBorders>
            <w:vAlign w:val="center"/>
          </w:tcPr>
          <w:p w:rsidR="00F82147" w:rsidRPr="00FB235D"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B235D">
              <w:rPr>
                <w:rFonts w:eastAsia="標楷體" w:hint="eastAsia"/>
                <w:color w:val="000000" w:themeColor="text1"/>
                <w:spacing w:val="-20"/>
                <w:sz w:val="22"/>
              </w:rPr>
              <w:t>0.</w:t>
            </w:r>
            <w:r>
              <w:rPr>
                <w:rFonts w:eastAsia="標楷體" w:hint="eastAsia"/>
                <w:color w:val="000000" w:themeColor="text1"/>
                <w:spacing w:val="-20"/>
                <w:sz w:val="22"/>
              </w:rPr>
              <w:t>4</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693"/>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F8214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綜合商品零售業</w:t>
            </w:r>
          </w:p>
          <w:p w:rsidR="00F82147" w:rsidRPr="009E1CBA"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營業額</w:t>
            </w:r>
            <w:r w:rsidRPr="00F43EF1">
              <w:rPr>
                <w:rFonts w:eastAsia="標楷體" w:hint="eastAsia"/>
                <w:spacing w:val="-20"/>
                <w:sz w:val="22"/>
              </w:rPr>
              <w:t>(</w:t>
            </w:r>
            <w:r>
              <w:rPr>
                <w:rFonts w:eastAsia="標楷體" w:hint="eastAsia"/>
                <w:spacing w:val="-20"/>
                <w:sz w:val="22"/>
              </w:rPr>
              <w:t>億元</w:t>
            </w:r>
            <w:r w:rsidRPr="00F43EF1">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9,786</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10,280</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857</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894</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792</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830</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855</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847</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866</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924</w:t>
            </w:r>
          </w:p>
        </w:tc>
        <w:tc>
          <w:tcPr>
            <w:tcW w:w="672"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875</w:t>
            </w:r>
          </w:p>
        </w:tc>
        <w:tc>
          <w:tcPr>
            <w:tcW w:w="644"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988</w:t>
            </w:r>
          </w:p>
        </w:tc>
        <w:tc>
          <w:tcPr>
            <w:tcW w:w="630" w:type="dxa"/>
            <w:tcBorders>
              <w:top w:val="nil"/>
              <w:left w:val="nil"/>
              <w:bottom w:val="nil"/>
              <w:right w:val="nil"/>
            </w:tcBorders>
            <w:vAlign w:val="center"/>
          </w:tcPr>
          <w:p w:rsidR="00F82147" w:rsidRPr="00244210"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939</w:t>
            </w:r>
          </w:p>
        </w:tc>
        <w:tc>
          <w:tcPr>
            <w:tcW w:w="772"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w:t>
            </w:r>
            <w:r w:rsidRPr="00244210">
              <w:rPr>
                <w:rFonts w:eastAsia="標楷體" w:hint="eastAsia"/>
                <w:color w:val="000000" w:themeColor="text1"/>
                <w:spacing w:val="-20"/>
                <w:sz w:val="22"/>
              </w:rPr>
              <w:t>,</w:t>
            </w:r>
            <w:r>
              <w:rPr>
                <w:rFonts w:eastAsia="標楷體" w:hint="eastAsia"/>
                <w:color w:val="000000" w:themeColor="text1"/>
                <w:spacing w:val="-20"/>
                <w:sz w:val="22"/>
              </w:rPr>
              <w:t>666</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419"/>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5.1</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-12.4</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672"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8.3</w:t>
            </w:r>
          </w:p>
        </w:tc>
        <w:tc>
          <w:tcPr>
            <w:tcW w:w="644"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244210">
              <w:rPr>
                <w:rFonts w:eastAsia="標楷體" w:hint="eastAsia"/>
                <w:color w:val="000000" w:themeColor="text1"/>
                <w:spacing w:val="-20"/>
                <w:sz w:val="22"/>
              </w:rPr>
              <w:t>3.0</w:t>
            </w:r>
          </w:p>
        </w:tc>
        <w:tc>
          <w:tcPr>
            <w:tcW w:w="630" w:type="dxa"/>
            <w:tcBorders>
              <w:top w:val="nil"/>
              <w:left w:val="nil"/>
              <w:bottom w:val="nil"/>
              <w:right w:val="nil"/>
            </w:tcBorders>
            <w:vAlign w:val="center"/>
          </w:tcPr>
          <w:p w:rsidR="00F82147" w:rsidRPr="00244210"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5.9</w:t>
            </w:r>
          </w:p>
        </w:tc>
        <w:tc>
          <w:tcPr>
            <w:tcW w:w="772" w:type="dxa"/>
            <w:tcBorders>
              <w:top w:val="nil"/>
              <w:left w:val="nil"/>
              <w:bottom w:val="nil"/>
              <w:right w:val="nil"/>
            </w:tcBorders>
            <w:vAlign w:val="center"/>
          </w:tcPr>
          <w:p w:rsidR="00F82147" w:rsidRPr="00244210"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Pr="00244210">
              <w:rPr>
                <w:rFonts w:eastAsia="標楷體" w:hint="eastAsia"/>
                <w:color w:val="000000" w:themeColor="text1"/>
                <w:spacing w:val="-20"/>
                <w:sz w:val="22"/>
              </w:rPr>
              <w:t>.</w:t>
            </w:r>
            <w:r>
              <w:rPr>
                <w:rFonts w:eastAsia="標楷體" w:hint="eastAsia"/>
                <w:color w:val="000000" w:themeColor="text1"/>
                <w:spacing w:val="-20"/>
                <w:sz w:val="22"/>
              </w:rPr>
              <w:t>0</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425"/>
          <w:jc w:val="center"/>
        </w:trPr>
        <w:tc>
          <w:tcPr>
            <w:tcW w:w="327" w:type="dxa"/>
            <w:vMerge w:val="restart"/>
            <w:tcBorders>
              <w:left w:val="nil"/>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對外貿易</w:t>
            </w:r>
          </w:p>
        </w:tc>
        <w:tc>
          <w:tcPr>
            <w:tcW w:w="1436" w:type="dxa"/>
            <w:gridSpan w:val="2"/>
            <w:tcBorders>
              <w:bottom w:val="nil"/>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出口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3,082.6</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3,011.8</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256.7</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197.3</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272.1</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250.4</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263.0</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264.9</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253.0</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256.4</w:t>
            </w:r>
          </w:p>
        </w:tc>
        <w:tc>
          <w:tcPr>
            <w:tcW w:w="672" w:type="dxa"/>
            <w:tcBorders>
              <w:top w:val="nil"/>
              <w:left w:val="nil"/>
              <w:bottom w:val="nil"/>
              <w:right w:val="nil"/>
            </w:tcBorders>
            <w:vAlign w:val="center"/>
          </w:tcPr>
          <w:p w:rsidR="00F82147" w:rsidRPr="006A0655"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252.5</w:t>
            </w:r>
          </w:p>
        </w:tc>
        <w:tc>
          <w:tcPr>
            <w:tcW w:w="644"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261.2</w:t>
            </w:r>
          </w:p>
        </w:tc>
        <w:tc>
          <w:tcPr>
            <w:tcW w:w="630" w:type="dxa"/>
            <w:tcBorders>
              <w:top w:val="nil"/>
              <w:left w:val="nil"/>
              <w:bottom w:val="nil"/>
              <w:right w:val="nil"/>
            </w:tcBorders>
            <w:vAlign w:val="center"/>
          </w:tcPr>
          <w:p w:rsidR="00F82147" w:rsidRPr="00D80DD1"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248.9</w:t>
            </w:r>
          </w:p>
        </w:tc>
        <w:tc>
          <w:tcPr>
            <w:tcW w:w="772"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w:t>
            </w:r>
            <w:r>
              <w:rPr>
                <w:rFonts w:eastAsia="標楷體" w:hint="eastAsia"/>
                <w:color w:val="000000" w:themeColor="text1"/>
                <w:spacing w:val="-20"/>
                <w:sz w:val="22"/>
              </w:rPr>
              <w:t>7</w:t>
            </w:r>
            <w:r w:rsidRPr="00D80DD1">
              <w:rPr>
                <w:rFonts w:eastAsia="標楷體" w:hint="eastAsia"/>
                <w:color w:val="000000" w:themeColor="text1"/>
                <w:spacing w:val="-20"/>
                <w:sz w:val="22"/>
              </w:rPr>
              <w:t>7</w:t>
            </w:r>
            <w:r>
              <w:rPr>
                <w:rFonts w:eastAsia="標楷體" w:hint="eastAsia"/>
                <w:color w:val="000000" w:themeColor="text1"/>
                <w:spacing w:val="-20"/>
                <w:sz w:val="22"/>
              </w:rPr>
              <w:t>6</w:t>
            </w:r>
            <w:r w:rsidRPr="00D80DD1">
              <w:rPr>
                <w:rFonts w:eastAsia="標楷體" w:hint="eastAsia"/>
                <w:color w:val="000000" w:themeColor="text1"/>
                <w:spacing w:val="-20"/>
                <w:sz w:val="22"/>
              </w:rPr>
              <w:t>.</w:t>
            </w:r>
            <w:r>
              <w:rPr>
                <w:rFonts w:eastAsia="標楷體" w:hint="eastAsia"/>
                <w:color w:val="000000" w:themeColor="text1"/>
                <w:spacing w:val="-20"/>
                <w:sz w:val="22"/>
              </w:rPr>
              <w:t>3</w:t>
            </w:r>
          </w:p>
        </w:tc>
        <w:tc>
          <w:tcPr>
            <w:tcW w:w="523" w:type="dxa"/>
            <w:tcBorders>
              <w:top w:val="nil"/>
              <w:left w:val="nil"/>
              <w:bottom w:val="nil"/>
              <w:right w:val="nil"/>
            </w:tcBorders>
            <w:vAlign w:val="center"/>
          </w:tcPr>
          <w:p w:rsidR="00F82147" w:rsidRPr="00C90DB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3,025</w:t>
            </w:r>
          </w:p>
        </w:tc>
      </w:tr>
      <w:tr w:rsidR="00F82147" w:rsidRPr="00F43EF1" w:rsidTr="00F82147">
        <w:trPr>
          <w:gridAfter w:val="1"/>
          <w:wAfter w:w="42" w:type="dxa"/>
          <w:trHeight w:val="402"/>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12.3</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21.6</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-15.8</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w:t>
            </w:r>
          </w:p>
        </w:tc>
        <w:tc>
          <w:tcPr>
            <w:tcW w:w="672" w:type="dxa"/>
            <w:tcBorders>
              <w:top w:val="nil"/>
              <w:left w:val="nil"/>
              <w:bottom w:val="nil"/>
              <w:right w:val="nil"/>
            </w:tcBorders>
            <w:vAlign w:val="center"/>
          </w:tcPr>
          <w:p w:rsidR="00F82147" w:rsidRPr="006A0655"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-7.0</w:t>
            </w:r>
          </w:p>
        </w:tc>
        <w:tc>
          <w:tcPr>
            <w:tcW w:w="644"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-1.5</w:t>
            </w:r>
          </w:p>
        </w:tc>
        <w:tc>
          <w:tcPr>
            <w:tcW w:w="630" w:type="dxa"/>
            <w:tcBorders>
              <w:top w:val="nil"/>
              <w:left w:val="nil"/>
              <w:bottom w:val="nil"/>
              <w:right w:val="nil"/>
            </w:tcBorders>
            <w:vAlign w:val="center"/>
          </w:tcPr>
          <w:p w:rsidR="00F82147" w:rsidRPr="00D80DD1"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0.0</w:t>
            </w:r>
          </w:p>
        </w:tc>
        <w:tc>
          <w:tcPr>
            <w:tcW w:w="772"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D80DD1">
              <w:rPr>
                <w:rFonts w:eastAsia="標楷體" w:hint="eastAsia"/>
                <w:color w:val="000000" w:themeColor="text1"/>
                <w:spacing w:val="-20"/>
                <w:sz w:val="22"/>
              </w:rPr>
              <w:t>.</w:t>
            </w:r>
            <w:r>
              <w:rPr>
                <w:rFonts w:eastAsia="標楷體" w:hint="eastAsia"/>
                <w:color w:val="000000" w:themeColor="text1"/>
                <w:spacing w:val="-20"/>
                <w:sz w:val="22"/>
              </w:rPr>
              <w:t>9</w:t>
            </w:r>
          </w:p>
        </w:tc>
        <w:tc>
          <w:tcPr>
            <w:tcW w:w="523" w:type="dxa"/>
            <w:tcBorders>
              <w:top w:val="nil"/>
              <w:left w:val="nil"/>
              <w:bottom w:val="nil"/>
              <w:right w:val="nil"/>
            </w:tcBorders>
            <w:vAlign w:val="center"/>
          </w:tcPr>
          <w:p w:rsidR="00F82147" w:rsidRPr="00C90DB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0.44</w:t>
            </w:r>
          </w:p>
        </w:tc>
      </w:tr>
      <w:tr w:rsidR="00F82147" w:rsidRPr="00F43EF1" w:rsidTr="00F82147">
        <w:trPr>
          <w:gridAfter w:val="1"/>
          <w:wAfter w:w="42" w:type="dxa"/>
          <w:trHeight w:val="423"/>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進口</w:t>
            </w: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2,814.4</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2,704.7</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251.6</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188.1</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240.2</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227.8</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218.9</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232.3</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220.8</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210.5</w:t>
            </w:r>
          </w:p>
        </w:tc>
        <w:tc>
          <w:tcPr>
            <w:tcW w:w="672" w:type="dxa"/>
            <w:tcBorders>
              <w:top w:val="nil"/>
              <w:left w:val="nil"/>
              <w:bottom w:val="nil"/>
              <w:right w:val="nil"/>
            </w:tcBorders>
            <w:vAlign w:val="center"/>
          </w:tcPr>
          <w:p w:rsidR="00F82147" w:rsidRPr="006A0655"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229.0</w:t>
            </w:r>
          </w:p>
        </w:tc>
        <w:tc>
          <w:tcPr>
            <w:tcW w:w="644"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226.0</w:t>
            </w:r>
          </w:p>
        </w:tc>
        <w:tc>
          <w:tcPr>
            <w:tcW w:w="630" w:type="dxa"/>
            <w:tcBorders>
              <w:top w:val="nil"/>
              <w:left w:val="nil"/>
              <w:bottom w:val="nil"/>
              <w:right w:val="nil"/>
            </w:tcBorders>
            <w:vAlign w:val="center"/>
          </w:tcPr>
          <w:p w:rsidR="00F82147" w:rsidRPr="00D80DD1"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213.8</w:t>
            </w:r>
          </w:p>
        </w:tc>
        <w:tc>
          <w:tcPr>
            <w:tcW w:w="772"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2,45</w:t>
            </w:r>
            <w:r>
              <w:rPr>
                <w:rFonts w:eastAsia="標楷體" w:hint="eastAsia"/>
                <w:color w:val="000000" w:themeColor="text1"/>
                <w:spacing w:val="-20"/>
                <w:sz w:val="22"/>
              </w:rPr>
              <w:t>8</w:t>
            </w:r>
            <w:r w:rsidRPr="00D80DD1">
              <w:rPr>
                <w:rFonts w:eastAsia="標楷體" w:hint="eastAsia"/>
                <w:color w:val="000000" w:themeColor="text1"/>
                <w:spacing w:val="-20"/>
                <w:sz w:val="22"/>
              </w:rPr>
              <w:t>.</w:t>
            </w:r>
            <w:r>
              <w:rPr>
                <w:rFonts w:eastAsia="標楷體" w:hint="eastAsia"/>
                <w:color w:val="000000" w:themeColor="text1"/>
                <w:spacing w:val="-20"/>
                <w:sz w:val="22"/>
              </w:rPr>
              <w:t>9</w:t>
            </w:r>
          </w:p>
        </w:tc>
        <w:tc>
          <w:tcPr>
            <w:tcW w:w="523" w:type="dxa"/>
            <w:tcBorders>
              <w:top w:val="nil"/>
              <w:left w:val="nil"/>
              <w:bottom w:val="nil"/>
              <w:right w:val="nil"/>
            </w:tcBorders>
            <w:vAlign w:val="center"/>
          </w:tcPr>
          <w:p w:rsidR="00F82147" w:rsidRPr="00C90DB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2,696</w:t>
            </w:r>
          </w:p>
        </w:tc>
      </w:tr>
      <w:tr w:rsidR="00F82147" w:rsidRPr="00F43EF1" w:rsidTr="00F82147">
        <w:trPr>
          <w:gridAfter w:val="1"/>
          <w:wAfter w:w="42" w:type="dxa"/>
          <w:trHeight w:val="415"/>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bottom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12.0</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22.2</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-8.0</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-7.7</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w:t>
            </w:r>
          </w:p>
        </w:tc>
        <w:tc>
          <w:tcPr>
            <w:tcW w:w="672" w:type="dxa"/>
            <w:tcBorders>
              <w:top w:val="nil"/>
              <w:left w:val="nil"/>
              <w:bottom w:val="nil"/>
              <w:right w:val="nil"/>
            </w:tcBorders>
            <w:vAlign w:val="center"/>
          </w:tcPr>
          <w:p w:rsidR="00F82147" w:rsidRPr="006A0655"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6A0655">
              <w:rPr>
                <w:rFonts w:eastAsia="標楷體" w:hint="eastAsia"/>
                <w:color w:val="000000" w:themeColor="text1"/>
                <w:spacing w:val="-20"/>
                <w:sz w:val="22"/>
              </w:rPr>
              <w:t>-0.7</w:t>
            </w:r>
          </w:p>
        </w:tc>
        <w:tc>
          <w:tcPr>
            <w:tcW w:w="644"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-2.8</w:t>
            </w:r>
          </w:p>
        </w:tc>
        <w:tc>
          <w:tcPr>
            <w:tcW w:w="630" w:type="dxa"/>
            <w:tcBorders>
              <w:top w:val="nil"/>
              <w:left w:val="nil"/>
              <w:bottom w:val="nil"/>
              <w:right w:val="nil"/>
            </w:tcBorders>
            <w:vAlign w:val="center"/>
          </w:tcPr>
          <w:p w:rsidR="00F82147" w:rsidRPr="00D80DD1"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-0.5</w:t>
            </w:r>
          </w:p>
        </w:tc>
        <w:tc>
          <w:tcPr>
            <w:tcW w:w="772" w:type="dxa"/>
            <w:tcBorders>
              <w:top w:val="nil"/>
              <w:left w:val="nil"/>
              <w:bottom w:val="nil"/>
              <w:right w:val="nil"/>
            </w:tcBorders>
            <w:vAlign w:val="center"/>
          </w:tcPr>
          <w:p w:rsidR="00F82147" w:rsidRPr="00D80DD1"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80DD1">
              <w:rPr>
                <w:rFonts w:eastAsia="標楷體" w:hint="eastAsia"/>
                <w:color w:val="000000" w:themeColor="text1"/>
                <w:spacing w:val="-20"/>
                <w:sz w:val="22"/>
              </w:rPr>
              <w:t>-1.1</w:t>
            </w:r>
          </w:p>
        </w:tc>
        <w:tc>
          <w:tcPr>
            <w:tcW w:w="523" w:type="dxa"/>
            <w:tcBorders>
              <w:top w:val="nil"/>
              <w:left w:val="nil"/>
              <w:bottom w:val="nil"/>
              <w:right w:val="nil"/>
            </w:tcBorders>
            <w:vAlign w:val="center"/>
          </w:tcPr>
          <w:p w:rsidR="00F82147" w:rsidRPr="00C90DB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C90DB7">
              <w:rPr>
                <w:rFonts w:eastAsia="標楷體" w:hint="eastAsia"/>
                <w:color w:val="000000" w:themeColor="text1"/>
                <w:spacing w:val="-20"/>
                <w:sz w:val="22"/>
              </w:rPr>
              <w:t>-0.31</w:t>
            </w:r>
          </w:p>
        </w:tc>
      </w:tr>
      <w:tr w:rsidR="00F82147" w:rsidRPr="00F43EF1" w:rsidTr="00F82147">
        <w:trPr>
          <w:gridAfter w:val="1"/>
          <w:wAfter w:w="42" w:type="dxa"/>
          <w:trHeight w:val="550"/>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tcBorders>
              <w:bottom w:val="nil"/>
            </w:tcBorders>
            <w:vAlign w:val="center"/>
          </w:tcPr>
          <w:p w:rsidR="00F82147" w:rsidRDefault="00F82147" w:rsidP="0043166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外銷訂單</w:t>
            </w:r>
          </w:p>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sidRPr="00AE5C06">
              <w:rPr>
                <w:rFonts w:eastAsia="標楷體" w:hint="eastAsia"/>
                <w:spacing w:val="-20"/>
                <w:sz w:val="22"/>
              </w:rPr>
              <w:t>億美元</w:t>
            </w:r>
            <w:r w:rsidRPr="00AE5C06">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4,361.3</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4,410.1</w:t>
            </w:r>
          </w:p>
        </w:tc>
        <w:tc>
          <w:tcPr>
            <w:tcW w:w="602"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371.4</w:t>
            </w:r>
          </w:p>
        </w:tc>
        <w:tc>
          <w:tcPr>
            <w:tcW w:w="602"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290.4</w:t>
            </w:r>
          </w:p>
        </w:tc>
        <w:tc>
          <w:tcPr>
            <w:tcW w:w="602"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358.4</w:t>
            </w:r>
          </w:p>
        </w:tc>
        <w:tc>
          <w:tcPr>
            <w:tcW w:w="616"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356.9</w:t>
            </w:r>
          </w:p>
        </w:tc>
        <w:tc>
          <w:tcPr>
            <w:tcW w:w="616"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363.3</w:t>
            </w:r>
          </w:p>
        </w:tc>
        <w:tc>
          <w:tcPr>
            <w:tcW w:w="560"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351.0</w:t>
            </w:r>
          </w:p>
        </w:tc>
        <w:tc>
          <w:tcPr>
            <w:tcW w:w="615"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361.1</w:t>
            </w:r>
          </w:p>
        </w:tc>
        <w:tc>
          <w:tcPr>
            <w:tcW w:w="560"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363.2</w:t>
            </w:r>
          </w:p>
        </w:tc>
        <w:tc>
          <w:tcPr>
            <w:tcW w:w="672" w:type="dxa"/>
            <w:tcBorders>
              <w:top w:val="nil"/>
              <w:left w:val="nil"/>
              <w:bottom w:val="nil"/>
              <w:right w:val="nil"/>
            </w:tcBorders>
            <w:vAlign w:val="center"/>
          </w:tcPr>
          <w:p w:rsidR="00F82147" w:rsidRPr="00711FE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711FE7">
              <w:rPr>
                <w:rFonts w:eastAsia="標楷體" w:hint="eastAsia"/>
                <w:color w:val="000000" w:themeColor="text1"/>
                <w:spacing w:val="-20"/>
                <w:sz w:val="22"/>
              </w:rPr>
              <w:t>384.2</w:t>
            </w:r>
          </w:p>
        </w:tc>
        <w:tc>
          <w:tcPr>
            <w:tcW w:w="644" w:type="dxa"/>
            <w:tcBorders>
              <w:top w:val="nil"/>
              <w:left w:val="nil"/>
              <w:bottom w:val="nil"/>
              <w:right w:val="nil"/>
            </w:tcBorders>
            <w:vAlign w:val="center"/>
          </w:tcPr>
          <w:p w:rsidR="00F82147" w:rsidRPr="003A437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395.9</w:t>
            </w:r>
          </w:p>
        </w:tc>
        <w:tc>
          <w:tcPr>
            <w:tcW w:w="630" w:type="dxa"/>
            <w:tcBorders>
              <w:top w:val="nil"/>
              <w:left w:val="nil"/>
              <w:bottom w:val="nil"/>
              <w:right w:val="nil"/>
            </w:tcBorders>
            <w:vAlign w:val="center"/>
          </w:tcPr>
          <w:p w:rsidR="00F82147" w:rsidRPr="003A4378"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410.5</w:t>
            </w:r>
          </w:p>
        </w:tc>
        <w:tc>
          <w:tcPr>
            <w:tcW w:w="772" w:type="dxa"/>
            <w:tcBorders>
              <w:top w:val="nil"/>
              <w:left w:val="nil"/>
              <w:bottom w:val="nil"/>
              <w:right w:val="nil"/>
            </w:tcBorders>
            <w:vAlign w:val="center"/>
          </w:tcPr>
          <w:p w:rsidR="00F82147" w:rsidRPr="003A437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3A4378">
              <w:rPr>
                <w:rFonts w:eastAsia="標楷體" w:hint="eastAsia"/>
                <w:color w:val="000000" w:themeColor="text1"/>
                <w:spacing w:val="-20"/>
                <w:sz w:val="22"/>
              </w:rPr>
              <w:t>,</w:t>
            </w:r>
            <w:r>
              <w:rPr>
                <w:rFonts w:eastAsia="標楷體" w:hint="eastAsia"/>
                <w:color w:val="000000" w:themeColor="text1"/>
                <w:spacing w:val="-20"/>
                <w:sz w:val="22"/>
              </w:rPr>
              <w:t>006</w:t>
            </w:r>
            <w:r w:rsidRPr="003A4378">
              <w:rPr>
                <w:rFonts w:eastAsia="標楷體" w:hint="eastAsia"/>
                <w:color w:val="000000" w:themeColor="text1"/>
                <w:spacing w:val="-20"/>
                <w:sz w:val="22"/>
              </w:rPr>
              <w:t>.</w:t>
            </w:r>
            <w:r>
              <w:rPr>
                <w:rFonts w:eastAsia="標楷體" w:hint="eastAsia"/>
                <w:color w:val="000000" w:themeColor="text1"/>
                <w:spacing w:val="-20"/>
                <w:sz w:val="22"/>
              </w:rPr>
              <w:t>2</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417"/>
          <w:jc w:val="center"/>
        </w:trPr>
        <w:tc>
          <w:tcPr>
            <w:tcW w:w="327" w:type="dxa"/>
            <w:vMerge/>
            <w:tcBorders>
              <w:left w:val="nil"/>
            </w:tcBorders>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376" w:type="dxa"/>
            <w:tcBorders>
              <w:top w:val="nil"/>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060" w:type="dxa"/>
            <w:tcBorders>
              <w:top w:val="single" w:sz="4" w:space="0" w:color="auto"/>
            </w:tcBorders>
            <w:vAlign w:val="center"/>
          </w:tcPr>
          <w:p w:rsidR="00F82147" w:rsidRPr="00AE5C06"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Pr>
                <w:rFonts w:eastAsia="標楷體" w:hint="eastAsia"/>
                <w:spacing w:val="-20"/>
                <w:sz w:val="22"/>
              </w:rPr>
              <w:t>(</w:t>
            </w:r>
            <w:r>
              <w:rPr>
                <w:rFonts w:eastAsia="標楷體" w:hint="eastAsia"/>
                <w:spacing w:val="-20"/>
                <w:sz w:val="22"/>
              </w:rPr>
              <w:t>％</w:t>
            </w:r>
            <w:r>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7.2</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18.0</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-14.5</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72" w:type="dxa"/>
            <w:tcBorders>
              <w:top w:val="nil"/>
              <w:left w:val="nil"/>
              <w:bottom w:val="nil"/>
              <w:right w:val="nil"/>
            </w:tcBorders>
            <w:vAlign w:val="center"/>
          </w:tcPr>
          <w:p w:rsidR="00F82147" w:rsidRPr="008965E2"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8965E2">
              <w:rPr>
                <w:rFonts w:eastAsia="標楷體" w:hint="eastAsia"/>
                <w:color w:val="000000" w:themeColor="text1"/>
                <w:spacing w:val="-20"/>
                <w:sz w:val="22"/>
              </w:rPr>
              <w:t>2.0</w:t>
            </w:r>
          </w:p>
        </w:tc>
        <w:tc>
          <w:tcPr>
            <w:tcW w:w="644" w:type="dxa"/>
            <w:tcBorders>
              <w:top w:val="nil"/>
              <w:left w:val="nil"/>
              <w:bottom w:val="nil"/>
              <w:right w:val="nil"/>
            </w:tcBorders>
            <w:vAlign w:val="center"/>
          </w:tcPr>
          <w:p w:rsidR="00F82147" w:rsidRPr="003A437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3.2</w:t>
            </w:r>
          </w:p>
        </w:tc>
        <w:tc>
          <w:tcPr>
            <w:tcW w:w="630" w:type="dxa"/>
            <w:tcBorders>
              <w:top w:val="nil"/>
              <w:left w:val="nil"/>
              <w:bottom w:val="nil"/>
              <w:right w:val="nil"/>
            </w:tcBorders>
            <w:vAlign w:val="center"/>
          </w:tcPr>
          <w:p w:rsidR="00F82147" w:rsidRPr="003A4378"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0.8</w:t>
            </w:r>
          </w:p>
        </w:tc>
        <w:tc>
          <w:tcPr>
            <w:tcW w:w="772" w:type="dxa"/>
            <w:tcBorders>
              <w:top w:val="nil"/>
              <w:left w:val="nil"/>
              <w:bottom w:val="nil"/>
              <w:right w:val="nil"/>
            </w:tcBorders>
            <w:vAlign w:val="center"/>
          </w:tcPr>
          <w:p w:rsidR="00F82147" w:rsidRPr="003A437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3A4378">
              <w:rPr>
                <w:rFonts w:eastAsia="標楷體" w:hint="eastAsia"/>
                <w:color w:val="000000" w:themeColor="text1"/>
                <w:spacing w:val="-20"/>
                <w:sz w:val="22"/>
              </w:rPr>
              <w:t>-0.</w:t>
            </w:r>
            <w:r>
              <w:rPr>
                <w:rFonts w:eastAsia="標楷體" w:hint="eastAsia"/>
                <w:color w:val="000000" w:themeColor="text1"/>
                <w:spacing w:val="-20"/>
                <w:sz w:val="22"/>
              </w:rPr>
              <w:t>2</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618"/>
          <w:jc w:val="center"/>
        </w:trPr>
        <w:tc>
          <w:tcPr>
            <w:tcW w:w="327" w:type="dxa"/>
            <w:vMerge w:val="restart"/>
            <w:tcBorders>
              <w:left w:val="nil"/>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物價</w:t>
            </w:r>
          </w:p>
        </w:tc>
        <w:tc>
          <w:tcPr>
            <w:tcW w:w="1436" w:type="dxa"/>
            <w:gridSpan w:val="2"/>
            <w:vAlign w:val="center"/>
          </w:tcPr>
          <w:p w:rsidR="00F8214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消費者物價指數</w:t>
            </w:r>
          </w:p>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1.42</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1.93</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2.96</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1.36</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1.05</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0.74</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0.60</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0.06</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-0.78</w:t>
            </w:r>
          </w:p>
        </w:tc>
        <w:tc>
          <w:tcPr>
            <w:tcW w:w="672" w:type="dxa"/>
            <w:tcBorders>
              <w:top w:val="nil"/>
              <w:left w:val="nil"/>
              <w:bottom w:val="nil"/>
              <w:right w:val="nil"/>
            </w:tcBorders>
            <w:vAlign w:val="center"/>
          </w:tcPr>
          <w:p w:rsidR="00F82147" w:rsidRPr="00D603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0.8</w:t>
            </w:r>
            <w:r>
              <w:rPr>
                <w:rFonts w:eastAsia="標楷體" w:hint="eastAsia"/>
                <w:color w:val="000000" w:themeColor="text1"/>
                <w:spacing w:val="-20"/>
                <w:sz w:val="22"/>
              </w:rPr>
              <w:t>4</w:t>
            </w:r>
          </w:p>
        </w:tc>
        <w:tc>
          <w:tcPr>
            <w:tcW w:w="644" w:type="dxa"/>
            <w:tcBorders>
              <w:top w:val="nil"/>
              <w:left w:val="nil"/>
              <w:bottom w:val="nil"/>
              <w:right w:val="nil"/>
            </w:tcBorders>
            <w:vAlign w:val="center"/>
          </w:tcPr>
          <w:p w:rsidR="00F82147" w:rsidRPr="00FA29E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0.64</w:t>
            </w:r>
          </w:p>
        </w:tc>
        <w:tc>
          <w:tcPr>
            <w:tcW w:w="630" w:type="dxa"/>
            <w:tcBorders>
              <w:top w:val="nil"/>
              <w:left w:val="nil"/>
              <w:bottom w:val="nil"/>
              <w:right w:val="nil"/>
            </w:tcBorders>
            <w:vAlign w:val="center"/>
          </w:tcPr>
          <w:p w:rsidR="00F82147" w:rsidRPr="00FA29E8"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0.67</w:t>
            </w:r>
          </w:p>
        </w:tc>
        <w:tc>
          <w:tcPr>
            <w:tcW w:w="772" w:type="dxa"/>
            <w:tcBorders>
              <w:top w:val="nil"/>
              <w:left w:val="nil"/>
              <w:bottom w:val="nil"/>
              <w:right w:val="nil"/>
            </w:tcBorders>
            <w:vAlign w:val="center"/>
          </w:tcPr>
          <w:p w:rsidR="00F82147" w:rsidRPr="00FA29E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0.8</w:t>
            </w:r>
            <w:r>
              <w:rPr>
                <w:rFonts w:eastAsia="標楷體" w:hint="eastAsia"/>
                <w:color w:val="000000" w:themeColor="text1"/>
                <w:spacing w:val="-20"/>
                <w:sz w:val="22"/>
              </w:rPr>
              <w:t>3</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323EF7">
              <w:rPr>
                <w:rFonts w:eastAsia="標楷體" w:hint="eastAsia"/>
                <w:color w:val="000000" w:themeColor="text1"/>
                <w:spacing w:val="-20"/>
                <w:sz w:val="22"/>
              </w:rPr>
              <w:t>0.94</w:t>
            </w:r>
          </w:p>
        </w:tc>
      </w:tr>
      <w:tr w:rsidR="00F82147" w:rsidRPr="00F43EF1" w:rsidTr="00F82147">
        <w:trPr>
          <w:gridAfter w:val="1"/>
          <w:wAfter w:w="42" w:type="dxa"/>
          <w:trHeight w:val="541"/>
          <w:jc w:val="center"/>
        </w:trPr>
        <w:tc>
          <w:tcPr>
            <w:tcW w:w="327" w:type="dxa"/>
            <w:vMerge/>
            <w:tcBorders>
              <w:left w:val="nil"/>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p>
        </w:tc>
        <w:tc>
          <w:tcPr>
            <w:tcW w:w="1436" w:type="dxa"/>
            <w:gridSpan w:val="2"/>
            <w:vAlign w:val="center"/>
          </w:tcPr>
          <w:p w:rsidR="00F8214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躉售物價指數</w:t>
            </w:r>
          </w:p>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年增率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4.32</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-3.83</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-2.28</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-3.08</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-3.73</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-3.54</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-2.10</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-2.21</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-2.82</w:t>
            </w:r>
          </w:p>
        </w:tc>
        <w:tc>
          <w:tcPr>
            <w:tcW w:w="672" w:type="dxa"/>
            <w:tcBorders>
              <w:top w:val="nil"/>
              <w:left w:val="nil"/>
              <w:bottom w:val="nil"/>
              <w:right w:val="nil"/>
            </w:tcBorders>
            <w:vAlign w:val="center"/>
          </w:tcPr>
          <w:p w:rsidR="00F82147" w:rsidRPr="00D603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D603D8">
              <w:rPr>
                <w:rFonts w:eastAsia="標楷體" w:hint="eastAsia"/>
                <w:color w:val="000000" w:themeColor="text1"/>
                <w:spacing w:val="-20"/>
                <w:sz w:val="22"/>
              </w:rPr>
              <w:t>-2.</w:t>
            </w:r>
            <w:r>
              <w:rPr>
                <w:rFonts w:eastAsia="標楷體" w:hint="eastAsia"/>
                <w:color w:val="000000" w:themeColor="text1"/>
                <w:spacing w:val="-20"/>
                <w:sz w:val="22"/>
              </w:rPr>
              <w:t>56</w:t>
            </w:r>
          </w:p>
        </w:tc>
        <w:tc>
          <w:tcPr>
            <w:tcW w:w="644" w:type="dxa"/>
            <w:tcBorders>
              <w:top w:val="nil"/>
              <w:left w:val="nil"/>
              <w:bottom w:val="nil"/>
              <w:right w:val="nil"/>
            </w:tcBorders>
            <w:vAlign w:val="center"/>
          </w:tcPr>
          <w:p w:rsidR="00F82147" w:rsidRPr="00FA29E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-1.</w:t>
            </w:r>
            <w:r>
              <w:rPr>
                <w:rFonts w:eastAsia="標楷體" w:hint="eastAsia"/>
                <w:color w:val="000000" w:themeColor="text1"/>
                <w:spacing w:val="-20"/>
                <w:sz w:val="22"/>
              </w:rPr>
              <w:t>86</w:t>
            </w:r>
          </w:p>
        </w:tc>
        <w:tc>
          <w:tcPr>
            <w:tcW w:w="630" w:type="dxa"/>
            <w:tcBorders>
              <w:top w:val="nil"/>
              <w:left w:val="nil"/>
              <w:bottom w:val="nil"/>
              <w:right w:val="nil"/>
            </w:tcBorders>
            <w:vAlign w:val="center"/>
          </w:tcPr>
          <w:p w:rsidR="00F82147" w:rsidRPr="00FA29E8"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-0.95</w:t>
            </w:r>
          </w:p>
        </w:tc>
        <w:tc>
          <w:tcPr>
            <w:tcW w:w="772" w:type="dxa"/>
            <w:tcBorders>
              <w:top w:val="nil"/>
              <w:left w:val="nil"/>
              <w:bottom w:val="nil"/>
              <w:right w:val="nil"/>
            </w:tcBorders>
            <w:vAlign w:val="center"/>
          </w:tcPr>
          <w:p w:rsidR="00F82147" w:rsidRPr="00FA29E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FA29E8">
              <w:rPr>
                <w:rFonts w:eastAsia="標楷體" w:hint="eastAsia"/>
                <w:color w:val="000000" w:themeColor="text1"/>
                <w:spacing w:val="-20"/>
                <w:sz w:val="22"/>
              </w:rPr>
              <w:t>-2.</w:t>
            </w:r>
            <w:r>
              <w:rPr>
                <w:rFonts w:eastAsia="標楷體" w:hint="eastAsia"/>
                <w:color w:val="000000" w:themeColor="text1"/>
                <w:spacing w:val="-20"/>
                <w:sz w:val="22"/>
              </w:rPr>
              <w:t>64</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323EF7">
              <w:rPr>
                <w:rFonts w:eastAsia="標楷體" w:hint="eastAsia"/>
                <w:color w:val="000000" w:themeColor="text1"/>
                <w:spacing w:val="-20"/>
                <w:sz w:val="22"/>
              </w:rPr>
              <w:t>-2.38</w:t>
            </w:r>
          </w:p>
        </w:tc>
      </w:tr>
      <w:tr w:rsidR="00F82147" w:rsidRPr="00F82147" w:rsidTr="00F82147">
        <w:trPr>
          <w:gridAfter w:val="1"/>
          <w:wAfter w:w="42" w:type="dxa"/>
          <w:trHeight w:val="712"/>
          <w:jc w:val="center"/>
        </w:trPr>
        <w:tc>
          <w:tcPr>
            <w:tcW w:w="327" w:type="dxa"/>
            <w:tcBorders>
              <w:lef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金融</w:t>
            </w:r>
          </w:p>
        </w:tc>
        <w:tc>
          <w:tcPr>
            <w:tcW w:w="1436" w:type="dxa"/>
            <w:gridSpan w:val="2"/>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貨幣供給額</w:t>
            </w:r>
            <w:r w:rsidRPr="00F4500F">
              <w:rPr>
                <w:rFonts w:eastAsia="標楷體" w:hint="eastAsia"/>
                <w:spacing w:val="-20"/>
                <w:sz w:val="22"/>
              </w:rPr>
              <w:t>M2</w:t>
            </w:r>
          </w:p>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年增率</w:t>
            </w:r>
            <w:r w:rsidRPr="00F4500F">
              <w:rPr>
                <w:rFonts w:eastAsia="標楷體" w:hint="eastAsia"/>
                <w:spacing w:val="-20"/>
                <w:sz w:val="22"/>
              </w:rPr>
              <w:t>(</w:t>
            </w:r>
            <w:r w:rsidRPr="00F4500F">
              <w:rPr>
                <w:rFonts w:eastAsia="標楷體" w:hint="eastAsia"/>
                <w:spacing w:val="-20"/>
                <w:sz w:val="22"/>
              </w:rPr>
              <w:t>％</w:t>
            </w:r>
            <w:r w:rsidRPr="00F4500F">
              <w:rPr>
                <w:rFonts w:eastAsia="標楷體" w:hint="eastAsia"/>
                <w:spacing w:val="-20"/>
                <w:sz w:val="22"/>
              </w:rPr>
              <w:t>)</w:t>
            </w:r>
          </w:p>
        </w:tc>
        <w:tc>
          <w:tcPr>
            <w:tcW w:w="728" w:type="dxa"/>
            <w:tcBorders>
              <w:top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5.79</w:t>
            </w:r>
          </w:p>
        </w:tc>
        <w:tc>
          <w:tcPr>
            <w:tcW w:w="658"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4.17</w:t>
            </w:r>
          </w:p>
        </w:tc>
        <w:tc>
          <w:tcPr>
            <w:tcW w:w="602"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2.99</w:t>
            </w:r>
          </w:p>
        </w:tc>
        <w:tc>
          <w:tcPr>
            <w:tcW w:w="602"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3.53</w:t>
            </w:r>
          </w:p>
        </w:tc>
        <w:tc>
          <w:tcPr>
            <w:tcW w:w="602"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3.78</w:t>
            </w:r>
          </w:p>
        </w:tc>
        <w:tc>
          <w:tcPr>
            <w:tcW w:w="616"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3.71</w:t>
            </w:r>
          </w:p>
        </w:tc>
        <w:tc>
          <w:tcPr>
            <w:tcW w:w="616"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4.32</w:t>
            </w:r>
          </w:p>
        </w:tc>
        <w:tc>
          <w:tcPr>
            <w:tcW w:w="560"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4.82</w:t>
            </w:r>
          </w:p>
        </w:tc>
        <w:tc>
          <w:tcPr>
            <w:tcW w:w="615"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5.42</w:t>
            </w:r>
          </w:p>
        </w:tc>
        <w:tc>
          <w:tcPr>
            <w:tcW w:w="560"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5.41</w:t>
            </w:r>
          </w:p>
        </w:tc>
        <w:tc>
          <w:tcPr>
            <w:tcW w:w="672"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5.54</w:t>
            </w:r>
          </w:p>
        </w:tc>
        <w:tc>
          <w:tcPr>
            <w:tcW w:w="644"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5.99</w:t>
            </w:r>
          </w:p>
        </w:tc>
        <w:tc>
          <w:tcPr>
            <w:tcW w:w="630" w:type="dxa"/>
            <w:tcBorders>
              <w:top w:val="nil"/>
              <w:left w:val="nil"/>
              <w:bottom w:val="nil"/>
              <w:right w:val="nil"/>
            </w:tcBorders>
            <w:vAlign w:val="center"/>
          </w:tcPr>
          <w:p w:rsidR="00F82147" w:rsidRPr="00F4500F" w:rsidRDefault="00F4500F" w:rsidP="00431664">
            <w:pPr>
              <w:adjustRightInd w:val="0"/>
              <w:snapToGrid w:val="0"/>
              <w:ind w:rightChars="-50" w:right="-120"/>
              <w:contextualSpacing/>
              <w:jc w:val="center"/>
              <w:textAlignment w:val="center"/>
              <w:rPr>
                <w:rFonts w:eastAsia="標楷體"/>
                <w:spacing w:val="-20"/>
                <w:sz w:val="22"/>
              </w:rPr>
            </w:pPr>
            <w:r w:rsidRPr="00F4500F">
              <w:rPr>
                <w:rFonts w:eastAsia="標楷體" w:hint="eastAsia"/>
                <w:spacing w:val="-20"/>
                <w:sz w:val="22"/>
              </w:rPr>
              <w:t>6.05</w:t>
            </w:r>
          </w:p>
        </w:tc>
        <w:tc>
          <w:tcPr>
            <w:tcW w:w="772" w:type="dxa"/>
            <w:tcBorders>
              <w:top w:val="nil"/>
              <w:left w:val="nil"/>
              <w:bottom w:val="nil"/>
              <w:right w:val="nil"/>
            </w:tcBorders>
            <w:vAlign w:val="center"/>
          </w:tcPr>
          <w:p w:rsidR="00F82147" w:rsidRPr="00F4500F" w:rsidRDefault="00F82147" w:rsidP="00431664">
            <w:pPr>
              <w:adjustRightInd w:val="0"/>
              <w:snapToGrid w:val="0"/>
              <w:ind w:leftChars="-50" w:left="-120" w:rightChars="-50" w:right="-120"/>
              <w:contextualSpacing/>
              <w:jc w:val="center"/>
              <w:textAlignment w:val="center"/>
              <w:rPr>
                <w:rFonts w:eastAsia="標楷體"/>
                <w:spacing w:val="-20"/>
                <w:sz w:val="22"/>
              </w:rPr>
            </w:pPr>
            <w:r w:rsidRPr="00F4500F">
              <w:rPr>
                <w:rFonts w:eastAsia="標楷體" w:hint="eastAsia"/>
                <w:spacing w:val="-20"/>
                <w:sz w:val="22"/>
              </w:rPr>
              <w:t>4</w:t>
            </w:r>
            <w:r w:rsidR="00F4500F" w:rsidRPr="00F4500F">
              <w:rPr>
                <w:rFonts w:eastAsia="標楷體" w:hint="eastAsia"/>
                <w:spacing w:val="-20"/>
                <w:sz w:val="22"/>
              </w:rPr>
              <w:t>.69</w:t>
            </w:r>
          </w:p>
        </w:tc>
        <w:tc>
          <w:tcPr>
            <w:tcW w:w="523" w:type="dxa"/>
            <w:tcBorders>
              <w:top w:val="nil"/>
              <w:left w:val="nil"/>
              <w:bottom w:val="nil"/>
              <w:right w:val="nil"/>
            </w:tcBorders>
            <w:vAlign w:val="center"/>
          </w:tcPr>
          <w:p w:rsidR="00F82147" w:rsidRPr="00F8214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531"/>
          <w:jc w:val="center"/>
        </w:trPr>
        <w:tc>
          <w:tcPr>
            <w:tcW w:w="327" w:type="dxa"/>
            <w:vMerge w:val="restart"/>
            <w:tcBorders>
              <w:left w:val="nil"/>
            </w:tcBorders>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5D3A87">
              <w:rPr>
                <w:rFonts w:eastAsia="標楷體" w:hint="eastAsia"/>
                <w:spacing w:val="-20"/>
                <w:sz w:val="22"/>
              </w:rPr>
              <w:t>就業</w:t>
            </w:r>
          </w:p>
        </w:tc>
        <w:tc>
          <w:tcPr>
            <w:tcW w:w="1436" w:type="dxa"/>
            <w:gridSpan w:val="2"/>
            <w:vAlign w:val="center"/>
          </w:tcPr>
          <w:p w:rsidR="00F8214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就業人數</w:t>
            </w:r>
          </w:p>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1,070.9</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1,086.0</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1,093.5</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1,091.5</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1,092.1</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1,092.9</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1,093.9</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1,095.9</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1,098.4</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1,100.0</w:t>
            </w:r>
          </w:p>
        </w:tc>
        <w:tc>
          <w:tcPr>
            <w:tcW w:w="672" w:type="dxa"/>
            <w:tcBorders>
              <w:top w:val="nil"/>
              <w:left w:val="nil"/>
              <w:bottom w:val="nil"/>
              <w:right w:val="nil"/>
            </w:tcBorders>
            <w:vAlign w:val="center"/>
          </w:tcPr>
          <w:p w:rsidR="00F82147" w:rsidRPr="00E41EF4"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1,098.0</w:t>
            </w:r>
          </w:p>
        </w:tc>
        <w:tc>
          <w:tcPr>
            <w:tcW w:w="644" w:type="dxa"/>
            <w:tcBorders>
              <w:top w:val="nil"/>
              <w:left w:val="nil"/>
              <w:bottom w:val="nil"/>
              <w:right w:val="nil"/>
            </w:tcBorders>
            <w:vAlign w:val="center"/>
          </w:tcPr>
          <w:p w:rsidR="00F82147" w:rsidRPr="009F64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1,099.6</w:t>
            </w:r>
          </w:p>
        </w:tc>
        <w:tc>
          <w:tcPr>
            <w:tcW w:w="630" w:type="dxa"/>
            <w:tcBorders>
              <w:top w:val="nil"/>
              <w:left w:val="nil"/>
              <w:bottom w:val="nil"/>
              <w:right w:val="nil"/>
            </w:tcBorders>
            <w:vAlign w:val="center"/>
          </w:tcPr>
          <w:p w:rsidR="00F82147" w:rsidRPr="009F64D8"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w:t>
            </w:r>
            <w:r>
              <w:rPr>
                <w:rFonts w:eastAsia="標楷體" w:hint="eastAsia"/>
                <w:color w:val="000000" w:themeColor="text1"/>
                <w:spacing w:val="-20"/>
                <w:sz w:val="22"/>
              </w:rPr>
              <w:t>1</w:t>
            </w:r>
            <w:r w:rsidRPr="009F64D8">
              <w:rPr>
                <w:rFonts w:eastAsia="標楷體" w:hint="eastAsia"/>
                <w:color w:val="000000" w:themeColor="text1"/>
                <w:spacing w:val="-20"/>
                <w:sz w:val="22"/>
              </w:rPr>
              <w:t>0</w:t>
            </w:r>
            <w:r>
              <w:rPr>
                <w:rFonts w:eastAsia="標楷體" w:hint="eastAsia"/>
                <w:color w:val="000000" w:themeColor="text1"/>
                <w:spacing w:val="-20"/>
                <w:sz w:val="22"/>
              </w:rPr>
              <w:t>1</w:t>
            </w:r>
            <w:r w:rsidRPr="009F64D8">
              <w:rPr>
                <w:rFonts w:eastAsia="標楷體" w:hint="eastAsia"/>
                <w:color w:val="000000" w:themeColor="text1"/>
                <w:spacing w:val="-20"/>
                <w:sz w:val="22"/>
              </w:rPr>
              <w:t>.</w:t>
            </w:r>
            <w:r>
              <w:rPr>
                <w:rFonts w:eastAsia="標楷體" w:hint="eastAsia"/>
                <w:color w:val="000000" w:themeColor="text1"/>
                <w:spacing w:val="-20"/>
                <w:sz w:val="22"/>
              </w:rPr>
              <w:t>9</w:t>
            </w:r>
          </w:p>
        </w:tc>
        <w:tc>
          <w:tcPr>
            <w:tcW w:w="772" w:type="dxa"/>
            <w:tcBorders>
              <w:top w:val="nil"/>
              <w:left w:val="nil"/>
              <w:bottom w:val="nil"/>
              <w:right w:val="nil"/>
            </w:tcBorders>
            <w:vAlign w:val="center"/>
          </w:tcPr>
          <w:p w:rsidR="00F82147" w:rsidRPr="009F64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1,09</w:t>
            </w:r>
            <w:r>
              <w:rPr>
                <w:rFonts w:eastAsia="標楷體" w:hint="eastAsia"/>
                <w:color w:val="000000" w:themeColor="text1"/>
                <w:spacing w:val="-20"/>
                <w:sz w:val="22"/>
              </w:rPr>
              <w:t>6</w:t>
            </w:r>
            <w:r w:rsidRPr="009F64D8">
              <w:rPr>
                <w:rFonts w:eastAsia="標楷體" w:hint="eastAsia"/>
                <w:color w:val="000000" w:themeColor="text1"/>
                <w:spacing w:val="-20"/>
                <w:sz w:val="22"/>
              </w:rPr>
              <w:t>.</w:t>
            </w:r>
            <w:r>
              <w:rPr>
                <w:rFonts w:eastAsia="標楷體" w:hint="eastAsia"/>
                <w:color w:val="000000" w:themeColor="text1"/>
                <w:spacing w:val="-20"/>
                <w:sz w:val="22"/>
              </w:rPr>
              <w:t>2</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542"/>
          <w:jc w:val="center"/>
        </w:trPr>
        <w:tc>
          <w:tcPr>
            <w:tcW w:w="327" w:type="dxa"/>
            <w:vMerge/>
            <w:tcBorders>
              <w:left w:val="nil"/>
            </w:tcBorders>
          </w:tcPr>
          <w:p w:rsidR="00F82147" w:rsidRPr="00F43EF1" w:rsidRDefault="00F82147" w:rsidP="00431664">
            <w:pPr>
              <w:adjustRightInd w:val="0"/>
              <w:snapToGrid w:val="0"/>
              <w:contextualSpacing/>
              <w:textAlignment w:val="center"/>
              <w:rPr>
                <w:rFonts w:eastAsia="標楷體"/>
                <w:spacing w:val="-40"/>
                <w:sz w:val="22"/>
              </w:rPr>
            </w:pPr>
          </w:p>
        </w:tc>
        <w:tc>
          <w:tcPr>
            <w:tcW w:w="1436" w:type="dxa"/>
            <w:gridSpan w:val="2"/>
            <w:vAlign w:val="center"/>
          </w:tcPr>
          <w:p w:rsidR="00F8214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失業人數</w:t>
            </w:r>
          </w:p>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sidRPr="00AE5C06">
              <w:rPr>
                <w:rFonts w:eastAsia="標楷體" w:hint="eastAsia"/>
                <w:spacing w:val="-20"/>
                <w:sz w:val="22"/>
              </w:rPr>
              <w:t>(</w:t>
            </w:r>
            <w:r>
              <w:rPr>
                <w:rFonts w:eastAsia="標楷體" w:hint="eastAsia"/>
                <w:spacing w:val="-20"/>
                <w:sz w:val="22"/>
              </w:rPr>
              <w:t>萬人</w:t>
            </w:r>
            <w:r w:rsidRPr="00AE5C06">
              <w:rPr>
                <w:rFonts w:eastAsia="標楷體" w:hint="eastAsia"/>
                <w:spacing w:val="-20"/>
                <w:sz w:val="22"/>
              </w:rPr>
              <w:t>)</w:t>
            </w:r>
          </w:p>
        </w:tc>
        <w:tc>
          <w:tcPr>
            <w:tcW w:w="728" w:type="dxa"/>
            <w:tcBorders>
              <w:top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49.1</w:t>
            </w:r>
          </w:p>
        </w:tc>
        <w:tc>
          <w:tcPr>
            <w:tcW w:w="658"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48.3</w:t>
            </w:r>
          </w:p>
        </w:tc>
        <w:tc>
          <w:tcPr>
            <w:tcW w:w="602"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47.5</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616"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46.3</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47.3</w:t>
            </w:r>
          </w:p>
        </w:tc>
        <w:tc>
          <w:tcPr>
            <w:tcW w:w="615"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48.7</w:t>
            </w:r>
          </w:p>
        </w:tc>
        <w:tc>
          <w:tcPr>
            <w:tcW w:w="560" w:type="dxa"/>
            <w:tcBorders>
              <w:top w:val="nil"/>
              <w:left w:val="nil"/>
              <w:bottom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49.7</w:t>
            </w:r>
          </w:p>
        </w:tc>
        <w:tc>
          <w:tcPr>
            <w:tcW w:w="672" w:type="dxa"/>
            <w:tcBorders>
              <w:top w:val="nil"/>
              <w:left w:val="nil"/>
              <w:bottom w:val="nil"/>
              <w:right w:val="nil"/>
            </w:tcBorders>
            <w:vAlign w:val="center"/>
          </w:tcPr>
          <w:p w:rsidR="00F82147" w:rsidRPr="00E41EF4"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48.6</w:t>
            </w:r>
          </w:p>
        </w:tc>
        <w:tc>
          <w:tcPr>
            <w:tcW w:w="644" w:type="dxa"/>
            <w:tcBorders>
              <w:top w:val="nil"/>
              <w:left w:val="nil"/>
              <w:bottom w:val="nil"/>
              <w:right w:val="nil"/>
            </w:tcBorders>
            <w:vAlign w:val="center"/>
          </w:tcPr>
          <w:p w:rsidR="00F82147" w:rsidRPr="009F64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48.7</w:t>
            </w:r>
          </w:p>
        </w:tc>
        <w:tc>
          <w:tcPr>
            <w:tcW w:w="630" w:type="dxa"/>
            <w:tcBorders>
              <w:top w:val="nil"/>
              <w:left w:val="nil"/>
              <w:bottom w:val="nil"/>
              <w:right w:val="nil"/>
            </w:tcBorders>
            <w:vAlign w:val="center"/>
          </w:tcPr>
          <w:p w:rsidR="00F82147" w:rsidRPr="009F64D8"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47.8</w:t>
            </w:r>
          </w:p>
        </w:tc>
        <w:tc>
          <w:tcPr>
            <w:tcW w:w="772" w:type="dxa"/>
            <w:tcBorders>
              <w:top w:val="nil"/>
              <w:left w:val="nil"/>
              <w:bottom w:val="nil"/>
              <w:right w:val="nil"/>
            </w:tcBorders>
            <w:vAlign w:val="center"/>
          </w:tcPr>
          <w:p w:rsidR="00F82147" w:rsidRPr="009F64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47.9</w:t>
            </w:r>
          </w:p>
        </w:tc>
        <w:tc>
          <w:tcPr>
            <w:tcW w:w="523" w:type="dxa"/>
            <w:tcBorders>
              <w:top w:val="nil"/>
              <w:left w:val="nil"/>
              <w:bottom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r w:rsidR="00F82147" w:rsidRPr="00F43EF1" w:rsidTr="00F82147">
        <w:trPr>
          <w:gridAfter w:val="1"/>
          <w:wAfter w:w="42" w:type="dxa"/>
          <w:trHeight w:val="417"/>
          <w:jc w:val="center"/>
        </w:trPr>
        <w:tc>
          <w:tcPr>
            <w:tcW w:w="327" w:type="dxa"/>
            <w:vMerge/>
            <w:tcBorders>
              <w:left w:val="nil"/>
            </w:tcBorders>
          </w:tcPr>
          <w:p w:rsidR="00F82147" w:rsidRPr="00F43EF1" w:rsidRDefault="00F82147" w:rsidP="00431664">
            <w:pPr>
              <w:adjustRightInd w:val="0"/>
              <w:snapToGrid w:val="0"/>
              <w:contextualSpacing/>
              <w:textAlignment w:val="center"/>
              <w:rPr>
                <w:rFonts w:eastAsia="標楷體"/>
                <w:spacing w:val="-40"/>
                <w:sz w:val="22"/>
              </w:rPr>
            </w:pPr>
          </w:p>
        </w:tc>
        <w:tc>
          <w:tcPr>
            <w:tcW w:w="1436" w:type="dxa"/>
            <w:gridSpan w:val="2"/>
            <w:vAlign w:val="center"/>
          </w:tcPr>
          <w:p w:rsidR="00F82147" w:rsidRPr="005D3A87"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失業率</w:t>
            </w:r>
            <w:r w:rsidRPr="00AE5C06">
              <w:rPr>
                <w:rFonts w:eastAsia="標楷體" w:hint="eastAsia"/>
                <w:spacing w:val="-20"/>
                <w:sz w:val="22"/>
              </w:rPr>
              <w:t>(</w:t>
            </w:r>
            <w:r>
              <w:rPr>
                <w:rFonts w:eastAsia="標楷體" w:hint="eastAsia"/>
                <w:spacing w:val="-20"/>
                <w:sz w:val="22"/>
              </w:rPr>
              <w:t>％</w:t>
            </w:r>
            <w:r w:rsidRPr="00AE5C06">
              <w:rPr>
                <w:rFonts w:eastAsia="標楷體" w:hint="eastAsia"/>
                <w:spacing w:val="-20"/>
                <w:sz w:val="22"/>
              </w:rPr>
              <w:t>)</w:t>
            </w:r>
          </w:p>
        </w:tc>
        <w:tc>
          <w:tcPr>
            <w:tcW w:w="728" w:type="dxa"/>
            <w:tcBorders>
              <w:top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4.39</w:t>
            </w:r>
          </w:p>
        </w:tc>
        <w:tc>
          <w:tcPr>
            <w:tcW w:w="658"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02"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4.16</w:t>
            </w:r>
          </w:p>
        </w:tc>
        <w:tc>
          <w:tcPr>
            <w:tcW w:w="602"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4.24</w:t>
            </w:r>
          </w:p>
        </w:tc>
        <w:tc>
          <w:tcPr>
            <w:tcW w:w="602"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4.17</w:t>
            </w:r>
          </w:p>
        </w:tc>
        <w:tc>
          <w:tcPr>
            <w:tcW w:w="616"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4.07</w:t>
            </w:r>
          </w:p>
        </w:tc>
        <w:tc>
          <w:tcPr>
            <w:tcW w:w="616"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4.06</w:t>
            </w:r>
          </w:p>
        </w:tc>
        <w:tc>
          <w:tcPr>
            <w:tcW w:w="560"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4.14</w:t>
            </w:r>
          </w:p>
        </w:tc>
        <w:tc>
          <w:tcPr>
            <w:tcW w:w="615"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4.25</w:t>
            </w:r>
          </w:p>
        </w:tc>
        <w:tc>
          <w:tcPr>
            <w:tcW w:w="560" w:type="dxa"/>
            <w:tcBorders>
              <w:top w:val="nil"/>
              <w:left w:val="nil"/>
              <w:right w:val="nil"/>
            </w:tcBorders>
            <w:vAlign w:val="center"/>
          </w:tcPr>
          <w:p w:rsidR="00F82147" w:rsidRPr="00CA59D4" w:rsidRDefault="00F82147" w:rsidP="00431664">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4.33</w:t>
            </w:r>
          </w:p>
        </w:tc>
        <w:tc>
          <w:tcPr>
            <w:tcW w:w="672" w:type="dxa"/>
            <w:tcBorders>
              <w:top w:val="nil"/>
              <w:left w:val="nil"/>
              <w:right w:val="nil"/>
            </w:tcBorders>
            <w:vAlign w:val="center"/>
          </w:tcPr>
          <w:p w:rsidR="00F82147" w:rsidRPr="00E41EF4"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E41EF4">
              <w:rPr>
                <w:rFonts w:eastAsia="標楷體" w:hint="eastAsia"/>
                <w:color w:val="000000" w:themeColor="text1"/>
                <w:spacing w:val="-20"/>
                <w:sz w:val="22"/>
              </w:rPr>
              <w:t>4.24</w:t>
            </w:r>
          </w:p>
        </w:tc>
        <w:tc>
          <w:tcPr>
            <w:tcW w:w="644" w:type="dxa"/>
            <w:tcBorders>
              <w:top w:val="nil"/>
              <w:left w:val="nil"/>
              <w:right w:val="nil"/>
            </w:tcBorders>
            <w:vAlign w:val="center"/>
          </w:tcPr>
          <w:p w:rsidR="00F82147" w:rsidRPr="009F64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4.24</w:t>
            </w:r>
          </w:p>
        </w:tc>
        <w:tc>
          <w:tcPr>
            <w:tcW w:w="630" w:type="dxa"/>
            <w:tcBorders>
              <w:top w:val="nil"/>
              <w:left w:val="nil"/>
              <w:right w:val="nil"/>
            </w:tcBorders>
            <w:vAlign w:val="center"/>
          </w:tcPr>
          <w:p w:rsidR="00F82147" w:rsidRPr="009F64D8" w:rsidRDefault="00F82147" w:rsidP="00431664">
            <w:pPr>
              <w:adjustRightInd w:val="0"/>
              <w:snapToGrid w:val="0"/>
              <w:ind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4.16</w:t>
            </w:r>
          </w:p>
        </w:tc>
        <w:tc>
          <w:tcPr>
            <w:tcW w:w="772" w:type="dxa"/>
            <w:tcBorders>
              <w:top w:val="nil"/>
              <w:left w:val="nil"/>
              <w:right w:val="nil"/>
            </w:tcBorders>
            <w:vAlign w:val="center"/>
          </w:tcPr>
          <w:p w:rsidR="00F82147" w:rsidRPr="009F64D8" w:rsidRDefault="00F82147" w:rsidP="00431664">
            <w:pPr>
              <w:adjustRightInd w:val="0"/>
              <w:snapToGrid w:val="0"/>
              <w:ind w:leftChars="-50" w:left="-120" w:rightChars="-50" w:right="-120"/>
              <w:contextualSpacing/>
              <w:jc w:val="center"/>
              <w:textAlignment w:val="center"/>
              <w:rPr>
                <w:rFonts w:eastAsia="標楷體"/>
                <w:color w:val="000000" w:themeColor="text1"/>
                <w:spacing w:val="-20"/>
                <w:sz w:val="22"/>
              </w:rPr>
            </w:pPr>
            <w:r w:rsidRPr="009F64D8">
              <w:rPr>
                <w:rFonts w:eastAsia="標楷體" w:hint="eastAsia"/>
                <w:color w:val="000000" w:themeColor="text1"/>
                <w:spacing w:val="-20"/>
                <w:sz w:val="22"/>
              </w:rPr>
              <w:t>4.19</w:t>
            </w:r>
          </w:p>
        </w:tc>
        <w:tc>
          <w:tcPr>
            <w:tcW w:w="523" w:type="dxa"/>
            <w:tcBorders>
              <w:top w:val="nil"/>
              <w:left w:val="nil"/>
              <w:right w:val="nil"/>
            </w:tcBorders>
            <w:vAlign w:val="center"/>
          </w:tcPr>
          <w:p w:rsidR="00F82147" w:rsidRPr="00323EF7" w:rsidRDefault="00F82147" w:rsidP="00431664">
            <w:pPr>
              <w:adjustRightInd w:val="0"/>
              <w:snapToGrid w:val="0"/>
              <w:ind w:leftChars="-50" w:left="-120" w:rightChars="-50" w:right="-120"/>
              <w:contextualSpacing/>
              <w:jc w:val="center"/>
              <w:textAlignment w:val="center"/>
              <w:rPr>
                <w:rFonts w:eastAsia="標楷體"/>
                <w:color w:val="FF0000"/>
                <w:spacing w:val="-20"/>
                <w:sz w:val="22"/>
              </w:rPr>
            </w:pPr>
          </w:p>
        </w:tc>
      </w:tr>
    </w:tbl>
    <w:p w:rsidR="00FF0855" w:rsidRPr="00564C31" w:rsidRDefault="00587E3C" w:rsidP="00515374">
      <w:pPr>
        <w:ind w:leftChars="-295" w:left="-708"/>
        <w:rPr>
          <w:rFonts w:eastAsia="標楷體"/>
          <w:sz w:val="22"/>
          <w:szCs w:val="22"/>
        </w:rPr>
      </w:pPr>
      <w:r w:rsidRPr="00564C31">
        <w:rPr>
          <w:rFonts w:eastAsia="標楷體"/>
          <w:sz w:val="22"/>
          <w:szCs w:val="22"/>
        </w:rPr>
        <w:t>資料來源：行政院主計總處、中央銀行、經濟部。</w:t>
      </w:r>
    </w:p>
    <w:p w:rsidR="003D2281" w:rsidRPr="00FC0D54" w:rsidRDefault="003D2281" w:rsidP="003D2281">
      <w:pPr>
        <w:autoSpaceDE w:val="0"/>
        <w:autoSpaceDN w:val="0"/>
        <w:adjustRightInd w:val="0"/>
        <w:snapToGrid w:val="0"/>
        <w:spacing w:beforeLines="50" w:before="180" w:line="300" w:lineRule="auto"/>
        <w:ind w:right="-153"/>
        <w:jc w:val="center"/>
        <w:rPr>
          <w:rFonts w:eastAsia="標楷體"/>
          <w:b/>
          <w:color w:val="FF0000"/>
          <w:sz w:val="28"/>
        </w:rPr>
      </w:pPr>
    </w:p>
    <w:p w:rsidR="008C415B" w:rsidRPr="005F6A88" w:rsidRDefault="008C415B" w:rsidP="008C415B">
      <w:pPr>
        <w:pStyle w:val="2"/>
        <w:spacing w:after="360"/>
        <w:jc w:val="center"/>
        <w:rPr>
          <w:b w:val="0"/>
          <w:sz w:val="28"/>
        </w:rPr>
      </w:pPr>
      <w:bookmarkStart w:id="32" w:name="_Toc368324015"/>
      <w:bookmarkStart w:id="33" w:name="_Toc373329697"/>
      <w:r w:rsidRPr="005F6A88">
        <w:rPr>
          <w:sz w:val="28"/>
        </w:rPr>
        <w:lastRenderedPageBreak/>
        <w:t>表</w:t>
      </w:r>
      <w:r w:rsidRPr="005F6A88">
        <w:rPr>
          <w:sz w:val="28"/>
        </w:rPr>
        <w:t xml:space="preserve">4  </w:t>
      </w:r>
      <w:r w:rsidRPr="005F6A88">
        <w:rPr>
          <w:sz w:val="28"/>
        </w:rPr>
        <w:t>中國大陸主要經濟指標</w:t>
      </w:r>
      <w:bookmarkEnd w:id="32"/>
      <w:bookmarkEnd w:id="33"/>
    </w:p>
    <w:tbl>
      <w:tblPr>
        <w:tblW w:w="1003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500"/>
        <w:gridCol w:w="1117"/>
        <w:gridCol w:w="1116"/>
        <w:gridCol w:w="1117"/>
        <w:gridCol w:w="1193"/>
        <w:gridCol w:w="1352"/>
        <w:gridCol w:w="1510"/>
      </w:tblGrid>
      <w:tr w:rsidR="005F6A88" w:rsidRPr="007D5F75" w:rsidTr="005F6A88">
        <w:trPr>
          <w:cantSplit/>
          <w:trHeight w:val="652"/>
        </w:trPr>
        <w:tc>
          <w:tcPr>
            <w:tcW w:w="2626" w:type="dxa"/>
            <w:gridSpan w:val="3"/>
            <w:tcBorders>
              <w:left w:val="nil"/>
              <w:bottom w:val="single" w:sz="4" w:space="0" w:color="auto"/>
            </w:tcBorders>
            <w:vAlign w:val="center"/>
          </w:tcPr>
          <w:p w:rsidR="005F6A88" w:rsidRPr="007D5F75" w:rsidRDefault="005F6A88" w:rsidP="0092071D">
            <w:pPr>
              <w:widowControl/>
              <w:snapToGrid w:val="0"/>
              <w:spacing w:before="120" w:line="300" w:lineRule="auto"/>
              <w:jc w:val="center"/>
              <w:rPr>
                <w:rFonts w:eastAsia="標楷體"/>
                <w:kern w:val="0"/>
              </w:rPr>
            </w:pPr>
          </w:p>
        </w:tc>
        <w:tc>
          <w:tcPr>
            <w:tcW w:w="1117" w:type="dxa"/>
            <w:tcBorders>
              <w:bottom w:val="single" w:sz="4" w:space="0" w:color="auto"/>
            </w:tcBorders>
            <w:vAlign w:val="center"/>
          </w:tcPr>
          <w:p w:rsidR="005F6A88" w:rsidRPr="007D5F75" w:rsidRDefault="005F6A88" w:rsidP="0092071D">
            <w:pPr>
              <w:snapToGrid w:val="0"/>
              <w:spacing w:before="120" w:line="240" w:lineRule="exact"/>
              <w:jc w:val="center"/>
              <w:rPr>
                <w:rFonts w:eastAsia="標楷體"/>
              </w:rPr>
            </w:pPr>
            <w:r w:rsidRPr="007D5F75">
              <w:rPr>
                <w:rFonts w:eastAsia="標楷體"/>
              </w:rPr>
              <w:t>2008</w:t>
            </w:r>
            <w:r w:rsidRPr="007D5F75">
              <w:rPr>
                <w:rFonts w:eastAsia="標楷體"/>
              </w:rPr>
              <w:t>年</w:t>
            </w:r>
          </w:p>
        </w:tc>
        <w:tc>
          <w:tcPr>
            <w:tcW w:w="1116" w:type="dxa"/>
            <w:tcBorders>
              <w:bottom w:val="single" w:sz="4" w:space="0" w:color="auto"/>
            </w:tcBorders>
            <w:vAlign w:val="center"/>
          </w:tcPr>
          <w:p w:rsidR="005F6A88" w:rsidRPr="007D5F75" w:rsidRDefault="005F6A88" w:rsidP="0092071D">
            <w:pPr>
              <w:snapToGrid w:val="0"/>
              <w:spacing w:before="120" w:line="240" w:lineRule="exact"/>
              <w:jc w:val="center"/>
              <w:rPr>
                <w:rFonts w:eastAsia="標楷體"/>
              </w:rPr>
            </w:pPr>
            <w:r w:rsidRPr="007D5F75">
              <w:rPr>
                <w:rFonts w:eastAsia="標楷體"/>
              </w:rPr>
              <w:t>2009</w:t>
            </w:r>
            <w:r w:rsidRPr="007D5F75">
              <w:rPr>
                <w:rFonts w:eastAsia="標楷體"/>
              </w:rPr>
              <w:t>年</w:t>
            </w:r>
          </w:p>
        </w:tc>
        <w:tc>
          <w:tcPr>
            <w:tcW w:w="1117" w:type="dxa"/>
            <w:tcBorders>
              <w:bottom w:val="single" w:sz="4" w:space="0" w:color="auto"/>
            </w:tcBorders>
            <w:vAlign w:val="center"/>
          </w:tcPr>
          <w:p w:rsidR="005F6A88" w:rsidRPr="007D5F75" w:rsidRDefault="005F6A88" w:rsidP="0092071D">
            <w:pPr>
              <w:snapToGrid w:val="0"/>
              <w:spacing w:before="120" w:line="240" w:lineRule="exact"/>
              <w:jc w:val="center"/>
              <w:rPr>
                <w:rFonts w:eastAsia="標楷體"/>
              </w:rPr>
            </w:pPr>
            <w:r w:rsidRPr="007D5F75">
              <w:rPr>
                <w:rFonts w:eastAsia="標楷體"/>
              </w:rPr>
              <w:t>2010</w:t>
            </w:r>
            <w:r w:rsidRPr="007D5F75">
              <w:rPr>
                <w:rFonts w:eastAsia="標楷體"/>
              </w:rPr>
              <w:t>年</w:t>
            </w:r>
          </w:p>
        </w:tc>
        <w:tc>
          <w:tcPr>
            <w:tcW w:w="1193" w:type="dxa"/>
            <w:tcBorders>
              <w:bottom w:val="single" w:sz="4" w:space="0" w:color="auto"/>
            </w:tcBorders>
            <w:vAlign w:val="center"/>
          </w:tcPr>
          <w:p w:rsidR="005F6A88" w:rsidRPr="007D5F75" w:rsidRDefault="005F6A88" w:rsidP="0092071D">
            <w:pPr>
              <w:snapToGrid w:val="0"/>
              <w:spacing w:before="120" w:line="240" w:lineRule="exact"/>
              <w:jc w:val="center"/>
              <w:rPr>
                <w:rFonts w:eastAsia="標楷體"/>
              </w:rPr>
            </w:pPr>
            <w:r w:rsidRPr="007D5F75">
              <w:rPr>
                <w:rFonts w:eastAsia="標楷體"/>
              </w:rPr>
              <w:t>2011</w:t>
            </w:r>
            <w:r w:rsidRPr="007D5F75">
              <w:rPr>
                <w:rFonts w:eastAsia="標楷體"/>
              </w:rPr>
              <w:t>年</w:t>
            </w:r>
          </w:p>
        </w:tc>
        <w:tc>
          <w:tcPr>
            <w:tcW w:w="1352" w:type="dxa"/>
            <w:tcBorders>
              <w:bottom w:val="single" w:sz="4" w:space="0" w:color="auto"/>
              <w:right w:val="nil"/>
            </w:tcBorders>
            <w:vAlign w:val="center"/>
          </w:tcPr>
          <w:p w:rsidR="005F6A88" w:rsidRPr="007D5F75" w:rsidRDefault="005F6A88" w:rsidP="0092071D">
            <w:pPr>
              <w:snapToGrid w:val="0"/>
              <w:spacing w:before="120" w:line="240" w:lineRule="exact"/>
              <w:jc w:val="center"/>
              <w:rPr>
                <w:rFonts w:eastAsia="標楷體"/>
              </w:rPr>
            </w:pPr>
            <w:r w:rsidRPr="007D5F75">
              <w:rPr>
                <w:rFonts w:eastAsia="標楷體"/>
              </w:rPr>
              <w:t>2012</w:t>
            </w:r>
            <w:r w:rsidRPr="007D5F75">
              <w:rPr>
                <w:rFonts w:eastAsia="標楷體"/>
              </w:rPr>
              <w:t>年</w:t>
            </w:r>
          </w:p>
        </w:tc>
        <w:tc>
          <w:tcPr>
            <w:tcW w:w="1510" w:type="dxa"/>
            <w:tcBorders>
              <w:bottom w:val="single" w:sz="4" w:space="0" w:color="auto"/>
              <w:right w:val="nil"/>
            </w:tcBorders>
            <w:vAlign w:val="center"/>
          </w:tcPr>
          <w:p w:rsidR="005F6A88" w:rsidRPr="007D5F75" w:rsidRDefault="005F6A88" w:rsidP="0092071D">
            <w:pPr>
              <w:snapToGrid w:val="0"/>
              <w:spacing w:before="120" w:line="240" w:lineRule="exact"/>
              <w:jc w:val="both"/>
              <w:rPr>
                <w:rFonts w:eastAsia="標楷體"/>
                <w:sz w:val="22"/>
                <w:szCs w:val="22"/>
              </w:rPr>
            </w:pPr>
            <w:r w:rsidRPr="007D5F75">
              <w:rPr>
                <w:rFonts w:eastAsia="標楷體"/>
                <w:sz w:val="22"/>
                <w:szCs w:val="22"/>
              </w:rPr>
              <w:t>201</w:t>
            </w:r>
            <w:r w:rsidRPr="007D5F75">
              <w:rPr>
                <w:rFonts w:eastAsia="標楷體" w:hint="eastAsia"/>
                <w:sz w:val="22"/>
                <w:szCs w:val="22"/>
              </w:rPr>
              <w:t>3</w:t>
            </w:r>
            <w:r w:rsidRPr="007D5F75">
              <w:rPr>
                <w:rFonts w:eastAsia="標楷體"/>
                <w:sz w:val="22"/>
                <w:szCs w:val="22"/>
              </w:rPr>
              <w:t>年</w:t>
            </w:r>
            <w:r w:rsidRPr="007D5F75">
              <w:rPr>
                <w:rFonts w:eastAsia="標楷體" w:hint="eastAsia"/>
                <w:sz w:val="22"/>
                <w:szCs w:val="22"/>
              </w:rPr>
              <w:t>1~</w:t>
            </w:r>
            <w:r>
              <w:rPr>
                <w:rFonts w:eastAsia="標楷體" w:hint="eastAsia"/>
                <w:sz w:val="22"/>
                <w:szCs w:val="22"/>
              </w:rPr>
              <w:t>11</w:t>
            </w:r>
            <w:r w:rsidRPr="007D5F75">
              <w:rPr>
                <w:rFonts w:eastAsia="標楷體" w:hint="eastAsia"/>
                <w:sz w:val="22"/>
                <w:szCs w:val="22"/>
              </w:rPr>
              <w:t>月</w:t>
            </w:r>
          </w:p>
        </w:tc>
      </w:tr>
      <w:tr w:rsidR="005F6A88" w:rsidRPr="007D5F75" w:rsidTr="005F6A88">
        <w:trPr>
          <w:cantSplit/>
          <w:trHeight w:hRule="exact" w:val="773"/>
        </w:trPr>
        <w:tc>
          <w:tcPr>
            <w:tcW w:w="1126" w:type="dxa"/>
            <w:gridSpan w:val="2"/>
            <w:vMerge w:val="restart"/>
            <w:tcBorders>
              <w:top w:val="single" w:sz="4" w:space="0" w:color="auto"/>
              <w:left w:val="nil"/>
              <w:bottom w:val="double" w:sz="4" w:space="0" w:color="auto"/>
            </w:tcBorders>
            <w:vAlign w:val="center"/>
          </w:tcPr>
          <w:p w:rsidR="005F6A88" w:rsidRPr="007D5F75" w:rsidRDefault="005F6A88" w:rsidP="0092071D">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5F6A88" w:rsidRPr="007D5F75" w:rsidRDefault="005F6A88" w:rsidP="0092071D">
            <w:pPr>
              <w:rPr>
                <w:rFonts w:eastAsia="標楷體"/>
              </w:rPr>
            </w:pPr>
            <w:r w:rsidRPr="007D5F75">
              <w:rPr>
                <w:rFonts w:eastAsia="標楷體"/>
              </w:rPr>
              <w:t>（</w:t>
            </w:r>
            <w:r w:rsidRPr="007D5F75">
              <w:rPr>
                <w:rFonts w:eastAsia="標楷體"/>
              </w:rPr>
              <w:t>GDP</w:t>
            </w:r>
            <w:r w:rsidRPr="007D5F75">
              <w:rPr>
                <w:rFonts w:eastAsia="標楷體"/>
              </w:rPr>
              <w:t>）</w:t>
            </w:r>
          </w:p>
        </w:tc>
        <w:tc>
          <w:tcPr>
            <w:tcW w:w="1500" w:type="dxa"/>
            <w:tcBorders>
              <w:top w:val="single" w:sz="4" w:space="0" w:color="auto"/>
              <w:bottom w:val="single" w:sz="4" w:space="0" w:color="auto"/>
            </w:tcBorders>
          </w:tcPr>
          <w:p w:rsidR="005F6A88" w:rsidRPr="007D5F75" w:rsidRDefault="005F6A88" w:rsidP="0092071D">
            <w:pPr>
              <w:jc w:val="center"/>
              <w:rPr>
                <w:rFonts w:eastAsia="標楷體"/>
              </w:rPr>
            </w:pPr>
            <w:r w:rsidRPr="007D5F75">
              <w:rPr>
                <w:rFonts w:eastAsia="標楷體"/>
              </w:rPr>
              <w:t>金額</w:t>
            </w:r>
          </w:p>
          <w:p w:rsidR="005F6A88" w:rsidRPr="007D5F75" w:rsidRDefault="005F6A88" w:rsidP="0092071D">
            <w:pPr>
              <w:rPr>
                <w:rFonts w:eastAsia="標楷體"/>
              </w:rPr>
            </w:pPr>
            <w:r w:rsidRPr="007D5F75">
              <w:rPr>
                <w:rFonts w:eastAsia="標楷體"/>
              </w:rPr>
              <w:t>（億人民幣）</w:t>
            </w:r>
          </w:p>
        </w:tc>
        <w:tc>
          <w:tcPr>
            <w:tcW w:w="1117" w:type="dxa"/>
            <w:tcBorders>
              <w:top w:val="single" w:sz="4" w:space="0" w:color="auto"/>
              <w:left w:val="nil"/>
              <w:bottom w:val="nil"/>
              <w:right w:val="nil"/>
            </w:tcBorders>
            <w:vAlign w:val="center"/>
          </w:tcPr>
          <w:p w:rsidR="005F6A88" w:rsidRPr="007D5F75" w:rsidRDefault="005F6A88" w:rsidP="0092071D">
            <w:pPr>
              <w:rPr>
                <w:rFonts w:eastAsia="標楷體"/>
              </w:rPr>
            </w:pPr>
            <w:r w:rsidRPr="007D5F75">
              <w:rPr>
                <w:rFonts w:eastAsia="標楷體"/>
              </w:rPr>
              <w:t>314,045</w:t>
            </w:r>
          </w:p>
        </w:tc>
        <w:tc>
          <w:tcPr>
            <w:tcW w:w="1116" w:type="dxa"/>
            <w:tcBorders>
              <w:top w:val="single" w:sz="4" w:space="0" w:color="auto"/>
              <w:left w:val="nil"/>
              <w:bottom w:val="nil"/>
              <w:right w:val="nil"/>
            </w:tcBorders>
            <w:vAlign w:val="center"/>
          </w:tcPr>
          <w:p w:rsidR="005F6A88" w:rsidRPr="007D5F75" w:rsidRDefault="005F6A88" w:rsidP="0092071D">
            <w:pPr>
              <w:rPr>
                <w:rFonts w:eastAsia="標楷體"/>
              </w:rPr>
            </w:pPr>
            <w:r w:rsidRPr="007D5F75">
              <w:rPr>
                <w:rFonts w:eastAsia="標楷體"/>
              </w:rPr>
              <w:t>340,903</w:t>
            </w:r>
          </w:p>
        </w:tc>
        <w:tc>
          <w:tcPr>
            <w:tcW w:w="1117" w:type="dxa"/>
            <w:tcBorders>
              <w:top w:val="single" w:sz="4" w:space="0" w:color="auto"/>
              <w:left w:val="nil"/>
              <w:bottom w:val="nil"/>
              <w:right w:val="nil"/>
            </w:tcBorders>
            <w:vAlign w:val="center"/>
          </w:tcPr>
          <w:p w:rsidR="005F6A88" w:rsidRPr="007D5F75" w:rsidRDefault="005F6A88" w:rsidP="0092071D">
            <w:pPr>
              <w:rPr>
                <w:rFonts w:eastAsia="標楷體"/>
              </w:rPr>
            </w:pPr>
            <w:r w:rsidRPr="007D5F75">
              <w:rPr>
                <w:rFonts w:eastAsia="標楷體"/>
              </w:rPr>
              <w:t>397,983</w:t>
            </w:r>
          </w:p>
        </w:tc>
        <w:tc>
          <w:tcPr>
            <w:tcW w:w="1193" w:type="dxa"/>
            <w:tcBorders>
              <w:top w:val="single" w:sz="4" w:space="0" w:color="auto"/>
              <w:left w:val="nil"/>
              <w:bottom w:val="nil"/>
              <w:right w:val="nil"/>
            </w:tcBorders>
            <w:vAlign w:val="center"/>
          </w:tcPr>
          <w:p w:rsidR="005F6A88" w:rsidRPr="007D5F75" w:rsidRDefault="005F6A88" w:rsidP="0092071D">
            <w:pPr>
              <w:rPr>
                <w:rFonts w:eastAsia="標楷體"/>
              </w:rPr>
            </w:pPr>
            <w:r w:rsidRPr="007D5F75">
              <w:rPr>
                <w:rFonts w:eastAsia="標楷體"/>
              </w:rPr>
              <w:t>471,564</w:t>
            </w:r>
          </w:p>
        </w:tc>
        <w:tc>
          <w:tcPr>
            <w:tcW w:w="1352" w:type="dxa"/>
            <w:tcBorders>
              <w:top w:val="single" w:sz="4" w:space="0" w:color="auto"/>
              <w:left w:val="nil"/>
              <w:bottom w:val="nil"/>
              <w:right w:val="nil"/>
            </w:tcBorders>
            <w:vAlign w:val="center"/>
          </w:tcPr>
          <w:p w:rsidR="005F6A88" w:rsidRPr="007D5F75" w:rsidRDefault="005F6A88" w:rsidP="0092071D">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sidRPr="007D5F75">
              <w:rPr>
                <w:rFonts w:eastAsia="標楷體" w:hint="eastAsia"/>
              </w:rPr>
              <w:t>322</w:t>
            </w:r>
          </w:p>
        </w:tc>
        <w:tc>
          <w:tcPr>
            <w:tcW w:w="1510" w:type="dxa"/>
            <w:tcBorders>
              <w:top w:val="single" w:sz="4" w:space="0" w:color="auto"/>
              <w:left w:val="nil"/>
              <w:bottom w:val="nil"/>
              <w:right w:val="nil"/>
            </w:tcBorders>
            <w:vAlign w:val="center"/>
          </w:tcPr>
          <w:p w:rsidR="005F6A88" w:rsidRPr="007D5F75" w:rsidRDefault="005F6A88" w:rsidP="0092071D">
            <w:pPr>
              <w:snapToGrid w:val="0"/>
              <w:spacing w:line="320" w:lineRule="exact"/>
              <w:ind w:rightChars="50" w:right="120"/>
              <w:jc w:val="right"/>
              <w:rPr>
                <w:rFonts w:eastAsia="標楷體"/>
              </w:rPr>
            </w:pPr>
            <w:r>
              <w:rPr>
                <w:rFonts w:eastAsia="標楷體" w:hint="eastAsia"/>
              </w:rPr>
              <w:t>386</w:t>
            </w:r>
            <w:r w:rsidRPr="007D5F75">
              <w:rPr>
                <w:rFonts w:eastAsia="標楷體" w:hint="eastAsia"/>
              </w:rPr>
              <w:t>,</w:t>
            </w:r>
            <w:r>
              <w:rPr>
                <w:rFonts w:eastAsia="標楷體" w:hint="eastAsia"/>
              </w:rPr>
              <w:t>762</w:t>
            </w:r>
            <w:r>
              <w:rPr>
                <w:rFonts w:eastAsia="標楷體"/>
              </w:rPr>
              <w:br/>
            </w:r>
            <w:r>
              <w:rPr>
                <w:rFonts w:eastAsia="標楷體" w:hint="eastAsia"/>
              </w:rPr>
              <w:t>(1~9</w:t>
            </w:r>
            <w:r>
              <w:rPr>
                <w:rFonts w:eastAsia="標楷體" w:hint="eastAsia"/>
              </w:rPr>
              <w:t>月</w:t>
            </w:r>
            <w:r>
              <w:rPr>
                <w:rFonts w:eastAsia="標楷體" w:hint="eastAsia"/>
              </w:rPr>
              <w:t>)</w:t>
            </w:r>
          </w:p>
        </w:tc>
      </w:tr>
      <w:tr w:rsidR="005F6A88" w:rsidRPr="007D5F75" w:rsidTr="005F6A88">
        <w:trPr>
          <w:cantSplit/>
          <w:trHeight w:hRule="exact" w:val="841"/>
        </w:trPr>
        <w:tc>
          <w:tcPr>
            <w:tcW w:w="1126" w:type="dxa"/>
            <w:gridSpan w:val="2"/>
            <w:vMerge/>
            <w:tcBorders>
              <w:top w:val="double" w:sz="4" w:space="0" w:color="auto"/>
              <w:left w:val="nil"/>
              <w:bottom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1500" w:type="dxa"/>
            <w:tcBorders>
              <w:top w:val="single" w:sz="4" w:space="0" w:color="auto"/>
              <w:bottom w:val="single" w:sz="4" w:space="0" w:color="auto"/>
            </w:tcBorders>
          </w:tcPr>
          <w:p w:rsidR="005F6A88" w:rsidRPr="007D5F75" w:rsidRDefault="005F6A88" w:rsidP="0092071D">
            <w:pPr>
              <w:snapToGrid w:val="0"/>
              <w:spacing w:line="240" w:lineRule="atLeast"/>
              <w:jc w:val="center"/>
              <w:rPr>
                <w:rFonts w:eastAsia="標楷體"/>
              </w:rPr>
            </w:pPr>
            <w:r w:rsidRPr="007D5F75">
              <w:rPr>
                <w:rFonts w:eastAsia="標楷體"/>
              </w:rPr>
              <w:t>成長率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9.6</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9.2</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10.4</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9.2</w:t>
            </w:r>
          </w:p>
        </w:tc>
        <w:tc>
          <w:tcPr>
            <w:tcW w:w="1352" w:type="dxa"/>
            <w:tcBorders>
              <w:top w:val="nil"/>
              <w:left w:val="nil"/>
              <w:bottom w:val="nil"/>
              <w:right w:val="nil"/>
            </w:tcBorders>
            <w:vAlign w:val="center"/>
          </w:tcPr>
          <w:p w:rsidR="005F6A88" w:rsidRPr="007D5F75" w:rsidRDefault="005F6A88" w:rsidP="0092071D">
            <w:pPr>
              <w:snapToGrid w:val="0"/>
              <w:spacing w:line="280" w:lineRule="exact"/>
              <w:ind w:rightChars="50" w:right="120"/>
              <w:jc w:val="right"/>
              <w:rPr>
                <w:rFonts w:eastAsia="標楷體"/>
              </w:rPr>
            </w:pPr>
            <w:r w:rsidRPr="007D5F75">
              <w:rPr>
                <w:rFonts w:eastAsia="標楷體" w:hint="eastAsia"/>
              </w:rPr>
              <w:t>7.8</w:t>
            </w:r>
          </w:p>
        </w:tc>
        <w:tc>
          <w:tcPr>
            <w:tcW w:w="1510" w:type="dxa"/>
            <w:tcBorders>
              <w:top w:val="nil"/>
              <w:left w:val="nil"/>
              <w:bottom w:val="nil"/>
              <w:right w:val="nil"/>
            </w:tcBorders>
            <w:vAlign w:val="center"/>
          </w:tcPr>
          <w:p w:rsidR="005F6A88" w:rsidRPr="007D5F75" w:rsidRDefault="005F6A88" w:rsidP="0092071D">
            <w:pPr>
              <w:snapToGrid w:val="0"/>
              <w:spacing w:line="320" w:lineRule="exact"/>
              <w:ind w:rightChars="50" w:right="120"/>
              <w:jc w:val="right"/>
              <w:rPr>
                <w:rFonts w:eastAsia="標楷體"/>
              </w:rPr>
            </w:pPr>
            <w:r>
              <w:rPr>
                <w:rFonts w:eastAsia="標楷體" w:hint="eastAsia"/>
              </w:rPr>
              <w:t>7.7</w:t>
            </w:r>
          </w:p>
        </w:tc>
      </w:tr>
      <w:tr w:rsidR="005F6A88" w:rsidRPr="007D5F75" w:rsidTr="005F6A88">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r w:rsidRPr="007D5F75">
              <w:rPr>
                <w:rFonts w:eastAsia="標楷體"/>
              </w:rPr>
              <w:t>固定資產投資</w:t>
            </w: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金額</w:t>
            </w:r>
          </w:p>
          <w:p w:rsidR="005F6A88" w:rsidRPr="007D5F75" w:rsidRDefault="005F6A88" w:rsidP="0092071D">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172,291</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224,846</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278,140</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301,933</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364,835</w:t>
            </w:r>
          </w:p>
        </w:tc>
        <w:tc>
          <w:tcPr>
            <w:tcW w:w="1510" w:type="dxa"/>
            <w:tcBorders>
              <w:top w:val="nil"/>
              <w:left w:val="nil"/>
              <w:bottom w:val="nil"/>
              <w:right w:val="nil"/>
            </w:tcBorders>
            <w:vAlign w:val="center"/>
          </w:tcPr>
          <w:p w:rsidR="005F6A88" w:rsidRPr="00004A44" w:rsidRDefault="005F6A88" w:rsidP="0092071D">
            <w:pPr>
              <w:snapToGrid w:val="0"/>
              <w:spacing w:line="440" w:lineRule="exact"/>
              <w:ind w:rightChars="50" w:right="120"/>
              <w:jc w:val="right"/>
              <w:rPr>
                <w:rFonts w:eastAsia="標楷體"/>
              </w:rPr>
            </w:pPr>
            <w:r>
              <w:rPr>
                <w:rFonts w:eastAsia="標楷體" w:hint="eastAsia"/>
              </w:rPr>
              <w:t>391</w:t>
            </w:r>
            <w:r w:rsidRPr="00004A44">
              <w:rPr>
                <w:rFonts w:eastAsia="標楷體"/>
              </w:rPr>
              <w:t>,</w:t>
            </w:r>
            <w:r>
              <w:rPr>
                <w:rFonts w:eastAsia="標楷體" w:hint="eastAsia"/>
              </w:rPr>
              <w:t>283</w:t>
            </w:r>
          </w:p>
        </w:tc>
      </w:tr>
      <w:tr w:rsidR="005F6A88" w:rsidRPr="007D5F75" w:rsidTr="005F6A88">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成長率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25.5</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30.1</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23.8</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23.8</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20.6</w:t>
            </w:r>
          </w:p>
        </w:tc>
        <w:tc>
          <w:tcPr>
            <w:tcW w:w="1510" w:type="dxa"/>
            <w:tcBorders>
              <w:top w:val="nil"/>
              <w:left w:val="nil"/>
              <w:bottom w:val="nil"/>
              <w:right w:val="nil"/>
            </w:tcBorders>
            <w:vAlign w:val="center"/>
          </w:tcPr>
          <w:p w:rsidR="005F6A88" w:rsidRPr="00004A44" w:rsidRDefault="005F6A88" w:rsidP="0092071D">
            <w:pPr>
              <w:snapToGrid w:val="0"/>
              <w:spacing w:line="440" w:lineRule="exact"/>
              <w:ind w:rightChars="50" w:right="120"/>
              <w:jc w:val="right"/>
              <w:rPr>
                <w:rFonts w:eastAsia="標楷體"/>
              </w:rPr>
            </w:pPr>
            <w:r>
              <w:rPr>
                <w:rFonts w:eastAsia="標楷體" w:hint="eastAsia"/>
              </w:rPr>
              <w:t>19.9</w:t>
            </w:r>
          </w:p>
        </w:tc>
      </w:tr>
      <w:tr w:rsidR="005F6A88" w:rsidRPr="007D5F75" w:rsidTr="005F6A88">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500" w:type="dxa"/>
            <w:tcBorders>
              <w:top w:val="single" w:sz="4" w:space="0" w:color="auto"/>
              <w:left w:val="single" w:sz="4" w:space="0" w:color="auto"/>
              <w:bottom w:val="single" w:sz="4" w:space="0" w:color="auto"/>
              <w:right w:val="single" w:sz="4" w:space="0" w:color="auto"/>
            </w:tcBorders>
          </w:tcPr>
          <w:p w:rsidR="005F6A88" w:rsidRPr="007D5F75" w:rsidRDefault="005F6A88" w:rsidP="0092071D">
            <w:pPr>
              <w:snapToGrid w:val="0"/>
              <w:spacing w:line="240" w:lineRule="atLeast"/>
              <w:jc w:val="center"/>
              <w:rPr>
                <w:rFonts w:eastAsia="標楷體"/>
              </w:rPr>
            </w:pPr>
            <w:r w:rsidRPr="007D5F75">
              <w:rPr>
                <w:rFonts w:eastAsia="標楷體"/>
              </w:rPr>
              <w:t>金額</w:t>
            </w:r>
          </w:p>
          <w:p w:rsidR="005F6A88" w:rsidRPr="007D5F75" w:rsidRDefault="005F6A88" w:rsidP="0092071D">
            <w:pPr>
              <w:snapToGrid w:val="0"/>
              <w:spacing w:line="240" w:lineRule="atLeast"/>
              <w:jc w:val="center"/>
              <w:rPr>
                <w:rFonts w:eastAsia="標楷體"/>
              </w:rPr>
            </w:pPr>
            <w:r w:rsidRPr="007D5F75">
              <w:rPr>
                <w:rFonts w:eastAsia="標楷體"/>
              </w:rPr>
              <w:t>（億人民幣）</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108,488</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125,343</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154,554</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181,226</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 xml:space="preserve">   </w:t>
            </w:r>
            <w:r w:rsidRPr="007D5F75">
              <w:rPr>
                <w:rFonts w:eastAsia="標楷體" w:hint="eastAsia"/>
              </w:rPr>
              <w:t>207</w:t>
            </w:r>
            <w:r w:rsidRPr="007D5F75">
              <w:rPr>
                <w:rFonts w:eastAsia="標楷體"/>
              </w:rPr>
              <w:t>,</w:t>
            </w:r>
            <w:r w:rsidRPr="007D5F75">
              <w:rPr>
                <w:rFonts w:eastAsia="標楷體" w:hint="eastAsia"/>
              </w:rPr>
              <w:t>167</w:t>
            </w:r>
          </w:p>
        </w:tc>
        <w:tc>
          <w:tcPr>
            <w:tcW w:w="1510" w:type="dxa"/>
            <w:tcBorders>
              <w:top w:val="nil"/>
              <w:left w:val="nil"/>
              <w:bottom w:val="nil"/>
              <w:right w:val="nil"/>
            </w:tcBorders>
            <w:vAlign w:val="center"/>
          </w:tcPr>
          <w:p w:rsidR="005F6A88" w:rsidRPr="00004A44" w:rsidRDefault="005F6A88" w:rsidP="0092071D">
            <w:pPr>
              <w:snapToGrid w:val="0"/>
              <w:spacing w:line="440" w:lineRule="exact"/>
              <w:ind w:rightChars="50" w:right="120"/>
              <w:jc w:val="right"/>
              <w:rPr>
                <w:rFonts w:eastAsia="標楷體"/>
              </w:rPr>
            </w:pPr>
            <w:r>
              <w:rPr>
                <w:rFonts w:eastAsia="標楷體" w:hint="eastAsia"/>
              </w:rPr>
              <w:t>211</w:t>
            </w:r>
            <w:r w:rsidRPr="00004A44">
              <w:rPr>
                <w:rFonts w:eastAsia="標楷體" w:hint="eastAsia"/>
              </w:rPr>
              <w:t>,</w:t>
            </w:r>
            <w:r>
              <w:rPr>
                <w:rFonts w:eastAsia="標楷體" w:hint="eastAsia"/>
              </w:rPr>
              <w:t>320</w:t>
            </w:r>
          </w:p>
        </w:tc>
      </w:tr>
      <w:tr w:rsidR="005F6A88" w:rsidRPr="007D5F75" w:rsidTr="005F6A88">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5F6A88" w:rsidRPr="007D5F75" w:rsidRDefault="005F6A88" w:rsidP="0092071D">
            <w:pPr>
              <w:snapToGrid w:val="0"/>
              <w:spacing w:line="240" w:lineRule="atLeast"/>
              <w:jc w:val="center"/>
              <w:rPr>
                <w:rFonts w:eastAsia="標楷體"/>
              </w:rPr>
            </w:pPr>
            <w:r w:rsidRPr="007D5F75">
              <w:rPr>
                <w:rFonts w:eastAsia="標楷體"/>
              </w:rPr>
              <w:t>成長率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21.6</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15.5</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18.4</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17.1</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510" w:type="dxa"/>
            <w:tcBorders>
              <w:top w:val="nil"/>
              <w:left w:val="nil"/>
              <w:bottom w:val="nil"/>
              <w:right w:val="nil"/>
            </w:tcBorders>
            <w:vAlign w:val="center"/>
          </w:tcPr>
          <w:p w:rsidR="005F6A88" w:rsidRPr="00004A44" w:rsidRDefault="005F6A88" w:rsidP="0092071D">
            <w:pPr>
              <w:snapToGrid w:val="0"/>
              <w:spacing w:line="440" w:lineRule="exact"/>
              <w:ind w:rightChars="50" w:right="120"/>
              <w:jc w:val="right"/>
              <w:rPr>
                <w:rFonts w:eastAsia="標楷體"/>
              </w:rPr>
            </w:pPr>
            <w:r w:rsidRPr="00004A44">
              <w:rPr>
                <w:rFonts w:eastAsia="標楷體" w:hint="eastAsia"/>
              </w:rPr>
              <w:t>1</w:t>
            </w:r>
            <w:r>
              <w:rPr>
                <w:rFonts w:eastAsia="標楷體" w:hint="eastAsia"/>
              </w:rPr>
              <w:t>3.0</w:t>
            </w:r>
          </w:p>
        </w:tc>
      </w:tr>
      <w:tr w:rsidR="005F6A88" w:rsidRPr="00AC6323" w:rsidTr="005F6A88">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r w:rsidRPr="007D5F75">
              <w:rPr>
                <w:rFonts w:eastAsia="標楷體"/>
              </w:rPr>
              <w:t>對外</w:t>
            </w:r>
          </w:p>
          <w:p w:rsidR="005F6A88" w:rsidRPr="007D5F75" w:rsidRDefault="005F6A88" w:rsidP="0092071D">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r w:rsidRPr="007D5F75">
              <w:rPr>
                <w:rFonts w:eastAsia="標楷體"/>
              </w:rPr>
              <w:t>出口</w:t>
            </w: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金額</w:t>
            </w:r>
          </w:p>
          <w:p w:rsidR="005F6A88" w:rsidRPr="007D5F75" w:rsidRDefault="005F6A88" w:rsidP="0092071D">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14,285.5</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12,016.7</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15,779.3</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18,986.0</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510" w:type="dxa"/>
            <w:tcBorders>
              <w:top w:val="nil"/>
              <w:left w:val="nil"/>
              <w:bottom w:val="nil"/>
              <w:right w:val="nil"/>
            </w:tcBorders>
            <w:vAlign w:val="center"/>
          </w:tcPr>
          <w:p w:rsidR="005F6A88" w:rsidRPr="00AC6323" w:rsidRDefault="005F6A88" w:rsidP="0092071D">
            <w:pPr>
              <w:snapToGrid w:val="0"/>
              <w:spacing w:line="440" w:lineRule="exact"/>
              <w:ind w:rightChars="50" w:right="120"/>
              <w:jc w:val="right"/>
              <w:rPr>
                <w:rFonts w:eastAsia="標楷體"/>
              </w:rPr>
            </w:pPr>
            <w:r>
              <w:rPr>
                <w:rFonts w:eastAsia="標楷體" w:hint="eastAsia"/>
              </w:rPr>
              <w:t>20</w:t>
            </w:r>
            <w:r w:rsidRPr="00AC6323">
              <w:rPr>
                <w:rFonts w:eastAsia="標楷體" w:hint="eastAsia"/>
              </w:rPr>
              <w:t>,0</w:t>
            </w:r>
            <w:r>
              <w:rPr>
                <w:rFonts w:eastAsia="標楷體" w:hint="eastAsia"/>
              </w:rPr>
              <w:t>23.2</w:t>
            </w:r>
          </w:p>
        </w:tc>
      </w:tr>
      <w:tr w:rsidR="005F6A88" w:rsidRPr="00AC6323" w:rsidTr="005F6A88">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成長率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17.2</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-16.0</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31.3</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20.3</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7.9</w:t>
            </w:r>
          </w:p>
        </w:tc>
        <w:tc>
          <w:tcPr>
            <w:tcW w:w="1510" w:type="dxa"/>
            <w:tcBorders>
              <w:top w:val="nil"/>
              <w:left w:val="nil"/>
              <w:bottom w:val="nil"/>
              <w:right w:val="nil"/>
            </w:tcBorders>
            <w:vAlign w:val="center"/>
          </w:tcPr>
          <w:p w:rsidR="005F6A88" w:rsidRPr="00AC6323" w:rsidRDefault="005F6A88" w:rsidP="0092071D">
            <w:pPr>
              <w:snapToGrid w:val="0"/>
              <w:spacing w:line="440" w:lineRule="exact"/>
              <w:ind w:rightChars="50" w:right="120"/>
              <w:jc w:val="right"/>
              <w:rPr>
                <w:rFonts w:eastAsia="標楷體"/>
              </w:rPr>
            </w:pPr>
            <w:r>
              <w:rPr>
                <w:rFonts w:eastAsia="標楷體" w:hint="eastAsia"/>
              </w:rPr>
              <w:t>8.3</w:t>
            </w:r>
          </w:p>
        </w:tc>
      </w:tr>
      <w:tr w:rsidR="005F6A88" w:rsidRPr="00AC6323" w:rsidTr="005F6A88">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r w:rsidRPr="007D5F75">
              <w:rPr>
                <w:rFonts w:eastAsia="標楷體"/>
              </w:rPr>
              <w:t>進口</w:t>
            </w: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金額</w:t>
            </w:r>
          </w:p>
          <w:p w:rsidR="005F6A88" w:rsidRPr="007D5F75" w:rsidRDefault="005F6A88" w:rsidP="0092071D">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11,330.8</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10,056.0</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13,948.3</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17,434.6</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510" w:type="dxa"/>
            <w:tcBorders>
              <w:top w:val="nil"/>
              <w:left w:val="nil"/>
              <w:bottom w:val="nil"/>
              <w:right w:val="nil"/>
            </w:tcBorders>
            <w:vAlign w:val="center"/>
          </w:tcPr>
          <w:p w:rsidR="005F6A88" w:rsidRPr="00AC6323" w:rsidRDefault="005F6A88" w:rsidP="0092071D">
            <w:pPr>
              <w:snapToGrid w:val="0"/>
              <w:spacing w:line="440" w:lineRule="exact"/>
              <w:ind w:rightChars="50" w:right="120"/>
              <w:jc w:val="right"/>
              <w:rPr>
                <w:rFonts w:eastAsia="標楷體"/>
              </w:rPr>
            </w:pPr>
            <w:r w:rsidRPr="00AC6323">
              <w:rPr>
                <w:rFonts w:eastAsia="標楷體" w:hint="eastAsia"/>
              </w:rPr>
              <w:t>1</w:t>
            </w:r>
            <w:r>
              <w:rPr>
                <w:rFonts w:eastAsia="標楷體" w:hint="eastAsia"/>
              </w:rPr>
              <w:t>7</w:t>
            </w:r>
            <w:r w:rsidRPr="00AC6323">
              <w:rPr>
                <w:rFonts w:eastAsia="標楷體" w:hint="eastAsia"/>
              </w:rPr>
              <w:t>,</w:t>
            </w:r>
            <w:r>
              <w:rPr>
                <w:rFonts w:eastAsia="標楷體" w:hint="eastAsia"/>
              </w:rPr>
              <w:t>681.7</w:t>
            </w:r>
          </w:p>
        </w:tc>
      </w:tr>
      <w:tr w:rsidR="005F6A88" w:rsidRPr="00AC6323" w:rsidTr="005F6A88">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tcPr>
          <w:p w:rsidR="005F6A88" w:rsidRPr="007D5F75" w:rsidRDefault="005F6A88" w:rsidP="0092071D">
            <w:pPr>
              <w:snapToGrid w:val="0"/>
              <w:spacing w:line="240" w:lineRule="atLeast"/>
              <w:jc w:val="center"/>
              <w:rPr>
                <w:rFonts w:eastAsia="標楷體"/>
              </w:rPr>
            </w:pPr>
            <w:r w:rsidRPr="007D5F75">
              <w:rPr>
                <w:rFonts w:eastAsia="標楷體"/>
              </w:rPr>
              <w:t>成長率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18.5</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-11.2</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38.7</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24.9</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4.3</w:t>
            </w:r>
          </w:p>
        </w:tc>
        <w:tc>
          <w:tcPr>
            <w:tcW w:w="1510" w:type="dxa"/>
            <w:tcBorders>
              <w:top w:val="nil"/>
              <w:left w:val="nil"/>
              <w:bottom w:val="nil"/>
              <w:right w:val="nil"/>
            </w:tcBorders>
            <w:vAlign w:val="center"/>
          </w:tcPr>
          <w:p w:rsidR="005F6A88" w:rsidRPr="00AC6323" w:rsidRDefault="005F6A88" w:rsidP="0092071D">
            <w:pPr>
              <w:snapToGrid w:val="0"/>
              <w:spacing w:line="440" w:lineRule="exact"/>
              <w:ind w:rightChars="50" w:right="120"/>
              <w:jc w:val="right"/>
              <w:rPr>
                <w:rFonts w:eastAsia="標楷體"/>
              </w:rPr>
            </w:pPr>
            <w:r w:rsidRPr="00AC6323">
              <w:rPr>
                <w:rFonts w:eastAsia="標楷體" w:hint="eastAsia"/>
              </w:rPr>
              <w:t>7.</w:t>
            </w:r>
            <w:r>
              <w:rPr>
                <w:rFonts w:eastAsia="標楷體" w:hint="eastAsia"/>
              </w:rPr>
              <w:t>1</w:t>
            </w:r>
          </w:p>
        </w:tc>
      </w:tr>
      <w:tr w:rsidR="005F6A88" w:rsidRPr="00AC6323" w:rsidTr="005F6A88">
        <w:trPr>
          <w:cantSplit/>
          <w:trHeight w:hRule="exact" w:val="620"/>
        </w:trPr>
        <w:tc>
          <w:tcPr>
            <w:tcW w:w="1126" w:type="dxa"/>
            <w:gridSpan w:val="2"/>
            <w:vMerge w:val="restart"/>
            <w:tcBorders>
              <w:top w:val="single" w:sz="4" w:space="0" w:color="auto"/>
              <w:left w:val="nil"/>
              <w:right w:val="single" w:sz="4" w:space="0" w:color="auto"/>
            </w:tcBorders>
            <w:vAlign w:val="center"/>
          </w:tcPr>
          <w:p w:rsidR="005F6A88" w:rsidRPr="007D5F75" w:rsidRDefault="005F6A88" w:rsidP="0092071D">
            <w:pPr>
              <w:snapToGrid w:val="0"/>
              <w:spacing w:line="300" w:lineRule="auto"/>
              <w:jc w:val="center"/>
              <w:rPr>
                <w:rFonts w:eastAsia="標楷體"/>
              </w:rPr>
            </w:pPr>
            <w:r w:rsidRPr="00323EFD">
              <w:rPr>
                <w:rFonts w:eastAsia="標楷體"/>
              </w:rPr>
              <w:t>實際外商直接投資</w:t>
            </w: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金額</w:t>
            </w:r>
          </w:p>
          <w:p w:rsidR="005F6A88" w:rsidRPr="007D5F75" w:rsidRDefault="005F6A88" w:rsidP="0092071D">
            <w:pPr>
              <w:snapToGrid w:val="0"/>
              <w:spacing w:line="240" w:lineRule="atLeast"/>
              <w:jc w:val="center"/>
              <w:rPr>
                <w:rFonts w:eastAsia="標楷體"/>
              </w:rPr>
            </w:pPr>
            <w:r w:rsidRPr="007D5F75">
              <w:rPr>
                <w:rFonts w:eastAsia="標楷體"/>
              </w:rPr>
              <w:t>（億美元）</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924.0</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900.3</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1,057.4</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1,160.1</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1,117</w:t>
            </w:r>
          </w:p>
        </w:tc>
        <w:tc>
          <w:tcPr>
            <w:tcW w:w="1510" w:type="dxa"/>
            <w:tcBorders>
              <w:top w:val="nil"/>
              <w:left w:val="nil"/>
              <w:bottom w:val="nil"/>
              <w:right w:val="nil"/>
            </w:tcBorders>
            <w:vAlign w:val="center"/>
          </w:tcPr>
          <w:p w:rsidR="005F6A88" w:rsidRPr="00AC6323" w:rsidRDefault="005F6A88" w:rsidP="0092071D">
            <w:pPr>
              <w:snapToGrid w:val="0"/>
              <w:spacing w:line="320" w:lineRule="exact"/>
              <w:ind w:rightChars="50" w:right="120"/>
              <w:jc w:val="right"/>
              <w:rPr>
                <w:rFonts w:eastAsia="標楷體"/>
              </w:rPr>
            </w:pPr>
            <w:r>
              <w:rPr>
                <w:rFonts w:eastAsia="標楷體" w:hint="eastAsia"/>
              </w:rPr>
              <w:t>970.3</w:t>
            </w:r>
            <w:r w:rsidRPr="00AC6323">
              <w:rPr>
                <w:rFonts w:eastAsia="標楷體"/>
              </w:rPr>
              <w:br/>
            </w:r>
            <w:r w:rsidRPr="00AC6323">
              <w:rPr>
                <w:rFonts w:eastAsia="標楷體" w:hint="eastAsia"/>
              </w:rPr>
              <w:t>(1~</w:t>
            </w:r>
            <w:r>
              <w:rPr>
                <w:rFonts w:eastAsia="標楷體" w:hint="eastAsia"/>
              </w:rPr>
              <w:t>10</w:t>
            </w:r>
            <w:r w:rsidRPr="00AC6323">
              <w:rPr>
                <w:rFonts w:eastAsia="標楷體" w:hint="eastAsia"/>
              </w:rPr>
              <w:t>月</w:t>
            </w:r>
            <w:r w:rsidRPr="00AC6323">
              <w:rPr>
                <w:rFonts w:eastAsia="標楷體" w:hint="eastAsia"/>
              </w:rPr>
              <w:t>)</w:t>
            </w:r>
          </w:p>
        </w:tc>
      </w:tr>
      <w:tr w:rsidR="005F6A88" w:rsidRPr="00AC6323" w:rsidTr="005F6A88">
        <w:trPr>
          <w:cantSplit/>
          <w:trHeight w:hRule="exact" w:val="650"/>
        </w:trPr>
        <w:tc>
          <w:tcPr>
            <w:tcW w:w="1126" w:type="dxa"/>
            <w:gridSpan w:val="2"/>
            <w:vMerge/>
            <w:tcBorders>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成長率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23.6</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-2.6</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17.4</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9.7</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510" w:type="dxa"/>
            <w:tcBorders>
              <w:top w:val="nil"/>
              <w:left w:val="nil"/>
              <w:bottom w:val="nil"/>
              <w:right w:val="nil"/>
            </w:tcBorders>
            <w:vAlign w:val="center"/>
          </w:tcPr>
          <w:p w:rsidR="005F6A88" w:rsidRPr="00AC6323" w:rsidRDefault="005F6A88" w:rsidP="0092071D">
            <w:pPr>
              <w:snapToGrid w:val="0"/>
              <w:spacing w:line="440" w:lineRule="exact"/>
              <w:ind w:rightChars="50" w:right="120"/>
              <w:jc w:val="right"/>
              <w:rPr>
                <w:rFonts w:eastAsia="標楷體"/>
              </w:rPr>
            </w:pPr>
            <w:r>
              <w:rPr>
                <w:rFonts w:eastAsia="標楷體" w:hint="eastAsia"/>
              </w:rPr>
              <w:t>5.77</w:t>
            </w:r>
          </w:p>
        </w:tc>
      </w:tr>
      <w:tr w:rsidR="005F6A88" w:rsidRPr="007D5F75" w:rsidTr="005F6A88">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ind w:left="2" w:hanging="2"/>
              <w:jc w:val="center"/>
              <w:rPr>
                <w:rFonts w:eastAsia="標楷體"/>
              </w:rPr>
            </w:pPr>
            <w:r w:rsidRPr="007D5F75">
              <w:rPr>
                <w:rFonts w:eastAsia="標楷體"/>
              </w:rPr>
              <w:t>居民消費價格指數</w:t>
            </w: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年增率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5.9</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-0.7</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3.3</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5.4</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2.6</w:t>
            </w:r>
          </w:p>
        </w:tc>
        <w:tc>
          <w:tcPr>
            <w:tcW w:w="1510" w:type="dxa"/>
            <w:tcBorders>
              <w:top w:val="nil"/>
              <w:left w:val="nil"/>
              <w:bottom w:val="nil"/>
              <w:right w:val="nil"/>
            </w:tcBorders>
            <w:vAlign w:val="center"/>
          </w:tcPr>
          <w:p w:rsidR="005F6A88" w:rsidRPr="00004A44" w:rsidRDefault="005F6A88" w:rsidP="0092071D">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r>
      <w:tr w:rsidR="005F6A88" w:rsidRPr="00EB2595" w:rsidTr="005F6A88">
        <w:trPr>
          <w:cantSplit/>
          <w:trHeight w:hRule="exact" w:val="704"/>
        </w:trPr>
        <w:tc>
          <w:tcPr>
            <w:tcW w:w="465" w:type="dxa"/>
            <w:vMerge w:val="restart"/>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exact"/>
              <w:jc w:val="center"/>
              <w:rPr>
                <w:rFonts w:eastAsia="標楷體"/>
              </w:rPr>
            </w:pPr>
            <w:r w:rsidRPr="007D5F75">
              <w:rPr>
                <w:rFonts w:eastAsia="標楷體"/>
              </w:rPr>
              <w:t>貨幣供給</w:t>
            </w:r>
          </w:p>
          <w:p w:rsidR="005F6A88" w:rsidRPr="007D5F75" w:rsidRDefault="005F6A88" w:rsidP="0092071D">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成長率</w:t>
            </w:r>
          </w:p>
          <w:p w:rsidR="005F6A88" w:rsidRPr="007D5F75" w:rsidRDefault="005F6A88" w:rsidP="0092071D">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17.8</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27.6</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19.7</w:t>
            </w:r>
          </w:p>
        </w:tc>
        <w:tc>
          <w:tcPr>
            <w:tcW w:w="1193"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13.6</w:t>
            </w:r>
          </w:p>
        </w:tc>
        <w:tc>
          <w:tcPr>
            <w:tcW w:w="1352"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hint="eastAsia"/>
              </w:rPr>
              <w:t>13.8</w:t>
            </w:r>
          </w:p>
        </w:tc>
        <w:tc>
          <w:tcPr>
            <w:tcW w:w="1510" w:type="dxa"/>
            <w:tcBorders>
              <w:top w:val="nil"/>
              <w:left w:val="nil"/>
              <w:bottom w:val="nil"/>
              <w:right w:val="nil"/>
            </w:tcBorders>
            <w:vAlign w:val="center"/>
          </w:tcPr>
          <w:p w:rsidR="005F6A88" w:rsidRPr="00EB2595" w:rsidRDefault="005F6A88" w:rsidP="0092071D">
            <w:pPr>
              <w:snapToGrid w:val="0"/>
              <w:spacing w:line="440" w:lineRule="exact"/>
              <w:ind w:rightChars="50" w:right="120"/>
              <w:jc w:val="right"/>
              <w:rPr>
                <w:rFonts w:eastAsia="標楷體"/>
                <w:color w:val="FF0000"/>
              </w:rPr>
            </w:pPr>
            <w:r w:rsidRPr="00AC6323">
              <w:rPr>
                <w:rFonts w:eastAsia="標楷體" w:hint="eastAsia"/>
              </w:rPr>
              <w:t>14.</w:t>
            </w:r>
            <w:r>
              <w:rPr>
                <w:rFonts w:eastAsia="標楷體" w:hint="eastAsia"/>
              </w:rPr>
              <w:t>2</w:t>
            </w:r>
          </w:p>
        </w:tc>
      </w:tr>
      <w:tr w:rsidR="005F6A88" w:rsidRPr="00EB2595" w:rsidTr="005F6A88">
        <w:trPr>
          <w:cantSplit/>
          <w:trHeight w:hRule="exact" w:val="1042"/>
        </w:trPr>
        <w:tc>
          <w:tcPr>
            <w:tcW w:w="465" w:type="dxa"/>
            <w:vMerge/>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r w:rsidRPr="007D5F75">
              <w:rPr>
                <w:rFonts w:eastAsia="標楷體"/>
              </w:rPr>
              <w:t>匯率</w:t>
            </w:r>
          </w:p>
        </w:tc>
        <w:tc>
          <w:tcPr>
            <w:tcW w:w="1500"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spacing w:line="240" w:lineRule="atLeast"/>
              <w:jc w:val="center"/>
              <w:rPr>
                <w:rFonts w:eastAsia="標楷體"/>
              </w:rPr>
            </w:pPr>
            <w:r w:rsidRPr="007D5F75">
              <w:rPr>
                <w:rFonts w:eastAsia="標楷體"/>
              </w:rPr>
              <w:t>美元兌</w:t>
            </w:r>
          </w:p>
          <w:p w:rsidR="005F6A88" w:rsidRPr="007D5F75" w:rsidRDefault="005F6A88" w:rsidP="0092071D">
            <w:pPr>
              <w:snapToGrid w:val="0"/>
              <w:spacing w:line="240" w:lineRule="atLeast"/>
              <w:jc w:val="center"/>
              <w:rPr>
                <w:rFonts w:eastAsia="標楷體"/>
              </w:rPr>
            </w:pPr>
            <w:r w:rsidRPr="007D5F75">
              <w:rPr>
                <w:rFonts w:eastAsia="標楷體"/>
              </w:rPr>
              <w:t>人民幣</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 6.9451</w:t>
            </w:r>
          </w:p>
        </w:tc>
        <w:tc>
          <w:tcPr>
            <w:tcW w:w="1116"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 6.8310</w:t>
            </w:r>
          </w:p>
        </w:tc>
        <w:tc>
          <w:tcPr>
            <w:tcW w:w="1117" w:type="dxa"/>
            <w:tcBorders>
              <w:top w:val="nil"/>
              <w:left w:val="nil"/>
              <w:bottom w:val="nil"/>
              <w:right w:val="nil"/>
            </w:tcBorders>
            <w:vAlign w:val="center"/>
          </w:tcPr>
          <w:p w:rsidR="005F6A88" w:rsidRPr="007D5F75" w:rsidRDefault="005F6A88" w:rsidP="0092071D">
            <w:pPr>
              <w:snapToGrid w:val="0"/>
              <w:spacing w:line="440" w:lineRule="exact"/>
              <w:ind w:rightChars="50" w:right="120"/>
              <w:jc w:val="right"/>
              <w:rPr>
                <w:rFonts w:eastAsia="標楷體"/>
                <w:b/>
                <w:bCs/>
                <w:sz w:val="18"/>
              </w:rPr>
            </w:pPr>
            <w:r w:rsidRPr="007D5F75">
              <w:rPr>
                <w:rFonts w:eastAsia="標楷體"/>
              </w:rPr>
              <w:t>1:6.7703</w:t>
            </w:r>
          </w:p>
        </w:tc>
        <w:tc>
          <w:tcPr>
            <w:tcW w:w="1193" w:type="dxa"/>
            <w:tcBorders>
              <w:top w:val="nil"/>
              <w:left w:val="nil"/>
              <w:bottom w:val="nil"/>
              <w:right w:val="nil"/>
            </w:tcBorders>
            <w:vAlign w:val="center"/>
          </w:tcPr>
          <w:p w:rsidR="005F6A88" w:rsidRPr="007D5F75" w:rsidRDefault="005F6A88" w:rsidP="0092071D">
            <w:pPr>
              <w:snapToGrid w:val="0"/>
              <w:spacing w:line="200" w:lineRule="exact"/>
              <w:ind w:rightChars="14" w:right="34"/>
              <w:jc w:val="right"/>
              <w:rPr>
                <w:rFonts w:eastAsia="標楷體"/>
                <w:sz w:val="18"/>
              </w:rPr>
            </w:pPr>
            <w:r w:rsidRPr="007D5F75">
              <w:rPr>
                <w:rFonts w:eastAsia="標楷體"/>
              </w:rPr>
              <w:t>1:6.30</w:t>
            </w:r>
            <w:r>
              <w:rPr>
                <w:rFonts w:eastAsia="標楷體" w:hint="eastAsia"/>
              </w:rPr>
              <w:t>09</w:t>
            </w:r>
            <w:r w:rsidRPr="007D5F75">
              <w:rPr>
                <w:rFonts w:eastAsia="標楷體"/>
                <w:sz w:val="16"/>
              </w:rPr>
              <w:t>（</w:t>
            </w:r>
            <w:r w:rsidRPr="007D5F75">
              <w:rPr>
                <w:rFonts w:eastAsia="標楷體"/>
                <w:sz w:val="16"/>
              </w:rPr>
              <w:t>201</w:t>
            </w:r>
            <w:r>
              <w:rPr>
                <w:rFonts w:eastAsia="標楷體" w:hint="eastAsia"/>
                <w:sz w:val="16"/>
              </w:rPr>
              <w:t>1</w:t>
            </w:r>
            <w:r w:rsidRPr="007D5F75">
              <w:rPr>
                <w:rFonts w:eastAsia="標楷體"/>
                <w:sz w:val="16"/>
              </w:rPr>
              <w:t>.</w:t>
            </w:r>
            <w:r>
              <w:rPr>
                <w:rFonts w:eastAsia="標楷體" w:hint="eastAsia"/>
                <w:sz w:val="16"/>
              </w:rPr>
              <w:t>1</w:t>
            </w:r>
            <w:r w:rsidRPr="007D5F75">
              <w:rPr>
                <w:rFonts w:eastAsia="標楷體"/>
                <w:sz w:val="16"/>
              </w:rPr>
              <w:t>2.</w:t>
            </w:r>
            <w:r>
              <w:rPr>
                <w:rFonts w:eastAsia="標楷體" w:hint="eastAsia"/>
                <w:sz w:val="16"/>
              </w:rPr>
              <w:t>30</w:t>
            </w:r>
            <w:r w:rsidRPr="007D5F75">
              <w:rPr>
                <w:rFonts w:eastAsia="標楷體"/>
                <w:sz w:val="16"/>
              </w:rPr>
              <w:t>）</w:t>
            </w:r>
          </w:p>
        </w:tc>
        <w:tc>
          <w:tcPr>
            <w:tcW w:w="1352" w:type="dxa"/>
            <w:tcBorders>
              <w:top w:val="nil"/>
              <w:left w:val="nil"/>
              <w:bottom w:val="nil"/>
              <w:right w:val="nil"/>
            </w:tcBorders>
            <w:shd w:val="clear" w:color="auto" w:fill="auto"/>
            <w:vAlign w:val="center"/>
          </w:tcPr>
          <w:p w:rsidR="005F6A88" w:rsidRPr="007D5F75" w:rsidRDefault="005F6A88" w:rsidP="0092071D">
            <w:pPr>
              <w:snapToGrid w:val="0"/>
              <w:spacing w:line="200" w:lineRule="exact"/>
              <w:ind w:rightChars="14" w:right="34"/>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r w:rsidRPr="007D5F75">
              <w:rPr>
                <w:rFonts w:eastAsia="標楷體"/>
                <w:sz w:val="16"/>
                <w:szCs w:val="16"/>
              </w:rPr>
              <w:t>（</w:t>
            </w:r>
            <w:r w:rsidRPr="007D5F75">
              <w:rPr>
                <w:rFonts w:eastAsia="標楷體"/>
                <w:sz w:val="16"/>
                <w:szCs w:val="16"/>
              </w:rPr>
              <w:t>201</w:t>
            </w:r>
            <w:r w:rsidRPr="007D5F75">
              <w:rPr>
                <w:rFonts w:eastAsia="標楷體" w:hint="eastAsia"/>
                <w:sz w:val="16"/>
                <w:szCs w:val="16"/>
              </w:rPr>
              <w:t>3</w:t>
            </w:r>
            <w:r w:rsidRPr="007D5F75">
              <w:rPr>
                <w:rFonts w:eastAsia="標楷體"/>
                <w:sz w:val="16"/>
                <w:szCs w:val="16"/>
              </w:rPr>
              <w:t>.</w:t>
            </w:r>
            <w:r>
              <w:rPr>
                <w:rFonts w:eastAsia="標楷體" w:hint="eastAsia"/>
                <w:sz w:val="16"/>
                <w:szCs w:val="16"/>
              </w:rPr>
              <w:t>12</w:t>
            </w:r>
            <w:r w:rsidRPr="007D5F75">
              <w:rPr>
                <w:rFonts w:eastAsia="標楷體"/>
                <w:sz w:val="16"/>
                <w:szCs w:val="16"/>
              </w:rPr>
              <w:t>.</w:t>
            </w:r>
            <w:r>
              <w:rPr>
                <w:rFonts w:eastAsia="標楷體" w:hint="eastAsia"/>
                <w:sz w:val="16"/>
                <w:szCs w:val="16"/>
              </w:rPr>
              <w:t>31</w:t>
            </w:r>
            <w:r w:rsidRPr="007D5F75">
              <w:rPr>
                <w:rFonts w:eastAsia="標楷體"/>
                <w:sz w:val="16"/>
                <w:szCs w:val="16"/>
              </w:rPr>
              <w:t>）</w:t>
            </w:r>
          </w:p>
        </w:tc>
        <w:tc>
          <w:tcPr>
            <w:tcW w:w="1510" w:type="dxa"/>
            <w:tcBorders>
              <w:top w:val="nil"/>
              <w:left w:val="nil"/>
              <w:bottom w:val="nil"/>
              <w:right w:val="nil"/>
            </w:tcBorders>
            <w:vAlign w:val="center"/>
          </w:tcPr>
          <w:p w:rsidR="005F6A88" w:rsidRPr="00EB2595" w:rsidRDefault="005F6A88" w:rsidP="0092071D">
            <w:pPr>
              <w:snapToGrid w:val="0"/>
              <w:spacing w:line="200" w:lineRule="exact"/>
              <w:ind w:rightChars="14" w:right="34"/>
              <w:jc w:val="right"/>
              <w:rPr>
                <w:rFonts w:eastAsia="標楷體"/>
                <w:color w:val="FF0000"/>
              </w:rPr>
            </w:pPr>
            <w:r w:rsidRPr="00603F24">
              <w:rPr>
                <w:rFonts w:eastAsia="標楷體"/>
              </w:rPr>
              <w:t>1:6.</w:t>
            </w:r>
            <w:r w:rsidRPr="00603F24">
              <w:rPr>
                <w:rFonts w:eastAsia="標楷體" w:hint="eastAsia"/>
              </w:rPr>
              <w:t>1</w:t>
            </w:r>
            <w:r>
              <w:rPr>
                <w:rFonts w:eastAsia="標楷體" w:hint="eastAsia"/>
              </w:rPr>
              <w:t>145</w:t>
            </w:r>
            <w:r w:rsidRPr="00603F24">
              <w:rPr>
                <w:rFonts w:eastAsia="標楷體"/>
                <w:sz w:val="16"/>
                <w:szCs w:val="16"/>
              </w:rPr>
              <w:t>（</w:t>
            </w:r>
            <w:r w:rsidRPr="00603F24">
              <w:rPr>
                <w:rFonts w:eastAsia="標楷體"/>
                <w:sz w:val="16"/>
                <w:szCs w:val="16"/>
              </w:rPr>
              <w:t>201</w:t>
            </w:r>
            <w:r w:rsidRPr="00603F24">
              <w:rPr>
                <w:rFonts w:eastAsia="標楷體" w:hint="eastAsia"/>
                <w:sz w:val="16"/>
                <w:szCs w:val="16"/>
              </w:rPr>
              <w:t>3</w:t>
            </w:r>
            <w:r w:rsidRPr="00603F24">
              <w:rPr>
                <w:rFonts w:eastAsia="標楷體"/>
                <w:sz w:val="16"/>
                <w:szCs w:val="16"/>
              </w:rPr>
              <w:t>.</w:t>
            </w:r>
            <w:r w:rsidRPr="00603F24">
              <w:rPr>
                <w:rFonts w:eastAsia="標楷體" w:hint="eastAsia"/>
                <w:sz w:val="16"/>
                <w:szCs w:val="16"/>
              </w:rPr>
              <w:t>12</w:t>
            </w:r>
            <w:r w:rsidRPr="00603F24">
              <w:rPr>
                <w:rFonts w:eastAsia="標楷體"/>
                <w:sz w:val="16"/>
                <w:szCs w:val="16"/>
              </w:rPr>
              <w:t>.</w:t>
            </w:r>
            <w:r w:rsidRPr="00603F24">
              <w:rPr>
                <w:rFonts w:eastAsia="標楷體" w:hint="eastAsia"/>
                <w:sz w:val="16"/>
                <w:szCs w:val="16"/>
              </w:rPr>
              <w:t>24</w:t>
            </w:r>
            <w:r w:rsidRPr="00603F24">
              <w:rPr>
                <w:rFonts w:eastAsia="標楷體"/>
                <w:sz w:val="16"/>
                <w:szCs w:val="16"/>
              </w:rPr>
              <w:t>）</w:t>
            </w:r>
          </w:p>
        </w:tc>
      </w:tr>
      <w:tr w:rsidR="005F6A88" w:rsidRPr="00AC6323" w:rsidTr="005F6A88">
        <w:trPr>
          <w:cantSplit/>
          <w:trHeight w:hRule="exact" w:val="842"/>
        </w:trPr>
        <w:tc>
          <w:tcPr>
            <w:tcW w:w="465" w:type="dxa"/>
            <w:vMerge/>
            <w:tcBorders>
              <w:top w:val="single" w:sz="4" w:space="0" w:color="auto"/>
              <w:left w:val="nil"/>
              <w:bottom w:val="single" w:sz="4" w:space="0" w:color="auto"/>
              <w:right w:val="single" w:sz="4" w:space="0" w:color="auto"/>
            </w:tcBorders>
            <w:vAlign w:val="center"/>
          </w:tcPr>
          <w:p w:rsidR="005F6A88" w:rsidRPr="007D5F75" w:rsidRDefault="005F6A88" w:rsidP="0092071D">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F6A88" w:rsidRPr="007D5F75" w:rsidRDefault="005F6A88" w:rsidP="0092071D">
            <w:pPr>
              <w:snapToGrid w:val="0"/>
              <w:jc w:val="center"/>
              <w:rPr>
                <w:rFonts w:eastAsia="標楷體"/>
              </w:rPr>
            </w:pPr>
            <w:r w:rsidRPr="007D5F75">
              <w:rPr>
                <w:rFonts w:eastAsia="標楷體"/>
              </w:rPr>
              <w:t>外匯準備</w:t>
            </w:r>
          </w:p>
        </w:tc>
        <w:tc>
          <w:tcPr>
            <w:tcW w:w="1500" w:type="dxa"/>
            <w:tcBorders>
              <w:top w:val="single" w:sz="4" w:space="0" w:color="auto"/>
              <w:left w:val="single" w:sz="4" w:space="0" w:color="auto"/>
              <w:bottom w:val="single" w:sz="4" w:space="0" w:color="auto"/>
              <w:right w:val="single" w:sz="4" w:space="0" w:color="auto"/>
            </w:tcBorders>
          </w:tcPr>
          <w:p w:rsidR="005F6A88" w:rsidRPr="007D5F75" w:rsidRDefault="005F6A88" w:rsidP="0092071D">
            <w:pPr>
              <w:snapToGrid w:val="0"/>
              <w:spacing w:line="240" w:lineRule="atLeast"/>
              <w:jc w:val="center"/>
              <w:rPr>
                <w:rFonts w:eastAsia="標楷體"/>
              </w:rPr>
            </w:pPr>
            <w:r w:rsidRPr="007D5F75">
              <w:rPr>
                <w:rFonts w:eastAsia="標楷體"/>
              </w:rPr>
              <w:t>金額</w:t>
            </w:r>
          </w:p>
          <w:p w:rsidR="005F6A88" w:rsidRPr="007D5F75" w:rsidRDefault="005F6A88" w:rsidP="0092071D">
            <w:pPr>
              <w:snapToGrid w:val="0"/>
              <w:spacing w:line="240" w:lineRule="atLeast"/>
              <w:jc w:val="center"/>
              <w:rPr>
                <w:rFonts w:eastAsia="標楷體"/>
              </w:rPr>
            </w:pPr>
            <w:r w:rsidRPr="007D5F75">
              <w:rPr>
                <w:rFonts w:eastAsia="標楷體"/>
              </w:rPr>
              <w:t>（億美元）</w:t>
            </w:r>
          </w:p>
        </w:tc>
        <w:tc>
          <w:tcPr>
            <w:tcW w:w="1117" w:type="dxa"/>
            <w:tcBorders>
              <w:top w:val="nil"/>
              <w:left w:val="nil"/>
              <w:bottom w:val="single" w:sz="4" w:space="0" w:color="auto"/>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19,460</w:t>
            </w:r>
          </w:p>
        </w:tc>
        <w:tc>
          <w:tcPr>
            <w:tcW w:w="1116" w:type="dxa"/>
            <w:tcBorders>
              <w:top w:val="nil"/>
              <w:left w:val="nil"/>
              <w:bottom w:val="single" w:sz="4" w:space="0" w:color="auto"/>
              <w:right w:val="nil"/>
            </w:tcBorders>
            <w:vAlign w:val="center"/>
          </w:tcPr>
          <w:p w:rsidR="005F6A88" w:rsidRPr="007D5F75" w:rsidRDefault="005F6A88" w:rsidP="0092071D">
            <w:pPr>
              <w:snapToGrid w:val="0"/>
              <w:spacing w:line="440" w:lineRule="exact"/>
              <w:ind w:rightChars="50" w:right="120"/>
              <w:jc w:val="right"/>
              <w:rPr>
                <w:rFonts w:eastAsia="標楷體"/>
              </w:rPr>
            </w:pPr>
            <w:r w:rsidRPr="007D5F75">
              <w:rPr>
                <w:rFonts w:eastAsia="標楷體"/>
              </w:rPr>
              <w:t>23,992</w:t>
            </w:r>
          </w:p>
        </w:tc>
        <w:tc>
          <w:tcPr>
            <w:tcW w:w="1117" w:type="dxa"/>
            <w:tcBorders>
              <w:top w:val="nil"/>
              <w:left w:val="nil"/>
              <w:bottom w:val="single" w:sz="4" w:space="0" w:color="auto"/>
              <w:right w:val="nil"/>
            </w:tcBorders>
            <w:vAlign w:val="center"/>
          </w:tcPr>
          <w:p w:rsidR="005F6A88" w:rsidRPr="007D5F75" w:rsidRDefault="005F6A88" w:rsidP="0092071D">
            <w:pPr>
              <w:snapToGrid w:val="0"/>
              <w:spacing w:line="440" w:lineRule="exact"/>
              <w:ind w:rightChars="50" w:right="120"/>
              <w:jc w:val="right"/>
              <w:rPr>
                <w:rFonts w:eastAsia="標楷體"/>
                <w:u w:val="single"/>
              </w:rPr>
            </w:pPr>
            <w:r w:rsidRPr="007D5F75">
              <w:rPr>
                <w:rFonts w:eastAsia="標楷體"/>
              </w:rPr>
              <w:t>28,473</w:t>
            </w:r>
          </w:p>
        </w:tc>
        <w:tc>
          <w:tcPr>
            <w:tcW w:w="1193" w:type="dxa"/>
            <w:tcBorders>
              <w:top w:val="nil"/>
              <w:left w:val="nil"/>
              <w:bottom w:val="single" w:sz="4" w:space="0" w:color="auto"/>
              <w:right w:val="nil"/>
            </w:tcBorders>
          </w:tcPr>
          <w:p w:rsidR="005F6A88" w:rsidRPr="007D5F75" w:rsidRDefault="005F6A88" w:rsidP="0092071D">
            <w:pPr>
              <w:snapToGrid w:val="0"/>
              <w:spacing w:before="240" w:line="200" w:lineRule="exact"/>
              <w:jc w:val="right"/>
              <w:rPr>
                <w:rFonts w:eastAsia="標楷體"/>
              </w:rPr>
            </w:pPr>
            <w:r w:rsidRPr="007D5F75">
              <w:rPr>
                <w:rFonts w:eastAsia="標楷體"/>
              </w:rPr>
              <w:t>31,811</w:t>
            </w:r>
            <w:r w:rsidRPr="007D5F75">
              <w:rPr>
                <w:rFonts w:eastAsia="標楷體"/>
                <w:sz w:val="16"/>
              </w:rPr>
              <w:t>（</w:t>
            </w:r>
            <w:r w:rsidRPr="007D5F75">
              <w:rPr>
                <w:rFonts w:eastAsia="標楷體"/>
                <w:sz w:val="16"/>
              </w:rPr>
              <w:t>2011.12.31</w:t>
            </w:r>
            <w:r w:rsidRPr="007D5F75">
              <w:rPr>
                <w:rFonts w:eastAsia="標楷體"/>
                <w:sz w:val="16"/>
              </w:rPr>
              <w:t>）</w:t>
            </w:r>
            <w:r w:rsidRPr="007D5F75">
              <w:rPr>
                <w:rFonts w:eastAsia="標楷體"/>
              </w:rPr>
              <w:br/>
            </w:r>
          </w:p>
        </w:tc>
        <w:tc>
          <w:tcPr>
            <w:tcW w:w="1352" w:type="dxa"/>
            <w:tcBorders>
              <w:top w:val="nil"/>
              <w:left w:val="nil"/>
              <w:bottom w:val="single" w:sz="4" w:space="0" w:color="auto"/>
              <w:right w:val="nil"/>
            </w:tcBorders>
          </w:tcPr>
          <w:p w:rsidR="005F6A88" w:rsidRPr="007D5F75" w:rsidRDefault="005F6A88" w:rsidP="0092071D">
            <w:pPr>
              <w:snapToGrid w:val="0"/>
              <w:spacing w:before="240" w:line="200" w:lineRule="exact"/>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r w:rsidRPr="007D5F75">
              <w:rPr>
                <w:rFonts w:eastAsia="標楷體"/>
                <w:sz w:val="16"/>
              </w:rPr>
              <w:t>（</w:t>
            </w:r>
            <w:r w:rsidRPr="007D5F75">
              <w:rPr>
                <w:rFonts w:eastAsia="標楷體"/>
                <w:sz w:val="16"/>
              </w:rPr>
              <w:t>2012.</w:t>
            </w:r>
            <w:r w:rsidRPr="007D5F75">
              <w:rPr>
                <w:rFonts w:eastAsia="標楷體" w:hint="eastAsia"/>
                <w:sz w:val="16"/>
              </w:rPr>
              <w:t>12</w:t>
            </w:r>
            <w:r w:rsidRPr="007D5F75">
              <w:rPr>
                <w:rFonts w:eastAsia="標楷體"/>
                <w:sz w:val="16"/>
              </w:rPr>
              <w:t>.3</w:t>
            </w:r>
            <w:r w:rsidRPr="007D5F75">
              <w:rPr>
                <w:rFonts w:eastAsia="標楷體" w:hint="eastAsia"/>
                <w:sz w:val="16"/>
              </w:rPr>
              <w:t>1</w:t>
            </w:r>
            <w:r w:rsidRPr="007D5F75">
              <w:rPr>
                <w:rFonts w:eastAsia="標楷體"/>
                <w:sz w:val="16"/>
              </w:rPr>
              <w:t>）</w:t>
            </w:r>
          </w:p>
        </w:tc>
        <w:tc>
          <w:tcPr>
            <w:tcW w:w="1510" w:type="dxa"/>
            <w:tcBorders>
              <w:top w:val="nil"/>
              <w:left w:val="nil"/>
              <w:bottom w:val="single" w:sz="4" w:space="0" w:color="auto"/>
              <w:right w:val="nil"/>
            </w:tcBorders>
          </w:tcPr>
          <w:p w:rsidR="005F6A88" w:rsidRPr="00AC6323" w:rsidRDefault="005F6A88" w:rsidP="0092071D">
            <w:pPr>
              <w:snapToGrid w:val="0"/>
              <w:spacing w:before="240" w:line="200" w:lineRule="exact"/>
              <w:jc w:val="right"/>
              <w:rPr>
                <w:rFonts w:eastAsia="標楷體"/>
              </w:rPr>
            </w:pPr>
            <w:r w:rsidRPr="00AC6323">
              <w:rPr>
                <w:rFonts w:eastAsia="標楷體" w:hint="eastAsia"/>
              </w:rPr>
              <w:t>36</w:t>
            </w:r>
            <w:r w:rsidRPr="00AC6323">
              <w:rPr>
                <w:rFonts w:eastAsia="標楷體"/>
              </w:rPr>
              <w:t>,</w:t>
            </w:r>
            <w:r w:rsidRPr="00AC6323">
              <w:rPr>
                <w:rFonts w:eastAsia="標楷體" w:hint="eastAsia"/>
              </w:rPr>
              <w:t>6</w:t>
            </w:r>
            <w:r>
              <w:rPr>
                <w:rFonts w:eastAsia="標楷體" w:hint="eastAsia"/>
              </w:rPr>
              <w:t>27</w:t>
            </w:r>
            <w:r w:rsidRPr="00AC6323">
              <w:rPr>
                <w:rFonts w:eastAsia="標楷體"/>
                <w:sz w:val="16"/>
              </w:rPr>
              <w:t>（</w:t>
            </w:r>
            <w:r w:rsidRPr="00AC6323">
              <w:rPr>
                <w:rFonts w:eastAsia="標楷體"/>
                <w:sz w:val="16"/>
              </w:rPr>
              <w:t>201</w:t>
            </w:r>
            <w:r w:rsidRPr="00AC6323">
              <w:rPr>
                <w:rFonts w:eastAsia="標楷體" w:hint="eastAsia"/>
                <w:sz w:val="16"/>
              </w:rPr>
              <w:t>3</w:t>
            </w:r>
            <w:r w:rsidRPr="00AC6323">
              <w:rPr>
                <w:rFonts w:eastAsia="標楷體"/>
                <w:sz w:val="16"/>
              </w:rPr>
              <w:t>.</w:t>
            </w:r>
            <w:r w:rsidRPr="00AC6323">
              <w:rPr>
                <w:rFonts w:eastAsia="標楷體" w:hint="eastAsia"/>
                <w:sz w:val="16"/>
              </w:rPr>
              <w:t>9</w:t>
            </w:r>
            <w:r w:rsidRPr="00AC6323">
              <w:rPr>
                <w:rFonts w:eastAsia="標楷體"/>
                <w:sz w:val="16"/>
              </w:rPr>
              <w:t>.</w:t>
            </w:r>
            <w:r w:rsidRPr="00AC6323">
              <w:rPr>
                <w:rFonts w:eastAsia="標楷體" w:hint="eastAsia"/>
                <w:sz w:val="16"/>
              </w:rPr>
              <w:t>30</w:t>
            </w:r>
            <w:r w:rsidRPr="00AC6323">
              <w:rPr>
                <w:rFonts w:eastAsia="標楷體"/>
                <w:sz w:val="16"/>
              </w:rPr>
              <w:t>）</w:t>
            </w:r>
          </w:p>
        </w:tc>
      </w:tr>
    </w:tbl>
    <w:p w:rsidR="008C415B" w:rsidRPr="005F6A88" w:rsidRDefault="008C415B" w:rsidP="008C415B">
      <w:pPr>
        <w:autoSpaceDE w:val="0"/>
        <w:autoSpaceDN w:val="0"/>
        <w:adjustRightInd w:val="0"/>
        <w:snapToGrid w:val="0"/>
        <w:ind w:left="1133" w:right="-521" w:hangingChars="515" w:hanging="1133"/>
        <w:rPr>
          <w:rFonts w:eastAsia="標楷體"/>
          <w:sz w:val="22"/>
          <w:szCs w:val="22"/>
        </w:rPr>
      </w:pPr>
      <w:r w:rsidRPr="005F6A88">
        <w:rPr>
          <w:rFonts w:eastAsia="標楷體"/>
          <w:sz w:val="22"/>
          <w:szCs w:val="22"/>
        </w:rPr>
        <w:t>資料來源：中國大陸統計年鑑、中國大陸海關統計；中國大陸國家統計局、中國大陸人民銀行、中國大陸商務部。</w:t>
      </w:r>
    </w:p>
    <w:p w:rsidR="00EC1AC3" w:rsidRPr="00FC0D54" w:rsidRDefault="00EC1AC3" w:rsidP="00EC1AC3">
      <w:pPr>
        <w:rPr>
          <w:rFonts w:eastAsia="標楷體"/>
          <w:color w:val="FF0000"/>
        </w:rPr>
      </w:pPr>
    </w:p>
    <w:p w:rsidR="00587E3C" w:rsidRPr="004E3802" w:rsidRDefault="00587E3C" w:rsidP="00587E3C">
      <w:pPr>
        <w:pStyle w:val="2"/>
        <w:spacing w:after="360"/>
        <w:jc w:val="center"/>
        <w:rPr>
          <w:sz w:val="24"/>
        </w:rPr>
      </w:pPr>
      <w:bookmarkStart w:id="34" w:name="_Toc373329698"/>
      <w:r w:rsidRPr="004E3802">
        <w:rPr>
          <w:sz w:val="32"/>
        </w:rPr>
        <w:lastRenderedPageBreak/>
        <w:t>表</w:t>
      </w:r>
      <w:r w:rsidRPr="004E3802">
        <w:rPr>
          <w:sz w:val="32"/>
        </w:rPr>
        <w:t xml:space="preserve">5  </w:t>
      </w:r>
      <w:r w:rsidRPr="004E3802">
        <w:rPr>
          <w:sz w:val="32"/>
        </w:rPr>
        <w:t>兩岸經貿統計</w:t>
      </w:r>
      <w:bookmarkEnd w:id="34"/>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2"/>
        <w:gridCol w:w="762"/>
        <w:gridCol w:w="885"/>
        <w:gridCol w:w="838"/>
        <w:gridCol w:w="1023"/>
        <w:gridCol w:w="994"/>
        <w:gridCol w:w="967"/>
        <w:gridCol w:w="943"/>
        <w:gridCol w:w="992"/>
        <w:gridCol w:w="844"/>
        <w:gridCol w:w="7"/>
        <w:gridCol w:w="980"/>
        <w:gridCol w:w="12"/>
      </w:tblGrid>
      <w:tr w:rsidR="004E3802" w:rsidRPr="00896C1C" w:rsidTr="004E3802">
        <w:trPr>
          <w:gridAfter w:val="1"/>
          <w:wAfter w:w="12" w:type="dxa"/>
          <w:cantSplit/>
          <w:trHeight w:val="703"/>
        </w:trPr>
        <w:tc>
          <w:tcPr>
            <w:tcW w:w="2269" w:type="dxa"/>
            <w:gridSpan w:val="3"/>
            <w:vMerge w:val="restart"/>
            <w:tcBorders>
              <w:left w:val="nil"/>
            </w:tcBorders>
            <w:shd w:val="clear" w:color="auto" w:fill="FFFFFF"/>
          </w:tcPr>
          <w:p w:rsidR="004E3802" w:rsidRPr="00896C1C" w:rsidRDefault="004E3802" w:rsidP="004E3802">
            <w:pPr>
              <w:snapToGrid w:val="0"/>
              <w:spacing w:before="120" w:after="120" w:line="320" w:lineRule="exact"/>
              <w:jc w:val="center"/>
              <w:rPr>
                <w:rFonts w:eastAsia="標楷體"/>
                <w:sz w:val="28"/>
              </w:rPr>
            </w:pPr>
          </w:p>
        </w:tc>
        <w:tc>
          <w:tcPr>
            <w:tcW w:w="838" w:type="dxa"/>
            <w:vMerge w:val="restart"/>
            <w:tcBorders>
              <w:right w:val="nil"/>
            </w:tcBorders>
            <w:shd w:val="clear" w:color="auto" w:fill="FFFFFF"/>
            <w:vAlign w:val="center"/>
          </w:tcPr>
          <w:p w:rsidR="004E3802" w:rsidRPr="00896C1C" w:rsidRDefault="004E3802" w:rsidP="004E3802">
            <w:pPr>
              <w:snapToGrid w:val="0"/>
              <w:spacing w:before="120" w:after="120" w:line="280" w:lineRule="exact"/>
              <w:jc w:val="center"/>
              <w:rPr>
                <w:rFonts w:eastAsia="標楷體"/>
                <w:spacing w:val="-16"/>
                <w:sz w:val="26"/>
              </w:rPr>
            </w:pPr>
            <w:r w:rsidRPr="00896C1C">
              <w:rPr>
                <w:rFonts w:eastAsia="標楷體" w:hint="eastAsia"/>
                <w:spacing w:val="-16"/>
                <w:sz w:val="26"/>
              </w:rPr>
              <w:t>2009</w:t>
            </w:r>
            <w:r w:rsidRPr="00896C1C">
              <w:rPr>
                <w:rFonts w:eastAsia="標楷體" w:hint="eastAsia"/>
                <w:spacing w:val="-16"/>
                <w:sz w:val="26"/>
              </w:rPr>
              <w:t>年</w:t>
            </w:r>
          </w:p>
        </w:tc>
        <w:tc>
          <w:tcPr>
            <w:tcW w:w="1023" w:type="dxa"/>
            <w:vMerge w:val="restart"/>
            <w:tcBorders>
              <w:right w:val="nil"/>
            </w:tcBorders>
            <w:shd w:val="clear" w:color="auto" w:fill="FFFFFF"/>
            <w:vAlign w:val="center"/>
          </w:tcPr>
          <w:p w:rsidR="004E3802" w:rsidRPr="00896C1C" w:rsidRDefault="004E3802" w:rsidP="004E3802">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4E3802" w:rsidRPr="00896C1C" w:rsidRDefault="004E3802" w:rsidP="004E3802">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67" w:type="dxa"/>
            <w:vMerge w:val="restart"/>
            <w:tcBorders>
              <w:right w:val="nil"/>
            </w:tcBorders>
            <w:shd w:val="clear" w:color="auto" w:fill="FFFFFF"/>
            <w:vAlign w:val="center"/>
          </w:tcPr>
          <w:p w:rsidR="004E3802" w:rsidRPr="00896C1C" w:rsidRDefault="004E3802" w:rsidP="004E3802">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3766" w:type="dxa"/>
            <w:gridSpan w:val="5"/>
            <w:tcBorders>
              <w:right w:val="nil"/>
            </w:tcBorders>
            <w:shd w:val="clear" w:color="auto" w:fill="FFFFFF"/>
            <w:vAlign w:val="center"/>
          </w:tcPr>
          <w:p w:rsidR="004E3802" w:rsidRPr="00896C1C" w:rsidRDefault="004E3802" w:rsidP="004E3802">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r>
      <w:tr w:rsidR="004E3802" w:rsidRPr="00896C1C" w:rsidTr="004E3802">
        <w:trPr>
          <w:gridAfter w:val="1"/>
          <w:wAfter w:w="12" w:type="dxa"/>
          <w:cantSplit/>
          <w:trHeight w:val="493"/>
        </w:trPr>
        <w:tc>
          <w:tcPr>
            <w:tcW w:w="2269" w:type="dxa"/>
            <w:gridSpan w:val="3"/>
            <w:vMerge/>
            <w:tcBorders>
              <w:left w:val="nil"/>
              <w:bottom w:val="single" w:sz="4" w:space="0" w:color="auto"/>
            </w:tcBorders>
            <w:shd w:val="clear" w:color="auto" w:fill="FFFFFF"/>
          </w:tcPr>
          <w:p w:rsidR="004E3802" w:rsidRPr="00896C1C" w:rsidRDefault="004E3802" w:rsidP="004E3802">
            <w:pPr>
              <w:snapToGrid w:val="0"/>
              <w:spacing w:before="120" w:after="120" w:line="320" w:lineRule="exact"/>
              <w:jc w:val="center"/>
              <w:rPr>
                <w:rFonts w:eastAsia="標楷體"/>
                <w:sz w:val="28"/>
              </w:rPr>
            </w:pPr>
          </w:p>
        </w:tc>
        <w:tc>
          <w:tcPr>
            <w:tcW w:w="838" w:type="dxa"/>
            <w:vMerge/>
            <w:tcBorders>
              <w:bottom w:val="single" w:sz="4" w:space="0" w:color="auto"/>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p>
        </w:tc>
        <w:tc>
          <w:tcPr>
            <w:tcW w:w="1023" w:type="dxa"/>
            <w:vMerge/>
            <w:tcBorders>
              <w:bottom w:val="single" w:sz="4" w:space="0" w:color="auto"/>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p>
        </w:tc>
        <w:tc>
          <w:tcPr>
            <w:tcW w:w="967" w:type="dxa"/>
            <w:vMerge/>
            <w:tcBorders>
              <w:bottom w:val="single" w:sz="4" w:space="0" w:color="auto"/>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p>
        </w:tc>
        <w:tc>
          <w:tcPr>
            <w:tcW w:w="943" w:type="dxa"/>
            <w:tcBorders>
              <w:bottom w:val="single" w:sz="4" w:space="0" w:color="auto"/>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r>
              <w:rPr>
                <w:rFonts w:eastAsia="標楷體" w:hint="eastAsia"/>
                <w:spacing w:val="-16"/>
                <w:sz w:val="26"/>
              </w:rPr>
              <w:t>9</w:t>
            </w:r>
            <w:r>
              <w:rPr>
                <w:rFonts w:eastAsia="標楷體" w:hint="eastAsia"/>
                <w:spacing w:val="-16"/>
                <w:sz w:val="26"/>
              </w:rPr>
              <w:t>月</w:t>
            </w:r>
          </w:p>
        </w:tc>
        <w:tc>
          <w:tcPr>
            <w:tcW w:w="992" w:type="dxa"/>
            <w:tcBorders>
              <w:top w:val="single" w:sz="4" w:space="0" w:color="auto"/>
              <w:bottom w:val="single" w:sz="4" w:space="0" w:color="auto"/>
              <w:right w:val="nil"/>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r>
              <w:rPr>
                <w:rFonts w:eastAsia="標楷體" w:hint="eastAsia"/>
                <w:spacing w:val="-16"/>
                <w:sz w:val="26"/>
              </w:rPr>
              <w:t>10</w:t>
            </w:r>
            <w:r>
              <w:rPr>
                <w:rFonts w:eastAsia="標楷體" w:hint="eastAsia"/>
                <w:spacing w:val="-16"/>
                <w:sz w:val="26"/>
              </w:rPr>
              <w:t>月</w:t>
            </w:r>
          </w:p>
        </w:tc>
        <w:tc>
          <w:tcPr>
            <w:tcW w:w="851" w:type="dxa"/>
            <w:gridSpan w:val="2"/>
            <w:tcBorders>
              <w:bottom w:val="single" w:sz="4" w:space="0" w:color="auto"/>
              <w:right w:val="nil"/>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r>
              <w:rPr>
                <w:rFonts w:eastAsia="標楷體" w:hint="eastAsia"/>
                <w:spacing w:val="-16"/>
                <w:sz w:val="26"/>
              </w:rPr>
              <w:t>11</w:t>
            </w:r>
            <w:r>
              <w:rPr>
                <w:rFonts w:eastAsia="標楷體" w:hint="eastAsia"/>
                <w:spacing w:val="-16"/>
                <w:sz w:val="26"/>
              </w:rPr>
              <w:t>月</w:t>
            </w:r>
          </w:p>
        </w:tc>
        <w:tc>
          <w:tcPr>
            <w:tcW w:w="980" w:type="dxa"/>
            <w:tcBorders>
              <w:bottom w:val="single" w:sz="4" w:space="0" w:color="auto"/>
              <w:right w:val="nil"/>
            </w:tcBorders>
            <w:shd w:val="clear" w:color="auto" w:fill="FFFFFF"/>
          </w:tcPr>
          <w:p w:rsidR="004E3802" w:rsidRPr="00896C1C" w:rsidRDefault="004E3802" w:rsidP="004E3802">
            <w:pPr>
              <w:snapToGrid w:val="0"/>
              <w:spacing w:before="120" w:after="120" w:line="280" w:lineRule="exact"/>
              <w:jc w:val="center"/>
              <w:rPr>
                <w:rFonts w:eastAsia="標楷體"/>
                <w:spacing w:val="-16"/>
                <w:sz w:val="26"/>
              </w:rPr>
            </w:pPr>
            <w:r>
              <w:rPr>
                <w:rFonts w:eastAsia="標楷體" w:hint="eastAsia"/>
                <w:spacing w:val="-16"/>
                <w:sz w:val="26"/>
              </w:rPr>
              <w:t>1-11</w:t>
            </w:r>
            <w:r>
              <w:rPr>
                <w:rFonts w:eastAsia="標楷體" w:hint="eastAsia"/>
                <w:spacing w:val="-16"/>
                <w:sz w:val="26"/>
              </w:rPr>
              <w:t>月</w:t>
            </w:r>
          </w:p>
        </w:tc>
      </w:tr>
      <w:tr w:rsidR="004E3802" w:rsidRPr="00612604" w:rsidTr="004E3802">
        <w:trPr>
          <w:gridAfter w:val="1"/>
          <w:wAfter w:w="12" w:type="dxa"/>
          <w:cantSplit/>
          <w:trHeight w:val="828"/>
        </w:trPr>
        <w:tc>
          <w:tcPr>
            <w:tcW w:w="622" w:type="dxa"/>
            <w:vMerge w:val="restart"/>
            <w:tcBorders>
              <w:left w:val="nil"/>
            </w:tcBorders>
          </w:tcPr>
          <w:p w:rsidR="004E3802" w:rsidRDefault="004E3802" w:rsidP="004E3802">
            <w:pPr>
              <w:snapToGrid w:val="0"/>
              <w:spacing w:before="240"/>
              <w:jc w:val="center"/>
              <w:rPr>
                <w:rFonts w:eastAsia="標楷體"/>
                <w:sz w:val="28"/>
              </w:rPr>
            </w:pPr>
          </w:p>
          <w:p w:rsidR="004E3802" w:rsidRDefault="004E3802" w:rsidP="004E3802">
            <w:pPr>
              <w:snapToGrid w:val="0"/>
              <w:spacing w:before="240"/>
              <w:jc w:val="center"/>
              <w:rPr>
                <w:rFonts w:eastAsia="標楷體"/>
                <w:sz w:val="28"/>
              </w:rPr>
            </w:pPr>
            <w:r>
              <w:rPr>
                <w:rFonts w:eastAsia="標楷體" w:hint="eastAsia"/>
                <w:sz w:val="28"/>
              </w:rPr>
              <w:t>兩</w:t>
            </w:r>
          </w:p>
          <w:p w:rsidR="004E3802" w:rsidRDefault="004E3802" w:rsidP="004E3802">
            <w:pPr>
              <w:snapToGrid w:val="0"/>
              <w:spacing w:before="240"/>
              <w:jc w:val="center"/>
              <w:rPr>
                <w:rFonts w:eastAsia="標楷體"/>
                <w:sz w:val="28"/>
              </w:rPr>
            </w:pPr>
            <w:r>
              <w:rPr>
                <w:rFonts w:eastAsia="標楷體" w:hint="eastAsia"/>
                <w:sz w:val="28"/>
              </w:rPr>
              <w:t>岸</w:t>
            </w:r>
          </w:p>
          <w:p w:rsidR="004E3802" w:rsidRDefault="004E3802" w:rsidP="004E3802">
            <w:pPr>
              <w:snapToGrid w:val="0"/>
              <w:spacing w:before="240"/>
              <w:jc w:val="center"/>
              <w:rPr>
                <w:rFonts w:eastAsia="標楷體"/>
                <w:sz w:val="28"/>
              </w:rPr>
            </w:pPr>
            <w:r>
              <w:rPr>
                <w:rFonts w:eastAsia="標楷體" w:hint="eastAsia"/>
                <w:sz w:val="28"/>
              </w:rPr>
              <w:t>投</w:t>
            </w:r>
          </w:p>
          <w:p w:rsidR="004E3802" w:rsidRPr="00896C1C" w:rsidRDefault="004E3802" w:rsidP="004E3802">
            <w:pPr>
              <w:snapToGrid w:val="0"/>
              <w:spacing w:before="240"/>
              <w:jc w:val="center"/>
              <w:rPr>
                <w:rFonts w:eastAsia="標楷體"/>
                <w:sz w:val="28"/>
              </w:rPr>
            </w:pPr>
            <w:r>
              <w:rPr>
                <w:rFonts w:eastAsia="標楷體" w:hint="eastAsia"/>
                <w:sz w:val="28"/>
              </w:rPr>
              <w:t>資</w:t>
            </w:r>
          </w:p>
        </w:tc>
        <w:tc>
          <w:tcPr>
            <w:tcW w:w="762" w:type="dxa"/>
            <w:vMerge w:val="restart"/>
            <w:vAlign w:val="center"/>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single" w:sz="4" w:space="0" w:color="auto"/>
              <w:left w:val="nil"/>
              <w:bottom w:val="nil"/>
              <w:right w:val="nil"/>
            </w:tcBorders>
          </w:tcPr>
          <w:p w:rsidR="004E3802" w:rsidRPr="00896C1C" w:rsidRDefault="004E3802" w:rsidP="004E3802">
            <w:pPr>
              <w:tabs>
                <w:tab w:val="center" w:pos="1"/>
                <w:tab w:val="right" w:pos="803"/>
                <w:tab w:val="left" w:pos="1050"/>
              </w:tabs>
              <w:snapToGrid w:val="0"/>
              <w:spacing w:line="280" w:lineRule="exact"/>
              <w:ind w:rightChars="84" w:right="202"/>
              <w:jc w:val="right"/>
              <w:rPr>
                <w:rFonts w:eastAsia="標楷體"/>
              </w:rPr>
            </w:pPr>
            <w:r w:rsidRPr="00896C1C">
              <w:rPr>
                <w:rFonts w:eastAsia="標楷體"/>
              </w:rPr>
              <w:br/>
            </w:r>
            <w:r w:rsidRPr="00896C1C">
              <w:rPr>
                <w:rFonts w:eastAsia="標楷體" w:hint="eastAsia"/>
              </w:rPr>
              <w:t>590</w:t>
            </w:r>
          </w:p>
        </w:tc>
        <w:tc>
          <w:tcPr>
            <w:tcW w:w="1023" w:type="dxa"/>
            <w:tcBorders>
              <w:top w:val="single" w:sz="4" w:space="0" w:color="auto"/>
              <w:left w:val="nil"/>
              <w:bottom w:val="nil"/>
              <w:right w:val="nil"/>
            </w:tcBorders>
            <w:vAlign w:val="center"/>
          </w:tcPr>
          <w:p w:rsidR="004E3802" w:rsidRPr="00896C1C" w:rsidRDefault="004E3802" w:rsidP="004E3802">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4" w:type="dxa"/>
            <w:tcBorders>
              <w:top w:val="single" w:sz="4" w:space="0" w:color="auto"/>
              <w:left w:val="nil"/>
              <w:bottom w:val="nil"/>
              <w:right w:val="nil"/>
            </w:tcBorders>
            <w:vAlign w:val="center"/>
          </w:tcPr>
          <w:p w:rsidR="004E3802" w:rsidRPr="00896C1C" w:rsidRDefault="004E3802" w:rsidP="004E3802">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67" w:type="dxa"/>
            <w:tcBorders>
              <w:top w:val="single" w:sz="4" w:space="0" w:color="auto"/>
              <w:left w:val="nil"/>
              <w:bottom w:val="nil"/>
              <w:right w:val="nil"/>
            </w:tcBorders>
            <w:vAlign w:val="center"/>
          </w:tcPr>
          <w:p w:rsidR="004E3802" w:rsidRPr="00896C1C" w:rsidRDefault="004E3802" w:rsidP="004E3802">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43" w:type="dxa"/>
            <w:tcBorders>
              <w:top w:val="single" w:sz="4" w:space="0" w:color="auto"/>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37</w:t>
            </w:r>
          </w:p>
        </w:tc>
        <w:tc>
          <w:tcPr>
            <w:tcW w:w="992" w:type="dxa"/>
            <w:tcBorders>
              <w:top w:val="single" w:sz="4" w:space="0" w:color="auto"/>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55</w:t>
            </w:r>
          </w:p>
        </w:tc>
        <w:tc>
          <w:tcPr>
            <w:tcW w:w="851" w:type="dxa"/>
            <w:gridSpan w:val="2"/>
            <w:tcBorders>
              <w:top w:val="single" w:sz="4" w:space="0" w:color="auto"/>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43</w:t>
            </w:r>
          </w:p>
        </w:tc>
        <w:tc>
          <w:tcPr>
            <w:tcW w:w="980" w:type="dxa"/>
            <w:tcBorders>
              <w:top w:val="single" w:sz="4" w:space="0" w:color="auto"/>
              <w:left w:val="nil"/>
              <w:bottom w:val="nil"/>
              <w:right w:val="nil"/>
            </w:tcBorders>
            <w:vAlign w:val="center"/>
          </w:tcPr>
          <w:p w:rsidR="004E3802" w:rsidRPr="00612604" w:rsidRDefault="004E3802" w:rsidP="004E3802">
            <w:pPr>
              <w:tabs>
                <w:tab w:val="center" w:pos="1"/>
                <w:tab w:val="right" w:pos="803"/>
                <w:tab w:val="left" w:pos="1050"/>
              </w:tabs>
              <w:snapToGrid w:val="0"/>
              <w:spacing w:line="280" w:lineRule="exact"/>
              <w:ind w:rightChars="84" w:right="202"/>
              <w:jc w:val="right"/>
              <w:rPr>
                <w:rFonts w:eastAsia="標楷體"/>
              </w:rPr>
            </w:pPr>
            <w:r>
              <w:rPr>
                <w:rFonts w:eastAsia="標楷體" w:hint="eastAsia"/>
              </w:rPr>
              <w:t>496</w:t>
            </w:r>
          </w:p>
        </w:tc>
      </w:tr>
      <w:tr w:rsidR="004E3802" w:rsidRPr="00043172" w:rsidTr="004E3802">
        <w:trPr>
          <w:gridAfter w:val="1"/>
          <w:wAfter w:w="12" w:type="dxa"/>
          <w:cantSplit/>
          <w:trHeight w:val="786"/>
        </w:trPr>
        <w:tc>
          <w:tcPr>
            <w:tcW w:w="622" w:type="dxa"/>
            <w:vMerge/>
            <w:tcBorders>
              <w:left w:val="nil"/>
            </w:tcBorders>
          </w:tcPr>
          <w:p w:rsidR="004E3802" w:rsidRPr="00896C1C" w:rsidRDefault="004E3802" w:rsidP="004E3802">
            <w:pPr>
              <w:snapToGrid w:val="0"/>
              <w:spacing w:before="120" w:after="120" w:line="320" w:lineRule="exact"/>
              <w:rPr>
                <w:rFonts w:eastAsia="標楷體"/>
                <w:b/>
                <w:sz w:val="28"/>
              </w:rPr>
            </w:pPr>
          </w:p>
        </w:tc>
        <w:tc>
          <w:tcPr>
            <w:tcW w:w="762" w:type="dxa"/>
            <w:vMerge/>
          </w:tcPr>
          <w:p w:rsidR="004E3802" w:rsidRPr="00896C1C" w:rsidRDefault="004E3802" w:rsidP="004E3802">
            <w:pPr>
              <w:snapToGrid w:val="0"/>
              <w:spacing w:before="120" w:after="120" w:line="320" w:lineRule="exact"/>
              <w:jc w:val="center"/>
              <w:rPr>
                <w:rFonts w:eastAsia="標楷體"/>
                <w:spacing w:val="-16"/>
                <w:sz w:val="26"/>
              </w:rPr>
            </w:pP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sidRPr="00896C1C">
              <w:rPr>
                <w:rFonts w:eastAsia="標楷體" w:hint="eastAsia"/>
              </w:rPr>
              <w:t>71.4</w:t>
            </w:r>
          </w:p>
          <w:p w:rsidR="004E3802" w:rsidRPr="00896C1C" w:rsidRDefault="004E3802" w:rsidP="004E3802">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-38.0</w:t>
            </w:r>
            <w:r w:rsidRPr="00896C1C">
              <w:rPr>
                <w:rFonts w:eastAsia="標楷體" w:hint="eastAsia"/>
                <w:sz w:val="16"/>
              </w:rPr>
              <w:t>﹪）</w:t>
            </w:r>
          </w:p>
        </w:tc>
        <w:tc>
          <w:tcPr>
            <w:tcW w:w="1023"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sidRPr="00896C1C">
              <w:rPr>
                <w:rFonts w:eastAsia="標楷體" w:hint="eastAsia"/>
              </w:rPr>
              <w:t>146.2</w:t>
            </w:r>
          </w:p>
          <w:p w:rsidR="004E3802" w:rsidRPr="00896C1C" w:rsidRDefault="004E3802" w:rsidP="004E3802">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r w:rsidRPr="00896C1C">
              <w:rPr>
                <w:rFonts w:eastAsia="標楷體" w:hint="eastAsia"/>
                <w:sz w:val="16"/>
              </w:rPr>
              <w:t>﹪）</w:t>
            </w:r>
          </w:p>
        </w:tc>
        <w:tc>
          <w:tcPr>
            <w:tcW w:w="994"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sidRPr="00896C1C">
              <w:rPr>
                <w:rFonts w:eastAsia="標楷體" w:hint="eastAsia"/>
              </w:rPr>
              <w:t>143.8</w:t>
            </w:r>
          </w:p>
          <w:p w:rsidR="004E3802" w:rsidRPr="00896C1C" w:rsidRDefault="004E3802" w:rsidP="004E3802">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r w:rsidRPr="00896C1C">
              <w:rPr>
                <w:rFonts w:eastAsia="標楷體" w:hint="eastAsia"/>
                <w:sz w:val="16"/>
              </w:rPr>
              <w:t>﹪）</w:t>
            </w:r>
          </w:p>
        </w:tc>
        <w:tc>
          <w:tcPr>
            <w:tcW w:w="967" w:type="dxa"/>
            <w:tcBorders>
              <w:top w:val="nil"/>
              <w:left w:val="nil"/>
              <w:bottom w:val="nil"/>
              <w:right w:val="nil"/>
            </w:tcBorders>
            <w:vAlign w:val="center"/>
          </w:tcPr>
          <w:p w:rsidR="004E3802" w:rsidRPr="0064407C" w:rsidRDefault="004E3802" w:rsidP="004E3802">
            <w:pPr>
              <w:snapToGrid w:val="0"/>
              <w:spacing w:before="60" w:after="60" w:line="400" w:lineRule="exact"/>
              <w:ind w:rightChars="-2" w:right="-5"/>
              <w:jc w:val="center"/>
              <w:rPr>
                <w:rFonts w:eastAsia="標楷體"/>
                <w:color w:val="000000"/>
              </w:rPr>
            </w:pPr>
            <w:r>
              <w:rPr>
                <w:rFonts w:eastAsia="標楷體" w:hint="eastAsia"/>
                <w:color w:val="000000"/>
              </w:rPr>
              <w:t>127.9</w:t>
            </w:r>
          </w:p>
          <w:p w:rsidR="004E3802" w:rsidRPr="00CD3778" w:rsidRDefault="004E3802" w:rsidP="004E3802">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r w:rsidRPr="00CD3778">
              <w:rPr>
                <w:rFonts w:eastAsia="標楷體" w:hint="eastAsia"/>
                <w:color w:val="000000"/>
                <w:sz w:val="16"/>
              </w:rPr>
              <w:t>﹪）</w:t>
            </w:r>
          </w:p>
        </w:tc>
        <w:tc>
          <w:tcPr>
            <w:tcW w:w="943" w:type="dxa"/>
            <w:tcBorders>
              <w:top w:val="nil"/>
              <w:left w:val="nil"/>
              <w:bottom w:val="nil"/>
              <w:right w:val="nil"/>
            </w:tcBorders>
            <w:vAlign w:val="center"/>
          </w:tcPr>
          <w:p w:rsidR="004E3802" w:rsidRDefault="004E3802" w:rsidP="004E3802">
            <w:pPr>
              <w:snapToGrid w:val="0"/>
              <w:spacing w:before="60" w:after="60" w:line="400" w:lineRule="exact"/>
              <w:ind w:rightChars="-2" w:right="-5"/>
              <w:jc w:val="center"/>
              <w:rPr>
                <w:rFonts w:eastAsia="標楷體"/>
              </w:rPr>
            </w:pPr>
            <w:r>
              <w:rPr>
                <w:rFonts w:eastAsia="標楷體" w:hint="eastAsia"/>
              </w:rPr>
              <w:t>7.3</w:t>
            </w:r>
          </w:p>
          <w:p w:rsidR="004E3802" w:rsidRPr="00612604" w:rsidRDefault="004E3802" w:rsidP="004E3802">
            <w:pPr>
              <w:snapToGrid w:val="0"/>
              <w:spacing w:before="60" w:after="60" w:line="400" w:lineRule="exact"/>
              <w:ind w:rightChars="-2" w:right="-5"/>
              <w:jc w:val="center"/>
              <w:rPr>
                <w:rFonts w:eastAsia="標楷體"/>
              </w:rPr>
            </w:pPr>
            <w:r w:rsidRPr="00A01E5D">
              <w:rPr>
                <w:rFonts w:eastAsia="標楷體" w:hint="eastAsia"/>
                <w:sz w:val="16"/>
              </w:rPr>
              <w:t>（</w:t>
            </w:r>
            <w:r w:rsidRPr="00A01E5D">
              <w:rPr>
                <w:rFonts w:eastAsia="標楷體" w:hint="eastAsia"/>
                <w:sz w:val="16"/>
              </w:rPr>
              <w:t>-</w:t>
            </w:r>
            <w:r>
              <w:rPr>
                <w:rFonts w:eastAsia="標楷體" w:hint="eastAsia"/>
                <w:sz w:val="16"/>
              </w:rPr>
              <w:t>18.0</w:t>
            </w:r>
            <w:r w:rsidRPr="00A01E5D">
              <w:rPr>
                <w:rFonts w:eastAsia="標楷體" w:hint="eastAsia"/>
                <w:sz w:val="16"/>
              </w:rPr>
              <w:t>﹪）</w:t>
            </w:r>
          </w:p>
        </w:tc>
        <w:tc>
          <w:tcPr>
            <w:tcW w:w="992" w:type="dxa"/>
            <w:tcBorders>
              <w:top w:val="nil"/>
              <w:left w:val="nil"/>
              <w:bottom w:val="nil"/>
              <w:right w:val="nil"/>
            </w:tcBorders>
            <w:vAlign w:val="center"/>
          </w:tcPr>
          <w:p w:rsidR="004E3802" w:rsidRDefault="004E3802" w:rsidP="004E3802">
            <w:pPr>
              <w:snapToGrid w:val="0"/>
              <w:spacing w:before="60" w:after="60" w:line="400" w:lineRule="exact"/>
              <w:ind w:rightChars="-2" w:right="-5"/>
              <w:jc w:val="center"/>
              <w:rPr>
                <w:rFonts w:eastAsia="標楷體"/>
              </w:rPr>
            </w:pPr>
            <w:r>
              <w:rPr>
                <w:rFonts w:eastAsia="標楷體" w:hint="eastAsia"/>
              </w:rPr>
              <w:t>7.2</w:t>
            </w:r>
          </w:p>
          <w:p w:rsidR="004E3802" w:rsidRPr="00612604" w:rsidRDefault="004E3802" w:rsidP="004E3802">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19.0</w:t>
            </w:r>
            <w:r w:rsidRPr="00A01E5D">
              <w:rPr>
                <w:rFonts w:eastAsia="標楷體" w:hint="eastAsia"/>
                <w:sz w:val="16"/>
              </w:rPr>
              <w:t>﹪）</w:t>
            </w:r>
          </w:p>
        </w:tc>
        <w:tc>
          <w:tcPr>
            <w:tcW w:w="851" w:type="dxa"/>
            <w:gridSpan w:val="2"/>
            <w:tcBorders>
              <w:top w:val="nil"/>
              <w:left w:val="nil"/>
              <w:bottom w:val="nil"/>
              <w:right w:val="nil"/>
            </w:tcBorders>
            <w:vAlign w:val="center"/>
          </w:tcPr>
          <w:p w:rsidR="004E3802" w:rsidRDefault="004E3802" w:rsidP="004E3802">
            <w:pPr>
              <w:snapToGrid w:val="0"/>
              <w:spacing w:before="60" w:after="60" w:line="400" w:lineRule="exact"/>
              <w:ind w:rightChars="-2" w:right="-5"/>
              <w:jc w:val="center"/>
              <w:rPr>
                <w:rFonts w:eastAsia="標楷體"/>
              </w:rPr>
            </w:pPr>
            <w:r>
              <w:rPr>
                <w:rFonts w:eastAsia="標楷體" w:hint="eastAsia"/>
              </w:rPr>
              <w:t>6.6</w:t>
            </w:r>
          </w:p>
          <w:p w:rsidR="004E3802" w:rsidRPr="00612604" w:rsidRDefault="004E3802" w:rsidP="004E3802">
            <w:pPr>
              <w:snapToGrid w:val="0"/>
              <w:spacing w:before="60" w:after="60" w:line="400" w:lineRule="exact"/>
              <w:ind w:rightChars="-2" w:right="-5"/>
              <w:jc w:val="center"/>
              <w:rPr>
                <w:rFonts w:eastAsia="標楷體"/>
              </w:rPr>
            </w:pPr>
            <w:r w:rsidRPr="00A01E5D">
              <w:rPr>
                <w:rFonts w:eastAsia="標楷體" w:hint="eastAsia"/>
                <w:sz w:val="16"/>
              </w:rPr>
              <w:t>（</w:t>
            </w:r>
            <w:r>
              <w:rPr>
                <w:rFonts w:eastAsia="標楷體" w:hint="eastAsia"/>
                <w:sz w:val="16"/>
              </w:rPr>
              <w:t>16.0</w:t>
            </w:r>
            <w:r w:rsidRPr="00A01E5D">
              <w:rPr>
                <w:rFonts w:eastAsia="標楷體" w:hint="eastAsia"/>
                <w:sz w:val="16"/>
              </w:rPr>
              <w:t>﹪）</w:t>
            </w:r>
          </w:p>
        </w:tc>
        <w:tc>
          <w:tcPr>
            <w:tcW w:w="980" w:type="dxa"/>
            <w:tcBorders>
              <w:top w:val="nil"/>
              <w:left w:val="nil"/>
              <w:bottom w:val="nil"/>
              <w:right w:val="nil"/>
            </w:tcBorders>
            <w:vAlign w:val="center"/>
          </w:tcPr>
          <w:p w:rsidR="004E3802" w:rsidRPr="00A01E5D" w:rsidRDefault="004E3802" w:rsidP="004E3802">
            <w:pPr>
              <w:snapToGrid w:val="0"/>
              <w:spacing w:before="60" w:after="60" w:line="400" w:lineRule="exact"/>
              <w:ind w:rightChars="-2" w:right="-5"/>
              <w:jc w:val="center"/>
              <w:rPr>
                <w:rFonts w:eastAsia="標楷體"/>
              </w:rPr>
            </w:pPr>
            <w:r>
              <w:rPr>
                <w:rFonts w:eastAsia="標楷體" w:hint="eastAsia"/>
              </w:rPr>
              <w:t>81.1</w:t>
            </w:r>
          </w:p>
          <w:p w:rsidR="004E3802" w:rsidRPr="00043172" w:rsidRDefault="004E3802" w:rsidP="004E3802">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-22.0</w:t>
            </w:r>
            <w:r w:rsidRPr="00A01E5D">
              <w:rPr>
                <w:rFonts w:eastAsia="標楷體" w:hint="eastAsia"/>
                <w:sz w:val="16"/>
              </w:rPr>
              <w:t>﹪）</w:t>
            </w:r>
          </w:p>
        </w:tc>
      </w:tr>
      <w:tr w:rsidR="004E3802" w:rsidRPr="00612604" w:rsidTr="004E3802">
        <w:trPr>
          <w:gridAfter w:val="1"/>
          <w:wAfter w:w="12" w:type="dxa"/>
          <w:cantSplit/>
          <w:trHeight w:val="786"/>
        </w:trPr>
        <w:tc>
          <w:tcPr>
            <w:tcW w:w="622" w:type="dxa"/>
            <w:vMerge/>
            <w:tcBorders>
              <w:left w:val="nil"/>
            </w:tcBorders>
          </w:tcPr>
          <w:p w:rsidR="004E3802" w:rsidRPr="00C808FD" w:rsidRDefault="004E3802" w:rsidP="004E3802">
            <w:pPr>
              <w:snapToGrid w:val="0"/>
              <w:spacing w:before="240"/>
              <w:jc w:val="center"/>
              <w:rPr>
                <w:rFonts w:eastAsia="標楷體"/>
                <w:sz w:val="28"/>
              </w:rPr>
            </w:pPr>
          </w:p>
        </w:tc>
        <w:tc>
          <w:tcPr>
            <w:tcW w:w="762" w:type="dxa"/>
            <w:vMerge w:val="restart"/>
            <w:vAlign w:val="center"/>
          </w:tcPr>
          <w:p w:rsidR="004E3802" w:rsidRPr="00896C1C" w:rsidRDefault="004E3802" w:rsidP="004E3802">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Pr>
                <w:rFonts w:eastAsia="標楷體" w:hint="eastAsia"/>
              </w:rPr>
              <w:t>23</w:t>
            </w:r>
          </w:p>
        </w:tc>
        <w:tc>
          <w:tcPr>
            <w:tcW w:w="1023"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Pr>
                <w:rFonts w:eastAsia="標楷體" w:hint="eastAsia"/>
              </w:rPr>
              <w:t>79</w:t>
            </w:r>
          </w:p>
        </w:tc>
        <w:tc>
          <w:tcPr>
            <w:tcW w:w="994"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Pr>
                <w:rFonts w:eastAsia="標楷體" w:hint="eastAsia"/>
              </w:rPr>
              <w:t>102</w:t>
            </w:r>
          </w:p>
        </w:tc>
        <w:tc>
          <w:tcPr>
            <w:tcW w:w="967" w:type="dxa"/>
            <w:tcBorders>
              <w:top w:val="nil"/>
              <w:left w:val="nil"/>
              <w:bottom w:val="nil"/>
              <w:right w:val="nil"/>
            </w:tcBorders>
            <w:vAlign w:val="center"/>
          </w:tcPr>
          <w:p w:rsidR="004E3802" w:rsidRDefault="004E3802" w:rsidP="004E3802">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43" w:type="dxa"/>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9</w:t>
            </w:r>
          </w:p>
        </w:tc>
        <w:tc>
          <w:tcPr>
            <w:tcW w:w="992" w:type="dxa"/>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10</w:t>
            </w:r>
          </w:p>
        </w:tc>
        <w:tc>
          <w:tcPr>
            <w:tcW w:w="851" w:type="dxa"/>
            <w:gridSpan w:val="2"/>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20</w:t>
            </w:r>
          </w:p>
        </w:tc>
        <w:tc>
          <w:tcPr>
            <w:tcW w:w="980" w:type="dxa"/>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133</w:t>
            </w:r>
          </w:p>
        </w:tc>
      </w:tr>
      <w:tr w:rsidR="004E3802" w:rsidRPr="00612604" w:rsidTr="004E3802">
        <w:trPr>
          <w:gridAfter w:val="1"/>
          <w:wAfter w:w="12" w:type="dxa"/>
          <w:cantSplit/>
          <w:trHeight w:val="786"/>
        </w:trPr>
        <w:tc>
          <w:tcPr>
            <w:tcW w:w="622" w:type="dxa"/>
            <w:vMerge/>
            <w:tcBorders>
              <w:left w:val="nil"/>
            </w:tcBorders>
          </w:tcPr>
          <w:p w:rsidR="004E3802" w:rsidRPr="00896C1C" w:rsidRDefault="004E3802" w:rsidP="004E3802">
            <w:pPr>
              <w:snapToGrid w:val="0"/>
              <w:spacing w:before="120" w:after="120" w:line="320" w:lineRule="exact"/>
              <w:rPr>
                <w:rFonts w:eastAsia="標楷體"/>
                <w:b/>
                <w:sz w:val="28"/>
              </w:rPr>
            </w:pPr>
          </w:p>
        </w:tc>
        <w:tc>
          <w:tcPr>
            <w:tcW w:w="762" w:type="dxa"/>
            <w:vMerge/>
          </w:tcPr>
          <w:p w:rsidR="004E3802" w:rsidRPr="00896C1C" w:rsidRDefault="004E3802" w:rsidP="004E3802">
            <w:pPr>
              <w:snapToGrid w:val="0"/>
              <w:spacing w:before="120" w:after="120" w:line="320" w:lineRule="exact"/>
              <w:jc w:val="center"/>
              <w:rPr>
                <w:rFonts w:eastAsia="標楷體"/>
                <w:spacing w:val="-16"/>
                <w:sz w:val="26"/>
              </w:rPr>
            </w:pP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Pr>
                <w:rFonts w:eastAsia="標楷體" w:hint="eastAsia"/>
              </w:rPr>
              <w:t>0.37</w:t>
            </w:r>
          </w:p>
        </w:tc>
        <w:tc>
          <w:tcPr>
            <w:tcW w:w="1023"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Pr>
                <w:rFonts w:eastAsia="標楷體" w:hint="eastAsia"/>
              </w:rPr>
              <w:t>0.94</w:t>
            </w:r>
          </w:p>
        </w:tc>
        <w:tc>
          <w:tcPr>
            <w:tcW w:w="994" w:type="dxa"/>
            <w:tcBorders>
              <w:top w:val="nil"/>
              <w:left w:val="nil"/>
              <w:bottom w:val="nil"/>
              <w:right w:val="nil"/>
            </w:tcBorders>
            <w:vAlign w:val="center"/>
          </w:tcPr>
          <w:p w:rsidR="004E3802" w:rsidRPr="00896C1C" w:rsidRDefault="004E3802" w:rsidP="004E3802">
            <w:pPr>
              <w:snapToGrid w:val="0"/>
              <w:spacing w:before="60" w:after="60" w:line="400" w:lineRule="exact"/>
              <w:ind w:rightChars="-2" w:right="-5"/>
              <w:jc w:val="center"/>
              <w:rPr>
                <w:rFonts w:eastAsia="標楷體"/>
              </w:rPr>
            </w:pPr>
            <w:r>
              <w:rPr>
                <w:rFonts w:eastAsia="標楷體" w:hint="eastAsia"/>
              </w:rPr>
              <w:t>0.44</w:t>
            </w:r>
          </w:p>
        </w:tc>
        <w:tc>
          <w:tcPr>
            <w:tcW w:w="967" w:type="dxa"/>
            <w:tcBorders>
              <w:top w:val="nil"/>
              <w:left w:val="nil"/>
              <w:bottom w:val="nil"/>
              <w:right w:val="nil"/>
            </w:tcBorders>
            <w:vAlign w:val="center"/>
          </w:tcPr>
          <w:p w:rsidR="004E3802" w:rsidRDefault="004E3802" w:rsidP="004E3802">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43" w:type="dxa"/>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0.11</w:t>
            </w:r>
          </w:p>
        </w:tc>
        <w:tc>
          <w:tcPr>
            <w:tcW w:w="992" w:type="dxa"/>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0.11</w:t>
            </w:r>
          </w:p>
        </w:tc>
        <w:tc>
          <w:tcPr>
            <w:tcW w:w="851" w:type="dxa"/>
            <w:gridSpan w:val="2"/>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0.12</w:t>
            </w:r>
          </w:p>
        </w:tc>
        <w:tc>
          <w:tcPr>
            <w:tcW w:w="980" w:type="dxa"/>
            <w:tcBorders>
              <w:top w:val="nil"/>
              <w:left w:val="nil"/>
              <w:bottom w:val="nil"/>
              <w:right w:val="nil"/>
            </w:tcBorders>
            <w:vAlign w:val="center"/>
          </w:tcPr>
          <w:p w:rsidR="004E3802" w:rsidRPr="00612604" w:rsidRDefault="004E3802" w:rsidP="004E3802">
            <w:pPr>
              <w:snapToGrid w:val="0"/>
              <w:spacing w:before="60" w:after="60" w:line="400" w:lineRule="exact"/>
              <w:ind w:rightChars="-2" w:right="-5"/>
              <w:jc w:val="center"/>
              <w:rPr>
                <w:rFonts w:eastAsia="標楷體"/>
              </w:rPr>
            </w:pPr>
            <w:r>
              <w:rPr>
                <w:rFonts w:eastAsia="標楷體" w:hint="eastAsia"/>
              </w:rPr>
              <w:t>3.54</w:t>
            </w:r>
          </w:p>
        </w:tc>
      </w:tr>
      <w:tr w:rsidR="004E3802" w:rsidRPr="002B281A" w:rsidTr="004E3802">
        <w:trPr>
          <w:gridAfter w:val="1"/>
          <w:wAfter w:w="12" w:type="dxa"/>
          <w:cantSplit/>
          <w:trHeight w:hRule="exact" w:val="760"/>
        </w:trPr>
        <w:tc>
          <w:tcPr>
            <w:tcW w:w="622" w:type="dxa"/>
            <w:vMerge w:val="restart"/>
            <w:tcBorders>
              <w:left w:val="nil"/>
            </w:tcBorders>
          </w:tcPr>
          <w:p w:rsidR="004E3802" w:rsidRPr="00896C1C" w:rsidRDefault="004E3802" w:rsidP="004E3802">
            <w:pPr>
              <w:snapToGrid w:val="0"/>
              <w:spacing w:before="840"/>
              <w:jc w:val="center"/>
              <w:rPr>
                <w:rFonts w:eastAsia="標楷體"/>
                <w:sz w:val="28"/>
              </w:rPr>
            </w:pPr>
          </w:p>
          <w:p w:rsidR="004E3802" w:rsidRPr="00896C1C" w:rsidRDefault="004E3802" w:rsidP="004E3802">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62" w:type="dxa"/>
            <w:vMerge w:val="restart"/>
          </w:tcPr>
          <w:p w:rsidR="004E3802" w:rsidRPr="00896C1C" w:rsidRDefault="004E3802" w:rsidP="004E3802">
            <w:pPr>
              <w:snapToGrid w:val="0"/>
              <w:spacing w:line="280" w:lineRule="exact"/>
              <w:jc w:val="center"/>
              <w:rPr>
                <w:rFonts w:eastAsia="標楷體"/>
              </w:rPr>
            </w:pPr>
          </w:p>
          <w:p w:rsidR="004E3802" w:rsidRPr="00896C1C" w:rsidRDefault="004E3802" w:rsidP="004E3802">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837.0</w:t>
            </w:r>
          </w:p>
        </w:tc>
        <w:tc>
          <w:tcPr>
            <w:tcW w:w="1023"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4"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67"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43" w:type="dxa"/>
            <w:tcBorders>
              <w:top w:val="nil"/>
              <w:left w:val="nil"/>
              <w:bottom w:val="nil"/>
              <w:right w:val="nil"/>
            </w:tcBorders>
            <w:vAlign w:val="center"/>
          </w:tcPr>
          <w:p w:rsidR="004E3802" w:rsidRPr="002B281A"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99.3</w:t>
            </w:r>
          </w:p>
        </w:tc>
        <w:tc>
          <w:tcPr>
            <w:tcW w:w="992" w:type="dxa"/>
            <w:tcBorders>
              <w:top w:val="nil"/>
              <w:left w:val="nil"/>
              <w:bottom w:val="nil"/>
              <w:right w:val="nil"/>
            </w:tcBorders>
            <w:vAlign w:val="center"/>
          </w:tcPr>
          <w:p w:rsidR="004E3802" w:rsidRPr="002B281A"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100.0</w:t>
            </w:r>
          </w:p>
        </w:tc>
        <w:tc>
          <w:tcPr>
            <w:tcW w:w="851" w:type="dxa"/>
            <w:gridSpan w:val="2"/>
            <w:tcBorders>
              <w:top w:val="nil"/>
              <w:left w:val="nil"/>
              <w:bottom w:val="nil"/>
              <w:right w:val="nil"/>
            </w:tcBorders>
            <w:vAlign w:val="center"/>
          </w:tcPr>
          <w:p w:rsidR="004E3802" w:rsidRPr="002B281A"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105.8</w:t>
            </w:r>
          </w:p>
        </w:tc>
        <w:tc>
          <w:tcPr>
            <w:tcW w:w="980" w:type="dxa"/>
            <w:tcBorders>
              <w:top w:val="nil"/>
              <w:left w:val="nil"/>
              <w:bottom w:val="nil"/>
              <w:right w:val="nil"/>
            </w:tcBorders>
            <w:vAlign w:val="center"/>
          </w:tcPr>
          <w:p w:rsidR="004E3802" w:rsidRPr="002B281A"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1,097.5</w:t>
            </w:r>
          </w:p>
        </w:tc>
      </w:tr>
      <w:tr w:rsidR="004E3802" w:rsidRPr="003352B8" w:rsidTr="004E3802">
        <w:trPr>
          <w:gridAfter w:val="1"/>
          <w:wAfter w:w="12" w:type="dxa"/>
          <w:cantSplit/>
          <w:trHeight w:hRule="exact" w:val="760"/>
        </w:trPr>
        <w:tc>
          <w:tcPr>
            <w:tcW w:w="622" w:type="dxa"/>
            <w:vMerge/>
            <w:tcBorders>
              <w:left w:val="nil"/>
            </w:tcBorders>
          </w:tcPr>
          <w:p w:rsidR="004E3802" w:rsidRPr="00896C1C" w:rsidRDefault="004E3802" w:rsidP="004E3802">
            <w:pPr>
              <w:snapToGrid w:val="0"/>
              <w:spacing w:before="120" w:after="120" w:line="320" w:lineRule="exact"/>
              <w:rPr>
                <w:rFonts w:eastAsia="標楷體"/>
                <w:sz w:val="28"/>
              </w:rPr>
            </w:pPr>
          </w:p>
        </w:tc>
        <w:tc>
          <w:tcPr>
            <w:tcW w:w="762" w:type="dxa"/>
            <w:vMerge/>
          </w:tcPr>
          <w:p w:rsidR="004E3802" w:rsidRPr="00896C1C" w:rsidRDefault="004E3802" w:rsidP="004E3802">
            <w:pPr>
              <w:snapToGrid w:val="0"/>
              <w:spacing w:before="120" w:after="120" w:line="320" w:lineRule="exact"/>
              <w:jc w:val="center"/>
              <w:rPr>
                <w:rFonts w:eastAsia="標楷體"/>
              </w:rPr>
            </w:pP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-15.9</w:t>
            </w:r>
          </w:p>
        </w:tc>
        <w:tc>
          <w:tcPr>
            <w:tcW w:w="1023"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4"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67"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43" w:type="dxa"/>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-8.4</w:t>
            </w:r>
          </w:p>
        </w:tc>
        <w:tc>
          <w:tcPr>
            <w:tcW w:w="992" w:type="dxa"/>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-4.9</w:t>
            </w:r>
          </w:p>
        </w:tc>
        <w:tc>
          <w:tcPr>
            <w:tcW w:w="851" w:type="dxa"/>
            <w:gridSpan w:val="2"/>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6.5</w:t>
            </w:r>
          </w:p>
        </w:tc>
        <w:tc>
          <w:tcPr>
            <w:tcW w:w="980" w:type="dxa"/>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1.5</w:t>
            </w:r>
          </w:p>
        </w:tc>
      </w:tr>
      <w:tr w:rsidR="004E3802" w:rsidRPr="003352B8" w:rsidTr="004E3802">
        <w:trPr>
          <w:gridAfter w:val="1"/>
          <w:wAfter w:w="12" w:type="dxa"/>
          <w:cantSplit/>
          <w:trHeight w:hRule="exact" w:val="760"/>
        </w:trPr>
        <w:tc>
          <w:tcPr>
            <w:tcW w:w="622" w:type="dxa"/>
            <w:vMerge/>
            <w:tcBorders>
              <w:left w:val="nil"/>
            </w:tcBorders>
          </w:tcPr>
          <w:p w:rsidR="004E3802" w:rsidRPr="00896C1C" w:rsidRDefault="004E3802" w:rsidP="004E3802">
            <w:pPr>
              <w:snapToGrid w:val="0"/>
              <w:spacing w:before="120" w:after="120" w:line="320" w:lineRule="exact"/>
              <w:rPr>
                <w:rFonts w:eastAsia="標楷體"/>
                <w:sz w:val="28"/>
              </w:rPr>
            </w:pPr>
          </w:p>
        </w:tc>
        <w:tc>
          <w:tcPr>
            <w:tcW w:w="762" w:type="dxa"/>
            <w:vMerge/>
          </w:tcPr>
          <w:p w:rsidR="004E3802" w:rsidRPr="00896C1C" w:rsidRDefault="004E3802" w:rsidP="004E3802">
            <w:pPr>
              <w:snapToGrid w:val="0"/>
              <w:spacing w:before="120" w:after="120" w:line="320" w:lineRule="exact"/>
              <w:jc w:val="center"/>
              <w:rPr>
                <w:rFonts w:eastAsia="標楷體"/>
              </w:rPr>
            </w:pP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41.1</w:t>
            </w:r>
          </w:p>
        </w:tc>
        <w:tc>
          <w:tcPr>
            <w:tcW w:w="1023"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4"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67"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43" w:type="dxa"/>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39.3</w:t>
            </w:r>
          </w:p>
        </w:tc>
        <w:tc>
          <w:tcPr>
            <w:tcW w:w="992" w:type="dxa"/>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38.3</w:t>
            </w:r>
          </w:p>
        </w:tc>
        <w:tc>
          <w:tcPr>
            <w:tcW w:w="851" w:type="dxa"/>
            <w:gridSpan w:val="2"/>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42.5</w:t>
            </w:r>
          </w:p>
        </w:tc>
        <w:tc>
          <w:tcPr>
            <w:tcW w:w="980" w:type="dxa"/>
            <w:tcBorders>
              <w:top w:val="nil"/>
              <w:left w:val="nil"/>
              <w:bottom w:val="nil"/>
              <w:right w:val="nil"/>
            </w:tcBorders>
            <w:vAlign w:val="center"/>
          </w:tcPr>
          <w:p w:rsidR="004E3802" w:rsidRPr="003352B8"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39.5</w:t>
            </w:r>
          </w:p>
        </w:tc>
      </w:tr>
      <w:tr w:rsidR="004E3802" w:rsidRPr="00CD3778" w:rsidTr="004E3802">
        <w:trPr>
          <w:gridAfter w:val="1"/>
          <w:wAfter w:w="12" w:type="dxa"/>
          <w:cantSplit/>
          <w:trHeight w:hRule="exact" w:val="760"/>
        </w:trPr>
        <w:tc>
          <w:tcPr>
            <w:tcW w:w="622" w:type="dxa"/>
            <w:vMerge/>
            <w:tcBorders>
              <w:left w:val="nil"/>
            </w:tcBorders>
          </w:tcPr>
          <w:p w:rsidR="004E3802" w:rsidRPr="00896C1C" w:rsidRDefault="004E3802" w:rsidP="004E3802">
            <w:pPr>
              <w:snapToGrid w:val="0"/>
              <w:spacing w:before="120" w:after="120" w:line="320" w:lineRule="exact"/>
              <w:rPr>
                <w:rFonts w:eastAsia="標楷體"/>
                <w:sz w:val="28"/>
              </w:rPr>
            </w:pPr>
          </w:p>
        </w:tc>
        <w:tc>
          <w:tcPr>
            <w:tcW w:w="762" w:type="dxa"/>
            <w:vMerge w:val="restart"/>
          </w:tcPr>
          <w:p w:rsidR="004E3802" w:rsidRPr="00896C1C" w:rsidRDefault="004E3802" w:rsidP="004E3802">
            <w:pPr>
              <w:snapToGrid w:val="0"/>
              <w:spacing w:line="280" w:lineRule="exact"/>
              <w:jc w:val="center"/>
              <w:rPr>
                <w:rFonts w:eastAsia="標楷體"/>
              </w:rPr>
            </w:pPr>
          </w:p>
          <w:p w:rsidR="004E3802" w:rsidRPr="00896C1C" w:rsidRDefault="004E3802" w:rsidP="004E3802">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256.3</w:t>
            </w:r>
          </w:p>
        </w:tc>
        <w:tc>
          <w:tcPr>
            <w:tcW w:w="1023"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4"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67"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43"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38.0</w:t>
            </w:r>
          </w:p>
        </w:tc>
        <w:tc>
          <w:tcPr>
            <w:tcW w:w="992"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38.8</w:t>
            </w:r>
          </w:p>
        </w:tc>
        <w:tc>
          <w:tcPr>
            <w:tcW w:w="851" w:type="dxa"/>
            <w:gridSpan w:val="2"/>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36.3</w:t>
            </w:r>
          </w:p>
        </w:tc>
        <w:tc>
          <w:tcPr>
            <w:tcW w:w="980"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402.1</w:t>
            </w:r>
          </w:p>
        </w:tc>
      </w:tr>
      <w:tr w:rsidR="004E3802" w:rsidRPr="00CD3778" w:rsidTr="004E3802">
        <w:trPr>
          <w:gridAfter w:val="1"/>
          <w:wAfter w:w="12" w:type="dxa"/>
          <w:cantSplit/>
          <w:trHeight w:hRule="exact" w:val="760"/>
        </w:trPr>
        <w:tc>
          <w:tcPr>
            <w:tcW w:w="622" w:type="dxa"/>
            <w:vMerge/>
            <w:tcBorders>
              <w:left w:val="nil"/>
            </w:tcBorders>
          </w:tcPr>
          <w:p w:rsidR="004E3802" w:rsidRPr="00896C1C" w:rsidRDefault="004E3802" w:rsidP="004E3802">
            <w:pPr>
              <w:snapToGrid w:val="0"/>
              <w:spacing w:before="120" w:after="120" w:line="320" w:lineRule="exact"/>
              <w:rPr>
                <w:rFonts w:eastAsia="標楷體"/>
                <w:sz w:val="28"/>
              </w:rPr>
            </w:pPr>
          </w:p>
        </w:tc>
        <w:tc>
          <w:tcPr>
            <w:tcW w:w="762" w:type="dxa"/>
            <w:vMerge/>
          </w:tcPr>
          <w:p w:rsidR="004E3802" w:rsidRPr="00896C1C" w:rsidRDefault="004E3802" w:rsidP="004E3802">
            <w:pPr>
              <w:snapToGrid w:val="0"/>
              <w:spacing w:before="120" w:after="120" w:line="320" w:lineRule="exact"/>
              <w:rPr>
                <w:rFonts w:eastAsia="標楷體"/>
                <w:sz w:val="28"/>
              </w:rPr>
            </w:pP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-22.1</w:t>
            </w:r>
          </w:p>
        </w:tc>
        <w:tc>
          <w:tcPr>
            <w:tcW w:w="1023"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4"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67"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43"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-3.0</w:t>
            </w:r>
          </w:p>
        </w:tc>
        <w:tc>
          <w:tcPr>
            <w:tcW w:w="992"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2.9</w:t>
            </w:r>
          </w:p>
        </w:tc>
        <w:tc>
          <w:tcPr>
            <w:tcW w:w="851" w:type="dxa"/>
            <w:gridSpan w:val="2"/>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2.0</w:t>
            </w:r>
          </w:p>
        </w:tc>
        <w:tc>
          <w:tcPr>
            <w:tcW w:w="980"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w:t>
            </w:r>
          </w:p>
        </w:tc>
      </w:tr>
      <w:tr w:rsidR="004E3802" w:rsidRPr="00CD3778" w:rsidTr="004E3802">
        <w:trPr>
          <w:gridAfter w:val="1"/>
          <w:wAfter w:w="12" w:type="dxa"/>
          <w:cantSplit/>
          <w:trHeight w:hRule="exact" w:val="760"/>
        </w:trPr>
        <w:tc>
          <w:tcPr>
            <w:tcW w:w="622" w:type="dxa"/>
            <w:vMerge/>
            <w:tcBorders>
              <w:left w:val="nil"/>
            </w:tcBorders>
          </w:tcPr>
          <w:p w:rsidR="004E3802" w:rsidRPr="00896C1C" w:rsidRDefault="004E3802" w:rsidP="004E3802">
            <w:pPr>
              <w:snapToGrid w:val="0"/>
              <w:spacing w:before="120" w:after="120" w:line="320" w:lineRule="exact"/>
              <w:rPr>
                <w:rFonts w:eastAsia="標楷體"/>
                <w:sz w:val="28"/>
              </w:rPr>
            </w:pPr>
          </w:p>
        </w:tc>
        <w:tc>
          <w:tcPr>
            <w:tcW w:w="762" w:type="dxa"/>
            <w:vMerge/>
          </w:tcPr>
          <w:p w:rsidR="004E3802" w:rsidRPr="00896C1C" w:rsidRDefault="004E3802" w:rsidP="004E3802">
            <w:pPr>
              <w:snapToGrid w:val="0"/>
              <w:spacing w:before="120" w:after="120" w:line="320" w:lineRule="exact"/>
              <w:rPr>
                <w:rFonts w:eastAsia="標楷體"/>
                <w:sz w:val="28"/>
              </w:rPr>
            </w:pP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14.7</w:t>
            </w:r>
          </w:p>
        </w:tc>
        <w:tc>
          <w:tcPr>
            <w:tcW w:w="1023"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4"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67"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43"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16.6</w:t>
            </w:r>
          </w:p>
        </w:tc>
        <w:tc>
          <w:tcPr>
            <w:tcW w:w="992"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17.2</w:t>
            </w:r>
          </w:p>
        </w:tc>
        <w:tc>
          <w:tcPr>
            <w:tcW w:w="851" w:type="dxa"/>
            <w:gridSpan w:val="2"/>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17.0</w:t>
            </w:r>
          </w:p>
        </w:tc>
        <w:tc>
          <w:tcPr>
            <w:tcW w:w="980"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r>
      <w:tr w:rsidR="004E3802" w:rsidRPr="00CD3778" w:rsidTr="004E3802">
        <w:trPr>
          <w:gridAfter w:val="1"/>
          <w:wAfter w:w="12" w:type="dxa"/>
          <w:cantSplit/>
          <w:trHeight w:hRule="exact" w:val="760"/>
        </w:trPr>
        <w:tc>
          <w:tcPr>
            <w:tcW w:w="622" w:type="dxa"/>
            <w:vMerge/>
            <w:tcBorders>
              <w:left w:val="nil"/>
            </w:tcBorders>
          </w:tcPr>
          <w:p w:rsidR="004E3802" w:rsidRPr="00896C1C" w:rsidRDefault="004E3802" w:rsidP="004E3802">
            <w:pPr>
              <w:snapToGrid w:val="0"/>
              <w:spacing w:before="120" w:after="120" w:line="320" w:lineRule="exact"/>
              <w:rPr>
                <w:rFonts w:eastAsia="標楷體"/>
                <w:sz w:val="28"/>
              </w:rPr>
            </w:pPr>
          </w:p>
        </w:tc>
        <w:tc>
          <w:tcPr>
            <w:tcW w:w="762" w:type="dxa"/>
            <w:vMerge w:val="restart"/>
            <w:vAlign w:val="center"/>
          </w:tcPr>
          <w:p w:rsidR="004E3802" w:rsidRPr="00896C1C" w:rsidRDefault="004E3802" w:rsidP="004E3802">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838"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580.7</w:t>
            </w:r>
          </w:p>
        </w:tc>
        <w:tc>
          <w:tcPr>
            <w:tcW w:w="1023"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4" w:type="dxa"/>
            <w:tcBorders>
              <w:top w:val="nil"/>
              <w:left w:val="nil"/>
              <w:bottom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67"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43"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61.3</w:t>
            </w:r>
          </w:p>
        </w:tc>
        <w:tc>
          <w:tcPr>
            <w:tcW w:w="992"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61.2</w:t>
            </w:r>
          </w:p>
        </w:tc>
        <w:tc>
          <w:tcPr>
            <w:tcW w:w="851" w:type="dxa"/>
            <w:gridSpan w:val="2"/>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69.5</w:t>
            </w:r>
          </w:p>
        </w:tc>
        <w:tc>
          <w:tcPr>
            <w:tcW w:w="980" w:type="dxa"/>
            <w:tcBorders>
              <w:top w:val="nil"/>
              <w:left w:val="nil"/>
              <w:bottom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695.4</w:t>
            </w:r>
          </w:p>
        </w:tc>
      </w:tr>
      <w:tr w:rsidR="004E3802" w:rsidRPr="00CD3778" w:rsidTr="004E3802">
        <w:trPr>
          <w:cantSplit/>
          <w:trHeight w:hRule="exact" w:val="760"/>
        </w:trPr>
        <w:tc>
          <w:tcPr>
            <w:tcW w:w="622" w:type="dxa"/>
            <w:vMerge/>
            <w:tcBorders>
              <w:left w:val="nil"/>
            </w:tcBorders>
          </w:tcPr>
          <w:p w:rsidR="004E3802" w:rsidRPr="00896C1C" w:rsidRDefault="004E3802" w:rsidP="004E3802">
            <w:pPr>
              <w:snapToGrid w:val="0"/>
              <w:spacing w:before="120" w:after="120" w:line="320" w:lineRule="exact"/>
              <w:rPr>
                <w:rFonts w:eastAsia="標楷體"/>
                <w:sz w:val="28"/>
              </w:rPr>
            </w:pPr>
          </w:p>
        </w:tc>
        <w:tc>
          <w:tcPr>
            <w:tcW w:w="762" w:type="dxa"/>
            <w:vMerge/>
          </w:tcPr>
          <w:p w:rsidR="004E3802" w:rsidRPr="00896C1C" w:rsidRDefault="004E3802" w:rsidP="004E3802">
            <w:pPr>
              <w:snapToGrid w:val="0"/>
              <w:spacing w:before="120" w:after="120" w:line="320" w:lineRule="exact"/>
              <w:rPr>
                <w:rFonts w:eastAsia="標楷體"/>
                <w:sz w:val="28"/>
              </w:rPr>
            </w:pPr>
          </w:p>
        </w:tc>
        <w:tc>
          <w:tcPr>
            <w:tcW w:w="885" w:type="dxa"/>
          </w:tcPr>
          <w:p w:rsidR="004E3802" w:rsidRPr="00896C1C" w:rsidRDefault="004E3802" w:rsidP="004E3802">
            <w:pPr>
              <w:snapToGrid w:val="0"/>
              <w:spacing w:before="120" w:after="120" w:line="320" w:lineRule="exact"/>
              <w:jc w:val="center"/>
              <w:rPr>
                <w:rFonts w:eastAsia="標楷體"/>
                <w:spacing w:val="-16"/>
                <w:sz w:val="26"/>
              </w:rPr>
            </w:pPr>
            <w:r w:rsidRPr="00896C1C">
              <w:rPr>
                <w:rFonts w:eastAsia="標楷體" w:hint="eastAsia"/>
                <w:spacing w:val="-16"/>
                <w:sz w:val="26"/>
              </w:rPr>
              <w:t>成長率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838" w:type="dxa"/>
            <w:tcBorders>
              <w:top w:val="nil"/>
              <w:left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-12.9</w:t>
            </w:r>
          </w:p>
        </w:tc>
        <w:tc>
          <w:tcPr>
            <w:tcW w:w="1023" w:type="dxa"/>
            <w:tcBorders>
              <w:top w:val="nil"/>
              <w:left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4" w:type="dxa"/>
            <w:tcBorders>
              <w:top w:val="nil"/>
              <w:left w:val="nil"/>
              <w:right w:val="nil"/>
            </w:tcBorders>
            <w:vAlign w:val="center"/>
          </w:tcPr>
          <w:p w:rsidR="004E3802" w:rsidRPr="00896C1C" w:rsidRDefault="004E3802" w:rsidP="004E3802">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67" w:type="dxa"/>
            <w:tcBorders>
              <w:top w:val="nil"/>
              <w:left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43" w:type="dxa"/>
            <w:tcBorders>
              <w:top w:val="nil"/>
              <w:left w:val="nil"/>
              <w:right w:val="nil"/>
            </w:tcBorders>
            <w:vAlign w:val="center"/>
          </w:tcPr>
          <w:p w:rsidR="004E3802" w:rsidRPr="00E1464C" w:rsidRDefault="004E3802" w:rsidP="004E3802">
            <w:pPr>
              <w:spacing w:beforeLines="20" w:before="72" w:afterLines="20" w:after="72" w:line="400" w:lineRule="exact"/>
              <w:ind w:rightChars="-2" w:right="-5"/>
              <w:jc w:val="right"/>
              <w:rPr>
                <w:rFonts w:eastAsia="華康楷書體W5"/>
                <w:color w:val="000000"/>
              </w:rPr>
            </w:pPr>
            <w:r>
              <w:rPr>
                <w:rFonts w:eastAsia="華康楷書體W5" w:hint="eastAsia"/>
                <w:color w:val="000000"/>
              </w:rPr>
              <w:t>-11.5</w:t>
            </w:r>
          </w:p>
        </w:tc>
        <w:tc>
          <w:tcPr>
            <w:tcW w:w="992" w:type="dxa"/>
            <w:tcBorders>
              <w:top w:val="nil"/>
              <w:left w:val="nil"/>
              <w:right w:val="nil"/>
            </w:tcBorders>
            <w:vAlign w:val="center"/>
          </w:tcPr>
          <w:p w:rsidR="004E3802" w:rsidRPr="00E1464C" w:rsidRDefault="004E3802" w:rsidP="004E3802">
            <w:pPr>
              <w:spacing w:beforeLines="20" w:before="72" w:afterLines="20" w:after="72" w:line="400" w:lineRule="exact"/>
              <w:ind w:rightChars="-2" w:right="-5"/>
              <w:jc w:val="center"/>
              <w:rPr>
                <w:rFonts w:eastAsia="華康楷書體W5"/>
                <w:color w:val="000000"/>
              </w:rPr>
            </w:pPr>
            <w:r>
              <w:rPr>
                <w:rFonts w:eastAsia="華康楷書體W5" w:hint="eastAsia"/>
                <w:color w:val="000000"/>
              </w:rPr>
              <w:t>-9.3</w:t>
            </w:r>
          </w:p>
        </w:tc>
        <w:tc>
          <w:tcPr>
            <w:tcW w:w="844" w:type="dxa"/>
            <w:tcBorders>
              <w:top w:val="nil"/>
              <w:left w:val="nil"/>
              <w:right w:val="nil"/>
            </w:tcBorders>
            <w:vAlign w:val="center"/>
          </w:tcPr>
          <w:p w:rsidR="004E3802" w:rsidRPr="00E1464C" w:rsidRDefault="004E3802" w:rsidP="004E3802">
            <w:pPr>
              <w:spacing w:beforeLines="20" w:before="72" w:afterLines="20" w:after="72" w:line="400" w:lineRule="exact"/>
              <w:ind w:rightChars="-2" w:right="-5"/>
              <w:jc w:val="center"/>
              <w:rPr>
                <w:rFonts w:eastAsia="華康楷書體W5"/>
                <w:color w:val="000000"/>
              </w:rPr>
            </w:pPr>
            <w:r>
              <w:rPr>
                <w:rFonts w:eastAsia="華康楷書體W5" w:hint="eastAsia"/>
                <w:color w:val="000000"/>
              </w:rPr>
              <w:t>9.0</w:t>
            </w:r>
          </w:p>
        </w:tc>
        <w:tc>
          <w:tcPr>
            <w:tcW w:w="999" w:type="dxa"/>
            <w:gridSpan w:val="3"/>
            <w:tcBorders>
              <w:top w:val="nil"/>
              <w:left w:val="nil"/>
              <w:right w:val="nil"/>
            </w:tcBorders>
            <w:vAlign w:val="center"/>
          </w:tcPr>
          <w:p w:rsidR="004E3802" w:rsidRPr="00CD3778" w:rsidRDefault="004E3802" w:rsidP="004E3802">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w:t>
            </w:r>
          </w:p>
        </w:tc>
      </w:tr>
    </w:tbl>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註：</w:t>
      </w:r>
      <w:r w:rsidRPr="004E3802">
        <w:rPr>
          <w:rFonts w:eastAsia="標楷體" w:hint="eastAsia"/>
          <w:sz w:val="22"/>
          <w:szCs w:val="22"/>
        </w:rPr>
        <w:t>1.</w:t>
      </w:r>
      <w:r w:rsidRPr="004E3802">
        <w:rPr>
          <w:rFonts w:eastAsia="標楷體" w:hint="eastAsia"/>
          <w:sz w:val="22"/>
          <w:szCs w:val="22"/>
        </w:rPr>
        <w:t>我對中國大陸投資件數及金額均含核准補辦案件。</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我對中國大陸投資金額（）內數字為較上年同期成長率。</w:t>
      </w:r>
    </w:p>
    <w:p w:rsidR="008C415B" w:rsidRPr="004E3802" w:rsidRDefault="008C415B" w:rsidP="008C415B">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FA01C2" w:rsidRPr="004E3802" w:rsidRDefault="008C415B" w:rsidP="008C415B">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5" w:name="_Toc279048470"/>
      <w:bookmarkStart w:id="36" w:name="_Toc337122124"/>
      <w:bookmarkStart w:id="37" w:name="_Toc349916576"/>
      <w:bookmarkStart w:id="38" w:name="_Toc373329699"/>
      <w:r w:rsidRPr="004E3802">
        <w:lastRenderedPageBreak/>
        <w:t>參、經濟情勢分析</w:t>
      </w:r>
      <w:bookmarkEnd w:id="35"/>
      <w:bookmarkEnd w:id="36"/>
      <w:bookmarkEnd w:id="37"/>
      <w:bookmarkEnd w:id="38"/>
    </w:p>
    <w:p w:rsidR="00380A37" w:rsidRPr="00FC0D54" w:rsidRDefault="00380A37" w:rsidP="008E2618">
      <w:pPr>
        <w:pStyle w:val="t-2"/>
      </w:pPr>
      <w:bookmarkStart w:id="39" w:name="_Toc230064830"/>
      <w:bookmarkStart w:id="40" w:name="_Toc279048471"/>
      <w:bookmarkStart w:id="41" w:name="_Toc337122125"/>
      <w:bookmarkStart w:id="42" w:name="_Toc349916577"/>
      <w:bookmarkStart w:id="43" w:name="_Toc373329700"/>
      <w:r w:rsidRPr="00FC0D54">
        <w:t>一、國際經濟</w:t>
      </w:r>
      <w:bookmarkEnd w:id="39"/>
      <w:bookmarkEnd w:id="40"/>
      <w:bookmarkEnd w:id="41"/>
      <w:bookmarkEnd w:id="42"/>
      <w:bookmarkEnd w:id="43"/>
    </w:p>
    <w:p w:rsidR="00380A37" w:rsidRPr="00452592" w:rsidRDefault="00380A37" w:rsidP="003F11AE">
      <w:pPr>
        <w:pStyle w:val="t-3"/>
        <w:spacing w:line="520" w:lineRule="exact"/>
        <w:ind w:right="-60"/>
      </w:pPr>
      <w:bookmarkStart w:id="44" w:name="_Toc337122126"/>
      <w:bookmarkStart w:id="45" w:name="_Toc349916578"/>
      <w:bookmarkStart w:id="46" w:name="_Toc373329701"/>
      <w:r w:rsidRPr="00452592">
        <w:t>（一）美國</w:t>
      </w:r>
      <w:bookmarkEnd w:id="44"/>
      <w:bookmarkEnd w:id="45"/>
      <w:bookmarkEnd w:id="46"/>
    </w:p>
    <w:p w:rsidR="00452592" w:rsidRPr="00DE3A55" w:rsidRDefault="00452592" w:rsidP="00452592">
      <w:pPr>
        <w:widowControl/>
        <w:snapToGrid w:val="0"/>
        <w:spacing w:before="120" w:line="300" w:lineRule="auto"/>
        <w:ind w:leftChars="177" w:left="425" w:firstLineChars="202" w:firstLine="566"/>
        <w:jc w:val="both"/>
        <w:rPr>
          <w:rFonts w:eastAsia="標楷體"/>
          <w:bCs/>
          <w:kern w:val="0"/>
          <w:sz w:val="28"/>
          <w:szCs w:val="20"/>
        </w:rPr>
      </w:pPr>
      <w:bookmarkStart w:id="47" w:name="_Toc196540361"/>
      <w:bookmarkStart w:id="48" w:name="_Toc337122127"/>
      <w:bookmarkStart w:id="49" w:name="_Toc349916579"/>
      <w:r w:rsidRPr="00DE3A55">
        <w:rPr>
          <w:rFonts w:eastAsia="標楷體" w:hint="eastAsia"/>
          <w:bCs/>
          <w:kern w:val="0"/>
          <w:sz w:val="28"/>
          <w:szCs w:val="20"/>
        </w:rPr>
        <w:t>商務部經濟分析局</w:t>
      </w:r>
      <w:r w:rsidRPr="00DE3A55">
        <w:rPr>
          <w:rFonts w:eastAsia="標楷體" w:hint="eastAsia"/>
          <w:bCs/>
          <w:kern w:val="0"/>
          <w:sz w:val="28"/>
          <w:szCs w:val="20"/>
        </w:rPr>
        <w:t>(BEA) 2013</w:t>
      </w:r>
      <w:r w:rsidRPr="00DE3A55">
        <w:rPr>
          <w:rFonts w:eastAsia="標楷體" w:hint="eastAsia"/>
          <w:bCs/>
          <w:kern w:val="0"/>
          <w:sz w:val="28"/>
          <w:szCs w:val="20"/>
        </w:rPr>
        <w:t>年</w:t>
      </w:r>
      <w:r w:rsidRPr="00DE3A55">
        <w:rPr>
          <w:rFonts w:eastAsia="標楷體" w:hint="eastAsia"/>
          <w:bCs/>
          <w:kern w:val="0"/>
          <w:sz w:val="28"/>
          <w:szCs w:val="20"/>
        </w:rPr>
        <w:t>12</w:t>
      </w:r>
      <w:r w:rsidRPr="00DE3A55">
        <w:rPr>
          <w:rFonts w:eastAsia="標楷體" w:hint="eastAsia"/>
          <w:bCs/>
          <w:kern w:val="0"/>
          <w:sz w:val="28"/>
          <w:szCs w:val="20"/>
        </w:rPr>
        <w:t>月</w:t>
      </w:r>
      <w:r w:rsidRPr="00DE3A55">
        <w:rPr>
          <w:rFonts w:eastAsia="標楷體" w:hint="eastAsia"/>
          <w:bCs/>
          <w:kern w:val="0"/>
          <w:sz w:val="28"/>
          <w:szCs w:val="20"/>
        </w:rPr>
        <w:t>20</w:t>
      </w:r>
      <w:r w:rsidRPr="00DE3A55">
        <w:rPr>
          <w:rFonts w:eastAsia="標楷體" w:hint="eastAsia"/>
          <w:bCs/>
          <w:kern w:val="0"/>
          <w:sz w:val="28"/>
          <w:szCs w:val="20"/>
        </w:rPr>
        <w:t>日公布第</w:t>
      </w:r>
      <w:r w:rsidRPr="00DE3A55">
        <w:rPr>
          <w:rFonts w:eastAsia="標楷體" w:hint="eastAsia"/>
          <w:bCs/>
          <w:kern w:val="0"/>
          <w:sz w:val="28"/>
          <w:szCs w:val="20"/>
        </w:rPr>
        <w:t>3</w:t>
      </w:r>
      <w:r w:rsidRPr="00DE3A55">
        <w:rPr>
          <w:rFonts w:eastAsia="標楷體" w:hint="eastAsia"/>
          <w:bCs/>
          <w:kern w:val="0"/>
          <w:sz w:val="28"/>
          <w:szCs w:val="20"/>
        </w:rPr>
        <w:t>季國內生產總值（</w:t>
      </w:r>
      <w:r w:rsidRPr="00DE3A55">
        <w:rPr>
          <w:rFonts w:eastAsia="標楷體" w:hint="eastAsia"/>
          <w:bCs/>
          <w:kern w:val="0"/>
          <w:sz w:val="28"/>
          <w:szCs w:val="20"/>
        </w:rPr>
        <w:t>GDP</w:t>
      </w:r>
      <w:r w:rsidRPr="00DE3A55">
        <w:rPr>
          <w:rFonts w:eastAsia="標楷體" w:hint="eastAsia"/>
          <w:bCs/>
          <w:kern w:val="0"/>
          <w:sz w:val="28"/>
          <w:szCs w:val="20"/>
        </w:rPr>
        <w:t>）成長最終值至</w:t>
      </w:r>
      <w:r w:rsidRPr="00DE3A55">
        <w:rPr>
          <w:rFonts w:eastAsia="標楷體" w:hint="eastAsia"/>
          <w:bCs/>
          <w:kern w:val="0"/>
          <w:sz w:val="28"/>
          <w:szCs w:val="20"/>
        </w:rPr>
        <w:t>4.1</w:t>
      </w:r>
      <w:r w:rsidRPr="00DE3A55">
        <w:rPr>
          <w:rFonts w:eastAsia="標楷體" w:hint="eastAsia"/>
          <w:bCs/>
          <w:kern w:val="0"/>
          <w:sz w:val="28"/>
          <w:szCs w:val="20"/>
        </w:rPr>
        <w:t>％，優於初估值之</w:t>
      </w:r>
      <w:r w:rsidRPr="00DE3A55">
        <w:rPr>
          <w:rFonts w:eastAsia="標楷體" w:hint="eastAsia"/>
          <w:bCs/>
          <w:kern w:val="0"/>
          <w:sz w:val="28"/>
          <w:szCs w:val="20"/>
        </w:rPr>
        <w:t>2.8</w:t>
      </w:r>
      <w:r>
        <w:rPr>
          <w:rFonts w:eastAsia="標楷體" w:hint="eastAsia"/>
          <w:bCs/>
          <w:kern w:val="0"/>
          <w:sz w:val="28"/>
          <w:szCs w:val="20"/>
        </w:rPr>
        <w:t>％</w:t>
      </w:r>
      <w:r w:rsidRPr="00DE3A55">
        <w:rPr>
          <w:rFonts w:eastAsia="標楷體" w:hint="eastAsia"/>
          <w:bCs/>
          <w:kern w:val="0"/>
          <w:sz w:val="28"/>
          <w:szCs w:val="20"/>
        </w:rPr>
        <w:t>，修正值</w:t>
      </w:r>
      <w:r w:rsidRPr="00DE3A55">
        <w:rPr>
          <w:rFonts w:eastAsia="標楷體" w:hint="eastAsia"/>
          <w:bCs/>
          <w:kern w:val="0"/>
          <w:sz w:val="28"/>
          <w:szCs w:val="20"/>
        </w:rPr>
        <w:t>3.6</w:t>
      </w:r>
      <w:r>
        <w:rPr>
          <w:rFonts w:eastAsia="標楷體" w:hint="eastAsia"/>
          <w:bCs/>
          <w:kern w:val="0"/>
          <w:sz w:val="28"/>
          <w:szCs w:val="20"/>
        </w:rPr>
        <w:t>％</w:t>
      </w:r>
      <w:r w:rsidRPr="00DE3A55">
        <w:rPr>
          <w:rFonts w:eastAsia="標楷體" w:hint="eastAsia"/>
          <w:bCs/>
          <w:kern w:val="0"/>
          <w:sz w:val="28"/>
          <w:szCs w:val="20"/>
        </w:rPr>
        <w:t>，亦為</w:t>
      </w:r>
      <w:r w:rsidRPr="00DE3A55">
        <w:rPr>
          <w:rFonts w:eastAsia="標楷體" w:hint="eastAsia"/>
          <w:bCs/>
          <w:kern w:val="0"/>
          <w:sz w:val="28"/>
          <w:szCs w:val="20"/>
        </w:rPr>
        <w:t>2012</w:t>
      </w:r>
      <w:r w:rsidRPr="00DE3A55">
        <w:rPr>
          <w:rFonts w:eastAsia="標楷體" w:hint="eastAsia"/>
          <w:bCs/>
          <w:kern w:val="0"/>
          <w:sz w:val="28"/>
          <w:szCs w:val="20"/>
        </w:rPr>
        <w:t>年以來新高。上修主因為消費支出及私人投資持續擴張。</w:t>
      </w:r>
    </w:p>
    <w:p w:rsidR="00452592" w:rsidRPr="00DE3A55" w:rsidRDefault="00452592" w:rsidP="00452592">
      <w:pPr>
        <w:widowControl/>
        <w:snapToGrid w:val="0"/>
        <w:spacing w:before="120" w:line="300" w:lineRule="auto"/>
        <w:ind w:leftChars="177" w:left="425" w:firstLineChars="202" w:firstLine="566"/>
        <w:jc w:val="both"/>
        <w:rPr>
          <w:rFonts w:eastAsia="標楷體"/>
          <w:bCs/>
          <w:kern w:val="0"/>
          <w:sz w:val="28"/>
          <w:szCs w:val="20"/>
        </w:rPr>
      </w:pPr>
      <w:r w:rsidRPr="00DE3A55">
        <w:rPr>
          <w:rFonts w:eastAsia="標楷體" w:hint="eastAsia"/>
          <w:bCs/>
          <w:kern w:val="0"/>
          <w:sz w:val="28"/>
          <w:szCs w:val="20"/>
        </w:rPr>
        <w:t>美國工商協進會（</w:t>
      </w:r>
      <w:r w:rsidRPr="00DE3A55">
        <w:rPr>
          <w:rFonts w:eastAsia="標楷體" w:hint="eastAsia"/>
          <w:bCs/>
          <w:kern w:val="0"/>
          <w:sz w:val="28"/>
          <w:szCs w:val="20"/>
        </w:rPr>
        <w:t>Conference Board</w:t>
      </w:r>
      <w:r w:rsidRPr="00DE3A55">
        <w:rPr>
          <w:rFonts w:eastAsia="標楷體" w:hint="eastAsia"/>
          <w:bCs/>
          <w:kern w:val="0"/>
          <w:sz w:val="28"/>
          <w:szCs w:val="20"/>
        </w:rPr>
        <w:t>）</w:t>
      </w:r>
      <w:r w:rsidRPr="00DE3A55">
        <w:rPr>
          <w:rFonts w:eastAsia="標楷體" w:hint="eastAsia"/>
          <w:bCs/>
          <w:kern w:val="0"/>
          <w:sz w:val="28"/>
          <w:szCs w:val="20"/>
        </w:rPr>
        <w:t>2013</w:t>
      </w:r>
      <w:r w:rsidRPr="00DE3A55">
        <w:rPr>
          <w:rFonts w:eastAsia="標楷體" w:hint="eastAsia"/>
          <w:bCs/>
          <w:kern w:val="0"/>
          <w:sz w:val="28"/>
          <w:szCs w:val="20"/>
        </w:rPr>
        <w:t>年</w:t>
      </w:r>
      <w:r w:rsidRPr="00DE3A55">
        <w:rPr>
          <w:rFonts w:eastAsia="標楷體" w:hint="eastAsia"/>
          <w:bCs/>
          <w:kern w:val="0"/>
          <w:sz w:val="28"/>
          <w:szCs w:val="20"/>
        </w:rPr>
        <w:t>12</w:t>
      </w:r>
      <w:r w:rsidRPr="00DE3A55">
        <w:rPr>
          <w:rFonts w:eastAsia="標楷體" w:hint="eastAsia"/>
          <w:bCs/>
          <w:kern w:val="0"/>
          <w:sz w:val="28"/>
          <w:szCs w:val="20"/>
        </w:rPr>
        <w:t>月</w:t>
      </w:r>
      <w:r w:rsidRPr="00DE3A55">
        <w:rPr>
          <w:rFonts w:eastAsia="標楷體" w:hint="eastAsia"/>
          <w:bCs/>
          <w:kern w:val="0"/>
          <w:sz w:val="28"/>
          <w:szCs w:val="20"/>
        </w:rPr>
        <w:t>19</w:t>
      </w:r>
      <w:r w:rsidRPr="00DE3A55">
        <w:rPr>
          <w:rFonts w:eastAsia="標楷體" w:hint="eastAsia"/>
          <w:bCs/>
          <w:kern w:val="0"/>
          <w:sz w:val="28"/>
          <w:szCs w:val="20"/>
        </w:rPr>
        <w:t>日公布</w:t>
      </w:r>
      <w:r w:rsidRPr="00DE3A55">
        <w:rPr>
          <w:rFonts w:eastAsia="標楷體" w:hint="eastAsia"/>
          <w:bCs/>
          <w:kern w:val="0"/>
          <w:sz w:val="28"/>
          <w:szCs w:val="20"/>
        </w:rPr>
        <w:t>2013</w:t>
      </w:r>
      <w:r w:rsidRPr="00DE3A55">
        <w:rPr>
          <w:rFonts w:eastAsia="標楷體" w:hint="eastAsia"/>
          <w:bCs/>
          <w:kern w:val="0"/>
          <w:sz w:val="28"/>
          <w:szCs w:val="20"/>
        </w:rPr>
        <w:t>年</w:t>
      </w:r>
      <w:r w:rsidRPr="00DE3A55">
        <w:rPr>
          <w:rFonts w:eastAsia="標楷體" w:hint="eastAsia"/>
          <w:bCs/>
          <w:kern w:val="0"/>
          <w:sz w:val="28"/>
          <w:szCs w:val="20"/>
        </w:rPr>
        <w:t>11</w:t>
      </w:r>
      <w:r w:rsidRPr="00DE3A55">
        <w:rPr>
          <w:rFonts w:eastAsia="標楷體" w:hint="eastAsia"/>
          <w:bCs/>
          <w:kern w:val="0"/>
          <w:sz w:val="28"/>
          <w:szCs w:val="20"/>
        </w:rPr>
        <w:t>月份領先指標上升</w:t>
      </w:r>
      <w:r w:rsidRPr="00DE3A55">
        <w:rPr>
          <w:rFonts w:eastAsia="標楷體" w:hint="eastAsia"/>
          <w:bCs/>
          <w:kern w:val="0"/>
          <w:sz w:val="28"/>
          <w:szCs w:val="20"/>
        </w:rPr>
        <w:t>0.8</w:t>
      </w:r>
      <w:r w:rsidRPr="00DE3A55">
        <w:rPr>
          <w:rFonts w:eastAsia="標楷體" w:hint="eastAsia"/>
          <w:bCs/>
          <w:kern w:val="0"/>
          <w:sz w:val="28"/>
          <w:szCs w:val="20"/>
        </w:rPr>
        <w:t>％</w:t>
      </w:r>
      <w:r w:rsidRPr="00DE3A55">
        <w:rPr>
          <w:rFonts w:ascii="新細明體" w:hAnsi="新細明體" w:hint="eastAsia"/>
          <w:bCs/>
          <w:kern w:val="0"/>
          <w:sz w:val="28"/>
          <w:szCs w:val="20"/>
        </w:rPr>
        <w:t>，</w:t>
      </w:r>
      <w:r w:rsidRPr="00DE3A55">
        <w:rPr>
          <w:rFonts w:eastAsia="標楷體" w:hint="eastAsia"/>
          <w:bCs/>
          <w:kern w:val="0"/>
          <w:sz w:val="28"/>
          <w:szCs w:val="20"/>
        </w:rPr>
        <w:t>優於預期。除建築許可及消費者預期呈現負成長外，餘製造業平均每週工時</w:t>
      </w:r>
      <w:r w:rsidRPr="00DE3A55">
        <w:rPr>
          <w:rFonts w:ascii="新細明體" w:hAnsi="新細明體" w:hint="eastAsia"/>
          <w:bCs/>
          <w:kern w:val="0"/>
          <w:sz w:val="28"/>
          <w:szCs w:val="20"/>
        </w:rPr>
        <w:t>、</w:t>
      </w:r>
      <w:r w:rsidRPr="00DE3A55">
        <w:rPr>
          <w:rFonts w:eastAsia="標楷體" w:hint="eastAsia"/>
          <w:bCs/>
          <w:kern w:val="0"/>
          <w:sz w:val="28"/>
          <w:szCs w:val="20"/>
        </w:rPr>
        <w:t>製造業非國防資本財新訂單</w:t>
      </w:r>
      <w:r w:rsidRPr="00DE3A55">
        <w:rPr>
          <w:rFonts w:ascii="新細明體" w:hAnsi="新細明體" w:hint="eastAsia"/>
          <w:bCs/>
          <w:kern w:val="0"/>
          <w:sz w:val="28"/>
          <w:szCs w:val="20"/>
        </w:rPr>
        <w:t>、</w:t>
      </w:r>
      <w:r w:rsidRPr="00DE3A55">
        <w:rPr>
          <w:rFonts w:eastAsia="標楷體" w:hint="eastAsia"/>
          <w:bCs/>
          <w:kern w:val="0"/>
          <w:sz w:val="28"/>
          <w:szCs w:val="20"/>
        </w:rPr>
        <w:t>股價指標、</w:t>
      </w:r>
      <w:r w:rsidRPr="00DE3A55">
        <w:rPr>
          <w:rFonts w:eastAsia="標楷體" w:hint="eastAsia"/>
          <w:bCs/>
          <w:kern w:val="0"/>
          <w:sz w:val="28"/>
          <w:szCs w:val="20"/>
        </w:rPr>
        <w:t>ISM</w:t>
      </w:r>
      <w:r w:rsidRPr="00DE3A55">
        <w:rPr>
          <w:rFonts w:eastAsia="標楷體" w:hint="eastAsia"/>
          <w:bCs/>
          <w:kern w:val="0"/>
          <w:sz w:val="28"/>
          <w:szCs w:val="20"/>
        </w:rPr>
        <w:t>新接訂單、每週平均申請失業救濟金人數、利率差距、領先信用指數，以及製造業消費性產品及材料新訂單則呈現正成長。</w:t>
      </w:r>
      <w:r w:rsidRPr="00DE3A55">
        <w:rPr>
          <w:rFonts w:eastAsia="標楷體" w:hint="eastAsia"/>
          <w:bCs/>
          <w:kern w:val="0"/>
          <w:sz w:val="28"/>
          <w:szCs w:val="20"/>
        </w:rPr>
        <w:t>11</w:t>
      </w:r>
      <w:r w:rsidRPr="00DE3A55">
        <w:rPr>
          <w:rFonts w:eastAsia="標楷體" w:hint="eastAsia"/>
          <w:bCs/>
          <w:kern w:val="0"/>
          <w:sz w:val="28"/>
          <w:szCs w:val="20"/>
        </w:rPr>
        <w:t>月消費者信心指數自</w:t>
      </w:r>
      <w:r w:rsidRPr="00DE3A55">
        <w:rPr>
          <w:rFonts w:eastAsia="標楷體" w:hint="eastAsia"/>
          <w:bCs/>
          <w:kern w:val="0"/>
          <w:sz w:val="28"/>
          <w:szCs w:val="20"/>
        </w:rPr>
        <w:t>10</w:t>
      </w:r>
      <w:r w:rsidRPr="00DE3A55">
        <w:rPr>
          <w:rFonts w:eastAsia="標楷體" w:hint="eastAsia"/>
          <w:bCs/>
          <w:kern w:val="0"/>
          <w:sz w:val="28"/>
          <w:szCs w:val="20"/>
        </w:rPr>
        <w:t>月的</w:t>
      </w:r>
      <w:r w:rsidRPr="00DE3A55">
        <w:rPr>
          <w:rFonts w:eastAsia="標楷體" w:hint="eastAsia"/>
          <w:bCs/>
          <w:kern w:val="0"/>
          <w:sz w:val="28"/>
          <w:szCs w:val="20"/>
        </w:rPr>
        <w:t>72.4</w:t>
      </w:r>
      <w:r w:rsidRPr="00DE3A55">
        <w:rPr>
          <w:rFonts w:eastAsia="標楷體" w:hint="eastAsia"/>
          <w:bCs/>
          <w:kern w:val="0"/>
          <w:sz w:val="28"/>
          <w:szCs w:val="20"/>
        </w:rPr>
        <w:t>下降至</w:t>
      </w:r>
      <w:r w:rsidRPr="00DE3A55">
        <w:rPr>
          <w:rFonts w:eastAsia="標楷體" w:hint="eastAsia"/>
          <w:bCs/>
          <w:kern w:val="0"/>
          <w:sz w:val="28"/>
          <w:szCs w:val="20"/>
        </w:rPr>
        <w:t>70.4</w:t>
      </w:r>
      <w:r w:rsidRPr="00DE3A55">
        <w:rPr>
          <w:rFonts w:eastAsia="標楷體" w:hint="eastAsia"/>
          <w:bCs/>
          <w:kern w:val="0"/>
          <w:sz w:val="28"/>
          <w:szCs w:val="20"/>
        </w:rPr>
        <w:t>。另據美國供應管理協會（</w:t>
      </w:r>
      <w:r w:rsidRPr="00DE3A55">
        <w:rPr>
          <w:rFonts w:eastAsia="標楷體" w:hint="eastAsia"/>
          <w:bCs/>
          <w:kern w:val="0"/>
          <w:sz w:val="28"/>
          <w:szCs w:val="20"/>
        </w:rPr>
        <w:t>Institute for Supply Management</w:t>
      </w:r>
      <w:r w:rsidRPr="00DE3A55">
        <w:rPr>
          <w:rFonts w:eastAsia="標楷體" w:hint="eastAsia"/>
          <w:bCs/>
          <w:kern w:val="0"/>
          <w:sz w:val="28"/>
          <w:szCs w:val="20"/>
        </w:rPr>
        <w:t>）報告顯示，全美</w:t>
      </w:r>
      <w:r w:rsidRPr="00DE3A55">
        <w:rPr>
          <w:rFonts w:eastAsia="標楷體" w:hint="eastAsia"/>
          <w:bCs/>
          <w:kern w:val="0"/>
          <w:sz w:val="28"/>
          <w:szCs w:val="20"/>
        </w:rPr>
        <w:t>2013</w:t>
      </w:r>
      <w:r w:rsidRPr="00DE3A55">
        <w:rPr>
          <w:rFonts w:eastAsia="標楷體" w:hint="eastAsia"/>
          <w:bCs/>
          <w:kern w:val="0"/>
          <w:sz w:val="28"/>
          <w:szCs w:val="20"/>
        </w:rPr>
        <w:t>年</w:t>
      </w:r>
      <w:r w:rsidRPr="00DE3A55">
        <w:rPr>
          <w:rFonts w:eastAsia="標楷體" w:hint="eastAsia"/>
          <w:bCs/>
          <w:kern w:val="0"/>
          <w:sz w:val="28"/>
          <w:szCs w:val="20"/>
        </w:rPr>
        <w:t>11</w:t>
      </w:r>
      <w:r w:rsidRPr="00DE3A55">
        <w:rPr>
          <w:rFonts w:eastAsia="標楷體" w:hint="eastAsia"/>
          <w:bCs/>
          <w:kern w:val="0"/>
          <w:sz w:val="28"/>
          <w:szCs w:val="20"/>
        </w:rPr>
        <w:t>月製造業指數，從</w:t>
      </w:r>
      <w:r w:rsidRPr="00DE3A55">
        <w:rPr>
          <w:rFonts w:eastAsia="標楷體" w:hint="eastAsia"/>
          <w:bCs/>
          <w:kern w:val="0"/>
          <w:sz w:val="28"/>
          <w:szCs w:val="20"/>
        </w:rPr>
        <w:t>10</w:t>
      </w:r>
      <w:r w:rsidRPr="00DE3A55">
        <w:rPr>
          <w:rFonts w:eastAsia="標楷體" w:hint="eastAsia"/>
          <w:bCs/>
          <w:kern w:val="0"/>
          <w:sz w:val="28"/>
          <w:szCs w:val="20"/>
        </w:rPr>
        <w:t>月的</w:t>
      </w:r>
      <w:r w:rsidRPr="00DE3A55">
        <w:rPr>
          <w:rFonts w:eastAsia="標楷體" w:hint="eastAsia"/>
          <w:bCs/>
          <w:kern w:val="0"/>
          <w:sz w:val="28"/>
          <w:szCs w:val="20"/>
        </w:rPr>
        <w:t>56.4</w:t>
      </w:r>
      <w:r w:rsidRPr="00DE3A55">
        <w:rPr>
          <w:rFonts w:eastAsia="標楷體" w:hint="eastAsia"/>
          <w:bCs/>
          <w:kern w:val="0"/>
          <w:sz w:val="28"/>
          <w:szCs w:val="20"/>
        </w:rPr>
        <w:t>上升至</w:t>
      </w:r>
      <w:r w:rsidRPr="00DE3A55">
        <w:rPr>
          <w:rFonts w:eastAsia="標楷體" w:hint="eastAsia"/>
          <w:bCs/>
          <w:kern w:val="0"/>
          <w:sz w:val="28"/>
          <w:szCs w:val="20"/>
        </w:rPr>
        <w:t>57.3</w:t>
      </w:r>
      <w:r w:rsidRPr="00DE3A55">
        <w:rPr>
          <w:rFonts w:eastAsia="標楷體" w:hint="eastAsia"/>
          <w:bCs/>
          <w:kern w:val="0"/>
          <w:sz w:val="28"/>
          <w:szCs w:val="20"/>
        </w:rPr>
        <w:t>，數值高於</w:t>
      </w:r>
      <w:r w:rsidRPr="00DE3A55">
        <w:rPr>
          <w:rFonts w:eastAsia="標楷體" w:hint="eastAsia"/>
          <w:bCs/>
          <w:kern w:val="0"/>
          <w:sz w:val="28"/>
          <w:szCs w:val="20"/>
        </w:rPr>
        <w:t>50</w:t>
      </w:r>
      <w:r w:rsidRPr="00DE3A55">
        <w:rPr>
          <w:rFonts w:eastAsia="標楷體" w:hint="eastAsia"/>
          <w:bCs/>
          <w:kern w:val="0"/>
          <w:sz w:val="28"/>
          <w:szCs w:val="20"/>
        </w:rPr>
        <w:t>榮枯線，顯示製造業活動持續擴張。</w:t>
      </w:r>
    </w:p>
    <w:p w:rsidR="00452592" w:rsidRPr="00DE3A55" w:rsidRDefault="00452592" w:rsidP="00452592">
      <w:pPr>
        <w:widowControl/>
        <w:snapToGrid w:val="0"/>
        <w:spacing w:before="120" w:line="300" w:lineRule="auto"/>
        <w:ind w:leftChars="177" w:left="425" w:firstLineChars="202" w:firstLine="566"/>
        <w:jc w:val="both"/>
        <w:rPr>
          <w:rFonts w:eastAsia="標楷體"/>
          <w:bCs/>
          <w:kern w:val="0"/>
          <w:sz w:val="28"/>
          <w:szCs w:val="20"/>
        </w:rPr>
      </w:pPr>
      <w:r w:rsidRPr="00DE3A55">
        <w:rPr>
          <w:rFonts w:eastAsia="標楷體" w:hint="eastAsia"/>
          <w:bCs/>
          <w:kern w:val="0"/>
          <w:sz w:val="28"/>
          <w:szCs w:val="20"/>
        </w:rPr>
        <w:t>2013</w:t>
      </w:r>
      <w:r w:rsidRPr="00DE3A55">
        <w:rPr>
          <w:rFonts w:eastAsia="標楷體" w:hint="eastAsia"/>
          <w:bCs/>
          <w:kern w:val="0"/>
          <w:sz w:val="28"/>
          <w:szCs w:val="20"/>
        </w:rPr>
        <w:t>年</w:t>
      </w:r>
      <w:r w:rsidRPr="00DE3A55">
        <w:rPr>
          <w:rFonts w:eastAsia="標楷體" w:hint="eastAsia"/>
          <w:bCs/>
          <w:kern w:val="0"/>
          <w:sz w:val="28"/>
          <w:szCs w:val="20"/>
        </w:rPr>
        <w:t>10</w:t>
      </w:r>
      <w:r w:rsidRPr="00DE3A55">
        <w:rPr>
          <w:rFonts w:eastAsia="標楷體" w:hint="eastAsia"/>
          <w:bCs/>
          <w:kern w:val="0"/>
          <w:sz w:val="28"/>
          <w:szCs w:val="20"/>
        </w:rPr>
        <w:t>月商品出口為</w:t>
      </w:r>
      <w:r w:rsidRPr="00DE3A55">
        <w:rPr>
          <w:rFonts w:eastAsia="標楷體" w:hint="eastAsia"/>
          <w:bCs/>
          <w:kern w:val="0"/>
          <w:sz w:val="28"/>
          <w:szCs w:val="20"/>
        </w:rPr>
        <w:t>1,352.7</w:t>
      </w:r>
      <w:r w:rsidRPr="00DE3A55">
        <w:rPr>
          <w:rFonts w:eastAsia="標楷體" w:hint="eastAsia"/>
          <w:bCs/>
          <w:kern w:val="0"/>
          <w:sz w:val="28"/>
          <w:szCs w:val="20"/>
        </w:rPr>
        <w:t>億美元，進口為</w:t>
      </w:r>
      <w:r w:rsidRPr="00DE3A55">
        <w:rPr>
          <w:rFonts w:eastAsia="標楷體" w:hint="eastAsia"/>
          <w:bCs/>
          <w:kern w:val="0"/>
          <w:sz w:val="28"/>
          <w:szCs w:val="20"/>
        </w:rPr>
        <w:t>1,954.9</w:t>
      </w:r>
      <w:r w:rsidRPr="00DE3A55">
        <w:rPr>
          <w:rFonts w:eastAsia="標楷體" w:hint="eastAsia"/>
          <w:bCs/>
          <w:kern w:val="0"/>
          <w:sz w:val="28"/>
          <w:szCs w:val="20"/>
        </w:rPr>
        <w:t>億美元，貿易入超</w:t>
      </w:r>
      <w:r w:rsidRPr="00DE3A55">
        <w:rPr>
          <w:rFonts w:eastAsia="標楷體" w:hint="eastAsia"/>
          <w:bCs/>
          <w:kern w:val="0"/>
          <w:sz w:val="28"/>
          <w:szCs w:val="20"/>
        </w:rPr>
        <w:t>602.2</w:t>
      </w:r>
      <w:r w:rsidRPr="00DE3A55">
        <w:rPr>
          <w:rFonts w:eastAsia="標楷體" w:hint="eastAsia"/>
          <w:bCs/>
          <w:kern w:val="0"/>
          <w:sz w:val="28"/>
          <w:szCs w:val="20"/>
        </w:rPr>
        <w:t>億美元；</w:t>
      </w:r>
      <w:r w:rsidRPr="00DE3A55">
        <w:rPr>
          <w:rFonts w:eastAsia="標楷體" w:hint="eastAsia"/>
          <w:bCs/>
          <w:kern w:val="0"/>
          <w:sz w:val="28"/>
          <w:szCs w:val="20"/>
        </w:rPr>
        <w:t>11</w:t>
      </w:r>
      <w:r w:rsidRPr="00DE3A55">
        <w:rPr>
          <w:rFonts w:eastAsia="標楷體" w:hint="eastAsia"/>
          <w:bCs/>
          <w:kern w:val="0"/>
          <w:sz w:val="28"/>
          <w:szCs w:val="20"/>
        </w:rPr>
        <w:t>月消費者物價上漲</w:t>
      </w:r>
      <w:r w:rsidRPr="00DE3A55">
        <w:rPr>
          <w:rFonts w:eastAsia="標楷體" w:hint="eastAsia"/>
          <w:bCs/>
          <w:kern w:val="0"/>
          <w:sz w:val="28"/>
          <w:szCs w:val="20"/>
        </w:rPr>
        <w:t>1.2</w:t>
      </w:r>
      <w:r w:rsidRPr="00DE3A55">
        <w:rPr>
          <w:rFonts w:eastAsia="標楷體" w:hint="eastAsia"/>
          <w:bCs/>
          <w:kern w:val="0"/>
          <w:sz w:val="28"/>
          <w:szCs w:val="20"/>
        </w:rPr>
        <w:t>％</w:t>
      </w:r>
      <w:r w:rsidRPr="00DE3A55">
        <w:rPr>
          <w:rFonts w:ascii="新細明體" w:hAnsi="新細明體" w:hint="eastAsia"/>
          <w:bCs/>
          <w:kern w:val="0"/>
          <w:sz w:val="28"/>
          <w:szCs w:val="20"/>
        </w:rPr>
        <w:t>，</w:t>
      </w:r>
      <w:r w:rsidRPr="00DE3A55">
        <w:rPr>
          <w:rFonts w:eastAsia="標楷體" w:hint="eastAsia"/>
          <w:bCs/>
          <w:kern w:val="0"/>
          <w:sz w:val="28"/>
          <w:szCs w:val="20"/>
        </w:rPr>
        <w:t>失業率微降至</w:t>
      </w:r>
      <w:r w:rsidRPr="00DE3A55">
        <w:rPr>
          <w:rFonts w:eastAsia="標楷體" w:hint="eastAsia"/>
          <w:bCs/>
          <w:kern w:val="0"/>
          <w:sz w:val="28"/>
          <w:szCs w:val="20"/>
        </w:rPr>
        <w:t>7.0</w:t>
      </w:r>
      <w:r w:rsidRPr="00DE3A55">
        <w:rPr>
          <w:rFonts w:eastAsia="標楷體" w:hint="eastAsia"/>
          <w:bCs/>
          <w:kern w:val="0"/>
          <w:sz w:val="28"/>
          <w:szCs w:val="20"/>
        </w:rPr>
        <w:t>％。</w:t>
      </w:r>
    </w:p>
    <w:p w:rsidR="00452592" w:rsidRPr="00DE3A55" w:rsidRDefault="00452592" w:rsidP="00452592">
      <w:pPr>
        <w:snapToGrid w:val="0"/>
        <w:spacing w:line="300" w:lineRule="auto"/>
        <w:ind w:leftChars="150" w:left="360" w:firstLineChars="200" w:firstLine="560"/>
        <w:rPr>
          <w:rFonts w:eastAsia="標楷體"/>
          <w:kern w:val="0"/>
          <w:sz w:val="28"/>
        </w:rPr>
      </w:pPr>
      <w:r w:rsidRPr="00DE3A55">
        <w:rPr>
          <w:rFonts w:eastAsia="標楷體"/>
          <w:kern w:val="0"/>
          <w:sz w:val="28"/>
        </w:rPr>
        <w:t>美國聯準會</w:t>
      </w:r>
      <w:r w:rsidRPr="00DE3A55">
        <w:rPr>
          <w:rFonts w:eastAsia="標楷體"/>
          <w:kern w:val="0"/>
          <w:sz w:val="28"/>
        </w:rPr>
        <w:t>2013</w:t>
      </w:r>
      <w:r w:rsidRPr="00DE3A55">
        <w:rPr>
          <w:rFonts w:eastAsia="標楷體"/>
          <w:kern w:val="0"/>
          <w:sz w:val="28"/>
        </w:rPr>
        <w:t>年</w:t>
      </w:r>
      <w:r w:rsidRPr="00DE3A55">
        <w:rPr>
          <w:rFonts w:eastAsia="標楷體"/>
          <w:kern w:val="0"/>
          <w:sz w:val="28"/>
        </w:rPr>
        <w:t>12</w:t>
      </w:r>
      <w:r w:rsidRPr="00DE3A55">
        <w:rPr>
          <w:rFonts w:eastAsia="標楷體"/>
          <w:kern w:val="0"/>
          <w:sz w:val="28"/>
        </w:rPr>
        <w:t>月</w:t>
      </w:r>
      <w:r w:rsidRPr="00DE3A55">
        <w:rPr>
          <w:rFonts w:eastAsia="標楷體"/>
          <w:kern w:val="0"/>
          <w:sz w:val="28"/>
        </w:rPr>
        <w:t>4</w:t>
      </w:r>
      <w:r w:rsidRPr="00DE3A55">
        <w:rPr>
          <w:rFonts w:eastAsia="標楷體"/>
          <w:kern w:val="0"/>
          <w:sz w:val="28"/>
        </w:rPr>
        <w:t>日公布褐皮書顯示，受惠製造業及消費支出帶動，美國</w:t>
      </w:r>
      <w:r w:rsidRPr="00DE3A55">
        <w:rPr>
          <w:rFonts w:eastAsia="標楷體"/>
          <w:kern w:val="0"/>
          <w:sz w:val="28"/>
        </w:rPr>
        <w:t>10</w:t>
      </w:r>
      <w:r w:rsidRPr="00DE3A55">
        <w:rPr>
          <w:rFonts w:eastAsia="標楷體"/>
          <w:kern w:val="0"/>
          <w:sz w:val="28"/>
        </w:rPr>
        <w:t>月至</w:t>
      </w:r>
      <w:r w:rsidRPr="00DE3A55">
        <w:rPr>
          <w:rFonts w:eastAsia="標楷體"/>
          <w:kern w:val="0"/>
          <w:sz w:val="28"/>
        </w:rPr>
        <w:t>11</w:t>
      </w:r>
      <w:r w:rsidRPr="00DE3A55">
        <w:rPr>
          <w:rFonts w:eastAsia="標楷體"/>
          <w:kern w:val="0"/>
          <w:sz w:val="28"/>
        </w:rPr>
        <w:t>月經濟以適度至溫和步調擴張。</w:t>
      </w:r>
      <w:r w:rsidRPr="00DE3A55">
        <w:rPr>
          <w:rFonts w:eastAsia="標楷體" w:hint="eastAsia"/>
          <w:kern w:val="0"/>
          <w:sz w:val="28"/>
        </w:rPr>
        <w:t>另</w:t>
      </w:r>
      <w:r w:rsidRPr="00DE3A55">
        <w:rPr>
          <w:rFonts w:eastAsia="標楷體"/>
          <w:kern w:val="0"/>
          <w:sz w:val="28"/>
        </w:rPr>
        <w:t>美國聯邦公開市場委員會</w:t>
      </w:r>
      <w:r w:rsidRPr="00DE3A55">
        <w:rPr>
          <w:rFonts w:eastAsia="標楷體" w:hint="eastAsia"/>
          <w:kern w:val="0"/>
          <w:sz w:val="28"/>
        </w:rPr>
        <w:t>(</w:t>
      </w:r>
      <w:r w:rsidRPr="00DE3A55">
        <w:rPr>
          <w:rFonts w:eastAsia="標楷體"/>
          <w:kern w:val="0"/>
          <w:sz w:val="28"/>
        </w:rPr>
        <w:t>FOMC</w:t>
      </w:r>
      <w:r w:rsidRPr="00DE3A55">
        <w:rPr>
          <w:rFonts w:eastAsia="標楷體" w:hint="eastAsia"/>
          <w:kern w:val="0"/>
          <w:sz w:val="28"/>
        </w:rPr>
        <w:t>)</w:t>
      </w:r>
      <w:r w:rsidRPr="00DE3A55">
        <w:rPr>
          <w:rFonts w:eastAsia="標楷體"/>
          <w:kern w:val="0"/>
          <w:sz w:val="28"/>
        </w:rPr>
        <w:t>12</w:t>
      </w:r>
      <w:r w:rsidRPr="00DE3A55">
        <w:rPr>
          <w:rFonts w:eastAsia="標楷體"/>
          <w:kern w:val="0"/>
          <w:sz w:val="28"/>
        </w:rPr>
        <w:t>月</w:t>
      </w:r>
      <w:r w:rsidRPr="00DE3A55">
        <w:rPr>
          <w:rFonts w:eastAsia="標楷體"/>
          <w:kern w:val="0"/>
          <w:sz w:val="28"/>
        </w:rPr>
        <w:t>18</w:t>
      </w:r>
      <w:r w:rsidRPr="00DE3A55">
        <w:rPr>
          <w:rFonts w:eastAsia="標楷體"/>
          <w:kern w:val="0"/>
          <w:sz w:val="28"/>
        </w:rPr>
        <w:t>日新聞稿指出，因勞動市場改善，物價穩定，經濟持續擴張，將適度放慢資產收購速度，從</w:t>
      </w:r>
      <w:r w:rsidRPr="00DE3A55">
        <w:rPr>
          <w:rFonts w:eastAsia="標楷體"/>
          <w:kern w:val="0"/>
          <w:sz w:val="28"/>
        </w:rPr>
        <w:t>2014</w:t>
      </w:r>
      <w:r w:rsidRPr="00DE3A55">
        <w:rPr>
          <w:rFonts w:eastAsia="標楷體"/>
          <w:kern w:val="0"/>
          <w:sz w:val="28"/>
        </w:rPr>
        <w:t>年</w:t>
      </w:r>
      <w:r w:rsidRPr="00DE3A55">
        <w:rPr>
          <w:rFonts w:eastAsia="標楷體"/>
          <w:kern w:val="0"/>
          <w:sz w:val="28"/>
        </w:rPr>
        <w:t>1</w:t>
      </w:r>
      <w:r w:rsidRPr="00DE3A55">
        <w:rPr>
          <w:rFonts w:eastAsia="標楷體"/>
          <w:kern w:val="0"/>
          <w:sz w:val="28"/>
        </w:rPr>
        <w:t>月起，每月購債規模由</w:t>
      </w:r>
      <w:r w:rsidRPr="00DE3A55">
        <w:rPr>
          <w:rFonts w:eastAsia="標楷體"/>
          <w:kern w:val="0"/>
          <w:sz w:val="28"/>
        </w:rPr>
        <w:t>850</w:t>
      </w:r>
      <w:r w:rsidRPr="00DE3A55">
        <w:rPr>
          <w:rFonts w:eastAsia="標楷體"/>
          <w:kern w:val="0"/>
          <w:sz w:val="28"/>
        </w:rPr>
        <w:t>億美元縮減至</w:t>
      </w:r>
      <w:r w:rsidRPr="00DE3A55">
        <w:rPr>
          <w:rFonts w:eastAsia="標楷體"/>
          <w:kern w:val="0"/>
          <w:sz w:val="28"/>
        </w:rPr>
        <w:t>750</w:t>
      </w:r>
      <w:r w:rsidRPr="00DE3A55">
        <w:rPr>
          <w:rFonts w:eastAsia="標楷體"/>
          <w:kern w:val="0"/>
          <w:sz w:val="28"/>
        </w:rPr>
        <w:t>億美元，並預測</w:t>
      </w:r>
      <w:r w:rsidRPr="00DE3A55">
        <w:rPr>
          <w:rFonts w:eastAsia="標楷體"/>
          <w:kern w:val="0"/>
          <w:sz w:val="28"/>
        </w:rPr>
        <w:t>2014</w:t>
      </w:r>
      <w:r w:rsidRPr="00DE3A55">
        <w:rPr>
          <w:rFonts w:eastAsia="標楷體"/>
          <w:kern w:val="0"/>
          <w:sz w:val="28"/>
        </w:rPr>
        <w:t>年經濟成長將介於</w:t>
      </w:r>
      <w:r w:rsidRPr="00DE3A55">
        <w:rPr>
          <w:rFonts w:eastAsia="標楷體"/>
          <w:kern w:val="0"/>
          <w:sz w:val="28"/>
        </w:rPr>
        <w:t>2.8</w:t>
      </w:r>
      <w:r>
        <w:rPr>
          <w:rFonts w:eastAsia="標楷體" w:hint="eastAsia"/>
          <w:kern w:val="0"/>
          <w:sz w:val="28"/>
        </w:rPr>
        <w:t>％</w:t>
      </w:r>
      <w:r w:rsidRPr="00DE3A55">
        <w:rPr>
          <w:rFonts w:eastAsia="標楷體"/>
          <w:kern w:val="0"/>
          <w:sz w:val="28"/>
        </w:rPr>
        <w:t>至</w:t>
      </w:r>
      <w:r w:rsidRPr="00DE3A55">
        <w:rPr>
          <w:rFonts w:eastAsia="標楷體"/>
          <w:kern w:val="0"/>
          <w:sz w:val="28"/>
        </w:rPr>
        <w:t>3.2</w:t>
      </w:r>
      <w:r>
        <w:rPr>
          <w:rFonts w:eastAsia="標楷體" w:hint="eastAsia"/>
          <w:kern w:val="0"/>
          <w:sz w:val="28"/>
        </w:rPr>
        <w:t>％</w:t>
      </w:r>
      <w:r w:rsidRPr="00DE3A55">
        <w:rPr>
          <w:rFonts w:eastAsia="標楷體"/>
          <w:kern w:val="0"/>
          <w:sz w:val="28"/>
        </w:rPr>
        <w:t>，失業率則降到</w:t>
      </w:r>
      <w:r w:rsidRPr="00DE3A55">
        <w:rPr>
          <w:rFonts w:eastAsia="標楷體"/>
          <w:kern w:val="0"/>
          <w:sz w:val="28"/>
        </w:rPr>
        <w:t>6.3</w:t>
      </w:r>
      <w:r>
        <w:rPr>
          <w:rFonts w:eastAsia="標楷體" w:hint="eastAsia"/>
          <w:kern w:val="0"/>
          <w:sz w:val="28"/>
        </w:rPr>
        <w:t>％</w:t>
      </w:r>
      <w:r w:rsidRPr="00DE3A55">
        <w:rPr>
          <w:rFonts w:eastAsia="標楷體"/>
          <w:kern w:val="0"/>
          <w:sz w:val="28"/>
        </w:rPr>
        <w:t>至</w:t>
      </w:r>
      <w:r w:rsidRPr="00DE3A55">
        <w:rPr>
          <w:rFonts w:eastAsia="標楷體"/>
          <w:kern w:val="0"/>
          <w:sz w:val="28"/>
        </w:rPr>
        <w:t>6.6</w:t>
      </w:r>
      <w:r>
        <w:rPr>
          <w:rFonts w:eastAsia="標楷體" w:hint="eastAsia"/>
          <w:kern w:val="0"/>
          <w:sz w:val="28"/>
        </w:rPr>
        <w:t>％</w:t>
      </w:r>
      <w:r w:rsidRPr="00DE3A55">
        <w:rPr>
          <w:rFonts w:eastAsia="標楷體"/>
          <w:kern w:val="0"/>
          <w:sz w:val="28"/>
        </w:rPr>
        <w:t>。</w:t>
      </w:r>
    </w:p>
    <w:p w:rsidR="00977E4E" w:rsidRPr="00452592" w:rsidRDefault="00977E4E" w:rsidP="00977E4E">
      <w:pPr>
        <w:widowControl/>
        <w:wordWrap w:val="0"/>
        <w:snapToGrid w:val="0"/>
        <w:spacing w:before="180" w:after="180" w:line="288" w:lineRule="auto"/>
        <w:jc w:val="both"/>
        <w:rPr>
          <w:rFonts w:eastAsia="標楷體"/>
          <w:color w:val="FF0000"/>
          <w:kern w:val="0"/>
          <w:sz w:val="28"/>
        </w:rPr>
      </w:pPr>
    </w:p>
    <w:p w:rsidR="008C415B" w:rsidRPr="00452592" w:rsidRDefault="008C415B" w:rsidP="008C415B">
      <w:pPr>
        <w:widowControl/>
        <w:tabs>
          <w:tab w:val="left" w:pos="6840"/>
        </w:tabs>
        <w:snapToGrid w:val="0"/>
        <w:spacing w:beforeLines="50" w:before="180" w:line="288" w:lineRule="auto"/>
        <w:jc w:val="center"/>
        <w:rPr>
          <w:rFonts w:eastAsia="標楷體"/>
          <w:b/>
          <w:kern w:val="0"/>
          <w:sz w:val="28"/>
          <w:szCs w:val="20"/>
        </w:rPr>
      </w:pPr>
      <w:r w:rsidRPr="00452592">
        <w:rPr>
          <w:rFonts w:eastAsia="標楷體"/>
          <w:b/>
          <w:kern w:val="0"/>
          <w:sz w:val="28"/>
          <w:szCs w:val="32"/>
          <w:lang w:val="zh-TW"/>
        </w:rPr>
        <w:lastRenderedPageBreak/>
        <w:t>表</w:t>
      </w:r>
      <w:r w:rsidRPr="00452592">
        <w:rPr>
          <w:rFonts w:eastAsia="標楷體"/>
          <w:b/>
          <w:kern w:val="0"/>
          <w:sz w:val="28"/>
          <w:szCs w:val="32"/>
          <w:lang w:val="zh-TW"/>
        </w:rPr>
        <w:t xml:space="preserve">1-1   </w:t>
      </w:r>
      <w:r w:rsidRPr="00452592">
        <w:rPr>
          <w:rFonts w:eastAsia="標楷體"/>
          <w:b/>
          <w:kern w:val="0"/>
          <w:sz w:val="28"/>
          <w:szCs w:val="32"/>
          <w:lang w:val="zh-TW"/>
        </w:rPr>
        <w:t>美國重要經濟指標</w:t>
      </w:r>
    </w:p>
    <w:p w:rsidR="008C415B" w:rsidRPr="00452592" w:rsidRDefault="008C415B" w:rsidP="008C415B">
      <w:pPr>
        <w:tabs>
          <w:tab w:val="left" w:pos="6840"/>
        </w:tabs>
        <w:snapToGrid w:val="0"/>
        <w:jc w:val="right"/>
        <w:rPr>
          <w:rFonts w:eastAsia="標楷體"/>
          <w:bCs/>
          <w:sz w:val="22"/>
          <w:szCs w:val="28"/>
        </w:rPr>
      </w:pPr>
      <w:r w:rsidRPr="00452592">
        <w:rPr>
          <w:rFonts w:eastAsia="標楷體"/>
          <w:bCs/>
          <w:sz w:val="28"/>
          <w:szCs w:val="32"/>
          <w:lang w:val="zh-TW"/>
        </w:rPr>
        <w:t xml:space="preserve">            </w:t>
      </w:r>
      <w:r w:rsidRPr="00452592">
        <w:rPr>
          <w:rFonts w:eastAsia="標楷體"/>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452592" w:rsidRPr="00DE3A55" w:rsidTr="004E380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lang w:val="zh-TW"/>
              </w:rPr>
              <w:t>年</w:t>
            </w:r>
            <w:r w:rsidRPr="00DE3A55">
              <w:rPr>
                <w:rFonts w:eastAsia="標楷體"/>
                <w:bCs/>
                <w:sz w:val="22"/>
                <w:szCs w:val="22"/>
              </w:rPr>
              <w:t>(</w:t>
            </w:r>
            <w:r w:rsidRPr="00DE3A55">
              <w:rPr>
                <w:rFonts w:eastAsia="標楷體" w:hint="eastAsia"/>
                <w:bCs/>
                <w:sz w:val="22"/>
                <w:szCs w:val="22"/>
                <w:lang w:val="zh-TW"/>
              </w:rPr>
              <w:t>月</w:t>
            </w:r>
            <w:r w:rsidRPr="00DE3A55">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lang w:val="zh-TW"/>
              </w:rPr>
              <w:t>實質</w:t>
            </w:r>
          </w:p>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lang w:val="zh-TW"/>
              </w:rPr>
              <w:t>工業</w:t>
            </w:r>
          </w:p>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0"/>
              </w:rPr>
            </w:pPr>
            <w:r w:rsidRPr="00DE3A55">
              <w:rPr>
                <w:rFonts w:eastAsia="標楷體" w:hint="eastAsia"/>
                <w:bCs/>
                <w:sz w:val="22"/>
                <w:szCs w:val="20"/>
              </w:rPr>
              <w:t>貿</w:t>
            </w:r>
            <w:r w:rsidRPr="00DE3A55">
              <w:rPr>
                <w:rFonts w:eastAsia="標楷體"/>
                <w:bCs/>
                <w:sz w:val="22"/>
                <w:szCs w:val="20"/>
              </w:rPr>
              <w:t xml:space="preserve">    </w:t>
            </w:r>
            <w:r w:rsidRPr="00DE3A55">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lang w:val="zh-TW"/>
              </w:rPr>
            </w:pPr>
            <w:r w:rsidRPr="00DE3A55">
              <w:rPr>
                <w:rFonts w:eastAsia="標楷體" w:hint="eastAsia"/>
                <w:bCs/>
                <w:sz w:val="22"/>
                <w:szCs w:val="22"/>
                <w:lang w:val="zh-TW"/>
              </w:rPr>
              <w:t>消費者</w:t>
            </w:r>
          </w:p>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lang w:val="zh-TW"/>
              </w:rPr>
              <w:t>失業率</w:t>
            </w:r>
          </w:p>
        </w:tc>
      </w:tr>
      <w:tr w:rsidR="00452592" w:rsidRPr="00DE3A55" w:rsidTr="004E380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52592" w:rsidRPr="00DE3A55" w:rsidRDefault="00452592" w:rsidP="00452592">
            <w:pPr>
              <w:tabs>
                <w:tab w:val="left" w:pos="6840"/>
              </w:tabs>
              <w:autoSpaceDE w:val="0"/>
              <w:autoSpaceDN w:val="0"/>
              <w:adjustRightInd w:val="0"/>
              <w:snapToGrid w:val="0"/>
              <w:spacing w:beforeLines="30" w:before="108" w:line="240" w:lineRule="atLeast"/>
              <w:jc w:val="center"/>
              <w:rPr>
                <w:rFonts w:eastAsia="標楷體"/>
                <w:bCs/>
                <w:sz w:val="22"/>
              </w:rPr>
            </w:pPr>
            <w:r w:rsidRPr="00DE3A55">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52592" w:rsidRPr="00DE3A55" w:rsidRDefault="00452592" w:rsidP="004E3802">
            <w:pPr>
              <w:widowControl/>
              <w:rPr>
                <w:rFonts w:eastAsia="標楷體"/>
                <w:bCs/>
                <w:sz w:val="22"/>
                <w:szCs w:val="22"/>
              </w:rPr>
            </w:pPr>
          </w:p>
        </w:tc>
      </w:tr>
      <w:tr w:rsidR="00452592" w:rsidRPr="00DE3A55" w:rsidTr="004E380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240" w:lineRule="atLeast"/>
              <w:jc w:val="center"/>
              <w:rPr>
                <w:rFonts w:eastAsia="標楷體"/>
                <w:bCs/>
                <w:sz w:val="22"/>
                <w:szCs w:val="22"/>
              </w:rPr>
            </w:pPr>
            <w:r w:rsidRPr="00DE3A55">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2592" w:rsidRPr="00DE3A55" w:rsidRDefault="00452592" w:rsidP="004E380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52592" w:rsidRPr="00DE3A55" w:rsidRDefault="00452592" w:rsidP="004E3802">
            <w:pPr>
              <w:widowControl/>
              <w:rPr>
                <w:rFonts w:eastAsia="標楷體"/>
                <w:bCs/>
                <w:sz w:val="22"/>
                <w:szCs w:val="22"/>
              </w:rPr>
            </w:pPr>
          </w:p>
        </w:tc>
      </w:tr>
      <w:tr w:rsidR="00452592" w:rsidRPr="00DE3A55" w:rsidTr="004E3802">
        <w:trPr>
          <w:cantSplit/>
        </w:trPr>
        <w:tc>
          <w:tcPr>
            <w:tcW w:w="1288" w:type="dxa"/>
            <w:tcBorders>
              <w:top w:val="nil"/>
              <w:left w:val="nil"/>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2009</w:t>
            </w:r>
            <w:r w:rsidRPr="00DE3A5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w:t>
            </w:r>
            <w:r w:rsidRPr="00DE3A55">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-9.3</w:t>
            </w:r>
          </w:p>
        </w:tc>
        <w:tc>
          <w:tcPr>
            <w:tcW w:w="840"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10,694.</w:t>
            </w:r>
            <w:r w:rsidRPr="00DE3A55">
              <w:rPr>
                <w:rFonts w:eastAsia="標楷體" w:hint="eastAsia"/>
                <w:bCs/>
                <w:sz w:val="22"/>
              </w:rPr>
              <w:t>8</w:t>
            </w:r>
          </w:p>
        </w:tc>
        <w:tc>
          <w:tcPr>
            <w:tcW w:w="784"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15,</w:t>
            </w:r>
            <w:r w:rsidRPr="00DE3A55">
              <w:rPr>
                <w:rFonts w:eastAsia="標楷體" w:hint="eastAsia"/>
                <w:bCs/>
                <w:sz w:val="22"/>
              </w:rPr>
              <w:t>800</w:t>
            </w:r>
            <w:r w:rsidRPr="00DE3A55">
              <w:rPr>
                <w:rFonts w:eastAsia="標楷體"/>
                <w:bCs/>
                <w:sz w:val="22"/>
              </w:rPr>
              <w:t>.</w:t>
            </w:r>
            <w:r w:rsidRPr="00DE3A55">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-26.</w:t>
            </w:r>
            <w:r w:rsidRPr="00DE3A55">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-5,</w:t>
            </w:r>
            <w:r w:rsidRPr="00DE3A55">
              <w:rPr>
                <w:rFonts w:eastAsia="標楷體" w:hint="eastAsia"/>
                <w:bCs/>
                <w:sz w:val="22"/>
              </w:rPr>
              <w:t>105</w:t>
            </w:r>
            <w:r w:rsidRPr="00DE3A55">
              <w:rPr>
                <w:rFonts w:eastAsia="標楷體"/>
                <w:bCs/>
                <w:sz w:val="22"/>
              </w:rPr>
              <w:t>.</w:t>
            </w:r>
            <w:r w:rsidRPr="00DE3A55">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-2.5</w:t>
            </w:r>
          </w:p>
        </w:tc>
        <w:tc>
          <w:tcPr>
            <w:tcW w:w="835" w:type="dxa"/>
            <w:tcBorders>
              <w:top w:val="nil"/>
              <w:left w:val="single" w:sz="6" w:space="0" w:color="auto"/>
              <w:bottom w:val="nil"/>
              <w:right w:val="nil"/>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9.3</w:t>
            </w:r>
          </w:p>
        </w:tc>
      </w:tr>
      <w:tr w:rsidR="00452592" w:rsidRPr="00DE3A55" w:rsidTr="004E3802">
        <w:trPr>
          <w:cantSplit/>
        </w:trPr>
        <w:tc>
          <w:tcPr>
            <w:tcW w:w="1288" w:type="dxa"/>
            <w:tcBorders>
              <w:top w:val="nil"/>
              <w:left w:val="nil"/>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2010</w:t>
            </w:r>
            <w:r w:rsidRPr="00DE3A5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w:t>
            </w:r>
            <w:r w:rsidRPr="00DE3A55">
              <w:rPr>
                <w:rFonts w:eastAsia="標楷體" w:hint="eastAsia"/>
                <w:bCs/>
                <w:sz w:val="22"/>
              </w:rPr>
              <w:t>5</w:t>
            </w:r>
          </w:p>
        </w:tc>
        <w:tc>
          <w:tcPr>
            <w:tcW w:w="772"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12,88</w:t>
            </w:r>
            <w:r w:rsidRPr="00DE3A55">
              <w:rPr>
                <w:rFonts w:eastAsia="標楷體" w:hint="eastAsia"/>
                <w:bCs/>
                <w:sz w:val="22"/>
              </w:rPr>
              <w:t>8</w:t>
            </w:r>
            <w:r w:rsidRPr="00DE3A55">
              <w:rPr>
                <w:rFonts w:eastAsia="標楷體"/>
                <w:bCs/>
                <w:sz w:val="22"/>
              </w:rPr>
              <w:t>.</w:t>
            </w:r>
            <w:r w:rsidRPr="00DE3A55">
              <w:rPr>
                <w:rFonts w:eastAsia="標楷體" w:hint="eastAsia"/>
                <w:bCs/>
                <w:sz w:val="22"/>
              </w:rPr>
              <w:t>0</w:t>
            </w:r>
          </w:p>
        </w:tc>
        <w:tc>
          <w:tcPr>
            <w:tcW w:w="784"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19,3</w:t>
            </w:r>
            <w:r w:rsidRPr="00DE3A55">
              <w:rPr>
                <w:rFonts w:eastAsia="標楷體" w:hint="eastAsia"/>
                <w:bCs/>
                <w:sz w:val="22"/>
              </w:rPr>
              <w:t>89</w:t>
            </w:r>
            <w:r w:rsidRPr="00DE3A55">
              <w:rPr>
                <w:rFonts w:eastAsia="標楷體"/>
                <w:bCs/>
                <w:sz w:val="22"/>
              </w:rPr>
              <w:t>.</w:t>
            </w:r>
            <w:r w:rsidRPr="00DE3A55">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22.</w:t>
            </w:r>
            <w:r w:rsidRPr="00DE3A55">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-6,</w:t>
            </w:r>
            <w:r w:rsidRPr="00DE3A55">
              <w:rPr>
                <w:rFonts w:eastAsia="標楷體" w:hint="eastAsia"/>
                <w:bCs/>
                <w:sz w:val="22"/>
              </w:rPr>
              <w:t>501</w:t>
            </w:r>
            <w:r w:rsidRPr="00DE3A55">
              <w:rPr>
                <w:rFonts w:eastAsia="標楷體"/>
                <w:bCs/>
                <w:sz w:val="22"/>
              </w:rPr>
              <w:t>.</w:t>
            </w:r>
            <w:r w:rsidRPr="00DE3A55">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1.6</w:t>
            </w:r>
          </w:p>
        </w:tc>
        <w:tc>
          <w:tcPr>
            <w:tcW w:w="835" w:type="dxa"/>
            <w:tcBorders>
              <w:top w:val="nil"/>
              <w:left w:val="single" w:sz="6" w:space="0" w:color="auto"/>
              <w:bottom w:val="nil"/>
              <w:right w:val="nil"/>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9.6</w:t>
            </w:r>
          </w:p>
        </w:tc>
      </w:tr>
      <w:tr w:rsidR="00452592" w:rsidRPr="00DE3A55" w:rsidTr="004E3802">
        <w:trPr>
          <w:cantSplit/>
        </w:trPr>
        <w:tc>
          <w:tcPr>
            <w:tcW w:w="1288" w:type="dxa"/>
            <w:tcBorders>
              <w:top w:val="nil"/>
              <w:left w:val="nil"/>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2011</w:t>
            </w:r>
            <w:r w:rsidRPr="00DE3A5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4.2</w:t>
            </w:r>
          </w:p>
        </w:tc>
        <w:tc>
          <w:tcPr>
            <w:tcW w:w="840" w:type="dxa"/>
            <w:tcBorders>
              <w:top w:val="nil"/>
              <w:left w:val="single" w:sz="6" w:space="0" w:color="auto"/>
              <w:bottom w:val="nil"/>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14,9</w:t>
            </w:r>
            <w:r w:rsidRPr="00DE3A55">
              <w:rPr>
                <w:rFonts w:eastAsia="標楷體" w:hint="eastAsia"/>
                <w:bCs/>
                <w:sz w:val="22"/>
              </w:rPr>
              <w:t>58</w:t>
            </w:r>
            <w:r w:rsidRPr="00DE3A55">
              <w:rPr>
                <w:rFonts w:eastAsia="標楷體"/>
                <w:bCs/>
                <w:sz w:val="22"/>
              </w:rPr>
              <w:t>.</w:t>
            </w:r>
            <w:r w:rsidRPr="00DE3A55">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16.</w:t>
            </w:r>
            <w:r w:rsidRPr="00DE3A55">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22,3</w:t>
            </w:r>
            <w:r w:rsidRPr="00DE3A55">
              <w:rPr>
                <w:rFonts w:eastAsia="標楷體" w:hint="eastAsia"/>
                <w:bCs/>
                <w:sz w:val="22"/>
              </w:rPr>
              <w:t>99</w:t>
            </w:r>
            <w:r w:rsidRPr="00DE3A55">
              <w:rPr>
                <w:rFonts w:eastAsia="標楷體"/>
                <w:bCs/>
                <w:sz w:val="22"/>
              </w:rPr>
              <w:t>.</w:t>
            </w:r>
            <w:r w:rsidRPr="00DE3A55">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15.</w:t>
            </w:r>
            <w:r w:rsidRPr="00DE3A55">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-7,</w:t>
            </w:r>
            <w:r w:rsidRPr="00DE3A55">
              <w:rPr>
                <w:rFonts w:eastAsia="標楷體" w:hint="eastAsia"/>
                <w:bCs/>
                <w:sz w:val="22"/>
              </w:rPr>
              <w:t>441</w:t>
            </w:r>
            <w:r w:rsidRPr="00DE3A55">
              <w:rPr>
                <w:rFonts w:eastAsia="標楷體"/>
                <w:bCs/>
                <w:sz w:val="22"/>
              </w:rPr>
              <w:t>.</w:t>
            </w:r>
            <w:r w:rsidRPr="00DE3A55">
              <w:rPr>
                <w:rFonts w:eastAsia="標楷體" w:hint="eastAsia"/>
                <w:bCs/>
                <w:sz w:val="22"/>
              </w:rPr>
              <w:t>4</w:t>
            </w:r>
          </w:p>
        </w:tc>
        <w:tc>
          <w:tcPr>
            <w:tcW w:w="854" w:type="dxa"/>
            <w:tcBorders>
              <w:top w:val="nil"/>
              <w:left w:val="single" w:sz="6" w:space="0" w:color="auto"/>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3.1</w:t>
            </w:r>
          </w:p>
        </w:tc>
        <w:tc>
          <w:tcPr>
            <w:tcW w:w="835" w:type="dxa"/>
            <w:tcBorders>
              <w:top w:val="nil"/>
              <w:left w:val="single" w:sz="6" w:space="0" w:color="auto"/>
              <w:bottom w:val="nil"/>
              <w:right w:val="nil"/>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9.0</w:t>
            </w:r>
          </w:p>
        </w:tc>
      </w:tr>
      <w:tr w:rsidR="00452592" w:rsidRPr="00DE3A55" w:rsidTr="004E3802">
        <w:trPr>
          <w:cantSplit/>
        </w:trPr>
        <w:tc>
          <w:tcPr>
            <w:tcW w:w="1288" w:type="dxa"/>
            <w:tcBorders>
              <w:top w:val="nil"/>
              <w:left w:val="nil"/>
              <w:bottom w:val="nil"/>
              <w:right w:val="single" w:sz="6" w:space="0" w:color="auto"/>
            </w:tcBorders>
            <w:shd w:val="clear" w:color="auto" w:fill="auto"/>
            <w:hideMark/>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bCs/>
                <w:sz w:val="22"/>
              </w:rPr>
              <w:t>2012</w:t>
            </w:r>
            <w:r w:rsidRPr="00DE3A5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3.7</w:t>
            </w:r>
          </w:p>
        </w:tc>
        <w:tc>
          <w:tcPr>
            <w:tcW w:w="84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15,612.4</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23,027.1</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2.8</w:t>
            </w:r>
          </w:p>
        </w:tc>
        <w:tc>
          <w:tcPr>
            <w:tcW w:w="91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-7,414.7</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2.1</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8.1</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11</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2.5</w:t>
            </w:r>
          </w:p>
        </w:tc>
        <w:tc>
          <w:tcPr>
            <w:tcW w:w="84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1,296.7</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jc w:val="center"/>
              <w:rPr>
                <w:rFonts w:eastAsia="標楷體"/>
                <w:bCs/>
                <w:sz w:val="22"/>
              </w:rPr>
            </w:pPr>
            <w:r w:rsidRPr="00DE3A55">
              <w:rPr>
                <w:rFonts w:eastAsia="標楷體" w:hint="eastAsia"/>
                <w:bCs/>
                <w:sz w:val="22"/>
              </w:rPr>
              <w:t>2.4</w:t>
            </w:r>
          </w:p>
        </w:tc>
        <w:tc>
          <w:tcPr>
            <w:tcW w:w="853"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jc w:val="center"/>
              <w:rPr>
                <w:rFonts w:eastAsia="標楷體"/>
                <w:bCs/>
                <w:sz w:val="22"/>
              </w:rPr>
            </w:pPr>
            <w:r w:rsidRPr="00DE3A55">
              <w:rPr>
                <w:rFonts w:eastAsia="標楷體" w:hint="eastAsia"/>
                <w:bCs/>
                <w:sz w:val="22"/>
              </w:rPr>
              <w:t>1,945.3</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jc w:val="center"/>
              <w:rPr>
                <w:rFonts w:eastAsia="標楷體"/>
                <w:bCs/>
                <w:sz w:val="22"/>
              </w:rPr>
            </w:pPr>
            <w:r w:rsidRPr="00DE3A55">
              <w:rPr>
                <w:rFonts w:eastAsia="標楷體" w:hint="eastAsia"/>
                <w:bCs/>
                <w:sz w:val="22"/>
              </w:rPr>
              <w:t>2.6</w:t>
            </w:r>
          </w:p>
        </w:tc>
        <w:tc>
          <w:tcPr>
            <w:tcW w:w="91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jc w:val="center"/>
              <w:rPr>
                <w:rFonts w:eastAsia="標楷體"/>
                <w:bCs/>
                <w:sz w:val="22"/>
              </w:rPr>
            </w:pPr>
            <w:r w:rsidRPr="00DE3A55">
              <w:rPr>
                <w:rFonts w:eastAsia="標楷體" w:hint="eastAsia"/>
                <w:bCs/>
                <w:sz w:val="22"/>
              </w:rPr>
              <w:t>-648.6</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1.8</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7.8</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12</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0.1 (IV)</w:t>
            </w: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2.2</w:t>
            </w:r>
          </w:p>
        </w:tc>
        <w:tc>
          <w:tcPr>
            <w:tcW w:w="84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1,326.9</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4..0</w:t>
            </w:r>
          </w:p>
        </w:tc>
        <w:tc>
          <w:tcPr>
            <w:tcW w:w="853"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1,898.7</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-2.1</w:t>
            </w:r>
          </w:p>
        </w:tc>
        <w:tc>
          <w:tcPr>
            <w:tcW w:w="91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-571.8</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1.7</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7.8</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2013</w:t>
            </w:r>
            <w:r w:rsidRPr="00DE3A5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84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853"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91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2.1</w:t>
            </w:r>
          </w:p>
        </w:tc>
        <w:tc>
          <w:tcPr>
            <w:tcW w:w="84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1,306.1</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2.6</w:t>
            </w:r>
          </w:p>
        </w:tc>
        <w:tc>
          <w:tcPr>
            <w:tcW w:w="853"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1,920.8</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-1.2</w:t>
            </w:r>
          </w:p>
        </w:tc>
        <w:tc>
          <w:tcPr>
            <w:tcW w:w="91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-614.7</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1.6</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7.9</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2.5</w:t>
            </w:r>
          </w:p>
        </w:tc>
        <w:tc>
          <w:tcPr>
            <w:tcW w:w="84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1,310.0</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2.0</w:t>
            </w:r>
          </w:p>
        </w:tc>
        <w:tc>
          <w:tcPr>
            <w:tcW w:w="853"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1,933.9</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2.1</w:t>
            </w:r>
          </w:p>
        </w:tc>
        <w:tc>
          <w:tcPr>
            <w:tcW w:w="91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-623.9</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2.0</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7.7</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3</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1.1</w:t>
            </w:r>
            <w:r w:rsidRPr="00DE3A55">
              <w:rPr>
                <w:rFonts w:eastAsia="標楷體"/>
                <w:bCs/>
                <w:sz w:val="22"/>
              </w:rPr>
              <w:t xml:space="preserve"> (I)</w:t>
            </w: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3.5</w:t>
            </w:r>
          </w:p>
        </w:tc>
        <w:tc>
          <w:tcPr>
            <w:tcW w:w="84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1,290.9</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-2.1</w:t>
            </w:r>
          </w:p>
        </w:tc>
        <w:tc>
          <w:tcPr>
            <w:tcW w:w="853"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1,847.0</w:t>
            </w:r>
          </w:p>
        </w:tc>
        <w:tc>
          <w:tcPr>
            <w:tcW w:w="784"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-6.4</w:t>
            </w:r>
          </w:p>
        </w:tc>
        <w:tc>
          <w:tcPr>
            <w:tcW w:w="910"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-556.1</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1.5</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7.6</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4</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1,308.5</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0.5</w:t>
            </w:r>
          </w:p>
        </w:tc>
        <w:tc>
          <w:tcPr>
            <w:tcW w:w="853"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1,894.4</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-2.3</w:t>
            </w:r>
          </w:p>
        </w:tc>
        <w:tc>
          <w:tcPr>
            <w:tcW w:w="91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-585.9</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1.1</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7.5</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5</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1.6</w:t>
            </w:r>
          </w:p>
        </w:tc>
        <w:tc>
          <w:tcPr>
            <w:tcW w:w="84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1,299.8</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-0.2</w:t>
            </w:r>
          </w:p>
        </w:tc>
        <w:tc>
          <w:tcPr>
            <w:tcW w:w="853"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1,931.1</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-0.2</w:t>
            </w:r>
          </w:p>
        </w:tc>
        <w:tc>
          <w:tcPr>
            <w:tcW w:w="91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-631.2</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1.4</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7.6</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6</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2.5</w:t>
            </w:r>
            <w:r w:rsidRPr="00DE3A55">
              <w:rPr>
                <w:rFonts w:eastAsia="標楷體"/>
                <w:bCs/>
                <w:sz w:val="22"/>
              </w:rPr>
              <w:t>(II)</w:t>
            </w: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2.0</w:t>
            </w:r>
          </w:p>
        </w:tc>
        <w:tc>
          <w:tcPr>
            <w:tcW w:w="84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1,338.2</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1,878.4</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-1.6</w:t>
            </w:r>
          </w:p>
        </w:tc>
        <w:tc>
          <w:tcPr>
            <w:tcW w:w="91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-540.2</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1.8</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7.6</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1.4</w:t>
            </w:r>
          </w:p>
        </w:tc>
        <w:tc>
          <w:tcPr>
            <w:tcW w:w="84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1,328.0</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w:t>
            </w:r>
          </w:p>
        </w:tc>
        <w:tc>
          <w:tcPr>
            <w:tcW w:w="853"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1,908.3</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0.6</w:t>
            </w:r>
          </w:p>
        </w:tc>
        <w:tc>
          <w:tcPr>
            <w:tcW w:w="91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-580.3</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2.0</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7.4</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8</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2.7</w:t>
            </w:r>
          </w:p>
        </w:tc>
        <w:tc>
          <w:tcPr>
            <w:tcW w:w="84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1,325.1</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3.2</w:t>
            </w:r>
          </w:p>
        </w:tc>
        <w:tc>
          <w:tcPr>
            <w:tcW w:w="853"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1,906.9</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0.9</w:t>
            </w:r>
          </w:p>
        </w:tc>
        <w:tc>
          <w:tcPr>
            <w:tcW w:w="91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-581.8</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1.5</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7.3</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9</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4.1</w:t>
            </w:r>
            <w:r w:rsidRPr="00DE3A55">
              <w:rPr>
                <w:rFonts w:eastAsia="標楷體"/>
                <w:bCs/>
                <w:sz w:val="22"/>
              </w:rPr>
              <w:t>(III)</w:t>
            </w:r>
          </w:p>
        </w:tc>
        <w:tc>
          <w:tcPr>
            <w:tcW w:w="772" w:type="dxa"/>
            <w:tcBorders>
              <w:top w:val="nil"/>
              <w:left w:val="single" w:sz="6" w:space="0" w:color="auto"/>
              <w:bottom w:val="nil"/>
              <w:right w:val="single" w:sz="6" w:space="0" w:color="auto"/>
            </w:tcBorders>
            <w:shd w:val="clear" w:color="auto" w:fill="auto"/>
            <w:vAlign w:val="center"/>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3.2</w:t>
            </w:r>
          </w:p>
        </w:tc>
        <w:tc>
          <w:tcPr>
            <w:tcW w:w="84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1,322.9</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-0.4</w:t>
            </w:r>
          </w:p>
        </w:tc>
        <w:tc>
          <w:tcPr>
            <w:tcW w:w="853"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1,947.1</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1.6</w:t>
            </w:r>
          </w:p>
        </w:tc>
        <w:tc>
          <w:tcPr>
            <w:tcW w:w="91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-624.2</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1.2</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7.2</w:t>
            </w:r>
          </w:p>
        </w:tc>
      </w:tr>
      <w:tr w:rsidR="00452592" w:rsidRPr="00DE3A55" w:rsidTr="004E3802">
        <w:trPr>
          <w:cantSplit/>
        </w:trPr>
        <w:tc>
          <w:tcPr>
            <w:tcW w:w="1288" w:type="dxa"/>
            <w:tcBorders>
              <w:top w:val="nil"/>
              <w:left w:val="nil"/>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10</w:t>
            </w:r>
            <w:r w:rsidRPr="00DE3A5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452592" w:rsidRPr="00DE3A55" w:rsidRDefault="00452592" w:rsidP="004E3802">
            <w:pPr>
              <w:jc w:val="center"/>
            </w:pPr>
            <w:r w:rsidRPr="00DE3A55">
              <w:rPr>
                <w:rFonts w:hint="eastAsia"/>
              </w:rPr>
              <w:t>3.2</w:t>
            </w:r>
          </w:p>
        </w:tc>
        <w:tc>
          <w:tcPr>
            <w:tcW w:w="840" w:type="dxa"/>
            <w:tcBorders>
              <w:top w:val="nil"/>
              <w:left w:val="single" w:sz="6" w:space="0" w:color="auto"/>
              <w:bottom w:val="nil"/>
              <w:right w:val="single" w:sz="6" w:space="0" w:color="auto"/>
            </w:tcBorders>
            <w:shd w:val="clear" w:color="auto" w:fill="auto"/>
          </w:tcPr>
          <w:p w:rsidR="00452592" w:rsidRPr="00DE3A55" w:rsidRDefault="00452592" w:rsidP="004E3802">
            <w:pPr>
              <w:jc w:val="center"/>
              <w:rPr>
                <w:sz w:val="22"/>
                <w:szCs w:val="22"/>
              </w:rPr>
            </w:pPr>
            <w:r w:rsidRPr="00DE3A55">
              <w:rPr>
                <w:rFonts w:hint="eastAsia"/>
                <w:sz w:val="22"/>
                <w:szCs w:val="22"/>
              </w:rPr>
              <w:t>1,352.7</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jc w:val="center"/>
            </w:pPr>
            <w:r w:rsidRPr="00DE3A55">
              <w:rPr>
                <w:rFonts w:hint="eastAsia"/>
              </w:rPr>
              <w:t>5.7</w:t>
            </w:r>
          </w:p>
        </w:tc>
        <w:tc>
          <w:tcPr>
            <w:tcW w:w="853" w:type="dxa"/>
            <w:tcBorders>
              <w:top w:val="nil"/>
              <w:left w:val="single" w:sz="6" w:space="0" w:color="auto"/>
              <w:bottom w:val="nil"/>
              <w:right w:val="single" w:sz="6" w:space="0" w:color="auto"/>
            </w:tcBorders>
            <w:shd w:val="clear" w:color="auto" w:fill="auto"/>
          </w:tcPr>
          <w:p w:rsidR="00452592" w:rsidRPr="00DE3A55" w:rsidRDefault="00452592" w:rsidP="004E3802">
            <w:pPr>
              <w:jc w:val="center"/>
              <w:rPr>
                <w:sz w:val="22"/>
                <w:szCs w:val="22"/>
              </w:rPr>
            </w:pPr>
            <w:r w:rsidRPr="00DE3A55">
              <w:rPr>
                <w:rFonts w:hint="eastAsia"/>
                <w:sz w:val="22"/>
                <w:szCs w:val="22"/>
              </w:rPr>
              <w:t>1,954.9</w:t>
            </w:r>
          </w:p>
        </w:tc>
        <w:tc>
          <w:tcPr>
            <w:tcW w:w="784" w:type="dxa"/>
            <w:tcBorders>
              <w:top w:val="nil"/>
              <w:left w:val="single" w:sz="6" w:space="0" w:color="auto"/>
              <w:bottom w:val="nil"/>
              <w:right w:val="single" w:sz="6" w:space="0" w:color="auto"/>
            </w:tcBorders>
            <w:shd w:val="clear" w:color="auto" w:fill="auto"/>
          </w:tcPr>
          <w:p w:rsidR="00452592" w:rsidRPr="00DE3A55" w:rsidRDefault="00452592" w:rsidP="004E3802">
            <w:pPr>
              <w:jc w:val="center"/>
            </w:pPr>
            <w:r w:rsidRPr="00DE3A55">
              <w:rPr>
                <w:rFonts w:hint="eastAsia"/>
              </w:rPr>
              <w:t>3.8</w:t>
            </w:r>
          </w:p>
        </w:tc>
        <w:tc>
          <w:tcPr>
            <w:tcW w:w="910" w:type="dxa"/>
            <w:tcBorders>
              <w:top w:val="nil"/>
              <w:left w:val="single" w:sz="6" w:space="0" w:color="auto"/>
              <w:bottom w:val="nil"/>
              <w:right w:val="single" w:sz="6" w:space="0" w:color="auto"/>
            </w:tcBorders>
            <w:shd w:val="clear" w:color="auto" w:fill="auto"/>
          </w:tcPr>
          <w:p w:rsidR="00452592" w:rsidRPr="00DE3A55" w:rsidRDefault="00452592" w:rsidP="004E3802">
            <w:pPr>
              <w:jc w:val="center"/>
              <w:rPr>
                <w:sz w:val="22"/>
                <w:szCs w:val="22"/>
              </w:rPr>
            </w:pPr>
            <w:r w:rsidRPr="00DE3A55">
              <w:rPr>
                <w:sz w:val="22"/>
                <w:szCs w:val="22"/>
              </w:rPr>
              <w:t>-</w:t>
            </w:r>
            <w:r w:rsidRPr="00DE3A55">
              <w:rPr>
                <w:rFonts w:hint="eastAsia"/>
                <w:sz w:val="22"/>
                <w:szCs w:val="22"/>
              </w:rPr>
              <w:t>602.2</w:t>
            </w:r>
          </w:p>
        </w:tc>
        <w:tc>
          <w:tcPr>
            <w:tcW w:w="854" w:type="dxa"/>
            <w:tcBorders>
              <w:top w:val="nil"/>
              <w:left w:val="single" w:sz="6" w:space="0" w:color="auto"/>
              <w:bottom w:val="nil"/>
              <w:right w:val="single" w:sz="6" w:space="0" w:color="auto"/>
            </w:tcBorders>
            <w:shd w:val="clear" w:color="auto" w:fill="auto"/>
          </w:tcPr>
          <w:p w:rsidR="00452592" w:rsidRPr="00DE3A55" w:rsidRDefault="00452592" w:rsidP="004E3802">
            <w:pPr>
              <w:jc w:val="center"/>
            </w:pPr>
            <w:r w:rsidRPr="00DE3A55">
              <w:rPr>
                <w:rFonts w:hint="eastAsia"/>
              </w:rPr>
              <w:t>1.0</w:t>
            </w:r>
          </w:p>
        </w:tc>
        <w:tc>
          <w:tcPr>
            <w:tcW w:w="835" w:type="dxa"/>
            <w:tcBorders>
              <w:top w:val="nil"/>
              <w:left w:val="single" w:sz="6" w:space="0" w:color="auto"/>
              <w:bottom w:val="nil"/>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7.3</w:t>
            </w:r>
          </w:p>
        </w:tc>
      </w:tr>
      <w:tr w:rsidR="00452592" w:rsidRPr="00DE3A55" w:rsidTr="004E3802">
        <w:trPr>
          <w:cantSplit/>
        </w:trPr>
        <w:tc>
          <w:tcPr>
            <w:tcW w:w="1288" w:type="dxa"/>
            <w:tcBorders>
              <w:top w:val="nil"/>
              <w:left w:val="nil"/>
              <w:bottom w:val="single" w:sz="6" w:space="0" w:color="auto"/>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11</w:t>
            </w:r>
            <w:r w:rsidRPr="00DE3A55">
              <w:rPr>
                <w:rFonts w:eastAsia="標楷體" w:hint="eastAsia"/>
                <w:bCs/>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jc w:val="center"/>
            </w:pPr>
            <w:r w:rsidRPr="00DE3A55">
              <w:rPr>
                <w:rFonts w:hint="eastAsia"/>
              </w:rPr>
              <w:t>3.2</w:t>
            </w:r>
          </w:p>
        </w:tc>
        <w:tc>
          <w:tcPr>
            <w:tcW w:w="840"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jc w:val="center"/>
            </w:pPr>
            <w:r w:rsidRPr="00DE3A55">
              <w:rPr>
                <w:rFonts w:hint="eastAsia"/>
              </w:rPr>
              <w:t>-</w:t>
            </w:r>
          </w:p>
        </w:tc>
        <w:tc>
          <w:tcPr>
            <w:tcW w:w="784"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jc w:val="center"/>
            </w:pPr>
            <w:r w:rsidRPr="00DE3A55">
              <w:rPr>
                <w:rFonts w:hint="eastAsia"/>
              </w:rPr>
              <w:t>-</w:t>
            </w:r>
          </w:p>
        </w:tc>
        <w:tc>
          <w:tcPr>
            <w:tcW w:w="853"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jc w:val="center"/>
            </w:pPr>
            <w:r w:rsidRPr="00DE3A55">
              <w:rPr>
                <w:rFonts w:hint="eastAsia"/>
              </w:rPr>
              <w:t>-</w:t>
            </w:r>
          </w:p>
        </w:tc>
        <w:tc>
          <w:tcPr>
            <w:tcW w:w="784"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jc w:val="center"/>
            </w:pPr>
            <w:r w:rsidRPr="00DE3A55">
              <w:rPr>
                <w:rFonts w:hint="eastAsia"/>
              </w:rPr>
              <w:t>-</w:t>
            </w:r>
          </w:p>
        </w:tc>
        <w:tc>
          <w:tcPr>
            <w:tcW w:w="910"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jc w:val="center"/>
            </w:pPr>
            <w:r w:rsidRPr="00DE3A55">
              <w:rPr>
                <w:rFonts w:hint="eastAsia"/>
              </w:rPr>
              <w:t>-</w:t>
            </w:r>
          </w:p>
        </w:tc>
        <w:tc>
          <w:tcPr>
            <w:tcW w:w="854" w:type="dxa"/>
            <w:tcBorders>
              <w:top w:val="nil"/>
              <w:left w:val="single" w:sz="6" w:space="0" w:color="auto"/>
              <w:bottom w:val="single" w:sz="6" w:space="0" w:color="auto"/>
              <w:right w:val="single" w:sz="6" w:space="0" w:color="auto"/>
            </w:tcBorders>
            <w:shd w:val="clear" w:color="auto" w:fill="auto"/>
          </w:tcPr>
          <w:p w:rsidR="00452592" w:rsidRPr="00DE3A55" w:rsidRDefault="00452592" w:rsidP="004E3802">
            <w:pPr>
              <w:jc w:val="center"/>
            </w:pPr>
            <w:r w:rsidRPr="00DE3A55">
              <w:rPr>
                <w:rFonts w:hint="eastAsia"/>
              </w:rPr>
              <w:t>1.2</w:t>
            </w:r>
          </w:p>
        </w:tc>
        <w:tc>
          <w:tcPr>
            <w:tcW w:w="835" w:type="dxa"/>
            <w:tcBorders>
              <w:top w:val="nil"/>
              <w:left w:val="single" w:sz="6" w:space="0" w:color="auto"/>
              <w:bottom w:val="single" w:sz="6" w:space="0" w:color="auto"/>
              <w:right w:val="nil"/>
            </w:tcBorders>
            <w:shd w:val="clear" w:color="auto" w:fill="auto"/>
          </w:tcPr>
          <w:p w:rsidR="00452592" w:rsidRPr="00DE3A55" w:rsidRDefault="00452592" w:rsidP="004E3802">
            <w:pPr>
              <w:tabs>
                <w:tab w:val="left" w:pos="6840"/>
              </w:tabs>
              <w:autoSpaceDE w:val="0"/>
              <w:autoSpaceDN w:val="0"/>
              <w:adjustRightInd w:val="0"/>
              <w:snapToGrid w:val="0"/>
              <w:spacing w:line="380" w:lineRule="atLeast"/>
              <w:jc w:val="center"/>
              <w:rPr>
                <w:rFonts w:eastAsia="標楷體"/>
                <w:bCs/>
                <w:sz w:val="22"/>
              </w:rPr>
            </w:pPr>
            <w:r w:rsidRPr="00DE3A55">
              <w:rPr>
                <w:rFonts w:eastAsia="標楷體" w:hint="eastAsia"/>
                <w:bCs/>
                <w:sz w:val="22"/>
              </w:rPr>
              <w:t>7.0</w:t>
            </w:r>
          </w:p>
        </w:tc>
      </w:tr>
    </w:tbl>
    <w:p w:rsidR="008C415B" w:rsidRPr="00452592" w:rsidRDefault="008C415B" w:rsidP="008C415B">
      <w:pPr>
        <w:tabs>
          <w:tab w:val="left" w:pos="6840"/>
        </w:tabs>
        <w:autoSpaceDE w:val="0"/>
        <w:autoSpaceDN w:val="0"/>
        <w:adjustRightInd w:val="0"/>
        <w:snapToGrid w:val="0"/>
        <w:spacing w:line="300" w:lineRule="exact"/>
        <w:jc w:val="both"/>
        <w:rPr>
          <w:rFonts w:eastAsia="標楷體"/>
          <w:bCs/>
          <w:sz w:val="22"/>
          <w:lang w:val="zh-TW"/>
        </w:rPr>
      </w:pPr>
      <w:r w:rsidRPr="00452592">
        <w:rPr>
          <w:rFonts w:eastAsia="標楷體"/>
          <w:bCs/>
          <w:sz w:val="22"/>
          <w:lang w:val="zh-TW"/>
        </w:rPr>
        <w:t>註：</w:t>
      </w:r>
      <w:r w:rsidRPr="00452592">
        <w:rPr>
          <w:rFonts w:eastAsia="標楷體"/>
          <w:bCs/>
          <w:sz w:val="22"/>
          <w:lang w:val="zh-TW"/>
        </w:rPr>
        <w:t>GDP</w:t>
      </w:r>
      <w:r w:rsidRPr="00452592">
        <w:rPr>
          <w:rFonts w:eastAsia="標楷體"/>
          <w:bCs/>
          <w:sz w:val="22"/>
          <w:lang w:val="zh-TW"/>
        </w:rPr>
        <w:t>成長率係為當季較上季變動率轉換為年率。</w:t>
      </w:r>
    </w:p>
    <w:p w:rsidR="00977E4E" w:rsidRPr="00452592" w:rsidRDefault="008C415B" w:rsidP="00FD2894">
      <w:pPr>
        <w:tabs>
          <w:tab w:val="left" w:pos="6840"/>
        </w:tabs>
        <w:autoSpaceDE w:val="0"/>
        <w:autoSpaceDN w:val="0"/>
        <w:adjustRightInd w:val="0"/>
        <w:snapToGrid w:val="0"/>
        <w:spacing w:line="300" w:lineRule="exact"/>
        <w:jc w:val="both"/>
        <w:rPr>
          <w:rFonts w:eastAsia="標楷體"/>
          <w:bCs/>
          <w:sz w:val="22"/>
          <w:lang w:val="zh-TW"/>
        </w:rPr>
      </w:pPr>
      <w:r w:rsidRPr="00452592">
        <w:rPr>
          <w:rFonts w:eastAsia="標楷體"/>
          <w:bCs/>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50" w:name="_Toc373329702"/>
      <w:r w:rsidRPr="003C6EA0">
        <w:t>（二）歐元區</w:t>
      </w:r>
      <w:bookmarkEnd w:id="47"/>
      <w:bookmarkEnd w:id="48"/>
      <w:bookmarkEnd w:id="49"/>
      <w:bookmarkEnd w:id="50"/>
    </w:p>
    <w:p w:rsidR="003C6EA0" w:rsidRPr="003C6EA0" w:rsidRDefault="003C6EA0" w:rsidP="003C6EA0">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bookmarkStart w:id="51" w:name="_Toc337122128"/>
      <w:bookmarkStart w:id="52" w:name="_Toc349916580"/>
      <w:r w:rsidRPr="003C6EA0">
        <w:rPr>
          <w:rFonts w:eastAsia="標楷體" w:hint="eastAsia"/>
          <w:kern w:val="0"/>
          <w:sz w:val="28"/>
          <w:szCs w:val="20"/>
        </w:rPr>
        <w:t>根據歐洲央行</w:t>
      </w:r>
      <w:r w:rsidRPr="003C6EA0">
        <w:rPr>
          <w:rFonts w:eastAsia="標楷體" w:hint="eastAsia"/>
          <w:kern w:val="0"/>
          <w:sz w:val="28"/>
          <w:szCs w:val="20"/>
        </w:rPr>
        <w:t>2013</w:t>
      </w:r>
      <w:r w:rsidRPr="003C6EA0">
        <w:rPr>
          <w:rFonts w:eastAsia="標楷體" w:hint="eastAsia"/>
          <w:kern w:val="0"/>
          <w:sz w:val="28"/>
          <w:szCs w:val="20"/>
        </w:rPr>
        <w:t>年</w:t>
      </w:r>
      <w:r w:rsidRPr="003C6EA0">
        <w:rPr>
          <w:rFonts w:eastAsia="標楷體" w:hint="eastAsia"/>
          <w:kern w:val="0"/>
          <w:sz w:val="28"/>
          <w:szCs w:val="20"/>
        </w:rPr>
        <w:t>12</w:t>
      </w:r>
      <w:r w:rsidRPr="003C6EA0">
        <w:rPr>
          <w:rFonts w:eastAsia="標楷體" w:hint="eastAsia"/>
          <w:kern w:val="0"/>
          <w:sz w:val="28"/>
          <w:szCs w:val="20"/>
        </w:rPr>
        <w:t>月</w:t>
      </w:r>
      <w:r w:rsidRPr="003C6EA0">
        <w:rPr>
          <w:rFonts w:eastAsia="標楷體" w:hint="eastAsia"/>
          <w:kern w:val="0"/>
          <w:sz w:val="28"/>
          <w:szCs w:val="20"/>
        </w:rPr>
        <w:t>12</w:t>
      </w:r>
      <w:r w:rsidRPr="003C6EA0">
        <w:rPr>
          <w:rFonts w:eastAsia="標楷體" w:hint="eastAsia"/>
          <w:kern w:val="0"/>
          <w:sz w:val="28"/>
          <w:szCs w:val="20"/>
        </w:rPr>
        <w:t>日公布的月報指出，受到</w:t>
      </w:r>
      <w:r w:rsidRPr="003C6EA0">
        <w:rPr>
          <w:rFonts w:eastAsia="標楷體" w:hint="eastAsia"/>
          <w:kern w:val="0"/>
          <w:sz w:val="28"/>
          <w:szCs w:val="20"/>
        </w:rPr>
        <w:t>10</w:t>
      </w:r>
      <w:r w:rsidRPr="003C6EA0">
        <w:rPr>
          <w:rFonts w:eastAsia="標楷體" w:hint="eastAsia"/>
          <w:kern w:val="0"/>
          <w:sz w:val="28"/>
          <w:szCs w:val="20"/>
        </w:rPr>
        <w:t>月份失業率下降以及低通膨的影響，人民實質薪資與可支配所得相對提高，配合當前寬鬆貨幣政策，帶動國內需求持續提升。第</w:t>
      </w:r>
      <w:r w:rsidRPr="003C6EA0">
        <w:rPr>
          <w:rFonts w:eastAsia="標楷體" w:hint="eastAsia"/>
          <w:kern w:val="0"/>
          <w:sz w:val="28"/>
          <w:szCs w:val="20"/>
        </w:rPr>
        <w:t>3</w:t>
      </w:r>
      <w:r w:rsidRPr="003C6EA0">
        <w:rPr>
          <w:rFonts w:eastAsia="標楷體" w:hint="eastAsia"/>
          <w:kern w:val="0"/>
          <w:sz w:val="28"/>
          <w:szCs w:val="20"/>
        </w:rPr>
        <w:t>季私人消費較上季增加</w:t>
      </w:r>
      <w:r w:rsidRPr="003C6EA0">
        <w:rPr>
          <w:rFonts w:eastAsia="標楷體" w:hint="eastAsia"/>
          <w:kern w:val="0"/>
          <w:sz w:val="28"/>
          <w:szCs w:val="20"/>
        </w:rPr>
        <w:t>0.1</w:t>
      </w:r>
      <w:r>
        <w:rPr>
          <w:rFonts w:eastAsia="標楷體" w:hint="eastAsia"/>
          <w:kern w:val="0"/>
          <w:sz w:val="28"/>
          <w:szCs w:val="20"/>
        </w:rPr>
        <w:t>％</w:t>
      </w:r>
      <w:r w:rsidRPr="003C6EA0">
        <w:rPr>
          <w:rFonts w:eastAsia="標楷體" w:hint="eastAsia"/>
          <w:kern w:val="0"/>
          <w:sz w:val="28"/>
          <w:szCs w:val="20"/>
        </w:rPr>
        <w:t>，投資則由於製造業景氣回溫增加</w:t>
      </w:r>
      <w:r w:rsidRPr="003C6EA0">
        <w:rPr>
          <w:rFonts w:eastAsia="標楷體" w:hint="eastAsia"/>
          <w:kern w:val="0"/>
          <w:sz w:val="28"/>
          <w:szCs w:val="20"/>
        </w:rPr>
        <w:t>0.4</w:t>
      </w:r>
      <w:r>
        <w:rPr>
          <w:rFonts w:eastAsia="標楷體" w:hint="eastAsia"/>
          <w:kern w:val="0"/>
          <w:sz w:val="28"/>
          <w:szCs w:val="20"/>
        </w:rPr>
        <w:t>％</w:t>
      </w:r>
      <w:r w:rsidRPr="003C6EA0">
        <w:rPr>
          <w:rFonts w:eastAsia="標楷體" w:hint="eastAsia"/>
          <w:kern w:val="0"/>
          <w:sz w:val="28"/>
          <w:szCs w:val="20"/>
        </w:rPr>
        <w:t>。</w:t>
      </w:r>
    </w:p>
    <w:p w:rsidR="003C6EA0" w:rsidRPr="003C6EA0" w:rsidRDefault="003C6EA0" w:rsidP="003C6EA0">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3C6EA0">
        <w:rPr>
          <w:rFonts w:eastAsia="標楷體" w:hint="eastAsia"/>
          <w:kern w:val="0"/>
          <w:sz w:val="28"/>
          <w:szCs w:val="20"/>
        </w:rPr>
        <w:t>2013</w:t>
      </w:r>
      <w:r w:rsidRPr="003C6EA0">
        <w:rPr>
          <w:rFonts w:eastAsia="標楷體" w:hint="eastAsia"/>
          <w:kern w:val="0"/>
          <w:sz w:val="28"/>
          <w:szCs w:val="20"/>
        </w:rPr>
        <w:t>年</w:t>
      </w:r>
      <w:r w:rsidRPr="003C6EA0">
        <w:rPr>
          <w:rFonts w:eastAsia="標楷體" w:hint="eastAsia"/>
          <w:kern w:val="0"/>
          <w:sz w:val="28"/>
          <w:szCs w:val="20"/>
        </w:rPr>
        <w:t>10</w:t>
      </w:r>
      <w:r w:rsidRPr="003C6EA0">
        <w:rPr>
          <w:rFonts w:eastAsia="標楷體" w:hint="eastAsia"/>
          <w:kern w:val="0"/>
          <w:sz w:val="28"/>
          <w:szCs w:val="20"/>
        </w:rPr>
        <w:t>月份歐元區出口為</w:t>
      </w:r>
      <w:r w:rsidRPr="003C6EA0">
        <w:rPr>
          <w:rFonts w:eastAsia="標楷體" w:hint="eastAsia"/>
          <w:kern w:val="0"/>
          <w:sz w:val="28"/>
          <w:szCs w:val="20"/>
        </w:rPr>
        <w:t>1,722</w:t>
      </w:r>
      <w:r w:rsidRPr="003C6EA0">
        <w:rPr>
          <w:rFonts w:eastAsia="標楷體" w:hint="eastAsia"/>
          <w:kern w:val="0"/>
          <w:sz w:val="28"/>
          <w:szCs w:val="20"/>
        </w:rPr>
        <w:t>億歐元，較</w:t>
      </w:r>
      <w:r w:rsidR="00DC2B86">
        <w:rPr>
          <w:rFonts w:eastAsia="標楷體" w:hint="eastAsia"/>
          <w:kern w:val="0"/>
          <w:sz w:val="28"/>
          <w:szCs w:val="20"/>
        </w:rPr>
        <w:t>上</w:t>
      </w:r>
      <w:r w:rsidRPr="003C6EA0">
        <w:rPr>
          <w:rFonts w:eastAsia="標楷體" w:hint="eastAsia"/>
          <w:kern w:val="0"/>
          <w:sz w:val="28"/>
          <w:szCs w:val="20"/>
        </w:rPr>
        <w:t>年同期增加</w:t>
      </w:r>
      <w:r w:rsidRPr="003C6EA0">
        <w:rPr>
          <w:rFonts w:eastAsia="標楷體" w:hint="eastAsia"/>
          <w:kern w:val="0"/>
          <w:sz w:val="28"/>
          <w:szCs w:val="20"/>
        </w:rPr>
        <w:t>1</w:t>
      </w:r>
      <w:r>
        <w:rPr>
          <w:rFonts w:eastAsia="標楷體" w:hint="eastAsia"/>
          <w:kern w:val="0"/>
          <w:sz w:val="28"/>
          <w:szCs w:val="20"/>
        </w:rPr>
        <w:t>％</w:t>
      </w:r>
      <w:r w:rsidRPr="003C6EA0">
        <w:rPr>
          <w:rFonts w:eastAsia="標楷體" w:hint="eastAsia"/>
          <w:kern w:val="0"/>
          <w:sz w:val="28"/>
          <w:szCs w:val="20"/>
        </w:rPr>
        <w:t>，進口為</w:t>
      </w:r>
      <w:r w:rsidRPr="003C6EA0">
        <w:rPr>
          <w:rFonts w:eastAsia="標楷體" w:hint="eastAsia"/>
          <w:kern w:val="0"/>
          <w:sz w:val="28"/>
          <w:szCs w:val="20"/>
        </w:rPr>
        <w:t>1,550</w:t>
      </w:r>
      <w:r w:rsidRPr="003C6EA0">
        <w:rPr>
          <w:rFonts w:eastAsia="標楷體" w:hint="eastAsia"/>
          <w:kern w:val="0"/>
          <w:sz w:val="28"/>
          <w:szCs w:val="20"/>
        </w:rPr>
        <w:t>億歐元，與上年同期減少</w:t>
      </w:r>
      <w:r w:rsidRPr="003C6EA0">
        <w:rPr>
          <w:rFonts w:eastAsia="標楷體" w:hint="eastAsia"/>
          <w:kern w:val="0"/>
          <w:sz w:val="28"/>
          <w:szCs w:val="20"/>
        </w:rPr>
        <w:t>3</w:t>
      </w:r>
      <w:r>
        <w:rPr>
          <w:rFonts w:eastAsia="標楷體" w:hint="eastAsia"/>
          <w:kern w:val="0"/>
          <w:sz w:val="28"/>
          <w:szCs w:val="20"/>
        </w:rPr>
        <w:t>％</w:t>
      </w:r>
      <w:r w:rsidRPr="003C6EA0">
        <w:rPr>
          <w:rFonts w:eastAsia="標楷體" w:hint="eastAsia"/>
          <w:kern w:val="0"/>
          <w:sz w:val="28"/>
          <w:szCs w:val="20"/>
        </w:rPr>
        <w:t>，貿易出超為</w:t>
      </w:r>
      <w:r w:rsidRPr="003C6EA0">
        <w:rPr>
          <w:rFonts w:eastAsia="標楷體" w:hint="eastAsia"/>
          <w:kern w:val="0"/>
          <w:sz w:val="28"/>
          <w:szCs w:val="20"/>
        </w:rPr>
        <w:t>172</w:t>
      </w:r>
      <w:r w:rsidRPr="003C6EA0">
        <w:rPr>
          <w:rFonts w:eastAsia="標楷體" w:hint="eastAsia"/>
          <w:kern w:val="0"/>
          <w:sz w:val="28"/>
          <w:szCs w:val="20"/>
        </w:rPr>
        <w:t>億歐元；工業生產減少</w:t>
      </w:r>
      <w:r w:rsidRPr="003C6EA0">
        <w:rPr>
          <w:rFonts w:eastAsia="標楷體" w:hint="eastAsia"/>
          <w:kern w:val="0"/>
          <w:sz w:val="28"/>
          <w:szCs w:val="20"/>
        </w:rPr>
        <w:t>1.1%</w:t>
      </w:r>
      <w:r w:rsidRPr="003C6EA0">
        <w:rPr>
          <w:rFonts w:eastAsia="標楷體" w:hint="eastAsia"/>
          <w:kern w:val="0"/>
          <w:sz w:val="28"/>
          <w:szCs w:val="20"/>
        </w:rPr>
        <w:t>；失業率微幅降為</w:t>
      </w:r>
      <w:r w:rsidRPr="003C6EA0">
        <w:rPr>
          <w:rFonts w:eastAsia="標楷體" w:hint="eastAsia"/>
          <w:kern w:val="0"/>
          <w:sz w:val="28"/>
          <w:szCs w:val="20"/>
        </w:rPr>
        <w:t>12.1</w:t>
      </w:r>
      <w:r>
        <w:rPr>
          <w:rFonts w:eastAsia="標楷體" w:hint="eastAsia"/>
          <w:kern w:val="0"/>
          <w:sz w:val="28"/>
          <w:szCs w:val="20"/>
        </w:rPr>
        <w:t>％</w:t>
      </w:r>
      <w:r w:rsidRPr="003C6EA0">
        <w:rPr>
          <w:rFonts w:eastAsia="標楷體" w:hint="eastAsia"/>
          <w:kern w:val="0"/>
          <w:sz w:val="28"/>
          <w:szCs w:val="20"/>
        </w:rPr>
        <w:t>；</w:t>
      </w:r>
      <w:r w:rsidRPr="003C6EA0">
        <w:rPr>
          <w:rFonts w:eastAsia="標楷體" w:hint="eastAsia"/>
          <w:kern w:val="0"/>
          <w:sz w:val="28"/>
          <w:szCs w:val="20"/>
        </w:rPr>
        <w:t>11</w:t>
      </w:r>
      <w:r w:rsidRPr="003C6EA0">
        <w:rPr>
          <w:rFonts w:eastAsia="標楷體" w:hint="eastAsia"/>
          <w:kern w:val="0"/>
          <w:sz w:val="28"/>
          <w:szCs w:val="20"/>
        </w:rPr>
        <w:t>月份消費者物價</w:t>
      </w:r>
      <w:r w:rsidR="00DC2B86">
        <w:rPr>
          <w:rFonts w:eastAsia="標楷體" w:hint="eastAsia"/>
          <w:kern w:val="0"/>
          <w:sz w:val="28"/>
          <w:szCs w:val="20"/>
        </w:rPr>
        <w:t>上漲</w:t>
      </w:r>
      <w:r w:rsidRPr="003C6EA0">
        <w:rPr>
          <w:rFonts w:eastAsia="標楷體" w:hint="eastAsia"/>
          <w:kern w:val="0"/>
          <w:sz w:val="28"/>
          <w:szCs w:val="20"/>
        </w:rPr>
        <w:t>0.9</w:t>
      </w:r>
      <w:r>
        <w:rPr>
          <w:rFonts w:eastAsia="標楷體" w:hint="eastAsia"/>
          <w:kern w:val="0"/>
          <w:sz w:val="28"/>
          <w:szCs w:val="20"/>
        </w:rPr>
        <w:t>％</w:t>
      </w:r>
      <w:r w:rsidRPr="003C6EA0">
        <w:rPr>
          <w:rFonts w:eastAsia="標楷體" w:hint="eastAsia"/>
          <w:kern w:val="0"/>
          <w:sz w:val="28"/>
          <w:szCs w:val="20"/>
        </w:rPr>
        <w:t>。</w:t>
      </w:r>
    </w:p>
    <w:p w:rsidR="003C6EA0" w:rsidRPr="003C6EA0" w:rsidRDefault="003C6EA0" w:rsidP="003C6EA0">
      <w:pPr>
        <w:widowControl/>
        <w:tabs>
          <w:tab w:val="left" w:pos="6840"/>
        </w:tabs>
        <w:snapToGrid w:val="0"/>
        <w:spacing w:beforeLines="50" w:before="180" w:line="288" w:lineRule="auto"/>
        <w:ind w:left="454" w:right="-142" w:firstLineChars="200" w:firstLine="560"/>
        <w:jc w:val="both"/>
        <w:rPr>
          <w:rFonts w:eastAsia="標楷體"/>
          <w:kern w:val="0"/>
          <w:sz w:val="28"/>
          <w:szCs w:val="20"/>
        </w:rPr>
      </w:pPr>
      <w:r w:rsidRPr="003C6EA0">
        <w:rPr>
          <w:rFonts w:eastAsia="標楷體" w:hint="eastAsia"/>
          <w:kern w:val="0"/>
          <w:sz w:val="28"/>
          <w:szCs w:val="20"/>
        </w:rPr>
        <w:lastRenderedPageBreak/>
        <w:t>調查分析機構</w:t>
      </w:r>
      <w:r w:rsidRPr="003C6EA0">
        <w:rPr>
          <w:rFonts w:eastAsia="標楷體" w:hint="eastAsia"/>
          <w:kern w:val="0"/>
          <w:sz w:val="28"/>
          <w:szCs w:val="20"/>
        </w:rPr>
        <w:t>Markit 12</w:t>
      </w:r>
      <w:r w:rsidRPr="003C6EA0">
        <w:rPr>
          <w:rFonts w:eastAsia="標楷體" w:hint="eastAsia"/>
          <w:kern w:val="0"/>
          <w:sz w:val="28"/>
          <w:szCs w:val="20"/>
        </w:rPr>
        <w:t>月</w:t>
      </w:r>
      <w:r w:rsidRPr="003C6EA0">
        <w:rPr>
          <w:rFonts w:eastAsia="標楷體" w:hint="eastAsia"/>
          <w:kern w:val="0"/>
          <w:sz w:val="28"/>
          <w:szCs w:val="20"/>
        </w:rPr>
        <w:t>16</w:t>
      </w:r>
      <w:r w:rsidRPr="003C6EA0">
        <w:rPr>
          <w:rFonts w:eastAsia="標楷體" w:hint="eastAsia"/>
          <w:kern w:val="0"/>
          <w:sz w:val="28"/>
          <w:szCs w:val="20"/>
        </w:rPr>
        <w:t>日公布的歐元區</w:t>
      </w:r>
      <w:r w:rsidRPr="003C6EA0">
        <w:rPr>
          <w:rFonts w:eastAsia="標楷體" w:hint="eastAsia"/>
          <w:kern w:val="0"/>
          <w:sz w:val="28"/>
          <w:szCs w:val="20"/>
        </w:rPr>
        <w:t>12</w:t>
      </w:r>
      <w:r w:rsidRPr="003C6EA0">
        <w:rPr>
          <w:rFonts w:eastAsia="標楷體" w:hint="eastAsia"/>
          <w:kern w:val="0"/>
          <w:sz w:val="28"/>
          <w:szCs w:val="20"/>
        </w:rPr>
        <w:t>月份製造業採購經理人指數，由上月</w:t>
      </w:r>
      <w:r w:rsidRPr="003C6EA0">
        <w:rPr>
          <w:rFonts w:eastAsia="標楷體" w:hint="eastAsia"/>
          <w:kern w:val="0"/>
          <w:sz w:val="28"/>
          <w:szCs w:val="20"/>
        </w:rPr>
        <w:t>51.6</w:t>
      </w:r>
      <w:r w:rsidRPr="003C6EA0">
        <w:rPr>
          <w:rFonts w:eastAsia="標楷體" w:hint="eastAsia"/>
          <w:kern w:val="0"/>
          <w:sz w:val="28"/>
          <w:szCs w:val="20"/>
        </w:rPr>
        <w:t>攀升至</w:t>
      </w:r>
      <w:r w:rsidRPr="003C6EA0">
        <w:rPr>
          <w:rFonts w:eastAsia="標楷體" w:hint="eastAsia"/>
          <w:kern w:val="0"/>
          <w:sz w:val="28"/>
          <w:szCs w:val="20"/>
        </w:rPr>
        <w:t>52.7</w:t>
      </w:r>
      <w:r w:rsidRPr="003C6EA0">
        <w:rPr>
          <w:rFonts w:eastAsia="標楷體" w:hint="eastAsia"/>
          <w:kern w:val="0"/>
          <w:sz w:val="28"/>
          <w:szCs w:val="20"/>
        </w:rPr>
        <w:t>，為</w:t>
      </w:r>
      <w:r w:rsidRPr="003C6EA0">
        <w:rPr>
          <w:rFonts w:eastAsia="標楷體" w:hint="eastAsia"/>
          <w:kern w:val="0"/>
          <w:sz w:val="28"/>
          <w:szCs w:val="20"/>
        </w:rPr>
        <w:t>31</w:t>
      </w:r>
      <w:r w:rsidRPr="003C6EA0">
        <w:rPr>
          <w:rFonts w:eastAsia="標楷體" w:hint="eastAsia"/>
          <w:kern w:val="0"/>
          <w:sz w:val="28"/>
          <w:szCs w:val="20"/>
        </w:rPr>
        <w:t>個月以來新高，工業新訂單亦連續</w:t>
      </w:r>
      <w:r w:rsidRPr="003C6EA0">
        <w:rPr>
          <w:rFonts w:eastAsia="標楷體" w:hint="eastAsia"/>
          <w:kern w:val="0"/>
          <w:sz w:val="28"/>
          <w:szCs w:val="20"/>
        </w:rPr>
        <w:t>5</w:t>
      </w:r>
      <w:r w:rsidRPr="003C6EA0">
        <w:rPr>
          <w:rFonts w:eastAsia="標楷體" w:hint="eastAsia"/>
          <w:kern w:val="0"/>
          <w:sz w:val="28"/>
          <w:szCs w:val="20"/>
        </w:rPr>
        <w:t>個月成長。服務業</w:t>
      </w:r>
      <w:r w:rsidRPr="003C6EA0">
        <w:rPr>
          <w:rFonts w:eastAsia="標楷體" w:hint="eastAsia"/>
          <w:kern w:val="0"/>
          <w:sz w:val="28"/>
          <w:szCs w:val="20"/>
        </w:rPr>
        <w:t>PMI</w:t>
      </w:r>
      <w:r w:rsidRPr="003C6EA0">
        <w:rPr>
          <w:rFonts w:eastAsia="標楷體" w:hint="eastAsia"/>
          <w:kern w:val="0"/>
          <w:sz w:val="28"/>
          <w:szCs w:val="20"/>
        </w:rPr>
        <w:t>指數則延續上月頹勢，由</w:t>
      </w:r>
      <w:r w:rsidRPr="003C6EA0">
        <w:rPr>
          <w:rFonts w:eastAsia="標楷體" w:hint="eastAsia"/>
          <w:kern w:val="0"/>
          <w:sz w:val="28"/>
          <w:szCs w:val="20"/>
        </w:rPr>
        <w:t>51.2</w:t>
      </w:r>
      <w:r w:rsidRPr="003C6EA0">
        <w:rPr>
          <w:rFonts w:eastAsia="標楷體" w:hint="eastAsia"/>
          <w:kern w:val="0"/>
          <w:sz w:val="28"/>
          <w:szCs w:val="20"/>
        </w:rPr>
        <w:t>下滑至</w:t>
      </w:r>
      <w:r w:rsidRPr="003C6EA0">
        <w:rPr>
          <w:rFonts w:eastAsia="標楷體" w:hint="eastAsia"/>
          <w:kern w:val="0"/>
          <w:sz w:val="28"/>
          <w:szCs w:val="20"/>
        </w:rPr>
        <w:t>51.0</w:t>
      </w:r>
      <w:r w:rsidRPr="003C6EA0">
        <w:rPr>
          <w:rFonts w:eastAsia="標楷體" w:hint="eastAsia"/>
          <w:kern w:val="0"/>
          <w:sz w:val="28"/>
          <w:szCs w:val="20"/>
        </w:rPr>
        <w:t>。</w:t>
      </w:r>
    </w:p>
    <w:p w:rsidR="003C6EA0" w:rsidRDefault="003C6EA0" w:rsidP="003C6EA0">
      <w:pPr>
        <w:widowControl/>
        <w:adjustRightInd w:val="0"/>
        <w:snapToGrid w:val="0"/>
        <w:spacing w:beforeLines="50" w:before="180" w:line="300" w:lineRule="auto"/>
        <w:ind w:leftChars="177" w:left="425" w:firstLineChars="200" w:firstLine="560"/>
        <w:rPr>
          <w:rFonts w:eastAsia="標楷體"/>
          <w:kern w:val="0"/>
          <w:sz w:val="28"/>
          <w:szCs w:val="28"/>
        </w:rPr>
      </w:pPr>
      <w:r w:rsidRPr="003C6EA0">
        <w:rPr>
          <w:rFonts w:eastAsia="標楷體" w:hint="eastAsia"/>
          <w:kern w:val="0"/>
          <w:sz w:val="28"/>
          <w:szCs w:val="28"/>
        </w:rPr>
        <w:t>目前歐洲金融市場改革已有所成效，並逐步反應於實質經濟面上。此外，近期多項信心指數及領先指標持續上升，可望帶動第</w:t>
      </w:r>
      <w:r w:rsidRPr="003C6EA0">
        <w:rPr>
          <w:rFonts w:eastAsia="標楷體" w:hint="eastAsia"/>
          <w:kern w:val="0"/>
          <w:sz w:val="28"/>
          <w:szCs w:val="28"/>
        </w:rPr>
        <w:t>4</w:t>
      </w:r>
      <w:r w:rsidRPr="003C6EA0">
        <w:rPr>
          <w:rFonts w:eastAsia="標楷體" w:hint="eastAsia"/>
          <w:kern w:val="0"/>
          <w:sz w:val="28"/>
          <w:szCs w:val="28"/>
        </w:rPr>
        <w:t>季與未來經濟成長，歐洲央行預估</w:t>
      </w:r>
      <w:r w:rsidRPr="003C6EA0">
        <w:rPr>
          <w:rFonts w:eastAsia="標楷體" w:hint="eastAsia"/>
          <w:kern w:val="0"/>
          <w:sz w:val="28"/>
          <w:szCs w:val="28"/>
        </w:rPr>
        <w:t>2014</w:t>
      </w:r>
      <w:r w:rsidRPr="003C6EA0">
        <w:rPr>
          <w:rFonts w:eastAsia="標楷體" w:hint="eastAsia"/>
          <w:kern w:val="0"/>
          <w:sz w:val="28"/>
          <w:szCs w:val="28"/>
        </w:rPr>
        <w:t>、</w:t>
      </w:r>
      <w:r w:rsidRPr="003C6EA0">
        <w:rPr>
          <w:rFonts w:eastAsia="標楷體" w:hint="eastAsia"/>
          <w:kern w:val="0"/>
          <w:sz w:val="28"/>
          <w:szCs w:val="28"/>
        </w:rPr>
        <w:t>2015</w:t>
      </w:r>
      <w:r w:rsidRPr="003C6EA0">
        <w:rPr>
          <w:rFonts w:eastAsia="標楷體" w:hint="eastAsia"/>
          <w:kern w:val="0"/>
          <w:sz w:val="28"/>
          <w:szCs w:val="28"/>
        </w:rPr>
        <w:t>年將轉為正成長，分別</w:t>
      </w:r>
      <w:r w:rsidR="00DC2B86">
        <w:rPr>
          <w:rFonts w:eastAsia="標楷體" w:hint="eastAsia"/>
          <w:kern w:val="0"/>
          <w:sz w:val="28"/>
          <w:szCs w:val="28"/>
        </w:rPr>
        <w:t>成</w:t>
      </w:r>
      <w:r w:rsidRPr="003C6EA0">
        <w:rPr>
          <w:rFonts w:eastAsia="標楷體" w:hint="eastAsia"/>
          <w:kern w:val="0"/>
          <w:sz w:val="28"/>
          <w:szCs w:val="28"/>
        </w:rPr>
        <w:t>長</w:t>
      </w:r>
      <w:r w:rsidRPr="003C6EA0">
        <w:rPr>
          <w:rFonts w:eastAsia="標楷體" w:hint="eastAsia"/>
          <w:kern w:val="0"/>
          <w:sz w:val="28"/>
          <w:szCs w:val="28"/>
        </w:rPr>
        <w:t>1.1</w:t>
      </w:r>
      <w:r>
        <w:rPr>
          <w:rFonts w:eastAsia="標楷體" w:hint="eastAsia"/>
          <w:kern w:val="0"/>
          <w:sz w:val="28"/>
          <w:szCs w:val="28"/>
        </w:rPr>
        <w:t>％</w:t>
      </w:r>
      <w:r w:rsidRPr="003C6EA0">
        <w:rPr>
          <w:rFonts w:eastAsia="標楷體" w:hint="eastAsia"/>
          <w:kern w:val="0"/>
          <w:sz w:val="28"/>
          <w:szCs w:val="28"/>
        </w:rPr>
        <w:t>、</w:t>
      </w:r>
      <w:r w:rsidRPr="003C6EA0">
        <w:rPr>
          <w:rFonts w:eastAsia="標楷體" w:hint="eastAsia"/>
          <w:kern w:val="0"/>
          <w:sz w:val="28"/>
          <w:szCs w:val="28"/>
        </w:rPr>
        <w:t>1.5</w:t>
      </w:r>
      <w:r>
        <w:rPr>
          <w:rFonts w:eastAsia="標楷體" w:hint="eastAsia"/>
          <w:kern w:val="0"/>
          <w:sz w:val="28"/>
          <w:szCs w:val="28"/>
        </w:rPr>
        <w:t>％</w:t>
      </w:r>
      <w:r w:rsidRPr="003C6EA0">
        <w:rPr>
          <w:rFonts w:eastAsia="標楷體" w:hint="eastAsia"/>
          <w:kern w:val="0"/>
          <w:sz w:val="28"/>
          <w:szCs w:val="28"/>
        </w:rPr>
        <w:t>，建議繼續進行財政整頓、改善失業，留意各國發展失衡現象。</w:t>
      </w:r>
    </w:p>
    <w:p w:rsidR="00FD2894" w:rsidRPr="003C6EA0" w:rsidRDefault="00FD2894" w:rsidP="003C6EA0">
      <w:pPr>
        <w:widowControl/>
        <w:adjustRightInd w:val="0"/>
        <w:snapToGrid w:val="0"/>
        <w:spacing w:beforeLines="50" w:before="180" w:line="300" w:lineRule="auto"/>
        <w:ind w:left="423" w:hangingChars="151" w:hanging="423"/>
        <w:jc w:val="center"/>
        <w:rPr>
          <w:rFonts w:eastAsia="標楷體"/>
          <w:b/>
          <w:bCs/>
          <w:sz w:val="28"/>
        </w:rPr>
      </w:pPr>
      <w:r w:rsidRPr="003C6EA0">
        <w:rPr>
          <w:rFonts w:eastAsia="標楷體"/>
          <w:b/>
          <w:bCs/>
          <w:sz w:val="28"/>
        </w:rPr>
        <w:t>表</w:t>
      </w:r>
      <w:r w:rsidRPr="003C6EA0">
        <w:rPr>
          <w:rFonts w:eastAsia="標楷體"/>
          <w:b/>
          <w:bCs/>
          <w:sz w:val="28"/>
        </w:rPr>
        <w:t xml:space="preserve">1-2  </w:t>
      </w:r>
      <w:r w:rsidRPr="003C6EA0">
        <w:rPr>
          <w:rFonts w:eastAsia="標楷體"/>
          <w:b/>
          <w:bCs/>
          <w:sz w:val="28"/>
        </w:rPr>
        <w:t>歐元區重要經濟指標</w:t>
      </w:r>
    </w:p>
    <w:p w:rsidR="008C415B" w:rsidRPr="003C6EA0" w:rsidRDefault="008C415B" w:rsidP="008C415B">
      <w:pPr>
        <w:wordWrap w:val="0"/>
        <w:snapToGrid w:val="0"/>
        <w:ind w:rightChars="13" w:right="31"/>
        <w:jc w:val="right"/>
        <w:rPr>
          <w:rFonts w:eastAsia="標楷體"/>
          <w:sz w:val="22"/>
        </w:rPr>
      </w:pPr>
      <w:r w:rsidRPr="003C6EA0">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3C6EA0" w:rsidRPr="006D0D47" w:rsidTr="0092071D">
        <w:trPr>
          <w:cantSplit/>
          <w:jc w:val="center"/>
        </w:trPr>
        <w:tc>
          <w:tcPr>
            <w:tcW w:w="896" w:type="dxa"/>
            <w:vMerge w:val="restart"/>
            <w:tcBorders>
              <w:top w:val="single" w:sz="6" w:space="0" w:color="auto"/>
              <w:left w:val="nil"/>
              <w:right w:val="single" w:sz="6" w:space="0" w:color="auto"/>
            </w:tcBorders>
            <w:shd w:val="clear" w:color="auto" w:fill="auto"/>
            <w:vAlign w:val="center"/>
          </w:tcPr>
          <w:p w:rsidR="003C6EA0" w:rsidRPr="006D0D47" w:rsidRDefault="003C6EA0" w:rsidP="009207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D0D47">
              <w:rPr>
                <w:rFonts w:eastAsia="標楷體"/>
                <w:sz w:val="22"/>
              </w:rPr>
              <w:t>年</w:t>
            </w:r>
          </w:p>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w:t>
            </w:r>
            <w:r w:rsidRPr="006D0D47">
              <w:rPr>
                <w:rFonts w:eastAsia="標楷體"/>
                <w:sz w:val="22"/>
              </w:rPr>
              <w:t>月</w:t>
            </w:r>
            <w:r w:rsidRPr="006D0D47">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實質</w:t>
            </w:r>
          </w:p>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工業</w:t>
            </w:r>
          </w:p>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貿</w:t>
            </w:r>
            <w:r w:rsidRPr="006D0D47">
              <w:rPr>
                <w:rFonts w:eastAsia="標楷體"/>
                <w:sz w:val="22"/>
              </w:rPr>
              <w:t xml:space="preserve">   </w:t>
            </w:r>
            <w:r w:rsidRPr="006D0D4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消費者</w:t>
            </w:r>
          </w:p>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失業率</w:t>
            </w:r>
          </w:p>
        </w:tc>
      </w:tr>
      <w:tr w:rsidR="003C6EA0" w:rsidRPr="006D0D47" w:rsidTr="0092071D">
        <w:trPr>
          <w:cantSplit/>
          <w:trHeight w:val="284"/>
          <w:jc w:val="center"/>
        </w:trPr>
        <w:tc>
          <w:tcPr>
            <w:tcW w:w="896" w:type="dxa"/>
            <w:vMerge/>
            <w:tcBorders>
              <w:left w:val="nil"/>
              <w:right w:val="single" w:sz="6" w:space="0" w:color="auto"/>
            </w:tcBorders>
            <w:shd w:val="clear" w:color="auto" w:fill="00FFFF"/>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hint="eastAsia"/>
                <w:sz w:val="22"/>
              </w:rPr>
              <w:t>出入超</w:t>
            </w:r>
          </w:p>
        </w:tc>
        <w:tc>
          <w:tcPr>
            <w:tcW w:w="854" w:type="dxa"/>
            <w:vMerge/>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r>
      <w:tr w:rsidR="003C6EA0" w:rsidRPr="006D0D47" w:rsidTr="0092071D">
        <w:trPr>
          <w:cantSplit/>
          <w:trHeight w:val="284"/>
          <w:jc w:val="center"/>
        </w:trPr>
        <w:tc>
          <w:tcPr>
            <w:tcW w:w="896" w:type="dxa"/>
            <w:vMerge/>
            <w:tcBorders>
              <w:left w:val="nil"/>
              <w:bottom w:val="single" w:sz="4" w:space="0" w:color="auto"/>
              <w:right w:val="single" w:sz="6" w:space="0" w:color="auto"/>
            </w:tcBorders>
            <w:shd w:val="clear" w:color="auto" w:fill="00FFFF"/>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成長率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3C6EA0" w:rsidRPr="006D0D47" w:rsidRDefault="003C6EA0" w:rsidP="0092071D">
            <w:pPr>
              <w:autoSpaceDE w:val="0"/>
              <w:autoSpaceDN w:val="0"/>
              <w:adjustRightInd w:val="0"/>
              <w:snapToGrid w:val="0"/>
              <w:spacing w:line="240" w:lineRule="atLeast"/>
              <w:jc w:val="center"/>
              <w:rPr>
                <w:rFonts w:eastAsia="標楷體"/>
                <w:sz w:val="22"/>
              </w:rPr>
            </w:pPr>
            <w:r w:rsidRPr="006D0D47">
              <w:rPr>
                <w:rFonts w:eastAsia="標楷體"/>
                <w:sz w:val="22"/>
              </w:rPr>
              <w:t>成長率</w:t>
            </w:r>
          </w:p>
        </w:tc>
        <w:tc>
          <w:tcPr>
            <w:tcW w:w="896" w:type="dxa"/>
            <w:vMerge/>
            <w:tcBorders>
              <w:left w:val="single" w:sz="6" w:space="0" w:color="auto"/>
              <w:bottom w:val="single" w:sz="6" w:space="0" w:color="auto"/>
              <w:right w:val="single" w:sz="6" w:space="0" w:color="auto"/>
            </w:tcBorders>
          </w:tcPr>
          <w:p w:rsidR="003C6EA0" w:rsidRPr="006D0D47" w:rsidRDefault="003C6EA0" w:rsidP="0092071D">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3C6EA0" w:rsidRPr="006D0D47" w:rsidRDefault="003C6EA0" w:rsidP="0092071D">
            <w:pPr>
              <w:autoSpaceDE w:val="0"/>
              <w:autoSpaceDN w:val="0"/>
              <w:adjustRightInd w:val="0"/>
              <w:snapToGrid w:val="0"/>
              <w:spacing w:line="240" w:lineRule="atLeast"/>
              <w:jc w:val="both"/>
              <w:rPr>
                <w:rFonts w:eastAsia="標楷體"/>
                <w:sz w:val="22"/>
              </w:rPr>
            </w:pP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2009</w:t>
            </w:r>
            <w:r w:rsidRPr="006D0D47">
              <w:rPr>
                <w:rFonts w:eastAsia="標楷體" w:hint="eastAsia"/>
                <w:sz w:val="22"/>
              </w:rPr>
              <w:t>年</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-4.2</w:t>
            </w: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-13.6</w:t>
            </w:r>
          </w:p>
        </w:tc>
        <w:tc>
          <w:tcPr>
            <w:tcW w:w="854"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12,803</w:t>
            </w:r>
          </w:p>
        </w:tc>
        <w:tc>
          <w:tcPr>
            <w:tcW w:w="810"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-18.1</w:t>
            </w:r>
          </w:p>
        </w:tc>
        <w:tc>
          <w:tcPr>
            <w:tcW w:w="757"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12,665</w:t>
            </w:r>
          </w:p>
        </w:tc>
        <w:tc>
          <w:tcPr>
            <w:tcW w:w="784" w:type="dxa"/>
            <w:tcBorders>
              <w:left w:val="single" w:sz="6" w:space="0" w:color="auto"/>
              <w:right w:val="single" w:sz="6" w:space="0" w:color="auto"/>
            </w:tcBorders>
          </w:tcPr>
          <w:p w:rsidR="003C6EA0" w:rsidRPr="006D0D47" w:rsidRDefault="003C6EA0" w:rsidP="0092071D">
            <w:pPr>
              <w:tabs>
                <w:tab w:val="center" w:pos="364"/>
              </w:tabs>
              <w:autoSpaceDE w:val="0"/>
              <w:autoSpaceDN w:val="0"/>
              <w:adjustRightInd w:val="0"/>
              <w:snapToGrid w:val="0"/>
              <w:spacing w:line="380" w:lineRule="atLeast"/>
              <w:rPr>
                <w:rFonts w:eastAsia="標楷體"/>
                <w:sz w:val="22"/>
              </w:rPr>
            </w:pPr>
            <w:r w:rsidRPr="006D0D47">
              <w:rPr>
                <w:rFonts w:eastAsia="標楷體"/>
                <w:sz w:val="22"/>
              </w:rPr>
              <w:tab/>
            </w:r>
            <w:r w:rsidRPr="006D0D47">
              <w:rPr>
                <w:rFonts w:eastAsia="標楷體" w:hint="eastAsia"/>
                <w:sz w:val="22"/>
              </w:rPr>
              <w:t>-21.8</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13</w:t>
            </w:r>
            <w:r w:rsidRPr="006D0D47">
              <w:rPr>
                <w:rFonts w:eastAsia="標楷體" w:hint="eastAsia"/>
                <w:sz w:val="22"/>
              </w:rPr>
              <w:t>8</w:t>
            </w:r>
          </w:p>
        </w:tc>
        <w:tc>
          <w:tcPr>
            <w:tcW w:w="854"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0.3</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9.6</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2010</w:t>
            </w:r>
            <w:r w:rsidRPr="006D0D47">
              <w:rPr>
                <w:rFonts w:eastAsia="標楷體" w:hint="eastAsia"/>
                <w:sz w:val="22"/>
              </w:rPr>
              <w:t>年</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1.8</w:t>
            </w: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4.3</w:t>
            </w:r>
          </w:p>
        </w:tc>
        <w:tc>
          <w:tcPr>
            <w:tcW w:w="854"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15,373</w:t>
            </w:r>
          </w:p>
        </w:tc>
        <w:tc>
          <w:tcPr>
            <w:tcW w:w="810"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20.1</w:t>
            </w:r>
          </w:p>
        </w:tc>
        <w:tc>
          <w:tcPr>
            <w:tcW w:w="757"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15,520</w:t>
            </w:r>
          </w:p>
        </w:tc>
        <w:tc>
          <w:tcPr>
            <w:tcW w:w="784"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22.5</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w:t>
            </w:r>
            <w:r w:rsidRPr="006D0D47">
              <w:rPr>
                <w:rFonts w:eastAsia="標楷體" w:hint="eastAsia"/>
                <w:sz w:val="22"/>
              </w:rPr>
              <w:t>147</w:t>
            </w:r>
          </w:p>
        </w:tc>
        <w:tc>
          <w:tcPr>
            <w:tcW w:w="854"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1.6</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10.1</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2011</w:t>
            </w:r>
            <w:r w:rsidRPr="006D0D47">
              <w:rPr>
                <w:rFonts w:eastAsia="標楷體" w:hint="eastAsia"/>
                <w:sz w:val="22"/>
              </w:rPr>
              <w:t>年</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1.5</w:t>
            </w: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3.5</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17,35</w:t>
            </w:r>
            <w:r w:rsidRPr="006D0D47">
              <w:rPr>
                <w:rFonts w:eastAsia="標楷體" w:hint="eastAsia"/>
                <w:sz w:val="22"/>
              </w:rPr>
              <w:t>7</w:t>
            </w:r>
            <w:r w:rsidRPr="006D0D47">
              <w:rPr>
                <w:rFonts w:eastAsia="標楷體"/>
                <w:sz w:val="22"/>
              </w:rPr>
              <w:t xml:space="preserve"> </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 xml:space="preserve">12.9 </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17,47</w:t>
            </w:r>
            <w:r w:rsidRPr="006D0D47">
              <w:rPr>
                <w:rFonts w:eastAsia="標楷體" w:hint="eastAsia"/>
                <w:sz w:val="22"/>
              </w:rPr>
              <w:t>7</w:t>
            </w:r>
            <w:r w:rsidRPr="006D0D47">
              <w:rPr>
                <w:rFonts w:eastAsia="標楷體"/>
                <w:sz w:val="22"/>
              </w:rPr>
              <w:t xml:space="preserve"> </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 xml:space="preserve">12.6 </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w:t>
            </w:r>
            <w:r w:rsidRPr="006D0D47">
              <w:rPr>
                <w:rFonts w:eastAsia="標楷體" w:hint="eastAsia"/>
                <w:sz w:val="22"/>
              </w:rPr>
              <w:t>20</w:t>
            </w:r>
            <w:r w:rsidRPr="006D0D47">
              <w:rPr>
                <w:rFonts w:eastAsia="標楷體"/>
                <w:sz w:val="22"/>
              </w:rPr>
              <w:t xml:space="preserve"> </w:t>
            </w:r>
          </w:p>
        </w:tc>
        <w:tc>
          <w:tcPr>
            <w:tcW w:w="854"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2.7</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10.2</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2012</w:t>
            </w:r>
            <w:r w:rsidRPr="006D0D47">
              <w:rPr>
                <w:rFonts w:eastAsia="標楷體" w:hint="eastAsia"/>
                <w:sz w:val="22"/>
              </w:rPr>
              <w:t>年</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-0.5</w:t>
            </w: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-2.4</w:t>
            </w:r>
          </w:p>
        </w:tc>
        <w:tc>
          <w:tcPr>
            <w:tcW w:w="85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18,696</w:t>
            </w:r>
          </w:p>
        </w:tc>
        <w:tc>
          <w:tcPr>
            <w:tcW w:w="810"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7.4</w:t>
            </w:r>
          </w:p>
        </w:tc>
        <w:tc>
          <w:tcPr>
            <w:tcW w:w="757"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17,882</w:t>
            </w:r>
          </w:p>
        </w:tc>
        <w:tc>
          <w:tcPr>
            <w:tcW w:w="78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1.7</w:t>
            </w:r>
          </w:p>
        </w:tc>
        <w:tc>
          <w:tcPr>
            <w:tcW w:w="896"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814</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2.5</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11.4</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11</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-4.0</w:t>
            </w:r>
          </w:p>
        </w:tc>
        <w:tc>
          <w:tcPr>
            <w:tcW w:w="85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1,644</w:t>
            </w:r>
          </w:p>
        </w:tc>
        <w:tc>
          <w:tcPr>
            <w:tcW w:w="810"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5.5</w:t>
            </w:r>
          </w:p>
        </w:tc>
        <w:tc>
          <w:tcPr>
            <w:tcW w:w="757"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1,513</w:t>
            </w:r>
          </w:p>
        </w:tc>
        <w:tc>
          <w:tcPr>
            <w:tcW w:w="78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0.0</w:t>
            </w:r>
          </w:p>
        </w:tc>
        <w:tc>
          <w:tcPr>
            <w:tcW w:w="896"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131</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2.2</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11.8</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r w:rsidRPr="006D0D47">
              <w:rPr>
                <w:rFonts w:eastAsia="標楷體"/>
                <w:sz w:val="22"/>
              </w:rPr>
              <w:t>(I</w:t>
            </w:r>
            <w:r w:rsidRPr="006D0D47">
              <w:rPr>
                <w:rFonts w:eastAsia="標楷體" w:hint="eastAsia"/>
                <w:sz w:val="22"/>
              </w:rPr>
              <w:t>V</w:t>
            </w:r>
            <w:r w:rsidRPr="006D0D47">
              <w:rPr>
                <w:rFonts w:eastAsia="標楷體"/>
                <w:sz w:val="22"/>
              </w:rPr>
              <w:t>)</w:t>
            </w:r>
          </w:p>
        </w:tc>
        <w:tc>
          <w:tcPr>
            <w:tcW w:w="672"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-2.0</w:t>
            </w:r>
          </w:p>
        </w:tc>
        <w:tc>
          <w:tcPr>
            <w:tcW w:w="85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1,434</w:t>
            </w:r>
          </w:p>
        </w:tc>
        <w:tc>
          <w:tcPr>
            <w:tcW w:w="810"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-3.1</w:t>
            </w:r>
          </w:p>
        </w:tc>
        <w:tc>
          <w:tcPr>
            <w:tcW w:w="757"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1,331</w:t>
            </w:r>
          </w:p>
        </w:tc>
        <w:tc>
          <w:tcPr>
            <w:tcW w:w="78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-5.3</w:t>
            </w:r>
          </w:p>
        </w:tc>
        <w:tc>
          <w:tcPr>
            <w:tcW w:w="896"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103</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2.2</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11.8</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2013</w:t>
            </w:r>
            <w:r w:rsidRPr="006D0D47">
              <w:rPr>
                <w:rFonts w:eastAsia="標楷體" w:hint="eastAsia"/>
                <w:sz w:val="22"/>
              </w:rPr>
              <w:t>年</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-2.</w:t>
            </w:r>
            <w:r w:rsidRPr="006D0D47">
              <w:rPr>
                <w:rFonts w:eastAsia="標楷體" w:hint="eastAsia"/>
                <w:sz w:val="22"/>
              </w:rPr>
              <w:t>5</w:t>
            </w:r>
          </w:p>
        </w:tc>
        <w:tc>
          <w:tcPr>
            <w:tcW w:w="85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1,464</w:t>
            </w:r>
          </w:p>
        </w:tc>
        <w:tc>
          <w:tcPr>
            <w:tcW w:w="810"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5.1</w:t>
            </w:r>
          </w:p>
        </w:tc>
        <w:tc>
          <w:tcPr>
            <w:tcW w:w="757"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1,511</w:t>
            </w:r>
          </w:p>
        </w:tc>
        <w:tc>
          <w:tcPr>
            <w:tcW w:w="78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1.8</w:t>
            </w:r>
          </w:p>
        </w:tc>
        <w:tc>
          <w:tcPr>
            <w:tcW w:w="896"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-47</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12.0</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-3.</w:t>
            </w:r>
            <w:r w:rsidRPr="006D0D47">
              <w:rPr>
                <w:rFonts w:eastAsia="標楷體" w:hint="eastAsia"/>
                <w:sz w:val="22"/>
              </w:rPr>
              <w:t>3</w:t>
            </w:r>
          </w:p>
        </w:tc>
        <w:tc>
          <w:tcPr>
            <w:tcW w:w="85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1,486</w:t>
            </w:r>
          </w:p>
        </w:tc>
        <w:tc>
          <w:tcPr>
            <w:tcW w:w="810"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-1.1</w:t>
            </w:r>
          </w:p>
        </w:tc>
        <w:tc>
          <w:tcPr>
            <w:tcW w:w="757"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1,38</w:t>
            </w:r>
            <w:r w:rsidRPr="006D0D47">
              <w:rPr>
                <w:rFonts w:eastAsia="標楷體" w:hint="eastAsia"/>
                <w:sz w:val="22"/>
              </w:rPr>
              <w:t>5</w:t>
            </w:r>
          </w:p>
        </w:tc>
        <w:tc>
          <w:tcPr>
            <w:tcW w:w="784"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-7.2</w:t>
            </w:r>
          </w:p>
        </w:tc>
        <w:tc>
          <w:tcPr>
            <w:tcW w:w="896" w:type="dxa"/>
            <w:tcBorders>
              <w:left w:val="single" w:sz="6" w:space="0" w:color="auto"/>
              <w:right w:val="single" w:sz="6" w:space="0" w:color="auto"/>
            </w:tcBorders>
            <w:vAlign w:val="center"/>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104</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1.8</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3</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-1.</w:t>
            </w:r>
            <w:r w:rsidRPr="006D0D47">
              <w:rPr>
                <w:rFonts w:eastAsia="標楷體" w:hint="eastAsia"/>
                <w:sz w:val="22"/>
              </w:rPr>
              <w:t>2</w:t>
            </w:r>
            <w:r w:rsidRPr="006D0D47">
              <w:rPr>
                <w:rFonts w:eastAsia="標楷體"/>
                <w:sz w:val="22"/>
              </w:rPr>
              <w:t>(I)</w:t>
            </w: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-1.5</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1,654</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1,430</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-10.0</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225</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1.7</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4</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-0.6</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1,613</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9.0</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1,470</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2.0</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149</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5</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-1.3</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1,590</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1,438</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-6.0</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152</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6</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sz w:val="22"/>
              </w:rPr>
              <w:t>-0.</w:t>
            </w:r>
            <w:r w:rsidRPr="006D0D47">
              <w:rPr>
                <w:rFonts w:eastAsia="標楷體" w:hint="eastAsia"/>
                <w:sz w:val="22"/>
              </w:rPr>
              <w:t>6</w:t>
            </w:r>
            <w:r w:rsidRPr="006D0D47">
              <w:rPr>
                <w:rFonts w:eastAsia="標楷體"/>
                <w:sz w:val="22"/>
              </w:rPr>
              <w:t>(II)</w:t>
            </w: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0.7</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1,579</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1,406</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-6.0</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173</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1.6</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7</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1,668</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1,486</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0.0</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182</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 xml:space="preserve">1.6 </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12.1</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8</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Pr>
                <w:rFonts w:eastAsia="標楷體" w:hint="eastAsia"/>
                <w:sz w:val="22"/>
              </w:rPr>
              <w:t>0.9</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1,435</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-5.0</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1,366</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-7.0</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69</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1.3</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9</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-0.4(</w:t>
            </w:r>
            <w:r w:rsidRPr="006D0D47">
              <w:rPr>
                <w:rFonts w:ascii="標楷體" w:eastAsia="標楷體" w:hAnsi="標楷體" w:hint="eastAsia"/>
                <w:sz w:val="22"/>
              </w:rPr>
              <w:t>Ⅲ</w:t>
            </w:r>
            <w:r w:rsidRPr="006D0D47">
              <w:rPr>
                <w:rFonts w:eastAsia="標楷體" w:hint="eastAsia"/>
                <w:sz w:val="22"/>
              </w:rPr>
              <w:t>)</w:t>
            </w:r>
          </w:p>
        </w:tc>
        <w:tc>
          <w:tcPr>
            <w:tcW w:w="67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Pr>
                <w:rFonts w:eastAsia="標楷體" w:hint="eastAsia"/>
                <w:sz w:val="22"/>
              </w:rPr>
              <w:t>-0.2</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Pr>
                <w:rFonts w:eastAsia="標楷體" w:hint="eastAsia"/>
                <w:sz w:val="22"/>
              </w:rPr>
              <w:t>1,582</w:t>
            </w:r>
          </w:p>
        </w:tc>
        <w:tc>
          <w:tcPr>
            <w:tcW w:w="810"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3.0</w:t>
            </w:r>
          </w:p>
        </w:tc>
        <w:tc>
          <w:tcPr>
            <w:tcW w:w="757"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Pr>
                <w:rFonts w:eastAsia="標楷體" w:hint="eastAsia"/>
                <w:sz w:val="22"/>
              </w:rPr>
              <w:t>1,473</w:t>
            </w:r>
          </w:p>
        </w:tc>
        <w:tc>
          <w:tcPr>
            <w:tcW w:w="78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Pr>
                <w:rFonts w:eastAsia="標楷體" w:hint="eastAsia"/>
                <w:sz w:val="22"/>
              </w:rPr>
              <w:t>1</w:t>
            </w:r>
            <w:r w:rsidRPr="006D0D47">
              <w:rPr>
                <w:rFonts w:eastAsia="標楷體" w:hint="eastAsia"/>
                <w:sz w:val="22"/>
              </w:rPr>
              <w:t>.0</w:t>
            </w:r>
          </w:p>
        </w:tc>
        <w:tc>
          <w:tcPr>
            <w:tcW w:w="896"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131</w:t>
            </w:r>
          </w:p>
        </w:tc>
        <w:tc>
          <w:tcPr>
            <w:tcW w:w="854" w:type="dxa"/>
            <w:tcBorders>
              <w:left w:val="single" w:sz="6" w:space="0" w:color="auto"/>
              <w:right w:val="single" w:sz="6" w:space="0" w:color="auto"/>
            </w:tcBorders>
            <w:vAlign w:val="bottom"/>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1.1</w:t>
            </w:r>
          </w:p>
        </w:tc>
        <w:tc>
          <w:tcPr>
            <w:tcW w:w="853" w:type="dxa"/>
            <w:tcBorders>
              <w:left w:val="single" w:sz="6" w:space="0" w:color="auto"/>
              <w:right w:val="nil"/>
            </w:tcBorders>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12.2</w:t>
            </w:r>
          </w:p>
        </w:tc>
      </w:tr>
      <w:tr w:rsidR="003C6EA0" w:rsidRPr="006D0D47" w:rsidTr="0092071D">
        <w:trPr>
          <w:cantSplit/>
          <w:jc w:val="center"/>
        </w:trPr>
        <w:tc>
          <w:tcPr>
            <w:tcW w:w="896" w:type="dxa"/>
            <w:tcBorders>
              <w:left w:val="nil"/>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sidRPr="006D0D47">
              <w:rPr>
                <w:rFonts w:eastAsia="標楷體" w:hint="eastAsia"/>
                <w:sz w:val="22"/>
              </w:rPr>
              <w:t>10</w:t>
            </w:r>
            <w:r w:rsidRPr="006D0D47">
              <w:rPr>
                <w:rFonts w:eastAsia="標楷體" w:hint="eastAsia"/>
                <w:sz w:val="22"/>
              </w:rPr>
              <w:t>月</w:t>
            </w:r>
          </w:p>
        </w:tc>
        <w:tc>
          <w:tcPr>
            <w:tcW w:w="932" w:type="dxa"/>
            <w:tcBorders>
              <w:left w:val="single" w:sz="6"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-1.1</w:t>
            </w:r>
          </w:p>
        </w:tc>
        <w:tc>
          <w:tcPr>
            <w:tcW w:w="854" w:type="dxa"/>
            <w:tcBorders>
              <w:left w:val="single" w:sz="6"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1,722</w:t>
            </w:r>
          </w:p>
        </w:tc>
        <w:tc>
          <w:tcPr>
            <w:tcW w:w="810" w:type="dxa"/>
            <w:tcBorders>
              <w:left w:val="single" w:sz="6"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1.0</w:t>
            </w:r>
          </w:p>
        </w:tc>
        <w:tc>
          <w:tcPr>
            <w:tcW w:w="757" w:type="dxa"/>
            <w:tcBorders>
              <w:left w:val="single" w:sz="6"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1,550</w:t>
            </w:r>
          </w:p>
        </w:tc>
        <w:tc>
          <w:tcPr>
            <w:tcW w:w="784" w:type="dxa"/>
            <w:tcBorders>
              <w:left w:val="single" w:sz="6"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-3.0</w:t>
            </w:r>
          </w:p>
        </w:tc>
        <w:tc>
          <w:tcPr>
            <w:tcW w:w="896" w:type="dxa"/>
            <w:tcBorders>
              <w:left w:val="single" w:sz="6"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172</w:t>
            </w:r>
          </w:p>
        </w:tc>
        <w:tc>
          <w:tcPr>
            <w:tcW w:w="854" w:type="dxa"/>
            <w:tcBorders>
              <w:left w:val="single" w:sz="6"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0.7</w:t>
            </w:r>
          </w:p>
        </w:tc>
        <w:tc>
          <w:tcPr>
            <w:tcW w:w="853" w:type="dxa"/>
            <w:tcBorders>
              <w:left w:val="single" w:sz="6" w:space="0" w:color="auto"/>
              <w:right w:val="nil"/>
            </w:tcBorders>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12.1</w:t>
            </w:r>
          </w:p>
        </w:tc>
      </w:tr>
      <w:tr w:rsidR="003C6EA0" w:rsidRPr="006D0D47" w:rsidTr="0092071D">
        <w:trPr>
          <w:cantSplit/>
          <w:jc w:val="center"/>
        </w:trPr>
        <w:tc>
          <w:tcPr>
            <w:tcW w:w="896" w:type="dxa"/>
            <w:tcBorders>
              <w:left w:val="nil"/>
              <w:bottom w:val="single" w:sz="4" w:space="0" w:color="auto"/>
              <w:right w:val="single" w:sz="6" w:space="0" w:color="auto"/>
            </w:tcBorders>
            <w:shd w:val="clear" w:color="auto" w:fill="auto"/>
          </w:tcPr>
          <w:p w:rsidR="003C6EA0" w:rsidRPr="006D0D47" w:rsidRDefault="003C6EA0" w:rsidP="0092071D">
            <w:pPr>
              <w:autoSpaceDE w:val="0"/>
              <w:autoSpaceDN w:val="0"/>
              <w:adjustRightInd w:val="0"/>
              <w:snapToGrid w:val="0"/>
              <w:spacing w:line="380" w:lineRule="atLeast"/>
              <w:jc w:val="center"/>
              <w:rPr>
                <w:rFonts w:eastAsia="標楷體"/>
                <w:sz w:val="22"/>
              </w:rPr>
            </w:pPr>
            <w:r>
              <w:rPr>
                <w:rFonts w:eastAsia="標楷體" w:hint="eastAsia"/>
                <w:sz w:val="22"/>
              </w:rPr>
              <w:t>11</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3C6EA0" w:rsidRPr="006D0D47" w:rsidRDefault="003C6EA0" w:rsidP="0092071D">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0.9</w:t>
            </w:r>
          </w:p>
        </w:tc>
        <w:tc>
          <w:tcPr>
            <w:tcW w:w="853" w:type="dxa"/>
            <w:tcBorders>
              <w:left w:val="single" w:sz="6" w:space="0" w:color="auto"/>
              <w:bottom w:val="single" w:sz="4" w:space="0" w:color="auto"/>
              <w:right w:val="nil"/>
            </w:tcBorders>
          </w:tcPr>
          <w:p w:rsidR="003C6EA0" w:rsidRPr="0053276B" w:rsidRDefault="003C6EA0" w:rsidP="0092071D">
            <w:pPr>
              <w:autoSpaceDE w:val="0"/>
              <w:autoSpaceDN w:val="0"/>
              <w:adjustRightInd w:val="0"/>
              <w:snapToGrid w:val="0"/>
              <w:spacing w:line="380" w:lineRule="atLeast"/>
              <w:jc w:val="center"/>
              <w:rPr>
                <w:rFonts w:eastAsia="標楷體"/>
                <w:sz w:val="22"/>
              </w:rPr>
            </w:pPr>
            <w:r w:rsidRPr="0053276B">
              <w:rPr>
                <w:rFonts w:eastAsia="標楷體" w:hint="eastAsia"/>
                <w:sz w:val="22"/>
              </w:rPr>
              <w:t>-</w:t>
            </w:r>
          </w:p>
        </w:tc>
      </w:tr>
    </w:tbl>
    <w:p w:rsidR="008C415B" w:rsidRPr="003C6EA0" w:rsidRDefault="008C415B" w:rsidP="008C415B">
      <w:pPr>
        <w:autoSpaceDE w:val="0"/>
        <w:autoSpaceDN w:val="0"/>
        <w:adjustRightInd w:val="0"/>
        <w:snapToGrid w:val="0"/>
        <w:spacing w:line="240" w:lineRule="atLeast"/>
        <w:ind w:leftChars="92" w:left="701" w:hangingChars="200" w:hanging="480"/>
        <w:jc w:val="both"/>
        <w:rPr>
          <w:rFonts w:eastAsia="標楷體"/>
        </w:rPr>
      </w:pPr>
      <w:r w:rsidRPr="003C6EA0">
        <w:rPr>
          <w:rFonts w:eastAsia="標楷體"/>
        </w:rPr>
        <w:t>資料來源：歐</w:t>
      </w:r>
      <w:r w:rsidRPr="003C6EA0">
        <w:rPr>
          <w:rFonts w:eastAsia="標楷體" w:hint="eastAsia"/>
        </w:rPr>
        <w:t>洲</w:t>
      </w:r>
      <w:r w:rsidRPr="003C6EA0">
        <w:rPr>
          <w:rFonts w:eastAsia="標楷體"/>
        </w:rPr>
        <w:t>統計局</w:t>
      </w:r>
    </w:p>
    <w:p w:rsidR="00A92D89" w:rsidRPr="00FC0D54" w:rsidRDefault="00A92D89" w:rsidP="00877AC4">
      <w:pPr>
        <w:autoSpaceDE w:val="0"/>
        <w:autoSpaceDN w:val="0"/>
        <w:adjustRightInd w:val="0"/>
        <w:snapToGrid w:val="0"/>
        <w:spacing w:line="240" w:lineRule="atLeast"/>
        <w:jc w:val="both"/>
        <w:rPr>
          <w:rFonts w:eastAsia="標楷體"/>
          <w:color w:val="FF0000"/>
          <w:sz w:val="22"/>
          <w:szCs w:val="22"/>
        </w:rPr>
      </w:pPr>
    </w:p>
    <w:p w:rsidR="00380A37" w:rsidRPr="00934EAA" w:rsidRDefault="00380A37" w:rsidP="00234C07">
      <w:pPr>
        <w:pStyle w:val="t-3"/>
        <w:snapToGrid w:val="0"/>
        <w:spacing w:beforeLines="50" w:before="180" w:line="500" w:lineRule="atLeast"/>
        <w:ind w:right="-60"/>
      </w:pPr>
      <w:bookmarkStart w:id="53" w:name="_Toc373329703"/>
      <w:r w:rsidRPr="00934EAA">
        <w:lastRenderedPageBreak/>
        <w:t>（三）亞太地區</w:t>
      </w:r>
      <w:bookmarkEnd w:id="51"/>
      <w:bookmarkEnd w:id="52"/>
      <w:bookmarkEnd w:id="53"/>
    </w:p>
    <w:p w:rsidR="00D2499A" w:rsidRPr="00FC0D54" w:rsidRDefault="00934EAA" w:rsidP="00E85732">
      <w:pPr>
        <w:pStyle w:val="k3a"/>
        <w:tabs>
          <w:tab w:val="left" w:pos="426"/>
          <w:tab w:val="left" w:pos="540"/>
        </w:tabs>
        <w:spacing w:before="180" w:line="300" w:lineRule="auto"/>
        <w:ind w:leftChars="177" w:left="425" w:firstLineChars="202" w:firstLine="566"/>
        <w:rPr>
          <w:color w:val="FF0000"/>
        </w:rPr>
      </w:pPr>
      <w:r w:rsidRPr="00630E32">
        <w:rPr>
          <w:rFonts w:hint="eastAsia"/>
          <w:szCs w:val="28"/>
        </w:rPr>
        <w:t>縱使面臨全球</w:t>
      </w:r>
      <w:r w:rsidRPr="00630E32">
        <w:rPr>
          <w:szCs w:val="28"/>
        </w:rPr>
        <w:t>經濟</w:t>
      </w:r>
      <w:r w:rsidRPr="00630E32">
        <w:rPr>
          <w:rFonts w:hint="eastAsia"/>
          <w:szCs w:val="28"/>
        </w:rPr>
        <w:t>環境的不確定性</w:t>
      </w:r>
      <w:r w:rsidRPr="00630E32">
        <w:rPr>
          <w:szCs w:val="28"/>
        </w:rPr>
        <w:t>，</w:t>
      </w:r>
      <w:r w:rsidRPr="00630E32">
        <w:rPr>
          <w:rFonts w:hint="eastAsia"/>
          <w:szCs w:val="28"/>
        </w:rPr>
        <w:t>包括</w:t>
      </w:r>
      <w:r w:rsidRPr="00630E32">
        <w:rPr>
          <w:szCs w:val="28"/>
        </w:rPr>
        <w:t>美國</w:t>
      </w:r>
      <w:r w:rsidRPr="00630E32">
        <w:rPr>
          <w:rFonts w:hint="eastAsia"/>
          <w:szCs w:val="28"/>
        </w:rPr>
        <w:t>量化寬鬆的貨幣政策逐步退場及債務上限衍生的潛在風險、歐洲債務問題等，但是受到美國與日本經濟前景轉強，以及近來中國大陸經濟表現高於預期的影響，亞洲開發中國家經濟體依然保持活力，表現良好。</w:t>
      </w:r>
      <w:r w:rsidRPr="00630E32">
        <w:rPr>
          <w:szCs w:val="28"/>
        </w:rPr>
        <w:t>根據</w:t>
      </w:r>
      <w:r w:rsidRPr="00630E32">
        <w:rPr>
          <w:rFonts w:hint="eastAsia"/>
          <w:szCs w:val="28"/>
        </w:rPr>
        <w:t>亞洲開發銀行</w:t>
      </w:r>
      <w:r w:rsidRPr="00630E32">
        <w:rPr>
          <w:rFonts w:hint="eastAsia"/>
          <w:szCs w:val="28"/>
        </w:rPr>
        <w:t>(ADB)</w:t>
      </w:r>
      <w:r w:rsidRPr="00630E32">
        <w:rPr>
          <w:szCs w:val="28"/>
        </w:rPr>
        <w:t xml:space="preserve"> 2013</w:t>
      </w:r>
      <w:r w:rsidRPr="00630E32">
        <w:rPr>
          <w:szCs w:val="28"/>
        </w:rPr>
        <w:t>年</w:t>
      </w:r>
      <w:r w:rsidRPr="00630E32">
        <w:rPr>
          <w:rFonts w:hint="eastAsia"/>
          <w:szCs w:val="28"/>
        </w:rPr>
        <w:t>12</w:t>
      </w:r>
      <w:r w:rsidRPr="00630E32">
        <w:rPr>
          <w:szCs w:val="28"/>
        </w:rPr>
        <w:t>月</w:t>
      </w:r>
      <w:r w:rsidRPr="00630E32">
        <w:rPr>
          <w:rFonts w:hint="eastAsia"/>
          <w:szCs w:val="28"/>
        </w:rPr>
        <w:t>11</w:t>
      </w:r>
      <w:r w:rsidRPr="00630E32">
        <w:rPr>
          <w:szCs w:val="28"/>
        </w:rPr>
        <w:t>日發布「亞洲發展前景補充報告（</w:t>
      </w:r>
      <w:r w:rsidRPr="00630E32">
        <w:rPr>
          <w:szCs w:val="28"/>
        </w:rPr>
        <w:t>Asian Development Outlook Supplement</w:t>
      </w:r>
      <w:r w:rsidRPr="00630E32">
        <w:rPr>
          <w:szCs w:val="28"/>
        </w:rPr>
        <w:t>）」</w:t>
      </w:r>
      <w:r w:rsidRPr="00630E32">
        <w:rPr>
          <w:rFonts w:hint="eastAsia"/>
          <w:szCs w:val="28"/>
        </w:rPr>
        <w:t>，預測</w:t>
      </w:r>
      <w:r w:rsidRPr="00630E32">
        <w:rPr>
          <w:rFonts w:hint="eastAsia"/>
          <w:szCs w:val="28"/>
        </w:rPr>
        <w:t>2013</w:t>
      </w:r>
      <w:r w:rsidRPr="00630E32">
        <w:rPr>
          <w:rFonts w:hint="eastAsia"/>
          <w:szCs w:val="28"/>
        </w:rPr>
        <w:t>年及</w:t>
      </w:r>
      <w:r w:rsidRPr="00630E32">
        <w:rPr>
          <w:rFonts w:hint="eastAsia"/>
          <w:szCs w:val="28"/>
        </w:rPr>
        <w:t>2014</w:t>
      </w:r>
      <w:r w:rsidRPr="00630E32">
        <w:rPr>
          <w:rFonts w:hint="eastAsia"/>
          <w:szCs w:val="28"/>
        </w:rPr>
        <w:t>年</w:t>
      </w:r>
      <w:r w:rsidRPr="00630E32">
        <w:rPr>
          <w:szCs w:val="28"/>
        </w:rPr>
        <w:t>亞洲開發中國家</w:t>
      </w:r>
      <w:r w:rsidRPr="00630E32">
        <w:rPr>
          <w:rFonts w:hint="eastAsia"/>
          <w:szCs w:val="28"/>
        </w:rPr>
        <w:t>的經濟成長率，仍可保持在</w:t>
      </w:r>
      <w:r w:rsidRPr="00630E32">
        <w:rPr>
          <w:rFonts w:hint="eastAsia"/>
          <w:szCs w:val="28"/>
        </w:rPr>
        <w:t>6.0%</w:t>
      </w:r>
      <w:r w:rsidRPr="00630E32">
        <w:rPr>
          <w:rFonts w:hint="eastAsia"/>
          <w:szCs w:val="28"/>
        </w:rPr>
        <w:t>及</w:t>
      </w:r>
      <w:r w:rsidRPr="00630E32">
        <w:rPr>
          <w:rFonts w:hint="eastAsia"/>
          <w:szCs w:val="28"/>
        </w:rPr>
        <w:t>6.2%</w:t>
      </w:r>
      <w:r w:rsidRPr="00630E32">
        <w:rPr>
          <w:rFonts w:hint="eastAsia"/>
          <w:szCs w:val="28"/>
        </w:rPr>
        <w:t>的水準。</w:t>
      </w:r>
    </w:p>
    <w:p w:rsidR="00B90179" w:rsidRPr="00934EAA" w:rsidRDefault="00B90179" w:rsidP="00B90179">
      <w:pPr>
        <w:pStyle w:val="k3a"/>
        <w:tabs>
          <w:tab w:val="left" w:pos="540"/>
        </w:tabs>
        <w:spacing w:before="180" w:line="300" w:lineRule="auto"/>
        <w:ind w:leftChars="0" w:left="0" w:firstLineChars="0" w:firstLine="0"/>
        <w:rPr>
          <w:b/>
          <w:bCs/>
          <w:szCs w:val="28"/>
        </w:rPr>
      </w:pPr>
      <w:r w:rsidRPr="00934EAA">
        <w:rPr>
          <w:b/>
          <w:bCs/>
          <w:szCs w:val="28"/>
        </w:rPr>
        <w:t>１、日本</w:t>
      </w:r>
    </w:p>
    <w:p w:rsidR="00B90179" w:rsidRPr="00FC0D54" w:rsidRDefault="005F6A88" w:rsidP="00C63388">
      <w:pPr>
        <w:pStyle w:val="afffff"/>
        <w:numPr>
          <w:ilvl w:val="0"/>
          <w:numId w:val="2"/>
        </w:numPr>
        <w:snapToGrid w:val="0"/>
        <w:spacing w:before="180" w:line="300" w:lineRule="auto"/>
        <w:ind w:leftChars="0" w:left="709" w:right="-227" w:firstLineChars="0" w:hanging="567"/>
        <w:rPr>
          <w:rFonts w:ascii="Times New Roman" w:eastAsia="標楷體" w:hAnsi="Times New Roman"/>
          <w:color w:val="FF0000"/>
          <w:sz w:val="28"/>
          <w:szCs w:val="28"/>
        </w:rPr>
      </w:pPr>
      <w:r w:rsidRPr="00610F34">
        <w:rPr>
          <w:rFonts w:ascii="Times New Roman" w:eastAsia="標楷體" w:hAnsi="Times New Roman" w:hint="eastAsia"/>
          <w:color w:val="000000" w:themeColor="text1"/>
          <w:sz w:val="28"/>
          <w:szCs w:val="28"/>
        </w:rPr>
        <w:t>根據日本內閣府</w:t>
      </w:r>
      <w:r w:rsidRPr="00610F34">
        <w:rPr>
          <w:rFonts w:ascii="Times New Roman" w:eastAsia="標楷體" w:hAnsi="Times New Roman" w:hint="eastAsia"/>
          <w:color w:val="000000" w:themeColor="text1"/>
          <w:sz w:val="28"/>
          <w:szCs w:val="28"/>
        </w:rPr>
        <w:t>2013</w:t>
      </w:r>
      <w:r w:rsidRPr="00610F34">
        <w:rPr>
          <w:rFonts w:ascii="Times New Roman" w:eastAsia="標楷體" w:hAnsi="Times New Roman" w:hint="eastAsia"/>
          <w:color w:val="000000" w:themeColor="text1"/>
          <w:sz w:val="28"/>
          <w:szCs w:val="28"/>
        </w:rPr>
        <w:t>年</w:t>
      </w:r>
      <w:r>
        <w:rPr>
          <w:rFonts w:ascii="Times New Roman" w:eastAsia="標楷體" w:hAnsi="Times New Roman" w:hint="eastAsia"/>
          <w:color w:val="000000" w:themeColor="text1"/>
          <w:sz w:val="28"/>
          <w:szCs w:val="28"/>
        </w:rPr>
        <w:t>12</w:t>
      </w:r>
      <w:r w:rsidRPr="00610F34">
        <w:rPr>
          <w:rFonts w:ascii="Times New Roman" w:eastAsia="標楷體" w:hAnsi="Times New Roman" w:hint="eastAsia"/>
          <w:color w:val="000000" w:themeColor="text1"/>
          <w:sz w:val="28"/>
          <w:szCs w:val="28"/>
        </w:rPr>
        <w:t>月</w:t>
      </w:r>
      <w:r>
        <w:rPr>
          <w:rFonts w:ascii="Times New Roman" w:eastAsia="標楷體" w:hAnsi="Times New Roman" w:hint="eastAsia"/>
          <w:color w:val="000000" w:themeColor="text1"/>
          <w:sz w:val="28"/>
          <w:szCs w:val="28"/>
        </w:rPr>
        <w:t>9</w:t>
      </w:r>
      <w:r w:rsidRPr="00610F34">
        <w:rPr>
          <w:rFonts w:ascii="Times New Roman" w:eastAsia="標楷體" w:hAnsi="Times New Roman" w:hint="eastAsia"/>
          <w:color w:val="000000" w:themeColor="text1"/>
          <w:sz w:val="28"/>
          <w:szCs w:val="28"/>
        </w:rPr>
        <w:t>日發布的</w:t>
      </w:r>
      <w:r>
        <w:rPr>
          <w:rFonts w:ascii="Times New Roman" w:eastAsia="標楷體" w:hAnsi="Times New Roman" w:hint="eastAsia"/>
          <w:color w:val="000000" w:themeColor="text1"/>
          <w:sz w:val="28"/>
          <w:szCs w:val="28"/>
        </w:rPr>
        <w:t>2013</w:t>
      </w:r>
      <w:r>
        <w:rPr>
          <w:rFonts w:ascii="Times New Roman" w:eastAsia="標楷體" w:hAnsi="Times New Roman" w:hint="eastAsia"/>
          <w:color w:val="000000" w:themeColor="text1"/>
          <w:sz w:val="28"/>
          <w:szCs w:val="28"/>
        </w:rPr>
        <w:t>年第</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季第</w:t>
      </w:r>
      <w:r>
        <w:rPr>
          <w:rFonts w:ascii="Times New Roman" w:eastAsia="標楷體" w:hAnsi="Times New Roman" w:hint="eastAsia"/>
          <w:color w:val="000000" w:themeColor="text1"/>
          <w:sz w:val="28"/>
          <w:szCs w:val="28"/>
        </w:rPr>
        <w:t>2</w:t>
      </w:r>
      <w:r>
        <w:rPr>
          <w:rFonts w:ascii="Times New Roman" w:eastAsia="標楷體" w:hAnsi="Times New Roman" w:hint="eastAsia"/>
          <w:color w:val="000000" w:themeColor="text1"/>
          <w:sz w:val="28"/>
          <w:szCs w:val="28"/>
        </w:rPr>
        <w:t>次</w:t>
      </w:r>
      <w:r w:rsidRPr="00610F34">
        <w:rPr>
          <w:rFonts w:ascii="Times New Roman" w:eastAsia="標楷體" w:hAnsi="Times New Roman" w:hint="eastAsia"/>
          <w:color w:val="000000" w:themeColor="text1"/>
          <w:sz w:val="28"/>
          <w:szCs w:val="28"/>
        </w:rPr>
        <w:t>經濟成長預測報告指出，受</w:t>
      </w:r>
      <w:r>
        <w:rPr>
          <w:rFonts w:ascii="Times New Roman" w:eastAsia="標楷體" w:hAnsi="Times New Roman" w:hint="eastAsia"/>
          <w:color w:val="000000" w:themeColor="text1"/>
          <w:sz w:val="28"/>
          <w:szCs w:val="28"/>
        </w:rPr>
        <w:t>民間企業設備投資成長不如預期影響，</w:t>
      </w:r>
      <w:r w:rsidRPr="00610F34">
        <w:rPr>
          <w:rFonts w:ascii="Times New Roman" w:eastAsia="標楷體" w:hAnsi="Times New Roman" w:hint="eastAsia"/>
          <w:color w:val="000000" w:themeColor="text1"/>
          <w:sz w:val="28"/>
          <w:szCs w:val="28"/>
        </w:rPr>
        <w:t>第</w:t>
      </w:r>
      <w:r>
        <w:rPr>
          <w:rFonts w:ascii="Times New Roman" w:eastAsia="標楷體" w:hAnsi="Times New Roman" w:hint="eastAsia"/>
          <w:color w:val="000000" w:themeColor="text1"/>
          <w:sz w:val="28"/>
          <w:szCs w:val="28"/>
        </w:rPr>
        <w:t>3</w:t>
      </w:r>
      <w:r w:rsidRPr="00610F34">
        <w:rPr>
          <w:rFonts w:ascii="Times New Roman" w:eastAsia="標楷體" w:hAnsi="Times New Roman" w:hint="eastAsia"/>
          <w:color w:val="000000" w:themeColor="text1"/>
          <w:sz w:val="28"/>
          <w:szCs w:val="28"/>
        </w:rPr>
        <w:t>季實質</w:t>
      </w:r>
      <w:r w:rsidRPr="00610F34">
        <w:rPr>
          <w:rFonts w:ascii="Times New Roman" w:eastAsia="標楷體" w:hAnsi="Times New Roman" w:hint="eastAsia"/>
          <w:color w:val="000000" w:themeColor="text1"/>
          <w:sz w:val="28"/>
          <w:szCs w:val="28"/>
        </w:rPr>
        <w:t>GDP</w:t>
      </w:r>
      <w:r w:rsidRPr="00610F34">
        <w:rPr>
          <w:rFonts w:ascii="Times New Roman" w:eastAsia="標楷體" w:hAnsi="Times New Roman" w:hint="eastAsia"/>
          <w:color w:val="000000" w:themeColor="text1"/>
          <w:sz w:val="28"/>
          <w:szCs w:val="28"/>
        </w:rPr>
        <w:t>年均成長</w:t>
      </w:r>
      <w:r>
        <w:rPr>
          <w:rFonts w:ascii="Times New Roman" w:eastAsia="標楷體" w:hAnsi="Times New Roman" w:hint="eastAsia"/>
          <w:color w:val="000000" w:themeColor="text1"/>
          <w:sz w:val="28"/>
          <w:szCs w:val="28"/>
        </w:rPr>
        <w:t>下修</w:t>
      </w:r>
      <w:r w:rsidRPr="00610F34">
        <w:rPr>
          <w:rFonts w:ascii="Times New Roman" w:eastAsia="標楷體" w:hAnsi="Times New Roman" w:hint="eastAsia"/>
          <w:color w:val="000000" w:themeColor="text1"/>
          <w:sz w:val="28"/>
          <w:szCs w:val="28"/>
        </w:rPr>
        <w:t>為</w:t>
      </w:r>
      <w:r>
        <w:rPr>
          <w:rFonts w:ascii="Times New Roman" w:eastAsia="標楷體" w:hAnsi="Times New Roman" w:hint="eastAsia"/>
          <w:color w:val="000000" w:themeColor="text1"/>
          <w:sz w:val="28"/>
          <w:szCs w:val="28"/>
        </w:rPr>
        <w:t>1.1</w:t>
      </w:r>
      <w:r w:rsidR="00E34B49">
        <w:rPr>
          <w:rFonts w:ascii="Times New Roman" w:eastAsia="標楷體" w:hAnsi="Times New Roman" w:hint="eastAsia"/>
          <w:color w:val="000000" w:themeColor="text1"/>
          <w:sz w:val="28"/>
          <w:szCs w:val="28"/>
        </w:rPr>
        <w:t>％</w:t>
      </w:r>
      <w:r w:rsidRPr="00610F34">
        <w:rPr>
          <w:rFonts w:ascii="Times New Roman" w:eastAsia="標楷體" w:hAnsi="Times New Roman" w:hint="eastAsia"/>
          <w:color w:val="000000" w:themeColor="text1"/>
          <w:sz w:val="28"/>
          <w:szCs w:val="28"/>
        </w:rPr>
        <w:t>。內閣府表示，</w:t>
      </w:r>
      <w:r>
        <w:rPr>
          <w:rFonts w:ascii="Times New Roman" w:eastAsia="標楷體" w:hAnsi="Times New Roman" w:hint="eastAsia"/>
          <w:color w:val="000000" w:themeColor="text1"/>
          <w:sz w:val="28"/>
          <w:szCs w:val="28"/>
        </w:rPr>
        <w:t>第</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季經濟成長率遠不如預期，主要係民間企業設備投資第</w:t>
      </w:r>
      <w:r>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t>季呈現零成長；至於</w:t>
      </w:r>
      <w:r w:rsidRPr="00610F34">
        <w:rPr>
          <w:rFonts w:ascii="Times New Roman" w:eastAsia="標楷體" w:hAnsi="Times New Roman" w:hint="eastAsia"/>
          <w:color w:val="000000" w:themeColor="text1"/>
          <w:sz w:val="28"/>
          <w:szCs w:val="28"/>
        </w:rPr>
        <w:t>扮演經濟復甦重要角色的政府支出</w:t>
      </w:r>
      <w:r>
        <w:rPr>
          <w:rFonts w:ascii="Times New Roman" w:eastAsia="標楷體" w:hAnsi="Times New Roman" w:hint="eastAsia"/>
          <w:color w:val="000000" w:themeColor="text1"/>
          <w:sz w:val="28"/>
          <w:szCs w:val="28"/>
        </w:rPr>
        <w:t>亦僅</w:t>
      </w:r>
      <w:r w:rsidRPr="00610F34">
        <w:rPr>
          <w:rFonts w:ascii="Times New Roman" w:eastAsia="標楷體" w:hAnsi="Times New Roman" w:hint="eastAsia"/>
          <w:color w:val="000000" w:themeColor="text1"/>
          <w:sz w:val="28"/>
          <w:szCs w:val="28"/>
        </w:rPr>
        <w:t>增加</w:t>
      </w:r>
      <w:r w:rsidRPr="00610F34">
        <w:rPr>
          <w:rFonts w:ascii="Times New Roman" w:eastAsia="標楷體" w:hAnsi="Times New Roman" w:hint="eastAsia"/>
          <w:color w:val="000000" w:themeColor="text1"/>
          <w:sz w:val="28"/>
          <w:szCs w:val="28"/>
        </w:rPr>
        <w:t>1.</w:t>
      </w:r>
      <w:r>
        <w:rPr>
          <w:rFonts w:ascii="Times New Roman" w:eastAsia="標楷體" w:hAnsi="Times New Roman" w:hint="eastAsia"/>
          <w:color w:val="000000" w:themeColor="text1"/>
          <w:sz w:val="28"/>
          <w:szCs w:val="28"/>
        </w:rPr>
        <w:t>4</w:t>
      </w:r>
      <w:r w:rsidRPr="00610F34">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w:t>
      </w:r>
      <w:r w:rsidRPr="00610F34">
        <w:rPr>
          <w:rFonts w:ascii="Times New Roman" w:eastAsia="標楷體" w:hAnsi="Times New Roman" w:hint="eastAsia"/>
          <w:color w:val="000000" w:themeColor="text1"/>
          <w:sz w:val="28"/>
          <w:szCs w:val="28"/>
        </w:rPr>
        <w:t>第</w:t>
      </w:r>
      <w:r>
        <w:rPr>
          <w:rFonts w:ascii="Times New Roman" w:eastAsia="標楷體" w:hAnsi="Times New Roman" w:hint="eastAsia"/>
          <w:color w:val="000000" w:themeColor="text1"/>
          <w:sz w:val="28"/>
          <w:szCs w:val="28"/>
        </w:rPr>
        <w:t>3</w:t>
      </w:r>
      <w:r w:rsidRPr="00610F34">
        <w:rPr>
          <w:rFonts w:ascii="Times New Roman" w:eastAsia="標楷體" w:hAnsi="Times New Roman" w:hint="eastAsia"/>
          <w:color w:val="000000" w:themeColor="text1"/>
          <w:sz w:val="28"/>
          <w:szCs w:val="28"/>
        </w:rPr>
        <w:t>季日本經濟</w:t>
      </w:r>
      <w:r>
        <w:rPr>
          <w:rFonts w:ascii="Times New Roman" w:eastAsia="標楷體" w:hAnsi="Times New Roman" w:hint="eastAsia"/>
          <w:color w:val="000000" w:themeColor="text1"/>
          <w:sz w:val="28"/>
          <w:szCs w:val="28"/>
        </w:rPr>
        <w:t>成長率不及第</w:t>
      </w:r>
      <w:r>
        <w:rPr>
          <w:rFonts w:ascii="Times New Roman" w:eastAsia="標楷體" w:hAnsi="Times New Roman" w:hint="eastAsia"/>
          <w:color w:val="000000" w:themeColor="text1"/>
          <w:sz w:val="28"/>
          <w:szCs w:val="28"/>
        </w:rPr>
        <w:t>2</w:t>
      </w:r>
      <w:r>
        <w:rPr>
          <w:rFonts w:ascii="Times New Roman" w:eastAsia="標楷體" w:hAnsi="Times New Roman" w:hint="eastAsia"/>
          <w:color w:val="000000" w:themeColor="text1"/>
          <w:sz w:val="28"/>
          <w:szCs w:val="28"/>
        </w:rPr>
        <w:t>季成長率的一半，使各界對「安倍經濟學」能否維繫日本經濟復甦動能再添疑慮。</w:t>
      </w:r>
    </w:p>
    <w:p w:rsidR="00B90179" w:rsidRPr="00FC0D54" w:rsidRDefault="005F6A88" w:rsidP="00C63388">
      <w:pPr>
        <w:pStyle w:val="afffff"/>
        <w:numPr>
          <w:ilvl w:val="0"/>
          <w:numId w:val="2"/>
        </w:numPr>
        <w:snapToGrid w:val="0"/>
        <w:spacing w:before="180" w:line="300" w:lineRule="auto"/>
        <w:ind w:leftChars="0" w:left="709" w:right="-227" w:firstLineChars="0" w:hanging="567"/>
        <w:rPr>
          <w:rFonts w:ascii="Times New Roman" w:eastAsia="標楷體" w:hAnsi="Times New Roman"/>
          <w:color w:val="FF0000"/>
          <w:sz w:val="28"/>
          <w:szCs w:val="28"/>
        </w:rPr>
      </w:pPr>
      <w:r w:rsidRPr="00EA5E99">
        <w:rPr>
          <w:rFonts w:ascii="Times New Roman" w:eastAsia="標楷體" w:hAnsi="Times New Roman" w:hint="eastAsia"/>
          <w:sz w:val="28"/>
          <w:szCs w:val="28"/>
        </w:rPr>
        <w:t>根據日本財務省</w:t>
      </w:r>
      <w:r w:rsidR="00DC2B86">
        <w:rPr>
          <w:rFonts w:ascii="Times New Roman" w:eastAsia="標楷體" w:hAnsi="Times New Roman" w:hint="eastAsia"/>
          <w:sz w:val="28"/>
          <w:szCs w:val="28"/>
        </w:rPr>
        <w:t>1</w:t>
      </w:r>
      <w:r w:rsidRPr="00EA5E99">
        <w:rPr>
          <w:rFonts w:ascii="Times New Roman" w:eastAsia="標楷體" w:hAnsi="Times New Roman" w:hint="eastAsia"/>
          <w:sz w:val="28"/>
          <w:szCs w:val="28"/>
        </w:rPr>
        <w:t>2</w:t>
      </w:r>
      <w:r w:rsidRPr="00EA5E99">
        <w:rPr>
          <w:rFonts w:ascii="Times New Roman" w:eastAsia="標楷體" w:hAnsi="Times New Roman" w:hint="eastAsia"/>
          <w:sz w:val="28"/>
          <w:szCs w:val="28"/>
        </w:rPr>
        <w:t>月</w:t>
      </w:r>
      <w:r w:rsidRPr="00EA5E99">
        <w:rPr>
          <w:rFonts w:ascii="Times New Roman" w:eastAsia="標楷體" w:hAnsi="Times New Roman" w:hint="eastAsia"/>
          <w:sz w:val="28"/>
          <w:szCs w:val="28"/>
        </w:rPr>
        <w:t>18</w:t>
      </w:r>
      <w:r w:rsidRPr="00EA5E99">
        <w:rPr>
          <w:rFonts w:ascii="Times New Roman" w:eastAsia="標楷體" w:hAnsi="Times New Roman" w:hint="eastAsia"/>
          <w:sz w:val="28"/>
          <w:szCs w:val="28"/>
        </w:rPr>
        <w:t>日最新發布之進出口貿易統計，受惠於日圓貶值效應帶動，</w:t>
      </w:r>
      <w:r w:rsidRPr="00EA5E99">
        <w:rPr>
          <w:rFonts w:ascii="Times New Roman" w:eastAsia="標楷體" w:hAnsi="Times New Roman" w:hint="eastAsia"/>
          <w:sz w:val="28"/>
          <w:szCs w:val="28"/>
        </w:rPr>
        <w:t>2013</w:t>
      </w:r>
      <w:r w:rsidRPr="00EA5E99">
        <w:rPr>
          <w:rFonts w:ascii="Times New Roman" w:eastAsia="標楷體" w:hAnsi="Times New Roman" w:hint="eastAsia"/>
          <w:sz w:val="28"/>
          <w:szCs w:val="28"/>
        </w:rPr>
        <w:t>年</w:t>
      </w:r>
      <w:r w:rsidRPr="00EA5E99">
        <w:rPr>
          <w:rFonts w:ascii="Times New Roman" w:eastAsia="標楷體" w:hAnsi="Times New Roman" w:hint="eastAsia"/>
          <w:sz w:val="28"/>
          <w:szCs w:val="28"/>
        </w:rPr>
        <w:t>11</w:t>
      </w:r>
      <w:r w:rsidRPr="00EA5E99">
        <w:rPr>
          <w:rFonts w:ascii="Times New Roman" w:eastAsia="標楷體" w:hAnsi="Times New Roman" w:hint="eastAsia"/>
          <w:sz w:val="28"/>
          <w:szCs w:val="28"/>
        </w:rPr>
        <w:t>月份出口及進口分別較上年同期大幅增加</w:t>
      </w:r>
      <w:r w:rsidRPr="00EA5E99">
        <w:rPr>
          <w:rFonts w:ascii="Times New Roman" w:eastAsia="標楷體" w:hAnsi="Times New Roman" w:hint="eastAsia"/>
          <w:sz w:val="28"/>
          <w:szCs w:val="28"/>
        </w:rPr>
        <w:t>18.</w:t>
      </w:r>
      <w:r>
        <w:rPr>
          <w:rFonts w:ascii="Times New Roman" w:eastAsia="標楷體" w:hAnsi="Times New Roman" w:hint="eastAsia"/>
          <w:sz w:val="28"/>
          <w:szCs w:val="28"/>
        </w:rPr>
        <w:t>4</w:t>
      </w:r>
      <w:r w:rsidRPr="00EA5E99">
        <w:rPr>
          <w:rFonts w:ascii="Times New Roman" w:eastAsia="標楷體" w:hAnsi="Times New Roman"/>
          <w:sz w:val="28"/>
          <w:szCs w:val="28"/>
        </w:rPr>
        <w:t>％</w:t>
      </w:r>
      <w:r w:rsidRPr="00EA5E99">
        <w:rPr>
          <w:rFonts w:ascii="Times New Roman" w:eastAsia="標楷體" w:hAnsi="Times New Roman" w:hint="eastAsia"/>
          <w:sz w:val="28"/>
          <w:szCs w:val="28"/>
        </w:rPr>
        <w:t>及</w:t>
      </w:r>
      <w:r w:rsidRPr="00EA5E99">
        <w:rPr>
          <w:rFonts w:ascii="Times New Roman" w:eastAsia="標楷體" w:hAnsi="Times New Roman" w:hint="eastAsia"/>
          <w:sz w:val="28"/>
          <w:szCs w:val="28"/>
        </w:rPr>
        <w:t>2</w:t>
      </w:r>
      <w:r>
        <w:rPr>
          <w:rFonts w:ascii="Times New Roman" w:eastAsia="標楷體" w:hAnsi="Times New Roman" w:hint="eastAsia"/>
          <w:sz w:val="28"/>
          <w:szCs w:val="28"/>
        </w:rPr>
        <w:t>1</w:t>
      </w:r>
      <w:r w:rsidRPr="00EA5E99">
        <w:rPr>
          <w:rFonts w:ascii="Times New Roman" w:eastAsia="標楷體" w:hAnsi="Times New Roman" w:hint="eastAsia"/>
          <w:sz w:val="28"/>
          <w:szCs w:val="28"/>
        </w:rPr>
        <w:t>.1</w:t>
      </w:r>
      <w:r w:rsidR="00E34B49">
        <w:rPr>
          <w:rFonts w:ascii="Times New Roman" w:eastAsia="標楷體" w:hAnsi="Times New Roman" w:hint="eastAsia"/>
          <w:sz w:val="28"/>
          <w:szCs w:val="28"/>
        </w:rPr>
        <w:t>％</w:t>
      </w:r>
      <w:r w:rsidRPr="00EA5E99">
        <w:rPr>
          <w:rFonts w:ascii="Times New Roman" w:eastAsia="標楷體" w:hAnsi="Times New Roman" w:hint="eastAsia"/>
          <w:sz w:val="28"/>
          <w:szCs w:val="28"/>
        </w:rPr>
        <w:t>，連續</w:t>
      </w:r>
      <w:r>
        <w:rPr>
          <w:rFonts w:ascii="Times New Roman" w:eastAsia="標楷體" w:hAnsi="Times New Roman" w:hint="eastAsia"/>
          <w:sz w:val="28"/>
          <w:szCs w:val="28"/>
        </w:rPr>
        <w:t>9</w:t>
      </w:r>
      <w:r w:rsidRPr="00EA5E99">
        <w:rPr>
          <w:rFonts w:ascii="Times New Roman" w:eastAsia="標楷體" w:hAnsi="Times New Roman" w:hint="eastAsia"/>
          <w:sz w:val="28"/>
          <w:szCs w:val="28"/>
        </w:rPr>
        <w:t>個月及</w:t>
      </w:r>
      <w:r w:rsidRPr="00EA5E99">
        <w:rPr>
          <w:rFonts w:ascii="Times New Roman" w:eastAsia="標楷體" w:hAnsi="Times New Roman" w:hint="eastAsia"/>
          <w:sz w:val="28"/>
          <w:szCs w:val="28"/>
        </w:rPr>
        <w:t>1</w:t>
      </w:r>
      <w:r>
        <w:rPr>
          <w:rFonts w:ascii="Times New Roman" w:eastAsia="標楷體" w:hAnsi="Times New Roman" w:hint="eastAsia"/>
          <w:sz w:val="28"/>
          <w:szCs w:val="28"/>
        </w:rPr>
        <w:t>3</w:t>
      </w:r>
      <w:r w:rsidRPr="00EA5E99">
        <w:rPr>
          <w:rFonts w:ascii="Times New Roman" w:eastAsia="標楷體" w:hAnsi="Times New Roman" w:hint="eastAsia"/>
          <w:sz w:val="28"/>
          <w:szCs w:val="28"/>
        </w:rPr>
        <w:t>個月成長，貿易入超達</w:t>
      </w:r>
      <w:r w:rsidRPr="00EA5E99">
        <w:rPr>
          <w:rFonts w:ascii="Times New Roman" w:eastAsia="標楷體" w:hAnsi="Times New Roman" w:hint="eastAsia"/>
          <w:sz w:val="28"/>
          <w:szCs w:val="28"/>
        </w:rPr>
        <w:t>1</w:t>
      </w:r>
      <w:r w:rsidRPr="00EA5E99">
        <w:rPr>
          <w:rFonts w:ascii="Times New Roman" w:eastAsia="標楷體" w:hAnsi="Times New Roman" w:hint="eastAsia"/>
          <w:sz w:val="28"/>
          <w:szCs w:val="28"/>
        </w:rPr>
        <w:t>兆</w:t>
      </w:r>
      <w:r>
        <w:rPr>
          <w:rFonts w:ascii="Times New Roman" w:eastAsia="標楷體" w:hAnsi="Times New Roman" w:hint="eastAsia"/>
          <w:sz w:val="28"/>
          <w:szCs w:val="28"/>
        </w:rPr>
        <w:t>2,</w:t>
      </w:r>
      <w:r w:rsidRPr="00EA5E99">
        <w:rPr>
          <w:rFonts w:ascii="Times New Roman" w:eastAsia="標楷體" w:hAnsi="Times New Roman" w:hint="eastAsia"/>
          <w:sz w:val="28"/>
          <w:szCs w:val="28"/>
        </w:rPr>
        <w:t>9</w:t>
      </w:r>
      <w:r>
        <w:rPr>
          <w:rFonts w:ascii="Times New Roman" w:eastAsia="標楷體" w:hAnsi="Times New Roman" w:hint="eastAsia"/>
          <w:sz w:val="28"/>
          <w:szCs w:val="28"/>
        </w:rPr>
        <w:t>29</w:t>
      </w:r>
      <w:r w:rsidRPr="00EA5E99">
        <w:rPr>
          <w:rFonts w:ascii="Times New Roman" w:eastAsia="標楷體" w:hAnsi="Times New Roman" w:hint="eastAsia"/>
          <w:sz w:val="28"/>
          <w:szCs w:val="28"/>
        </w:rPr>
        <w:t>億日圓，為連續</w:t>
      </w:r>
      <w:r w:rsidRPr="00EA5E99">
        <w:rPr>
          <w:rFonts w:ascii="Times New Roman" w:eastAsia="標楷體" w:hAnsi="Times New Roman" w:hint="eastAsia"/>
          <w:sz w:val="28"/>
          <w:szCs w:val="28"/>
        </w:rPr>
        <w:t>1</w:t>
      </w:r>
      <w:r>
        <w:rPr>
          <w:rFonts w:ascii="Times New Roman" w:eastAsia="標楷體" w:hAnsi="Times New Roman" w:hint="eastAsia"/>
          <w:sz w:val="28"/>
          <w:szCs w:val="28"/>
        </w:rPr>
        <w:t>7</w:t>
      </w:r>
      <w:r w:rsidRPr="00EA5E99">
        <w:rPr>
          <w:rFonts w:ascii="Times New Roman" w:eastAsia="標楷體" w:hAnsi="Times New Roman" w:hint="eastAsia"/>
          <w:sz w:val="28"/>
          <w:szCs w:val="28"/>
        </w:rPr>
        <w:t>個月赤字，創</w:t>
      </w:r>
      <w:r w:rsidRPr="00EA5E99">
        <w:rPr>
          <w:rFonts w:ascii="Times New Roman" w:eastAsia="標楷體" w:hAnsi="Times New Roman" w:hint="eastAsia"/>
          <w:sz w:val="28"/>
          <w:szCs w:val="28"/>
        </w:rPr>
        <w:t>1979</w:t>
      </w:r>
      <w:r w:rsidRPr="00EA5E99">
        <w:rPr>
          <w:rFonts w:ascii="Times New Roman" w:eastAsia="標楷體" w:hAnsi="Times New Roman" w:hint="eastAsia"/>
          <w:sz w:val="28"/>
          <w:szCs w:val="28"/>
        </w:rPr>
        <w:t>年貿易統計以來最久赤字紀錄。據財務省表示，出口主要受益於汽車、礦物性燃料及有機化合物等產品大幅擴增；就地區而言，對主要貿易夥伴美國、歐盟及中國大陸等出口皆達</w:t>
      </w:r>
      <w:r w:rsidRPr="00EA5E99">
        <w:rPr>
          <w:rFonts w:ascii="Times New Roman" w:eastAsia="標楷體" w:hAnsi="Times New Roman" w:hint="eastAsia"/>
          <w:sz w:val="28"/>
          <w:szCs w:val="28"/>
        </w:rPr>
        <w:t>2</w:t>
      </w:r>
      <w:r w:rsidRPr="00EA5E99">
        <w:rPr>
          <w:rFonts w:ascii="Times New Roman" w:eastAsia="標楷體" w:hAnsi="Times New Roman" w:hint="eastAsia"/>
          <w:sz w:val="28"/>
          <w:szCs w:val="28"/>
        </w:rPr>
        <w:t>位數成長，分別為</w:t>
      </w:r>
      <w:r>
        <w:rPr>
          <w:rFonts w:ascii="Times New Roman" w:eastAsia="標楷體" w:hAnsi="Times New Roman" w:hint="eastAsia"/>
          <w:sz w:val="28"/>
          <w:szCs w:val="28"/>
        </w:rPr>
        <w:t>21.2</w:t>
      </w:r>
      <w:r w:rsidRPr="00EA5E99">
        <w:rPr>
          <w:rFonts w:ascii="Times New Roman" w:eastAsia="標楷體" w:hAnsi="Times New Roman" w:hint="eastAsia"/>
          <w:sz w:val="28"/>
          <w:szCs w:val="28"/>
        </w:rPr>
        <w:t>％、</w:t>
      </w:r>
      <w:r>
        <w:rPr>
          <w:rFonts w:ascii="Times New Roman" w:eastAsia="標楷體" w:hAnsi="Times New Roman" w:hint="eastAsia"/>
          <w:sz w:val="28"/>
          <w:szCs w:val="28"/>
        </w:rPr>
        <w:t>19.4</w:t>
      </w:r>
      <w:r w:rsidRPr="00EA5E99">
        <w:rPr>
          <w:rFonts w:ascii="Times New Roman" w:eastAsia="標楷體" w:hAnsi="Times New Roman" w:hint="eastAsia"/>
          <w:sz w:val="28"/>
          <w:szCs w:val="28"/>
        </w:rPr>
        <w:t>％及</w:t>
      </w:r>
      <w:r>
        <w:rPr>
          <w:rFonts w:ascii="Times New Roman" w:eastAsia="標楷體" w:hAnsi="Times New Roman" w:hint="eastAsia"/>
          <w:sz w:val="28"/>
          <w:szCs w:val="28"/>
        </w:rPr>
        <w:t>33.1</w:t>
      </w:r>
      <w:r w:rsidRPr="00EA5E99">
        <w:rPr>
          <w:rFonts w:ascii="Times New Roman" w:eastAsia="標楷體" w:hAnsi="Times New Roman" w:hint="eastAsia"/>
          <w:sz w:val="28"/>
          <w:szCs w:val="28"/>
        </w:rPr>
        <w:t>％；進口則係因原油、液化天然氣及</w:t>
      </w:r>
      <w:r>
        <w:rPr>
          <w:rFonts w:ascii="Times New Roman" w:eastAsia="標楷體" w:hAnsi="Times New Roman" w:hint="eastAsia"/>
          <w:sz w:val="28"/>
          <w:szCs w:val="28"/>
        </w:rPr>
        <w:t>飛機</w:t>
      </w:r>
      <w:r w:rsidRPr="00EA5E99">
        <w:rPr>
          <w:rFonts w:ascii="Times New Roman" w:eastAsia="標楷體" w:hAnsi="Times New Roman" w:hint="eastAsia"/>
          <w:sz w:val="28"/>
          <w:szCs w:val="28"/>
        </w:rPr>
        <w:t>等產品大幅成長所致。</w:t>
      </w:r>
      <w:r w:rsidRPr="00EA5E99">
        <w:rPr>
          <w:rFonts w:ascii="Times New Roman" w:eastAsia="標楷體" w:hAnsi="Times New Roman"/>
          <w:sz w:val="28"/>
          <w:szCs w:val="28"/>
        </w:rPr>
        <w:t>2013</w:t>
      </w:r>
      <w:r w:rsidRPr="00EA5E99">
        <w:rPr>
          <w:rFonts w:ascii="Times New Roman" w:eastAsia="標楷體" w:hAnsi="Times New Roman" w:hint="eastAsia"/>
          <w:sz w:val="28"/>
          <w:szCs w:val="28"/>
        </w:rPr>
        <w:t>年</w:t>
      </w:r>
      <w:r>
        <w:rPr>
          <w:rFonts w:ascii="Times New Roman" w:eastAsia="標楷體" w:hAnsi="Times New Roman" w:hint="eastAsia"/>
          <w:sz w:val="28"/>
          <w:szCs w:val="28"/>
        </w:rPr>
        <w:t>10</w:t>
      </w:r>
      <w:r w:rsidRPr="00EA5E99">
        <w:rPr>
          <w:rFonts w:ascii="Times New Roman" w:eastAsia="標楷體" w:hAnsi="Times New Roman" w:hint="eastAsia"/>
          <w:sz w:val="28"/>
          <w:szCs w:val="28"/>
        </w:rPr>
        <w:t>月工業生產雖持續回升，增幅較上年同月成長</w:t>
      </w:r>
      <w:r w:rsidRPr="00EA5E99">
        <w:rPr>
          <w:rFonts w:ascii="Times New Roman" w:eastAsia="標楷體" w:hAnsi="Times New Roman" w:hint="eastAsia"/>
          <w:sz w:val="28"/>
          <w:szCs w:val="28"/>
        </w:rPr>
        <w:t>5.</w:t>
      </w:r>
      <w:r>
        <w:rPr>
          <w:rFonts w:ascii="Times New Roman" w:eastAsia="標楷體" w:hAnsi="Times New Roman" w:hint="eastAsia"/>
          <w:sz w:val="28"/>
          <w:szCs w:val="28"/>
        </w:rPr>
        <w:t>4</w:t>
      </w:r>
      <w:r w:rsidRPr="00EA5E99">
        <w:rPr>
          <w:rFonts w:ascii="Times New Roman" w:eastAsia="標楷體" w:hAnsi="Times New Roman"/>
          <w:sz w:val="28"/>
          <w:szCs w:val="28"/>
        </w:rPr>
        <w:t>％</w:t>
      </w:r>
      <w:r w:rsidRPr="00EA5E99">
        <w:rPr>
          <w:rFonts w:ascii="Times New Roman" w:eastAsia="標楷體" w:hAnsi="Times New Roman" w:hint="eastAsia"/>
          <w:sz w:val="28"/>
          <w:szCs w:val="28"/>
        </w:rPr>
        <w:t>；</w:t>
      </w:r>
      <w:r>
        <w:rPr>
          <w:rFonts w:ascii="Times New Roman" w:eastAsia="標楷體" w:hAnsi="Times New Roman" w:hint="eastAsia"/>
          <w:sz w:val="28"/>
          <w:szCs w:val="28"/>
        </w:rPr>
        <w:t>10</w:t>
      </w:r>
      <w:r w:rsidRPr="00A310EA">
        <w:rPr>
          <w:rFonts w:ascii="Times New Roman" w:eastAsia="標楷體" w:hAnsi="Times New Roman" w:hint="eastAsia"/>
          <w:sz w:val="28"/>
          <w:szCs w:val="28"/>
        </w:rPr>
        <w:t>月消費者物價亦持續回升，上漲</w:t>
      </w:r>
      <w:r w:rsidRPr="00A310EA">
        <w:rPr>
          <w:rFonts w:ascii="Times New Roman" w:eastAsia="標楷體" w:hAnsi="Times New Roman" w:hint="eastAsia"/>
          <w:sz w:val="28"/>
          <w:szCs w:val="28"/>
        </w:rPr>
        <w:t>1.1</w:t>
      </w:r>
      <w:r w:rsidRPr="00A310EA">
        <w:rPr>
          <w:rFonts w:ascii="Times New Roman" w:eastAsia="標楷體" w:hAnsi="Times New Roman" w:hint="eastAsia"/>
          <w:sz w:val="28"/>
          <w:szCs w:val="28"/>
        </w:rPr>
        <w:t>％；</w:t>
      </w:r>
      <w:r>
        <w:rPr>
          <w:rFonts w:ascii="Times New Roman" w:eastAsia="標楷體" w:hAnsi="Times New Roman" w:hint="eastAsia"/>
          <w:sz w:val="28"/>
          <w:szCs w:val="28"/>
        </w:rPr>
        <w:t>10</w:t>
      </w:r>
      <w:r w:rsidRPr="00A310EA">
        <w:rPr>
          <w:rFonts w:ascii="Times New Roman" w:eastAsia="標楷體" w:hAnsi="Times New Roman" w:hint="eastAsia"/>
          <w:sz w:val="28"/>
          <w:szCs w:val="28"/>
        </w:rPr>
        <w:t>月失業率</w:t>
      </w:r>
      <w:r>
        <w:rPr>
          <w:rFonts w:ascii="Times New Roman" w:eastAsia="標楷體" w:hAnsi="Times New Roman" w:hint="eastAsia"/>
          <w:sz w:val="28"/>
          <w:szCs w:val="28"/>
        </w:rPr>
        <w:t>則維持</w:t>
      </w:r>
      <w:r>
        <w:rPr>
          <w:rFonts w:ascii="Times New Roman" w:eastAsia="標楷體" w:hAnsi="Times New Roman" w:hint="eastAsia"/>
          <w:sz w:val="28"/>
          <w:szCs w:val="28"/>
        </w:rPr>
        <w:t>9</w:t>
      </w:r>
      <w:r>
        <w:rPr>
          <w:rFonts w:ascii="Times New Roman" w:eastAsia="標楷體" w:hAnsi="Times New Roman" w:hint="eastAsia"/>
          <w:sz w:val="28"/>
          <w:szCs w:val="28"/>
        </w:rPr>
        <w:t>月水準為</w:t>
      </w:r>
      <w:r>
        <w:rPr>
          <w:rFonts w:ascii="Times New Roman" w:eastAsia="標楷體" w:hAnsi="Times New Roman" w:hint="eastAsia"/>
          <w:sz w:val="28"/>
          <w:szCs w:val="28"/>
        </w:rPr>
        <w:t>4</w:t>
      </w:r>
      <w:r w:rsidRPr="00A310EA">
        <w:rPr>
          <w:rFonts w:ascii="Times New Roman" w:eastAsia="標楷體" w:hAnsi="Times New Roman" w:hint="eastAsia"/>
          <w:sz w:val="28"/>
          <w:szCs w:val="28"/>
        </w:rPr>
        <w:t>.0</w:t>
      </w:r>
      <w:r w:rsidRPr="00A310EA">
        <w:rPr>
          <w:rFonts w:ascii="Times New Roman" w:eastAsia="標楷體" w:hAnsi="Times New Roman" w:hint="eastAsia"/>
          <w:sz w:val="28"/>
          <w:szCs w:val="28"/>
        </w:rPr>
        <w:t>％。</w:t>
      </w:r>
    </w:p>
    <w:p w:rsidR="00BE320F" w:rsidRPr="00FC0D54" w:rsidRDefault="005F6A88" w:rsidP="00C63388">
      <w:pPr>
        <w:pStyle w:val="afffff"/>
        <w:numPr>
          <w:ilvl w:val="0"/>
          <w:numId w:val="2"/>
        </w:numPr>
        <w:snapToGrid w:val="0"/>
        <w:spacing w:before="180" w:line="300" w:lineRule="auto"/>
        <w:ind w:leftChars="0" w:left="709" w:right="-227" w:firstLineChars="0" w:hanging="567"/>
        <w:rPr>
          <w:rFonts w:eastAsia="標楷體"/>
          <w:color w:val="FF0000"/>
          <w:sz w:val="28"/>
          <w:szCs w:val="28"/>
        </w:rPr>
      </w:pPr>
      <w:r w:rsidRPr="00971016">
        <w:rPr>
          <w:rFonts w:ascii="Times New Roman" w:eastAsia="標楷體" w:hAnsi="Times New Roman" w:hint="eastAsia"/>
          <w:color w:val="000000" w:themeColor="text1"/>
          <w:sz w:val="28"/>
          <w:szCs w:val="28"/>
        </w:rPr>
        <w:t>為因應</w:t>
      </w:r>
      <w:r w:rsidRPr="00971016">
        <w:rPr>
          <w:rFonts w:ascii="Times New Roman" w:eastAsia="標楷體" w:hAnsi="Times New Roman" w:hint="eastAsia"/>
          <w:color w:val="000000" w:themeColor="text1"/>
          <w:sz w:val="28"/>
          <w:szCs w:val="28"/>
        </w:rPr>
        <w:t>2014</w:t>
      </w:r>
      <w:r w:rsidRPr="00971016">
        <w:rPr>
          <w:rFonts w:ascii="Times New Roman" w:eastAsia="標楷體" w:hAnsi="Times New Roman" w:hint="eastAsia"/>
          <w:color w:val="000000" w:themeColor="text1"/>
          <w:sz w:val="28"/>
          <w:szCs w:val="28"/>
        </w:rPr>
        <w:t>年</w:t>
      </w:r>
      <w:r w:rsidRPr="00971016">
        <w:rPr>
          <w:rFonts w:ascii="Times New Roman" w:eastAsia="標楷體" w:hAnsi="Times New Roman" w:hint="eastAsia"/>
          <w:color w:val="000000" w:themeColor="text1"/>
          <w:sz w:val="28"/>
          <w:szCs w:val="28"/>
        </w:rPr>
        <w:t>4</w:t>
      </w:r>
      <w:r w:rsidRPr="00971016">
        <w:rPr>
          <w:rFonts w:ascii="Times New Roman" w:eastAsia="標楷體" w:hAnsi="Times New Roman" w:hint="eastAsia"/>
          <w:color w:val="000000" w:themeColor="text1"/>
          <w:sz w:val="28"/>
          <w:szCs w:val="28"/>
        </w:rPr>
        <w:t>月消費稅率</w:t>
      </w:r>
      <w:r>
        <w:rPr>
          <w:rFonts w:ascii="Times New Roman" w:eastAsia="標楷體" w:hAnsi="Times New Roman" w:hint="eastAsia"/>
          <w:color w:val="000000" w:themeColor="text1"/>
          <w:sz w:val="28"/>
          <w:szCs w:val="28"/>
        </w:rPr>
        <w:t>由</w:t>
      </w:r>
      <w:r>
        <w:rPr>
          <w:rFonts w:ascii="Times New Roman" w:eastAsia="標楷體" w:hAnsi="Times New Roman" w:hint="eastAsia"/>
          <w:color w:val="000000" w:themeColor="text1"/>
          <w:sz w:val="28"/>
          <w:szCs w:val="28"/>
        </w:rPr>
        <w:t>5</w:t>
      </w:r>
      <w:r w:rsidR="00E34B49">
        <w:rPr>
          <w:rFonts w:ascii="Times New Roman" w:eastAsia="標楷體" w:hAnsi="Times New Roman" w:hint="eastAsia"/>
          <w:color w:val="000000" w:themeColor="text1"/>
          <w:sz w:val="28"/>
          <w:szCs w:val="28"/>
        </w:rPr>
        <w:t>％</w:t>
      </w:r>
      <w:r>
        <w:rPr>
          <w:rFonts w:ascii="Times New Roman" w:eastAsia="標楷體" w:hAnsi="Times New Roman" w:hint="eastAsia"/>
          <w:color w:val="000000" w:themeColor="text1"/>
          <w:sz w:val="28"/>
          <w:szCs w:val="28"/>
        </w:rPr>
        <w:t>調升至</w:t>
      </w:r>
      <w:r>
        <w:rPr>
          <w:rFonts w:ascii="Times New Roman" w:eastAsia="標楷體" w:hAnsi="Times New Roman" w:hint="eastAsia"/>
          <w:color w:val="000000" w:themeColor="text1"/>
          <w:sz w:val="28"/>
          <w:szCs w:val="28"/>
        </w:rPr>
        <w:t>8</w:t>
      </w:r>
      <w:r w:rsidR="00E34B49">
        <w:rPr>
          <w:rFonts w:ascii="Times New Roman" w:eastAsia="標楷體" w:hAnsi="Times New Roman" w:hint="eastAsia"/>
          <w:color w:val="000000" w:themeColor="text1"/>
          <w:sz w:val="28"/>
          <w:szCs w:val="28"/>
        </w:rPr>
        <w:t>％</w:t>
      </w:r>
      <w:r w:rsidRPr="00971016">
        <w:rPr>
          <w:rFonts w:ascii="Times New Roman" w:eastAsia="標楷體" w:hAnsi="Times New Roman" w:hint="eastAsia"/>
          <w:color w:val="000000" w:themeColor="text1"/>
          <w:sz w:val="28"/>
          <w:szCs w:val="28"/>
        </w:rPr>
        <w:t>，日本政府於</w:t>
      </w:r>
      <w:r w:rsidRPr="00971016">
        <w:rPr>
          <w:rFonts w:ascii="Times New Roman" w:eastAsia="標楷體" w:hAnsi="Times New Roman" w:hint="eastAsia"/>
          <w:color w:val="000000" w:themeColor="text1"/>
          <w:sz w:val="28"/>
          <w:szCs w:val="28"/>
        </w:rPr>
        <w:t>201</w:t>
      </w:r>
      <w:r w:rsidR="00DC2B86">
        <w:rPr>
          <w:rFonts w:ascii="Times New Roman" w:eastAsia="標楷體" w:hAnsi="Times New Roman" w:hint="eastAsia"/>
          <w:color w:val="000000" w:themeColor="text1"/>
          <w:sz w:val="28"/>
          <w:szCs w:val="28"/>
        </w:rPr>
        <w:t>3</w:t>
      </w:r>
      <w:r>
        <w:rPr>
          <w:rFonts w:ascii="Times New Roman" w:eastAsia="標楷體" w:hAnsi="Times New Roman" w:hint="eastAsia"/>
          <w:color w:val="000000" w:themeColor="text1"/>
          <w:sz w:val="28"/>
          <w:szCs w:val="28"/>
        </w:rPr>
        <w:lastRenderedPageBreak/>
        <w:t>年</w:t>
      </w:r>
      <w:r w:rsidRPr="00971016">
        <w:rPr>
          <w:rFonts w:ascii="Times New Roman" w:eastAsia="標楷體" w:hAnsi="Times New Roman"/>
          <w:color w:val="000000" w:themeColor="text1"/>
          <w:sz w:val="28"/>
          <w:szCs w:val="28"/>
        </w:rPr>
        <w:t>12</w:t>
      </w:r>
      <w:r w:rsidRPr="00971016">
        <w:rPr>
          <w:rFonts w:ascii="Times New Roman" w:eastAsia="標楷體" w:hAnsi="Times New Roman" w:hint="eastAsia"/>
          <w:color w:val="000000" w:themeColor="text1"/>
          <w:sz w:val="28"/>
          <w:szCs w:val="28"/>
        </w:rPr>
        <w:t>月</w:t>
      </w:r>
      <w:r w:rsidRPr="00971016">
        <w:rPr>
          <w:rFonts w:ascii="Times New Roman" w:eastAsia="標楷體" w:hAnsi="Times New Roman"/>
          <w:color w:val="000000" w:themeColor="text1"/>
          <w:sz w:val="28"/>
          <w:szCs w:val="28"/>
        </w:rPr>
        <w:t>5</w:t>
      </w:r>
      <w:r w:rsidRPr="00971016">
        <w:rPr>
          <w:rFonts w:ascii="Times New Roman" w:eastAsia="標楷體" w:hAnsi="Times New Roman" w:hint="eastAsia"/>
          <w:color w:val="000000" w:themeColor="text1"/>
          <w:sz w:val="28"/>
          <w:szCs w:val="28"/>
        </w:rPr>
        <w:t>日內閣會議中正式通過名為「為實現良性循環的經濟對策」，政府經費投入規模也由原本規劃的</w:t>
      </w:r>
      <w:r w:rsidRPr="00971016">
        <w:rPr>
          <w:rFonts w:ascii="Times New Roman" w:eastAsia="標楷體" w:hAnsi="Times New Roman"/>
          <w:color w:val="000000" w:themeColor="text1"/>
          <w:sz w:val="28"/>
          <w:szCs w:val="28"/>
        </w:rPr>
        <w:t>5</w:t>
      </w:r>
      <w:r w:rsidRPr="00971016">
        <w:rPr>
          <w:rFonts w:ascii="Times New Roman" w:eastAsia="標楷體" w:hAnsi="Times New Roman" w:hint="eastAsia"/>
          <w:color w:val="000000" w:themeColor="text1"/>
          <w:sz w:val="28"/>
          <w:szCs w:val="28"/>
        </w:rPr>
        <w:t>兆日圓擴增到</w:t>
      </w:r>
      <w:r w:rsidRPr="00971016">
        <w:rPr>
          <w:rFonts w:ascii="Times New Roman" w:eastAsia="標楷體" w:hAnsi="Times New Roman"/>
          <w:color w:val="000000" w:themeColor="text1"/>
          <w:sz w:val="28"/>
          <w:szCs w:val="28"/>
        </w:rPr>
        <w:t>5.5</w:t>
      </w:r>
      <w:r w:rsidRPr="00971016">
        <w:rPr>
          <w:rFonts w:ascii="Times New Roman" w:eastAsia="標楷體" w:hAnsi="Times New Roman" w:hint="eastAsia"/>
          <w:color w:val="000000" w:themeColor="text1"/>
          <w:sz w:val="28"/>
          <w:szCs w:val="28"/>
        </w:rPr>
        <w:t>兆日圓，預計將可帶動包括地方政府與民間</w:t>
      </w:r>
      <w:r>
        <w:rPr>
          <w:rFonts w:ascii="Times New Roman" w:eastAsia="標楷體" w:hAnsi="Times New Roman" w:hint="eastAsia"/>
          <w:color w:val="000000" w:themeColor="text1"/>
          <w:sz w:val="28"/>
          <w:szCs w:val="28"/>
        </w:rPr>
        <w:t>企業</w:t>
      </w:r>
      <w:r w:rsidRPr="00971016">
        <w:rPr>
          <w:rFonts w:ascii="Times New Roman" w:eastAsia="標楷體" w:hAnsi="Times New Roman" w:hint="eastAsia"/>
          <w:color w:val="000000" w:themeColor="text1"/>
          <w:sz w:val="28"/>
          <w:szCs w:val="28"/>
        </w:rPr>
        <w:t>在內的投資金額達</w:t>
      </w:r>
      <w:r w:rsidRPr="00971016">
        <w:rPr>
          <w:rFonts w:ascii="Times New Roman" w:eastAsia="標楷體" w:hAnsi="Times New Roman"/>
          <w:color w:val="000000" w:themeColor="text1"/>
          <w:sz w:val="28"/>
          <w:szCs w:val="28"/>
        </w:rPr>
        <w:t>18.6</w:t>
      </w:r>
      <w:r w:rsidRPr="00971016">
        <w:rPr>
          <w:rFonts w:ascii="Times New Roman" w:eastAsia="標楷體" w:hAnsi="Times New Roman" w:hint="eastAsia"/>
          <w:color w:val="000000" w:themeColor="text1"/>
          <w:sz w:val="28"/>
          <w:szCs w:val="28"/>
        </w:rPr>
        <w:t>兆日圓，直逼安倍首相於</w:t>
      </w:r>
      <w:r w:rsidRPr="00971016">
        <w:rPr>
          <w:rFonts w:ascii="Times New Roman" w:eastAsia="標楷體" w:hAnsi="Times New Roman"/>
          <w:color w:val="000000" w:themeColor="text1"/>
          <w:sz w:val="28"/>
          <w:szCs w:val="28"/>
        </w:rPr>
        <w:t>1</w:t>
      </w:r>
      <w:r w:rsidRPr="00971016">
        <w:rPr>
          <w:rFonts w:ascii="Times New Roman" w:eastAsia="標楷體" w:hAnsi="Times New Roman" w:hint="eastAsia"/>
          <w:color w:val="000000" w:themeColor="text1"/>
          <w:sz w:val="28"/>
          <w:szCs w:val="28"/>
        </w:rPr>
        <w:t>月所提出之</w:t>
      </w:r>
      <w:r w:rsidRPr="00971016">
        <w:rPr>
          <w:rFonts w:ascii="Times New Roman" w:eastAsia="標楷體" w:hAnsi="Times New Roman" w:hint="eastAsia"/>
          <w:color w:val="000000" w:themeColor="text1"/>
          <w:sz w:val="28"/>
          <w:szCs w:val="28"/>
        </w:rPr>
        <w:t>20.2</w:t>
      </w:r>
      <w:r w:rsidRPr="00971016">
        <w:rPr>
          <w:rFonts w:ascii="Times New Roman" w:eastAsia="標楷體" w:hAnsi="Times New Roman" w:hint="eastAsia"/>
          <w:color w:val="000000" w:themeColor="text1"/>
          <w:sz w:val="28"/>
          <w:szCs w:val="28"/>
        </w:rPr>
        <w:t>兆日圓緊急經濟對策規模。根據日本政府試算，此一經濟對策將促使日本實質</w:t>
      </w:r>
      <w:r w:rsidRPr="00971016">
        <w:rPr>
          <w:rFonts w:ascii="Times New Roman" w:eastAsia="標楷體" w:hAnsi="Times New Roman" w:hint="eastAsia"/>
          <w:color w:val="000000" w:themeColor="text1"/>
          <w:sz w:val="28"/>
          <w:szCs w:val="28"/>
        </w:rPr>
        <w:t>GDP</w:t>
      </w:r>
      <w:r w:rsidRPr="00971016">
        <w:rPr>
          <w:rFonts w:ascii="Times New Roman" w:eastAsia="標楷體" w:hAnsi="Times New Roman" w:hint="eastAsia"/>
          <w:color w:val="000000" w:themeColor="text1"/>
          <w:sz w:val="28"/>
          <w:szCs w:val="28"/>
        </w:rPr>
        <w:t>提升</w:t>
      </w:r>
      <w:r w:rsidRPr="00971016">
        <w:rPr>
          <w:rFonts w:ascii="Times New Roman" w:eastAsia="標楷體" w:hAnsi="Times New Roman" w:hint="eastAsia"/>
          <w:color w:val="000000" w:themeColor="text1"/>
          <w:sz w:val="28"/>
          <w:szCs w:val="28"/>
        </w:rPr>
        <w:t>1</w:t>
      </w:r>
      <w:r w:rsidR="00E34B49">
        <w:rPr>
          <w:rFonts w:ascii="Times New Roman" w:eastAsia="標楷體" w:hAnsi="Times New Roman" w:hint="eastAsia"/>
          <w:color w:val="000000" w:themeColor="text1"/>
          <w:sz w:val="28"/>
          <w:szCs w:val="28"/>
        </w:rPr>
        <w:t>％</w:t>
      </w:r>
      <w:r w:rsidRPr="00971016">
        <w:rPr>
          <w:rFonts w:ascii="Times New Roman" w:eastAsia="標楷體" w:hAnsi="Times New Roman" w:hint="eastAsia"/>
          <w:color w:val="000000" w:themeColor="text1"/>
          <w:sz w:val="28"/>
          <w:szCs w:val="28"/>
        </w:rPr>
        <w:t>，並創造約</w:t>
      </w:r>
      <w:r w:rsidRPr="00971016">
        <w:rPr>
          <w:rFonts w:ascii="Times New Roman" w:eastAsia="標楷體" w:hAnsi="Times New Roman" w:hint="eastAsia"/>
          <w:color w:val="000000" w:themeColor="text1"/>
          <w:sz w:val="28"/>
          <w:szCs w:val="28"/>
        </w:rPr>
        <w:t>25</w:t>
      </w:r>
      <w:r w:rsidRPr="00971016">
        <w:rPr>
          <w:rFonts w:ascii="Times New Roman" w:eastAsia="標楷體" w:hAnsi="Times New Roman" w:hint="eastAsia"/>
          <w:color w:val="000000" w:themeColor="text1"/>
          <w:sz w:val="28"/>
          <w:szCs w:val="28"/>
        </w:rPr>
        <w:t>萬個就業機會。</w:t>
      </w:r>
    </w:p>
    <w:p w:rsidR="009D0E73" w:rsidRPr="005F6A88" w:rsidRDefault="009D0E73" w:rsidP="009D0E73">
      <w:pPr>
        <w:snapToGrid w:val="0"/>
        <w:spacing w:before="60" w:line="300" w:lineRule="auto"/>
        <w:ind w:leftChars="250" w:left="600" w:right="-227" w:firstLineChars="700" w:firstLine="1962"/>
        <w:jc w:val="both"/>
        <w:rPr>
          <w:rFonts w:eastAsia="標楷體"/>
          <w:sz w:val="28"/>
          <w:szCs w:val="32"/>
          <w:lang w:val="zh-TW"/>
        </w:rPr>
      </w:pPr>
      <w:r w:rsidRPr="005F6A88">
        <w:rPr>
          <w:rFonts w:eastAsia="標楷體"/>
          <w:b/>
          <w:bCs/>
          <w:sz w:val="28"/>
          <w:szCs w:val="32"/>
          <w:lang w:val="zh-TW"/>
        </w:rPr>
        <w:t>表</w:t>
      </w:r>
      <w:r w:rsidRPr="005F6A88">
        <w:rPr>
          <w:rFonts w:eastAsia="標楷體"/>
          <w:b/>
          <w:bCs/>
          <w:sz w:val="28"/>
          <w:szCs w:val="32"/>
          <w:lang w:val="zh-TW"/>
        </w:rPr>
        <w:t>1-3</w:t>
      </w:r>
      <w:r w:rsidRPr="005F6A88">
        <w:rPr>
          <w:rFonts w:eastAsia="標楷體" w:hint="eastAsia"/>
          <w:b/>
          <w:bCs/>
          <w:sz w:val="28"/>
          <w:szCs w:val="32"/>
          <w:lang w:val="zh-TW"/>
        </w:rPr>
        <w:t>-1</w:t>
      </w:r>
      <w:r w:rsidRPr="005F6A88">
        <w:rPr>
          <w:rFonts w:eastAsia="標楷體"/>
          <w:b/>
          <w:bCs/>
          <w:sz w:val="28"/>
          <w:szCs w:val="32"/>
          <w:lang w:val="zh-TW"/>
        </w:rPr>
        <w:t xml:space="preserve"> </w:t>
      </w:r>
      <w:r w:rsidRPr="005F6A88">
        <w:rPr>
          <w:rFonts w:eastAsia="標楷體" w:hint="eastAsia"/>
          <w:b/>
          <w:bCs/>
          <w:sz w:val="28"/>
          <w:szCs w:val="32"/>
          <w:lang w:val="zh-TW"/>
        </w:rPr>
        <w:t>日本</w:t>
      </w:r>
      <w:r w:rsidRPr="005F6A88">
        <w:rPr>
          <w:rFonts w:eastAsia="標楷體"/>
          <w:b/>
          <w:bCs/>
          <w:sz w:val="28"/>
          <w:szCs w:val="32"/>
          <w:lang w:val="zh-TW"/>
        </w:rPr>
        <w:t>重要經濟指標</w:t>
      </w:r>
    </w:p>
    <w:p w:rsidR="009D0E73" w:rsidRPr="005F6A88" w:rsidRDefault="009D0E73" w:rsidP="009D0E73">
      <w:pPr>
        <w:snapToGrid w:val="0"/>
        <w:ind w:rightChars="-300" w:right="-720"/>
        <w:jc w:val="right"/>
        <w:rPr>
          <w:rFonts w:eastAsia="標楷體"/>
          <w:lang w:val="zh-TW"/>
        </w:rPr>
      </w:pPr>
      <w:r w:rsidRPr="005F6A88">
        <w:rPr>
          <w:rFonts w:eastAsia="標楷體"/>
          <w:lang w:val="zh-TW"/>
        </w:rPr>
        <w:t>單位：</w:t>
      </w:r>
      <w:r w:rsidRPr="005F6A88">
        <w:rPr>
          <w:rFonts w:eastAsia="標楷體" w:hint="eastAsia"/>
          <w:lang w:val="zh-TW"/>
        </w:rPr>
        <w:t>兆日圓</w:t>
      </w:r>
      <w:r w:rsidRPr="005F6A88">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5F6A88" w:rsidRPr="00332EB0" w:rsidTr="0092071D">
        <w:trPr>
          <w:cantSplit/>
        </w:trPr>
        <w:tc>
          <w:tcPr>
            <w:tcW w:w="1288" w:type="dxa"/>
            <w:vMerge w:val="restart"/>
            <w:tcBorders>
              <w:top w:val="single" w:sz="6" w:space="0" w:color="auto"/>
              <w:left w:val="nil"/>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5F6A88" w:rsidRPr="00332EB0" w:rsidRDefault="005F6A88" w:rsidP="0092071D">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5F6A88" w:rsidRPr="00332EB0" w:rsidTr="0092071D">
        <w:trPr>
          <w:cantSplit/>
          <w:trHeight w:val="284"/>
        </w:trPr>
        <w:tc>
          <w:tcPr>
            <w:tcW w:w="1288" w:type="dxa"/>
            <w:vMerge/>
            <w:tcBorders>
              <w:left w:val="nil"/>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5F6A88" w:rsidRPr="008D2996" w:rsidRDefault="005F6A88" w:rsidP="0092071D">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r>
      <w:tr w:rsidR="005F6A88" w:rsidRPr="00332EB0" w:rsidTr="0092071D">
        <w:trPr>
          <w:cantSplit/>
          <w:trHeight w:val="368"/>
        </w:trPr>
        <w:tc>
          <w:tcPr>
            <w:tcW w:w="1288" w:type="dxa"/>
            <w:vMerge/>
            <w:tcBorders>
              <w:left w:val="nil"/>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853" w:type="dxa"/>
            <w:tcBorders>
              <w:top w:val="single" w:sz="6" w:space="0" w:color="auto"/>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成長率</w:t>
            </w:r>
          </w:p>
        </w:tc>
        <w:tc>
          <w:tcPr>
            <w:tcW w:w="910" w:type="dxa"/>
            <w:vMerge/>
            <w:tcBorders>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5F6A88" w:rsidRPr="00332EB0" w:rsidRDefault="005F6A88" w:rsidP="0092071D">
            <w:pPr>
              <w:autoSpaceDE w:val="0"/>
              <w:autoSpaceDN w:val="0"/>
              <w:adjustRightInd w:val="0"/>
              <w:snapToGrid w:val="0"/>
              <w:spacing w:line="380" w:lineRule="exact"/>
              <w:jc w:val="both"/>
              <w:rPr>
                <w:rFonts w:eastAsia="標楷體"/>
                <w:sz w:val="22"/>
              </w:rPr>
            </w:pP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16.4</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2"/>
              </w:rPr>
            </w:pPr>
            <w:r w:rsidRPr="000F2551">
              <w:rPr>
                <w:rFonts w:eastAsia="標楷體" w:hint="eastAsia"/>
                <w:sz w:val="22"/>
              </w:rPr>
              <w:t>-0.6</w:t>
            </w: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-2.3</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1.9</w:t>
            </w: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sidRPr="00332EB0">
              <w:rPr>
                <w:rFonts w:eastAsia="標楷體" w:hint="eastAsia"/>
                <w:sz w:val="22"/>
              </w:rPr>
              <w:t>9</w:t>
            </w:r>
            <w:r w:rsidRPr="00332EB0">
              <w:rPr>
                <w:rFonts w:eastAsia="標楷體" w:hint="eastAsia"/>
                <w:sz w:val="22"/>
              </w:rPr>
              <w:t>月</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2"/>
              </w:rPr>
            </w:pPr>
            <w:r w:rsidRPr="000F2551">
              <w:rPr>
                <w:rFonts w:eastAsia="標楷體" w:hint="eastAsia"/>
                <w:sz w:val="22"/>
              </w:rPr>
              <w:t>-3.</w:t>
            </w:r>
            <w:r>
              <w:rPr>
                <w:rFonts w:eastAsia="標楷體" w:hint="eastAsia"/>
                <w:sz w:val="22"/>
              </w:rPr>
              <w:t>6</w:t>
            </w:r>
            <w:r w:rsidRPr="000F2551">
              <w:rPr>
                <w:rFonts w:eastAsia="標楷體" w:hint="eastAsia"/>
                <w:sz w:val="22"/>
              </w:rPr>
              <w:t>(III)</w:t>
            </w: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-8.1</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5.36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-10.3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5.93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4.2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-0.57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 </w:t>
            </w:r>
          </w:p>
        </w:tc>
        <w:tc>
          <w:tcPr>
            <w:tcW w:w="835" w:type="dxa"/>
            <w:tcBorders>
              <w:left w:val="single" w:sz="6" w:space="0" w:color="auto"/>
              <w:right w:val="nil"/>
            </w:tcBorders>
            <w:vAlign w:val="bottom"/>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sidRPr="00332EB0">
              <w:rPr>
                <w:rFonts w:eastAsia="標楷體" w:hint="eastAsia"/>
                <w:sz w:val="22"/>
              </w:rPr>
              <w:t>10</w:t>
            </w:r>
            <w:r w:rsidRPr="00332EB0">
              <w:rPr>
                <w:rFonts w:eastAsia="標楷體" w:hint="eastAsia"/>
                <w:sz w:val="22"/>
              </w:rPr>
              <w:t>月</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-4.5</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5.15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-6.5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5.70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-1.5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-0.56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-0.4 </w:t>
            </w:r>
          </w:p>
        </w:tc>
        <w:tc>
          <w:tcPr>
            <w:tcW w:w="835" w:type="dxa"/>
            <w:tcBorders>
              <w:left w:val="single" w:sz="6" w:space="0" w:color="auto"/>
              <w:right w:val="nil"/>
            </w:tcBorders>
            <w:vAlign w:val="bottom"/>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sidRPr="00332EB0">
              <w:rPr>
                <w:rFonts w:eastAsia="標楷體" w:hint="eastAsia"/>
                <w:sz w:val="22"/>
              </w:rPr>
              <w:t>11</w:t>
            </w:r>
            <w:r w:rsidRPr="00332EB0">
              <w:rPr>
                <w:rFonts w:eastAsia="標楷體" w:hint="eastAsia"/>
                <w:sz w:val="22"/>
              </w:rPr>
              <w:t>月</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0"/>
              </w:rPr>
            </w:pP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-5.5</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4.98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-4.1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-0.96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-0.2 </w:t>
            </w:r>
          </w:p>
        </w:tc>
        <w:tc>
          <w:tcPr>
            <w:tcW w:w="835" w:type="dxa"/>
            <w:tcBorders>
              <w:left w:val="single" w:sz="6" w:space="0" w:color="auto"/>
              <w:right w:val="nil"/>
            </w:tcBorders>
            <w:vAlign w:val="bottom"/>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5F6A88" w:rsidRPr="00332EB0" w:rsidTr="0092071D">
        <w:trPr>
          <w:cantSplit/>
        </w:trPr>
        <w:tc>
          <w:tcPr>
            <w:tcW w:w="1288" w:type="dxa"/>
            <w:tcBorders>
              <w:left w:val="nil"/>
              <w:right w:val="single" w:sz="6" w:space="0" w:color="auto"/>
            </w:tcBorders>
            <w:vAlign w:val="center"/>
          </w:tcPr>
          <w:p w:rsidR="005F6A88" w:rsidRPr="00332EB0"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5F6A88" w:rsidRPr="000F2551" w:rsidRDefault="005F6A88" w:rsidP="0092071D">
            <w:pPr>
              <w:autoSpaceDE w:val="0"/>
              <w:autoSpaceDN w:val="0"/>
              <w:adjustRightInd w:val="0"/>
              <w:snapToGrid w:val="0"/>
              <w:spacing w:line="380" w:lineRule="exact"/>
              <w:jc w:val="center"/>
              <w:rPr>
                <w:rFonts w:eastAsia="標楷體"/>
                <w:sz w:val="20"/>
              </w:rPr>
            </w:pPr>
            <w:r w:rsidRPr="001C31FC">
              <w:rPr>
                <w:rFonts w:eastAsia="標楷體" w:hint="eastAsia"/>
                <w:sz w:val="22"/>
              </w:rPr>
              <w:t>1.</w:t>
            </w:r>
            <w:r>
              <w:rPr>
                <w:rFonts w:eastAsia="標楷體" w:hint="eastAsia"/>
                <w:sz w:val="22"/>
              </w:rPr>
              <w:t>2</w:t>
            </w:r>
            <w:r w:rsidRPr="001C31FC">
              <w:rPr>
                <w:rFonts w:eastAsia="標楷體" w:hint="eastAsia"/>
                <w:sz w:val="22"/>
              </w:rPr>
              <w:t>(IV)</w:t>
            </w: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-7.9</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5.30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-5.8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5.94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1.9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-0.65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-0.1 </w:t>
            </w:r>
          </w:p>
        </w:tc>
        <w:tc>
          <w:tcPr>
            <w:tcW w:w="835" w:type="dxa"/>
            <w:tcBorders>
              <w:left w:val="single" w:sz="6" w:space="0" w:color="auto"/>
              <w:right w:val="nil"/>
            </w:tcBorders>
            <w:vAlign w:val="bottom"/>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5F6A88" w:rsidRPr="001C31FC"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bottom"/>
          </w:tcPr>
          <w:p w:rsidR="005F6A88" w:rsidRPr="00BA5F03" w:rsidRDefault="005F6A88" w:rsidP="0092071D">
            <w:pPr>
              <w:autoSpaceDE w:val="0"/>
              <w:autoSpaceDN w:val="0"/>
              <w:adjustRightInd w:val="0"/>
              <w:snapToGrid w:val="0"/>
              <w:spacing w:line="380" w:lineRule="exact"/>
              <w:jc w:val="center"/>
              <w:rPr>
                <w:rFonts w:eastAsia="標楷體"/>
                <w:sz w:val="22"/>
                <w:szCs w:val="22"/>
              </w:rPr>
            </w:pP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5F6A88" w:rsidRPr="001C31FC"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6.0</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4.80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6.43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7.1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-1.63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4.2</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5F6A88" w:rsidRPr="001C31FC"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-10.</w:t>
            </w:r>
            <w:r>
              <w:rPr>
                <w:rFonts w:eastAsia="標楷體" w:hint="eastAsia"/>
                <w:sz w:val="22"/>
                <w:szCs w:val="22"/>
              </w:rPr>
              <w:t>1</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5.28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-2.9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6.06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12.0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-0.78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5F6A88" w:rsidRPr="001C31FC"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4.3</w:t>
            </w:r>
            <w:r w:rsidRPr="001C31FC">
              <w:rPr>
                <w:rFonts w:eastAsia="標楷體" w:hint="eastAsia"/>
                <w:sz w:val="22"/>
              </w:rPr>
              <w:t>(I)</w:t>
            </w: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w:t>
            </w:r>
            <w:r>
              <w:rPr>
                <w:rFonts w:eastAsia="標楷體" w:hint="eastAsia"/>
                <w:sz w:val="22"/>
                <w:szCs w:val="22"/>
              </w:rPr>
              <w:t>7.2</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6.27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1.1 </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6.63 </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5.6 </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-0.36 </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-0.9</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4.1</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5F6A88" w:rsidRPr="001C31FC"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5F6A88" w:rsidRPr="001C31FC"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5F6A88" w:rsidRPr="00BA5F0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5F6A88" w:rsidRPr="00332EB0" w:rsidTr="0092071D">
        <w:trPr>
          <w:cantSplit/>
        </w:trPr>
        <w:tc>
          <w:tcPr>
            <w:tcW w:w="1288" w:type="dxa"/>
            <w:tcBorders>
              <w:left w:val="nil"/>
              <w:right w:val="single" w:sz="6" w:space="0" w:color="auto"/>
            </w:tcBorders>
            <w:vAlign w:val="center"/>
          </w:tcPr>
          <w:p w:rsidR="005F6A88" w:rsidRPr="00F06EBC"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5F6A88" w:rsidRPr="001C31FC"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3.8(II)</w:t>
            </w:r>
          </w:p>
        </w:tc>
        <w:tc>
          <w:tcPr>
            <w:tcW w:w="772"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5F6A88" w:rsidRPr="00462323" w:rsidRDefault="005F6A88" w:rsidP="0092071D">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5F6A88" w:rsidRPr="00462323" w:rsidRDefault="005F6A88" w:rsidP="0092071D">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5F6A88" w:rsidRPr="00A645B5" w:rsidRDefault="005F6A88" w:rsidP="0092071D">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5F6A88" w:rsidRPr="00A645B5" w:rsidRDefault="005F6A88" w:rsidP="0092071D">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5F6A88" w:rsidRPr="00EF79B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5F6A88" w:rsidRPr="007452E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5F6A88" w:rsidRPr="00835AC1"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5F6A88" w:rsidRPr="00835AC1"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5F6A88" w:rsidRPr="00A645B5" w:rsidRDefault="005F6A88" w:rsidP="0092071D">
            <w:pPr>
              <w:autoSpaceDE w:val="0"/>
              <w:autoSpaceDN w:val="0"/>
              <w:adjustRightInd w:val="0"/>
              <w:snapToGrid w:val="0"/>
              <w:spacing w:line="380" w:lineRule="exact"/>
              <w:jc w:val="center"/>
              <w:rPr>
                <w:rFonts w:eastAsia="標楷體"/>
                <w:color w:val="FF0000"/>
                <w:sz w:val="22"/>
              </w:rPr>
            </w:pPr>
            <w:r>
              <w:rPr>
                <w:rFonts w:eastAsia="標楷體" w:hint="eastAsia"/>
                <w:sz w:val="22"/>
              </w:rPr>
              <w:t>1.1</w:t>
            </w:r>
            <w:r w:rsidRPr="00E71FCE">
              <w:rPr>
                <w:rFonts w:eastAsia="標楷體" w:hint="eastAsia"/>
                <w:sz w:val="22"/>
              </w:rPr>
              <w:t>(III)</w:t>
            </w:r>
          </w:p>
        </w:tc>
        <w:tc>
          <w:tcPr>
            <w:tcW w:w="772" w:type="dxa"/>
            <w:tcBorders>
              <w:left w:val="single" w:sz="6" w:space="0" w:color="auto"/>
              <w:right w:val="single" w:sz="6" w:space="0" w:color="auto"/>
            </w:tcBorders>
            <w:vAlign w:val="center"/>
          </w:tcPr>
          <w:p w:rsidR="005F6A88" w:rsidRPr="00EF79B3" w:rsidRDefault="005F6A88" w:rsidP="0092071D">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5F6A88" w:rsidRPr="00EF79B3" w:rsidRDefault="005F6A88" w:rsidP="0092071D">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5F6A88" w:rsidRPr="00EF79B3"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5F6A88" w:rsidRPr="00332EB0" w:rsidTr="0092071D">
        <w:trPr>
          <w:cantSplit/>
        </w:trPr>
        <w:tc>
          <w:tcPr>
            <w:tcW w:w="1288" w:type="dxa"/>
            <w:tcBorders>
              <w:left w:val="nil"/>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5F6A88" w:rsidRPr="00E71FCE"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F6A88" w:rsidRPr="00C46957" w:rsidRDefault="005F6A88" w:rsidP="0092071D">
            <w:pPr>
              <w:autoSpaceDE w:val="0"/>
              <w:autoSpaceDN w:val="0"/>
              <w:adjustRightInd w:val="0"/>
              <w:snapToGrid w:val="0"/>
              <w:spacing w:line="380" w:lineRule="exac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5F6A88" w:rsidRPr="00213CA1" w:rsidRDefault="005F6A88" w:rsidP="0092071D">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5F6A88" w:rsidRPr="00213CA1" w:rsidRDefault="005F6A88" w:rsidP="0092071D">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4.0</w:t>
            </w:r>
          </w:p>
        </w:tc>
      </w:tr>
      <w:tr w:rsidR="005F6A88" w:rsidRPr="00332EB0" w:rsidTr="0092071D">
        <w:trPr>
          <w:cantSplit/>
        </w:trPr>
        <w:tc>
          <w:tcPr>
            <w:tcW w:w="1288" w:type="dxa"/>
            <w:tcBorders>
              <w:left w:val="nil"/>
              <w:bottom w:val="single" w:sz="6" w:space="0" w:color="auto"/>
              <w:right w:val="single" w:sz="6" w:space="0" w:color="auto"/>
            </w:tcBorders>
            <w:vAlign w:val="center"/>
          </w:tcPr>
          <w:p w:rsidR="005F6A88" w:rsidRDefault="005F6A88" w:rsidP="0092071D">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5F6A88" w:rsidRPr="00E71FCE" w:rsidRDefault="005F6A88" w:rsidP="0092071D">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5F6A88" w:rsidRPr="00C46957" w:rsidRDefault="00396599"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5F6A88" w:rsidRPr="00CA2A1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5.90</w:t>
            </w:r>
          </w:p>
        </w:tc>
        <w:tc>
          <w:tcPr>
            <w:tcW w:w="784" w:type="dxa"/>
            <w:tcBorders>
              <w:left w:val="single" w:sz="6" w:space="0" w:color="auto"/>
              <w:bottom w:val="single" w:sz="6" w:space="0" w:color="auto"/>
              <w:right w:val="single" w:sz="6" w:space="0" w:color="auto"/>
            </w:tcBorders>
            <w:vAlign w:val="center"/>
          </w:tcPr>
          <w:p w:rsidR="005F6A88" w:rsidRPr="00CA2A1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18.4</w:t>
            </w:r>
          </w:p>
        </w:tc>
        <w:tc>
          <w:tcPr>
            <w:tcW w:w="853" w:type="dxa"/>
            <w:tcBorders>
              <w:left w:val="single" w:sz="6" w:space="0" w:color="auto"/>
              <w:bottom w:val="single" w:sz="6" w:space="0" w:color="auto"/>
              <w:right w:val="single" w:sz="6" w:space="0" w:color="auto"/>
            </w:tcBorders>
            <w:vAlign w:val="center"/>
          </w:tcPr>
          <w:p w:rsidR="005F6A88" w:rsidRPr="00CA2A1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7.19</w:t>
            </w:r>
          </w:p>
        </w:tc>
        <w:tc>
          <w:tcPr>
            <w:tcW w:w="784" w:type="dxa"/>
            <w:tcBorders>
              <w:left w:val="single" w:sz="6" w:space="0" w:color="auto"/>
              <w:bottom w:val="single" w:sz="6" w:space="0" w:color="auto"/>
              <w:right w:val="single" w:sz="6" w:space="0" w:color="auto"/>
            </w:tcBorders>
            <w:vAlign w:val="center"/>
          </w:tcPr>
          <w:p w:rsidR="005F6A88" w:rsidRPr="00CA2A1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21.1</w:t>
            </w:r>
          </w:p>
        </w:tc>
        <w:tc>
          <w:tcPr>
            <w:tcW w:w="910" w:type="dxa"/>
            <w:tcBorders>
              <w:left w:val="single" w:sz="6" w:space="0" w:color="auto"/>
              <w:bottom w:val="single" w:sz="6" w:space="0" w:color="auto"/>
              <w:right w:val="single" w:sz="6" w:space="0" w:color="auto"/>
            </w:tcBorders>
            <w:vAlign w:val="center"/>
          </w:tcPr>
          <w:p w:rsidR="005F6A88" w:rsidRPr="00CA2A1D" w:rsidRDefault="005F6A88"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-1.29</w:t>
            </w:r>
          </w:p>
        </w:tc>
        <w:tc>
          <w:tcPr>
            <w:tcW w:w="854" w:type="dxa"/>
            <w:tcBorders>
              <w:left w:val="single" w:sz="6" w:space="0" w:color="auto"/>
              <w:bottom w:val="single" w:sz="6" w:space="0" w:color="auto"/>
              <w:right w:val="single" w:sz="6" w:space="0" w:color="auto"/>
            </w:tcBorders>
            <w:vAlign w:val="center"/>
          </w:tcPr>
          <w:p w:rsidR="005F6A88" w:rsidRPr="00BD2FAD" w:rsidRDefault="00396599"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5F6A88" w:rsidRPr="00BD2FAD" w:rsidRDefault="00396599" w:rsidP="0092071D">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9D0E73" w:rsidRPr="005F6A88" w:rsidRDefault="009D0E73" w:rsidP="009D0E73">
      <w:pPr>
        <w:widowControl/>
        <w:snapToGrid w:val="0"/>
        <w:spacing w:line="280" w:lineRule="exact"/>
        <w:ind w:left="447" w:rightChars="-295" w:right="-708" w:hangingChars="203" w:hanging="447"/>
        <w:rPr>
          <w:rFonts w:eastAsia="標楷體"/>
          <w:kern w:val="0"/>
          <w:sz w:val="22"/>
          <w:szCs w:val="22"/>
        </w:rPr>
      </w:pPr>
      <w:r w:rsidRPr="005F6A88">
        <w:rPr>
          <w:rFonts w:eastAsia="標楷體"/>
          <w:kern w:val="0"/>
          <w:sz w:val="22"/>
          <w:szCs w:val="22"/>
        </w:rPr>
        <w:t>註：除實質</w:t>
      </w:r>
      <w:r w:rsidRPr="005F6A88">
        <w:rPr>
          <w:rFonts w:eastAsia="標楷體"/>
          <w:kern w:val="0"/>
          <w:sz w:val="22"/>
          <w:szCs w:val="22"/>
        </w:rPr>
        <w:t>GDP</w:t>
      </w:r>
      <w:r w:rsidRPr="005F6A88">
        <w:rPr>
          <w:rFonts w:eastAsia="標楷體"/>
          <w:kern w:val="0"/>
          <w:sz w:val="22"/>
          <w:szCs w:val="22"/>
        </w:rPr>
        <w:t>經濟成長率為較前期比換算為年率、失業率為與前月相比之季節調整值外，其餘成長率皆為與上年同期相比資料。</w:t>
      </w:r>
    </w:p>
    <w:p w:rsidR="00B66A14" w:rsidRDefault="009D0E73" w:rsidP="009D0E73">
      <w:pPr>
        <w:widowControl/>
        <w:snapToGrid w:val="0"/>
        <w:spacing w:line="280" w:lineRule="exact"/>
        <w:ind w:left="110" w:rightChars="-295" w:right="-708" w:hangingChars="50" w:hanging="110"/>
        <w:rPr>
          <w:rFonts w:eastAsia="標楷體"/>
          <w:kern w:val="0"/>
          <w:sz w:val="22"/>
          <w:szCs w:val="22"/>
        </w:rPr>
      </w:pPr>
      <w:r w:rsidRPr="005F6A88">
        <w:rPr>
          <w:rFonts w:eastAsia="標楷體"/>
          <w:kern w:val="0"/>
          <w:sz w:val="22"/>
          <w:szCs w:val="22"/>
        </w:rPr>
        <w:t>資料來源：日本內閣府、經濟產業省、財務省、總務省。</w:t>
      </w:r>
    </w:p>
    <w:p w:rsidR="005F6A88" w:rsidRDefault="005F6A88" w:rsidP="009D0E73">
      <w:pPr>
        <w:widowControl/>
        <w:snapToGrid w:val="0"/>
        <w:spacing w:line="280" w:lineRule="exact"/>
        <w:ind w:left="110" w:rightChars="-295" w:right="-708" w:hangingChars="50" w:hanging="110"/>
        <w:rPr>
          <w:rFonts w:eastAsia="標楷體"/>
          <w:kern w:val="0"/>
          <w:sz w:val="22"/>
          <w:szCs w:val="22"/>
        </w:rPr>
      </w:pPr>
    </w:p>
    <w:p w:rsidR="005F6A88" w:rsidRPr="005F6A88" w:rsidRDefault="005F6A88" w:rsidP="009D0E73">
      <w:pPr>
        <w:widowControl/>
        <w:snapToGrid w:val="0"/>
        <w:spacing w:line="280" w:lineRule="exact"/>
        <w:ind w:left="110" w:rightChars="-295" w:right="-708" w:hangingChars="50" w:hanging="110"/>
        <w:rPr>
          <w:rFonts w:eastAsia="標楷體"/>
          <w:kern w:val="0"/>
          <w:sz w:val="22"/>
          <w:szCs w:val="22"/>
        </w:rPr>
      </w:pPr>
    </w:p>
    <w:p w:rsidR="00F82458" w:rsidRPr="005D1B46" w:rsidRDefault="00E85732" w:rsidP="00C63388">
      <w:pPr>
        <w:pStyle w:val="k3a"/>
        <w:tabs>
          <w:tab w:val="left" w:pos="540"/>
        </w:tabs>
        <w:spacing w:beforeLines="100" w:before="360" w:line="300" w:lineRule="auto"/>
        <w:ind w:leftChars="0" w:left="0" w:firstLineChars="0" w:firstLine="0"/>
        <w:rPr>
          <w:b/>
          <w:bCs/>
          <w:szCs w:val="28"/>
        </w:rPr>
      </w:pPr>
      <w:r w:rsidRPr="005D1B46">
        <w:rPr>
          <w:b/>
          <w:bCs/>
          <w:szCs w:val="28"/>
        </w:rPr>
        <w:lastRenderedPageBreak/>
        <w:t>２、</w:t>
      </w:r>
      <w:r w:rsidR="00F82458" w:rsidRPr="005D1B46">
        <w:rPr>
          <w:b/>
          <w:bCs/>
          <w:szCs w:val="28"/>
        </w:rPr>
        <w:t>南韓</w:t>
      </w:r>
    </w:p>
    <w:p w:rsidR="00935C3A" w:rsidRPr="00FC0D54" w:rsidRDefault="005D1B46"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DE3A55">
        <w:rPr>
          <w:rFonts w:ascii="Times New Roman" w:eastAsia="標楷體" w:hAnsi="Times New Roman"/>
          <w:kern w:val="0"/>
          <w:sz w:val="28"/>
          <w:szCs w:val="28"/>
        </w:rPr>
        <w:t>韓國企劃財政部於</w:t>
      </w:r>
      <w:r w:rsidR="00DC2B86">
        <w:rPr>
          <w:rFonts w:ascii="Times New Roman" w:eastAsia="標楷體" w:hAnsi="Times New Roman" w:hint="eastAsia"/>
          <w:kern w:val="0"/>
          <w:sz w:val="28"/>
          <w:szCs w:val="28"/>
        </w:rPr>
        <w:t>2013</w:t>
      </w:r>
      <w:r w:rsidR="00DC2B86">
        <w:rPr>
          <w:rFonts w:ascii="Times New Roman" w:eastAsia="標楷體" w:hAnsi="Times New Roman" w:hint="eastAsia"/>
          <w:kern w:val="0"/>
          <w:sz w:val="28"/>
          <w:szCs w:val="28"/>
        </w:rPr>
        <w:t>年</w:t>
      </w:r>
      <w:r w:rsidRPr="00DE3A55">
        <w:rPr>
          <w:rFonts w:ascii="Times New Roman" w:eastAsia="標楷體" w:hAnsi="Times New Roman"/>
          <w:kern w:val="0"/>
          <w:sz w:val="28"/>
          <w:szCs w:val="28"/>
        </w:rPr>
        <w:t>12</w:t>
      </w:r>
      <w:r w:rsidRPr="00DE3A55">
        <w:rPr>
          <w:rFonts w:ascii="Times New Roman" w:eastAsia="標楷體" w:hAnsi="Times New Roman"/>
          <w:kern w:val="0"/>
          <w:sz w:val="28"/>
          <w:szCs w:val="28"/>
        </w:rPr>
        <w:t>月</w:t>
      </w:r>
      <w:r w:rsidRPr="00DE3A55">
        <w:rPr>
          <w:rFonts w:ascii="Times New Roman" w:eastAsia="標楷體" w:hAnsi="Times New Roman"/>
          <w:kern w:val="0"/>
          <w:sz w:val="28"/>
          <w:szCs w:val="28"/>
        </w:rPr>
        <w:t>19</w:t>
      </w:r>
      <w:r w:rsidRPr="00DE3A55">
        <w:rPr>
          <w:rFonts w:ascii="Times New Roman" w:eastAsia="標楷體" w:hAnsi="Times New Roman"/>
          <w:kern w:val="0"/>
          <w:sz w:val="28"/>
          <w:szCs w:val="28"/>
        </w:rPr>
        <w:t>日召開</w:t>
      </w:r>
      <w:r w:rsidRPr="00DE3A55">
        <w:rPr>
          <w:rFonts w:ascii="Times New Roman" w:eastAsia="標楷體" w:hAnsi="Times New Roman"/>
          <w:kern w:val="0"/>
          <w:sz w:val="28"/>
          <w:szCs w:val="28"/>
        </w:rPr>
        <w:t>2014</w:t>
      </w:r>
      <w:r w:rsidRPr="00DE3A55">
        <w:rPr>
          <w:rFonts w:ascii="Times New Roman" w:eastAsia="標楷體" w:hAnsi="Times New Roman"/>
          <w:kern w:val="0"/>
          <w:sz w:val="28"/>
          <w:szCs w:val="28"/>
        </w:rPr>
        <w:t>年度財政執行非公開論壇，揭露設定</w:t>
      </w:r>
      <w:r w:rsidRPr="00DE3A55">
        <w:rPr>
          <w:rFonts w:ascii="Times New Roman" w:eastAsia="標楷體" w:hAnsi="Times New Roman"/>
          <w:kern w:val="0"/>
          <w:sz w:val="28"/>
          <w:szCs w:val="28"/>
        </w:rPr>
        <w:t>2014</w:t>
      </w:r>
      <w:r w:rsidRPr="00DE3A55">
        <w:rPr>
          <w:rFonts w:ascii="Times New Roman" w:eastAsia="標楷體" w:hAnsi="Times New Roman"/>
          <w:kern w:val="0"/>
          <w:sz w:val="28"/>
          <w:szCs w:val="28"/>
        </w:rPr>
        <w:t>年上半年度財政執行目標為</w:t>
      </w:r>
      <w:r w:rsidRPr="00DE3A55">
        <w:rPr>
          <w:rFonts w:ascii="Times New Roman" w:eastAsia="標楷體" w:hAnsi="Times New Roman"/>
          <w:kern w:val="0"/>
          <w:sz w:val="28"/>
          <w:szCs w:val="28"/>
        </w:rPr>
        <w:t>55</w:t>
      </w:r>
      <w:r w:rsidRPr="00DE3A55">
        <w:rPr>
          <w:rFonts w:ascii="Times New Roman" w:eastAsia="標楷體" w:hAnsi="Times New Roman"/>
          <w:kern w:val="0"/>
          <w:sz w:val="28"/>
          <w:szCs w:val="28"/>
        </w:rPr>
        <w:t>％，係</w:t>
      </w:r>
      <w:r w:rsidRPr="00DE3A55">
        <w:rPr>
          <w:rFonts w:ascii="Times New Roman" w:eastAsia="標楷體" w:hAnsi="Times New Roman"/>
          <w:kern w:val="0"/>
          <w:sz w:val="28"/>
          <w:szCs w:val="28"/>
        </w:rPr>
        <w:t>2008</w:t>
      </w:r>
      <w:r w:rsidRPr="00DE3A55">
        <w:rPr>
          <w:rFonts w:ascii="Times New Roman" w:eastAsia="標楷體" w:hAnsi="Times New Roman"/>
          <w:kern w:val="0"/>
          <w:sz w:val="28"/>
          <w:szCs w:val="28"/>
        </w:rPr>
        <w:t>年全球金融危機後最低值，</w:t>
      </w:r>
      <w:r w:rsidRPr="00DE3A55">
        <w:rPr>
          <w:rFonts w:ascii="Times New Roman" w:eastAsia="標楷體" w:hAnsi="Times New Roman" w:hint="eastAsia"/>
          <w:kern w:val="0"/>
          <w:sz w:val="28"/>
          <w:szCs w:val="28"/>
        </w:rPr>
        <w:t>並</w:t>
      </w:r>
      <w:r w:rsidRPr="00DE3A55">
        <w:rPr>
          <w:rFonts w:ascii="Times New Roman" w:eastAsia="標楷體" w:hAnsi="Times New Roman"/>
          <w:kern w:val="0"/>
          <w:sz w:val="28"/>
          <w:szCs w:val="28"/>
        </w:rPr>
        <w:t>表示</w:t>
      </w:r>
      <w:r w:rsidRPr="00DE3A55">
        <w:rPr>
          <w:rFonts w:ascii="Times New Roman" w:eastAsia="標楷體" w:hAnsi="Times New Roman"/>
          <w:kern w:val="0"/>
          <w:sz w:val="28"/>
          <w:szCs w:val="28"/>
        </w:rPr>
        <w:t>2014</w:t>
      </w:r>
      <w:r w:rsidRPr="00DE3A55">
        <w:rPr>
          <w:rFonts w:ascii="Times New Roman" w:eastAsia="標楷體" w:hAnsi="Times New Roman"/>
          <w:kern w:val="0"/>
          <w:sz w:val="28"/>
          <w:szCs w:val="28"/>
        </w:rPr>
        <w:t>年度經濟成長仰賴民間來主導，</w:t>
      </w:r>
      <w:r w:rsidRPr="00DE3A55">
        <w:rPr>
          <w:rFonts w:ascii="Times New Roman" w:eastAsia="標楷體" w:hAnsi="Times New Roman" w:hint="eastAsia"/>
          <w:kern w:val="0"/>
          <w:sz w:val="28"/>
          <w:szCs w:val="28"/>
        </w:rPr>
        <w:t>預估</w:t>
      </w:r>
      <w:r w:rsidRPr="00DE3A55">
        <w:rPr>
          <w:rFonts w:ascii="Times New Roman" w:eastAsia="標楷體" w:hAnsi="Times New Roman"/>
          <w:kern w:val="0"/>
          <w:sz w:val="28"/>
          <w:szCs w:val="28"/>
        </w:rPr>
        <w:t>經濟成長</w:t>
      </w:r>
      <w:r w:rsidRPr="00DE3A55">
        <w:rPr>
          <w:rFonts w:ascii="Times New Roman" w:eastAsia="標楷體" w:hAnsi="Times New Roman" w:hint="eastAsia"/>
          <w:kern w:val="0"/>
          <w:sz w:val="28"/>
          <w:szCs w:val="28"/>
        </w:rPr>
        <w:t>介於</w:t>
      </w:r>
      <w:r w:rsidRPr="00DE3A55">
        <w:rPr>
          <w:rFonts w:ascii="Times New Roman" w:eastAsia="標楷體" w:hAnsi="Times New Roman"/>
          <w:kern w:val="0"/>
          <w:sz w:val="28"/>
          <w:szCs w:val="28"/>
        </w:rPr>
        <w:t>3.7~3.8</w:t>
      </w:r>
      <w:r w:rsidRPr="00DE3A55">
        <w:rPr>
          <w:rFonts w:ascii="Times New Roman" w:eastAsia="標楷體" w:hAnsi="Times New Roman"/>
          <w:kern w:val="0"/>
          <w:sz w:val="28"/>
          <w:szCs w:val="28"/>
        </w:rPr>
        <w:t>％</w:t>
      </w:r>
      <w:r w:rsidRPr="00DE3A55">
        <w:rPr>
          <w:rFonts w:ascii="新細明體" w:hAnsi="新細明體" w:hint="eastAsia"/>
          <w:kern w:val="0"/>
          <w:sz w:val="28"/>
          <w:szCs w:val="28"/>
        </w:rPr>
        <w:t>。</w:t>
      </w:r>
    </w:p>
    <w:p w:rsidR="00935C3A" w:rsidRPr="00FC0D54" w:rsidRDefault="005D1B46"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DE3A55">
        <w:rPr>
          <w:rFonts w:ascii="Times New Roman" w:eastAsia="標楷體" w:hAnsi="Times New Roman" w:hint="eastAsia"/>
          <w:sz w:val="28"/>
          <w:szCs w:val="28"/>
        </w:rPr>
        <w:t>2013</w:t>
      </w:r>
      <w:r w:rsidRPr="00DE3A55">
        <w:rPr>
          <w:rFonts w:ascii="Times New Roman" w:eastAsia="標楷體" w:hAnsi="Times New Roman" w:hint="eastAsia"/>
          <w:sz w:val="28"/>
          <w:szCs w:val="28"/>
        </w:rPr>
        <w:t>年</w:t>
      </w:r>
      <w:r w:rsidRPr="00DE3A55">
        <w:rPr>
          <w:rFonts w:ascii="Times New Roman" w:eastAsia="標楷體" w:hAnsi="Times New Roman" w:hint="eastAsia"/>
          <w:sz w:val="28"/>
          <w:szCs w:val="28"/>
        </w:rPr>
        <w:t>11</w:t>
      </w:r>
      <w:r w:rsidRPr="00DE3A55">
        <w:rPr>
          <w:rFonts w:ascii="Times New Roman" w:eastAsia="標楷體" w:hAnsi="Times New Roman" w:hint="eastAsia"/>
          <w:sz w:val="28"/>
          <w:szCs w:val="28"/>
        </w:rPr>
        <w:t>月出口為</w:t>
      </w:r>
      <w:r w:rsidRPr="00DE3A55">
        <w:rPr>
          <w:rFonts w:ascii="Times New Roman" w:eastAsia="標楷體" w:hAnsi="Times New Roman" w:hint="eastAsia"/>
          <w:sz w:val="28"/>
          <w:szCs w:val="28"/>
        </w:rPr>
        <w:t>479.2</w:t>
      </w:r>
      <w:r w:rsidRPr="00DE3A55">
        <w:rPr>
          <w:rFonts w:ascii="Times New Roman" w:eastAsia="標楷體" w:hAnsi="Times New Roman" w:hint="eastAsia"/>
          <w:sz w:val="28"/>
          <w:szCs w:val="28"/>
        </w:rPr>
        <w:t>億美元，較上年同月增加</w:t>
      </w:r>
      <w:r w:rsidRPr="00DE3A55">
        <w:rPr>
          <w:rFonts w:ascii="Times New Roman" w:eastAsia="標楷體" w:hAnsi="Times New Roman" w:hint="eastAsia"/>
          <w:sz w:val="28"/>
          <w:szCs w:val="28"/>
        </w:rPr>
        <w:t>0.2</w:t>
      </w:r>
      <w:r w:rsidRPr="00DE3A55">
        <w:rPr>
          <w:rFonts w:ascii="Times New Roman" w:eastAsia="標楷體" w:hAnsi="Times New Roman" w:hint="eastAsia"/>
          <w:sz w:val="28"/>
          <w:szCs w:val="28"/>
        </w:rPr>
        <w:t>％；進口為</w:t>
      </w:r>
      <w:r w:rsidRPr="00DE3A55">
        <w:rPr>
          <w:rFonts w:ascii="Times New Roman" w:eastAsia="標楷體" w:hAnsi="Times New Roman" w:hint="eastAsia"/>
          <w:sz w:val="28"/>
          <w:szCs w:val="28"/>
        </w:rPr>
        <w:t>431.1</w:t>
      </w:r>
      <w:r w:rsidRPr="00DE3A55">
        <w:rPr>
          <w:rFonts w:ascii="Times New Roman" w:eastAsia="標楷體" w:hAnsi="Times New Roman" w:hint="eastAsia"/>
          <w:sz w:val="28"/>
          <w:szCs w:val="28"/>
        </w:rPr>
        <w:t>億美元，較上年同月減少</w:t>
      </w:r>
      <w:r w:rsidRPr="00DE3A55">
        <w:rPr>
          <w:rFonts w:ascii="Times New Roman" w:eastAsia="標楷體" w:hAnsi="Times New Roman" w:hint="eastAsia"/>
          <w:sz w:val="28"/>
          <w:szCs w:val="28"/>
        </w:rPr>
        <w:t>0.6</w:t>
      </w:r>
      <w:r w:rsidRPr="00DE3A55">
        <w:rPr>
          <w:rFonts w:ascii="Times New Roman" w:eastAsia="標楷體" w:hAnsi="Times New Roman" w:hint="eastAsia"/>
          <w:sz w:val="28"/>
          <w:szCs w:val="28"/>
        </w:rPr>
        <w:t>％，貿易出超</w:t>
      </w:r>
      <w:r w:rsidRPr="00DE3A55">
        <w:rPr>
          <w:rFonts w:ascii="Times New Roman" w:eastAsia="標楷體" w:hAnsi="Times New Roman" w:hint="eastAsia"/>
          <w:sz w:val="28"/>
          <w:szCs w:val="28"/>
        </w:rPr>
        <w:t>48</w:t>
      </w:r>
      <w:r w:rsidRPr="00DE3A55">
        <w:rPr>
          <w:rFonts w:ascii="Times New Roman" w:eastAsia="標楷體" w:hAnsi="Times New Roman" w:hint="eastAsia"/>
          <w:sz w:val="28"/>
          <w:szCs w:val="28"/>
        </w:rPr>
        <w:t>億美元。主要出口商品中，以船舶（</w:t>
      </w:r>
      <w:r w:rsidRPr="00DE3A55">
        <w:rPr>
          <w:rFonts w:ascii="Times New Roman" w:eastAsia="標楷體" w:hAnsi="Times New Roman"/>
          <w:sz w:val="28"/>
          <w:szCs w:val="28"/>
        </w:rPr>
        <w:t>30.5</w:t>
      </w:r>
      <w:r w:rsidR="00E34B49">
        <w:rPr>
          <w:rFonts w:ascii="Times New Roman" w:eastAsia="標楷體" w:hAnsi="Times New Roman" w:hint="eastAsia"/>
          <w:sz w:val="28"/>
          <w:szCs w:val="28"/>
        </w:rPr>
        <w:t>％</w:t>
      </w:r>
      <w:r w:rsidRPr="00DE3A55">
        <w:rPr>
          <w:rFonts w:ascii="Times New Roman" w:eastAsia="標楷體" w:hAnsi="Times New Roman" w:hint="eastAsia"/>
          <w:sz w:val="28"/>
          <w:szCs w:val="28"/>
        </w:rPr>
        <w:t>）、無線通信設備（</w:t>
      </w:r>
      <w:r w:rsidRPr="00DE3A55">
        <w:rPr>
          <w:rFonts w:ascii="Times New Roman" w:eastAsia="標楷體" w:hAnsi="Times New Roman"/>
          <w:sz w:val="28"/>
          <w:szCs w:val="28"/>
        </w:rPr>
        <w:t>12.6</w:t>
      </w:r>
      <w:r w:rsidR="00E34B49">
        <w:rPr>
          <w:rFonts w:ascii="Times New Roman" w:eastAsia="標楷體" w:hAnsi="Times New Roman" w:hint="eastAsia"/>
          <w:sz w:val="28"/>
          <w:szCs w:val="28"/>
        </w:rPr>
        <w:t>％</w:t>
      </w:r>
      <w:r w:rsidRPr="00DE3A55">
        <w:rPr>
          <w:rFonts w:ascii="Times New Roman" w:eastAsia="標楷體" w:hAnsi="Times New Roman" w:hint="eastAsia"/>
          <w:sz w:val="28"/>
          <w:szCs w:val="28"/>
        </w:rPr>
        <w:t>）、半導體（</w:t>
      </w:r>
      <w:r w:rsidRPr="00DE3A55">
        <w:rPr>
          <w:rFonts w:ascii="Times New Roman" w:eastAsia="標楷體" w:hAnsi="Times New Roman"/>
          <w:sz w:val="28"/>
          <w:szCs w:val="28"/>
        </w:rPr>
        <w:t>8.2</w:t>
      </w:r>
      <w:r w:rsidR="00E34B49">
        <w:rPr>
          <w:rFonts w:ascii="Times New Roman" w:eastAsia="標楷體" w:hAnsi="Times New Roman" w:hint="eastAsia"/>
          <w:sz w:val="28"/>
          <w:szCs w:val="28"/>
        </w:rPr>
        <w:t>％</w:t>
      </w:r>
      <w:r w:rsidRPr="00DE3A55">
        <w:rPr>
          <w:rFonts w:ascii="Times New Roman" w:eastAsia="標楷體" w:hAnsi="Times New Roman" w:hint="eastAsia"/>
          <w:sz w:val="28"/>
          <w:szCs w:val="28"/>
        </w:rPr>
        <w:t>）等增加最多。另主要出口地區，對美國</w:t>
      </w:r>
      <w:r w:rsidRPr="00DE3A55">
        <w:rPr>
          <w:rFonts w:ascii="Times New Roman" w:eastAsia="標楷體" w:hAnsi="Times New Roman" w:hint="eastAsia"/>
          <w:sz w:val="28"/>
          <w:szCs w:val="28"/>
        </w:rPr>
        <w:t xml:space="preserve"> (18.5</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、歐盟</w:t>
      </w:r>
      <w:r w:rsidRPr="00DE3A55">
        <w:rPr>
          <w:rFonts w:ascii="Times New Roman" w:eastAsia="標楷體" w:hAnsi="Times New Roman" w:hint="eastAsia"/>
          <w:sz w:val="28"/>
          <w:szCs w:val="28"/>
        </w:rPr>
        <w:t>(9.2</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 xml:space="preserve">) </w:t>
      </w:r>
      <w:r w:rsidRPr="00DE3A55">
        <w:rPr>
          <w:rFonts w:ascii="Times New Roman" w:eastAsia="標楷體" w:hAnsi="Times New Roman" w:hint="eastAsia"/>
          <w:sz w:val="28"/>
          <w:szCs w:val="28"/>
        </w:rPr>
        <w:t>、中國大陸</w:t>
      </w:r>
      <w:r w:rsidRPr="00DE3A55">
        <w:rPr>
          <w:rFonts w:ascii="Times New Roman" w:eastAsia="標楷體" w:hAnsi="Times New Roman" w:hint="eastAsia"/>
          <w:sz w:val="28"/>
          <w:szCs w:val="28"/>
        </w:rPr>
        <w:t>(4.6</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等增加，對東協</w:t>
      </w:r>
      <w:r w:rsidRPr="00DE3A55">
        <w:rPr>
          <w:rFonts w:ascii="Times New Roman" w:eastAsia="標楷體" w:hAnsi="Times New Roman" w:hint="eastAsia"/>
          <w:sz w:val="28"/>
          <w:szCs w:val="28"/>
        </w:rPr>
        <w:t>(-21.6</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、日本</w:t>
      </w:r>
      <w:r w:rsidRPr="00DE3A55">
        <w:rPr>
          <w:rFonts w:ascii="Times New Roman" w:eastAsia="標楷體" w:hAnsi="Times New Roman" w:hint="eastAsia"/>
          <w:sz w:val="28"/>
          <w:szCs w:val="28"/>
        </w:rPr>
        <w:t>(-4.2</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w:t>
      </w:r>
      <w:r w:rsidRPr="00DE3A55">
        <w:rPr>
          <w:rFonts w:ascii="Times New Roman" w:eastAsia="標楷體" w:hAnsi="Times New Roman" w:hint="eastAsia"/>
          <w:sz w:val="28"/>
          <w:szCs w:val="28"/>
        </w:rPr>
        <w:t>則減少</w:t>
      </w:r>
      <w:r w:rsidRPr="00DE3A55">
        <w:rPr>
          <w:rFonts w:ascii="新細明體" w:hAnsi="新細明體" w:hint="eastAsia"/>
          <w:sz w:val="28"/>
          <w:szCs w:val="28"/>
        </w:rPr>
        <w:t>。</w:t>
      </w:r>
    </w:p>
    <w:p w:rsidR="00935C3A" w:rsidRPr="00FC0D54" w:rsidRDefault="005A163C"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FC0D54">
        <w:rPr>
          <w:rFonts w:ascii="Times New Roman" w:eastAsia="標楷體" w:hAnsi="Times New Roman" w:hint="eastAsia"/>
          <w:color w:val="FF0000"/>
          <w:kern w:val="0"/>
          <w:sz w:val="28"/>
          <w:szCs w:val="20"/>
        </w:rPr>
        <w:tab/>
      </w:r>
      <w:r w:rsidR="005D1B46" w:rsidRPr="00DE3A55">
        <w:rPr>
          <w:rFonts w:ascii="Times New Roman" w:eastAsia="標楷體" w:hAnsi="Times New Roman" w:hint="eastAsia"/>
          <w:kern w:val="0"/>
          <w:sz w:val="28"/>
          <w:szCs w:val="20"/>
        </w:rPr>
        <w:t>2013</w:t>
      </w:r>
      <w:r w:rsidR="005D1B46" w:rsidRPr="00DE3A55">
        <w:rPr>
          <w:rFonts w:ascii="Times New Roman" w:eastAsia="標楷體" w:hAnsi="Times New Roman" w:hint="eastAsia"/>
          <w:kern w:val="0"/>
          <w:sz w:val="28"/>
          <w:szCs w:val="20"/>
        </w:rPr>
        <w:t>年</w:t>
      </w:r>
      <w:r w:rsidR="005D1B46" w:rsidRPr="00DE3A55">
        <w:rPr>
          <w:rFonts w:ascii="Times New Roman" w:eastAsia="標楷體" w:hAnsi="Times New Roman" w:hint="eastAsia"/>
          <w:kern w:val="0"/>
          <w:sz w:val="28"/>
          <w:szCs w:val="20"/>
        </w:rPr>
        <w:t>10</w:t>
      </w:r>
      <w:r w:rsidR="005D1B46" w:rsidRPr="00DE3A55">
        <w:rPr>
          <w:rFonts w:ascii="Times New Roman" w:eastAsia="標楷體" w:hAnsi="Times New Roman" w:hint="eastAsia"/>
          <w:kern w:val="0"/>
          <w:sz w:val="28"/>
          <w:szCs w:val="20"/>
        </w:rPr>
        <w:t>月工業生產增加</w:t>
      </w:r>
      <w:r w:rsidR="005D1B46" w:rsidRPr="00DE3A55">
        <w:rPr>
          <w:rFonts w:ascii="Times New Roman" w:eastAsia="標楷體" w:hAnsi="Times New Roman" w:hint="eastAsia"/>
          <w:kern w:val="0"/>
          <w:sz w:val="28"/>
          <w:szCs w:val="20"/>
        </w:rPr>
        <w:t>3.0</w:t>
      </w:r>
      <w:r w:rsidR="005D1B46" w:rsidRPr="00DE3A55">
        <w:rPr>
          <w:rFonts w:ascii="Times New Roman" w:eastAsia="標楷體" w:hAnsi="Times New Roman" w:hint="eastAsia"/>
          <w:kern w:val="0"/>
          <w:sz w:val="28"/>
          <w:szCs w:val="20"/>
        </w:rPr>
        <w:t>％；</w:t>
      </w:r>
      <w:r w:rsidR="005D1B46" w:rsidRPr="00DE3A55">
        <w:rPr>
          <w:rFonts w:ascii="Times New Roman" w:eastAsia="標楷體" w:hAnsi="Times New Roman" w:hint="eastAsia"/>
          <w:kern w:val="0"/>
          <w:sz w:val="28"/>
          <w:szCs w:val="20"/>
        </w:rPr>
        <w:t>11</w:t>
      </w:r>
      <w:r w:rsidR="005D1B46" w:rsidRPr="00DE3A55">
        <w:rPr>
          <w:rFonts w:ascii="Times New Roman" w:eastAsia="標楷體" w:hAnsi="Times New Roman" w:hint="eastAsia"/>
          <w:kern w:val="0"/>
          <w:sz w:val="28"/>
          <w:szCs w:val="20"/>
        </w:rPr>
        <w:t>月失業率持平</w:t>
      </w:r>
      <w:r w:rsidR="005D1B46" w:rsidRPr="00DE3A55">
        <w:rPr>
          <w:rFonts w:ascii="Times New Roman" w:eastAsia="標楷體" w:hAnsi="Times New Roman" w:hint="eastAsia"/>
          <w:kern w:val="0"/>
          <w:sz w:val="28"/>
          <w:szCs w:val="20"/>
        </w:rPr>
        <w:t>2.8</w:t>
      </w:r>
      <w:r w:rsidR="005D1B46" w:rsidRPr="00DE3A55">
        <w:rPr>
          <w:rFonts w:ascii="Times New Roman" w:eastAsia="標楷體" w:hAnsi="Times New Roman" w:hint="eastAsia"/>
          <w:kern w:val="0"/>
          <w:sz w:val="28"/>
          <w:szCs w:val="20"/>
        </w:rPr>
        <w:t>％，消費者物價上漲</w:t>
      </w:r>
      <w:r w:rsidR="005D1B46" w:rsidRPr="00DE3A55">
        <w:rPr>
          <w:rFonts w:ascii="Times New Roman" w:eastAsia="標楷體" w:hAnsi="Times New Roman" w:hint="eastAsia"/>
          <w:kern w:val="0"/>
          <w:sz w:val="28"/>
          <w:szCs w:val="20"/>
        </w:rPr>
        <w:t>0.9</w:t>
      </w:r>
      <w:r w:rsidR="005D1B46" w:rsidRPr="00DE3A55">
        <w:rPr>
          <w:rFonts w:ascii="Times New Roman" w:eastAsia="標楷體" w:hAnsi="Times New Roman" w:hint="eastAsia"/>
          <w:kern w:val="0"/>
          <w:sz w:val="28"/>
          <w:szCs w:val="20"/>
        </w:rPr>
        <w:t>％</w:t>
      </w:r>
      <w:r w:rsidR="005D1B46" w:rsidRPr="00DE3A55">
        <w:rPr>
          <w:rFonts w:ascii="新細明體" w:hAnsi="新細明體" w:hint="eastAsia"/>
          <w:kern w:val="0"/>
          <w:sz w:val="28"/>
          <w:szCs w:val="20"/>
        </w:rPr>
        <w:t>。</w:t>
      </w:r>
    </w:p>
    <w:p w:rsidR="00935C3A" w:rsidRPr="00FC0D54" w:rsidRDefault="005D1B46" w:rsidP="005A163C">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DE3A55">
        <w:rPr>
          <w:rFonts w:ascii="Times New Roman" w:eastAsia="標楷體" w:hAnsi="Times New Roman"/>
          <w:sz w:val="28"/>
          <w:szCs w:val="28"/>
        </w:rPr>
        <w:t>2013</w:t>
      </w:r>
      <w:r w:rsidRPr="00DE3A55">
        <w:rPr>
          <w:rFonts w:ascii="Times New Roman" w:eastAsia="標楷體" w:hAnsi="Times New Roman"/>
          <w:sz w:val="28"/>
          <w:szCs w:val="28"/>
        </w:rPr>
        <w:t>年</w:t>
      </w:r>
      <w:r w:rsidRPr="00DE3A55">
        <w:rPr>
          <w:rFonts w:ascii="Times New Roman" w:eastAsia="標楷體" w:hAnsi="Times New Roman"/>
          <w:sz w:val="28"/>
          <w:szCs w:val="28"/>
        </w:rPr>
        <w:t>12</w:t>
      </w:r>
      <w:r w:rsidRPr="00DE3A55">
        <w:rPr>
          <w:rFonts w:ascii="Times New Roman" w:eastAsia="標楷體" w:hAnsi="Times New Roman"/>
          <w:sz w:val="28"/>
          <w:szCs w:val="28"/>
        </w:rPr>
        <w:t>月</w:t>
      </w:r>
      <w:r w:rsidRPr="00DE3A55">
        <w:rPr>
          <w:rFonts w:ascii="Times New Roman" w:eastAsia="標楷體" w:hAnsi="Times New Roman"/>
          <w:sz w:val="28"/>
          <w:szCs w:val="28"/>
        </w:rPr>
        <w:t>4</w:t>
      </w:r>
      <w:r w:rsidRPr="00DE3A55">
        <w:rPr>
          <w:rFonts w:ascii="Times New Roman" w:eastAsia="標楷體" w:hAnsi="Times New Roman"/>
          <w:sz w:val="28"/>
          <w:szCs w:val="28"/>
        </w:rPr>
        <w:t>日韓</w:t>
      </w:r>
      <w:r w:rsidRPr="00DE3A55">
        <w:rPr>
          <w:rFonts w:ascii="Times New Roman" w:eastAsia="標楷體" w:hAnsi="Times New Roman"/>
          <w:sz w:val="28"/>
          <w:szCs w:val="28"/>
        </w:rPr>
        <w:t>-</w:t>
      </w:r>
      <w:r w:rsidRPr="00DE3A55">
        <w:rPr>
          <w:rFonts w:ascii="Times New Roman" w:eastAsia="標楷體" w:hAnsi="Times New Roman"/>
          <w:sz w:val="28"/>
          <w:szCs w:val="28"/>
        </w:rPr>
        <w:t>澳洲自由貿易協定達成協議，未來雙方將就技術性問題協商及協定內容進行法律檢討作業後，原則於</w:t>
      </w:r>
      <w:r w:rsidRPr="00DE3A55">
        <w:rPr>
          <w:rFonts w:ascii="Times New Roman" w:eastAsia="標楷體" w:hAnsi="Times New Roman"/>
          <w:sz w:val="28"/>
          <w:szCs w:val="28"/>
        </w:rPr>
        <w:t>2014</w:t>
      </w:r>
      <w:r w:rsidRPr="00DE3A55">
        <w:rPr>
          <w:rFonts w:ascii="Times New Roman" w:eastAsia="標楷體" w:hAnsi="Times New Roman"/>
          <w:sz w:val="28"/>
          <w:szCs w:val="28"/>
        </w:rPr>
        <w:t>年上半年簽署。韓</w:t>
      </w:r>
      <w:r w:rsidRPr="00DE3A55">
        <w:rPr>
          <w:rFonts w:ascii="Times New Roman" w:eastAsia="標楷體" w:hAnsi="Times New Roman"/>
          <w:sz w:val="28"/>
          <w:szCs w:val="28"/>
        </w:rPr>
        <w:t>-</w:t>
      </w:r>
      <w:r w:rsidRPr="00DE3A55">
        <w:rPr>
          <w:rFonts w:ascii="Times New Roman" w:eastAsia="標楷體" w:hAnsi="Times New Roman"/>
          <w:sz w:val="28"/>
          <w:szCs w:val="28"/>
        </w:rPr>
        <w:t>澳自由貿易協定內容共</w:t>
      </w:r>
      <w:r w:rsidRPr="00DE3A55">
        <w:rPr>
          <w:rFonts w:ascii="Times New Roman" w:eastAsia="標楷體" w:hAnsi="Times New Roman"/>
          <w:sz w:val="28"/>
          <w:szCs w:val="28"/>
        </w:rPr>
        <w:t>23</w:t>
      </w:r>
      <w:r w:rsidRPr="00DE3A55">
        <w:rPr>
          <w:rFonts w:ascii="Times New Roman" w:eastAsia="標楷體" w:hAnsi="Times New Roman"/>
          <w:sz w:val="28"/>
          <w:szCs w:val="28"/>
        </w:rPr>
        <w:t>章，包含協定生效後</w:t>
      </w:r>
      <w:r w:rsidRPr="00DE3A55">
        <w:rPr>
          <w:rFonts w:ascii="Times New Roman" w:eastAsia="標楷體" w:hAnsi="Times New Roman"/>
          <w:sz w:val="28"/>
          <w:szCs w:val="28"/>
        </w:rPr>
        <w:t>8</w:t>
      </w:r>
      <w:r w:rsidRPr="00DE3A55">
        <w:rPr>
          <w:rFonts w:ascii="Times New Roman" w:eastAsia="標楷體" w:hAnsi="Times New Roman"/>
          <w:sz w:val="28"/>
          <w:szCs w:val="28"/>
        </w:rPr>
        <w:t>年內，現行交易之大部分品項全部撤除關稅；引進在開城工業園區生產產品之原產地認定為韓國之域外加工條款；引進防衛條款，貿易救濟；以韓</w:t>
      </w:r>
      <w:r w:rsidRPr="00DE3A55">
        <w:rPr>
          <w:rFonts w:ascii="Times New Roman" w:eastAsia="標楷體" w:hAnsi="Times New Roman"/>
          <w:sz w:val="28"/>
          <w:szCs w:val="28"/>
        </w:rPr>
        <w:t>-</w:t>
      </w:r>
      <w:r w:rsidRPr="00DE3A55">
        <w:rPr>
          <w:rFonts w:ascii="Times New Roman" w:eastAsia="標楷體" w:hAnsi="Times New Roman"/>
          <w:sz w:val="28"/>
          <w:szCs w:val="28"/>
        </w:rPr>
        <w:t>美</w:t>
      </w:r>
      <w:r w:rsidRPr="00DE3A55">
        <w:rPr>
          <w:rFonts w:ascii="Times New Roman" w:eastAsia="標楷體" w:hAnsi="Times New Roman"/>
          <w:sz w:val="28"/>
          <w:szCs w:val="28"/>
        </w:rPr>
        <w:t>FTA</w:t>
      </w:r>
      <w:r w:rsidRPr="00DE3A55">
        <w:rPr>
          <w:rFonts w:ascii="Times New Roman" w:eastAsia="標楷體" w:hAnsi="Times New Roman"/>
          <w:sz w:val="28"/>
          <w:szCs w:val="28"/>
        </w:rPr>
        <w:t>及澳洲</w:t>
      </w:r>
      <w:r w:rsidRPr="00DE3A55">
        <w:rPr>
          <w:rFonts w:ascii="Times New Roman" w:eastAsia="標楷體" w:hAnsi="Times New Roman"/>
          <w:sz w:val="28"/>
          <w:szCs w:val="28"/>
        </w:rPr>
        <w:t>-</w:t>
      </w:r>
      <w:r w:rsidRPr="00DE3A55">
        <w:rPr>
          <w:rFonts w:ascii="Times New Roman" w:eastAsia="標楷體" w:hAnsi="Times New Roman"/>
          <w:sz w:val="28"/>
          <w:szCs w:val="28"/>
        </w:rPr>
        <w:t>美國</w:t>
      </w:r>
      <w:r w:rsidRPr="00DE3A55">
        <w:rPr>
          <w:rFonts w:ascii="Times New Roman" w:eastAsia="標楷體" w:hAnsi="Times New Roman"/>
          <w:sz w:val="28"/>
          <w:szCs w:val="28"/>
        </w:rPr>
        <w:t>FTA</w:t>
      </w:r>
      <w:r w:rsidRPr="00DE3A55">
        <w:rPr>
          <w:rFonts w:ascii="Times New Roman" w:eastAsia="標楷體" w:hAnsi="Times New Roman"/>
          <w:sz w:val="28"/>
          <w:szCs w:val="28"/>
        </w:rPr>
        <w:t>類似水準開放服務市場；加強農業、水產業、林業、文化等多樣類別之合作等。</w:t>
      </w:r>
    </w:p>
    <w:p w:rsidR="00E33F0F" w:rsidRPr="00FC0D54" w:rsidRDefault="00E33F0F" w:rsidP="00E33F0F">
      <w:pPr>
        <w:snapToGrid w:val="0"/>
        <w:spacing w:before="120" w:line="300" w:lineRule="auto"/>
        <w:ind w:right="-227"/>
        <w:rPr>
          <w:rFonts w:eastAsia="標楷體"/>
          <w:color w:val="FF0000"/>
          <w:sz w:val="28"/>
          <w:szCs w:val="28"/>
        </w:rPr>
      </w:pPr>
    </w:p>
    <w:p w:rsidR="00E33F0F" w:rsidRPr="00FC0D54" w:rsidRDefault="00E33F0F" w:rsidP="00E33F0F">
      <w:pPr>
        <w:snapToGrid w:val="0"/>
        <w:spacing w:before="120" w:line="300" w:lineRule="auto"/>
        <w:ind w:right="-227"/>
        <w:rPr>
          <w:rFonts w:eastAsia="標楷體"/>
          <w:color w:val="FF0000"/>
          <w:sz w:val="28"/>
          <w:szCs w:val="28"/>
        </w:rPr>
      </w:pPr>
    </w:p>
    <w:p w:rsidR="00E33F0F" w:rsidRPr="00FC0D54" w:rsidRDefault="00E33F0F" w:rsidP="00E33F0F">
      <w:pPr>
        <w:snapToGrid w:val="0"/>
        <w:spacing w:before="120" w:line="300" w:lineRule="auto"/>
        <w:ind w:right="-227"/>
        <w:rPr>
          <w:rFonts w:eastAsia="標楷體"/>
          <w:color w:val="FF0000"/>
          <w:sz w:val="28"/>
          <w:szCs w:val="28"/>
        </w:rPr>
      </w:pPr>
    </w:p>
    <w:p w:rsidR="00E33F0F" w:rsidRPr="00FC0D54" w:rsidRDefault="00E33F0F" w:rsidP="00E33F0F">
      <w:pPr>
        <w:snapToGrid w:val="0"/>
        <w:spacing w:before="120" w:line="300" w:lineRule="auto"/>
        <w:ind w:right="-227"/>
        <w:rPr>
          <w:rFonts w:eastAsia="標楷體"/>
          <w:color w:val="FF0000"/>
          <w:sz w:val="28"/>
          <w:szCs w:val="28"/>
        </w:rPr>
      </w:pPr>
    </w:p>
    <w:p w:rsidR="00E33F0F" w:rsidRPr="00FC0D54" w:rsidRDefault="00E33F0F" w:rsidP="00E33F0F">
      <w:pPr>
        <w:snapToGrid w:val="0"/>
        <w:spacing w:before="120" w:line="300" w:lineRule="auto"/>
        <w:ind w:right="-227"/>
        <w:rPr>
          <w:rFonts w:eastAsia="標楷體"/>
          <w:color w:val="FF0000"/>
          <w:sz w:val="28"/>
          <w:szCs w:val="28"/>
        </w:rPr>
      </w:pPr>
    </w:p>
    <w:p w:rsidR="00E33F0F" w:rsidRPr="00FC0D54" w:rsidRDefault="00E33F0F" w:rsidP="00E33F0F">
      <w:pPr>
        <w:snapToGrid w:val="0"/>
        <w:spacing w:before="120" w:line="300" w:lineRule="auto"/>
        <w:ind w:right="-227"/>
        <w:rPr>
          <w:rFonts w:eastAsia="標楷體"/>
          <w:color w:val="FF0000"/>
          <w:sz w:val="28"/>
          <w:szCs w:val="28"/>
        </w:rPr>
      </w:pPr>
    </w:p>
    <w:p w:rsidR="00E33F0F" w:rsidRPr="00FC0D54" w:rsidRDefault="00E33F0F" w:rsidP="00E33F0F">
      <w:pPr>
        <w:snapToGrid w:val="0"/>
        <w:spacing w:before="120" w:line="300" w:lineRule="auto"/>
        <w:ind w:right="-227"/>
        <w:rPr>
          <w:rFonts w:eastAsia="標楷體"/>
          <w:color w:val="FF0000"/>
          <w:sz w:val="28"/>
          <w:szCs w:val="28"/>
        </w:rPr>
      </w:pPr>
    </w:p>
    <w:p w:rsidR="00E33F0F" w:rsidRPr="00FC0D54" w:rsidRDefault="00E33F0F" w:rsidP="00E33F0F">
      <w:pPr>
        <w:snapToGrid w:val="0"/>
        <w:spacing w:before="120" w:line="300" w:lineRule="auto"/>
        <w:ind w:right="-227"/>
        <w:rPr>
          <w:rFonts w:eastAsia="標楷體"/>
          <w:color w:val="FF0000"/>
          <w:sz w:val="28"/>
          <w:szCs w:val="28"/>
        </w:rPr>
      </w:pPr>
    </w:p>
    <w:p w:rsidR="00B90179" w:rsidRPr="005D1B46" w:rsidRDefault="00977E4E" w:rsidP="00B90179">
      <w:pPr>
        <w:snapToGrid w:val="0"/>
        <w:spacing w:before="120" w:line="300" w:lineRule="auto"/>
        <w:ind w:right="-227"/>
        <w:jc w:val="both"/>
        <w:rPr>
          <w:rFonts w:eastAsia="標楷體"/>
          <w:sz w:val="28"/>
          <w:szCs w:val="28"/>
        </w:rPr>
      </w:pPr>
      <w:r w:rsidRPr="005D1B46">
        <w:rPr>
          <w:rFonts w:eastAsia="標楷體"/>
          <w:sz w:val="28"/>
          <w:szCs w:val="28"/>
        </w:rPr>
        <w:lastRenderedPageBreak/>
        <w:t xml:space="preserve">             </w:t>
      </w:r>
      <w:r w:rsidR="00B90179" w:rsidRPr="005D1B46">
        <w:rPr>
          <w:rFonts w:eastAsia="標楷體"/>
          <w:b/>
          <w:bCs/>
          <w:sz w:val="28"/>
          <w:szCs w:val="32"/>
          <w:lang w:val="zh-TW"/>
        </w:rPr>
        <w:t>表</w:t>
      </w:r>
      <w:r w:rsidR="00B90179" w:rsidRPr="005D1B46">
        <w:rPr>
          <w:rFonts w:eastAsia="標楷體"/>
          <w:b/>
          <w:bCs/>
          <w:sz w:val="28"/>
          <w:szCs w:val="32"/>
          <w:lang w:val="zh-TW"/>
        </w:rPr>
        <w:t xml:space="preserve">1-3-2   </w:t>
      </w:r>
      <w:r w:rsidR="00B90179" w:rsidRPr="005D1B46">
        <w:rPr>
          <w:rFonts w:eastAsia="標楷體"/>
          <w:b/>
          <w:bCs/>
          <w:sz w:val="28"/>
          <w:szCs w:val="32"/>
          <w:lang w:val="zh-TW"/>
        </w:rPr>
        <w:t>南韓重要經濟指標</w:t>
      </w:r>
    </w:p>
    <w:p w:rsidR="009A3BB7" w:rsidRPr="005D1B46" w:rsidRDefault="00B90179" w:rsidP="009A3BB7">
      <w:pPr>
        <w:snapToGrid w:val="0"/>
        <w:jc w:val="right"/>
        <w:rPr>
          <w:rFonts w:eastAsia="標楷體"/>
          <w:szCs w:val="28"/>
        </w:rPr>
      </w:pPr>
      <w:r w:rsidRPr="005D1B46">
        <w:rPr>
          <w:rFonts w:eastAsia="標楷體"/>
          <w:sz w:val="28"/>
          <w:szCs w:val="32"/>
          <w:lang w:val="zh-TW"/>
        </w:rPr>
        <w:t xml:space="preserve">           </w:t>
      </w:r>
      <w:r w:rsidR="009A3BB7" w:rsidRPr="005D1B46">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5D1B46" w:rsidRPr="00DE3A55" w:rsidTr="004E3802">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lang w:val="zh-TW"/>
              </w:rPr>
              <w:t>年</w:t>
            </w:r>
            <w:r w:rsidRPr="00DE3A55">
              <w:rPr>
                <w:rFonts w:eastAsia="標楷體"/>
                <w:sz w:val="22"/>
                <w:szCs w:val="22"/>
              </w:rPr>
              <w:t>(</w:t>
            </w:r>
            <w:r w:rsidRPr="00DE3A55">
              <w:rPr>
                <w:rFonts w:eastAsia="標楷體" w:hint="eastAsia"/>
                <w:sz w:val="22"/>
                <w:szCs w:val="22"/>
                <w:lang w:val="zh-TW"/>
              </w:rPr>
              <w:t>月</w:t>
            </w:r>
            <w:r w:rsidRPr="00DE3A55">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lang w:val="zh-TW"/>
              </w:rPr>
              <w:t>實質</w:t>
            </w:r>
          </w:p>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lang w:val="zh-TW"/>
              </w:rPr>
              <w:t>工業</w:t>
            </w:r>
          </w:p>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0"/>
              </w:rPr>
            </w:pPr>
            <w:r w:rsidRPr="00DE3A55">
              <w:rPr>
                <w:rFonts w:eastAsia="標楷體" w:hint="eastAsia"/>
                <w:sz w:val="22"/>
                <w:szCs w:val="20"/>
              </w:rPr>
              <w:t>貿</w:t>
            </w:r>
            <w:r w:rsidRPr="00DE3A55">
              <w:rPr>
                <w:rFonts w:eastAsia="標楷體"/>
                <w:sz w:val="22"/>
                <w:szCs w:val="20"/>
              </w:rPr>
              <w:t xml:space="preserve">    </w:t>
            </w:r>
            <w:r w:rsidRPr="00DE3A55">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lang w:val="zh-TW"/>
              </w:rPr>
            </w:pPr>
            <w:r w:rsidRPr="00DE3A55">
              <w:rPr>
                <w:rFonts w:eastAsia="標楷體" w:hint="eastAsia"/>
                <w:sz w:val="22"/>
                <w:szCs w:val="22"/>
                <w:lang w:val="zh-TW"/>
              </w:rPr>
              <w:t>消費者</w:t>
            </w:r>
          </w:p>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lang w:val="zh-TW"/>
              </w:rPr>
              <w:t>失業率</w:t>
            </w:r>
          </w:p>
        </w:tc>
      </w:tr>
      <w:tr w:rsidR="005D1B46" w:rsidRPr="00DE3A55" w:rsidTr="004E3802">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5D1B46" w:rsidRPr="00DE3A55" w:rsidRDefault="005D1B46" w:rsidP="004E3802">
            <w:pPr>
              <w:tabs>
                <w:tab w:val="left" w:pos="403"/>
                <w:tab w:val="center" w:pos="861"/>
              </w:tabs>
              <w:autoSpaceDE w:val="0"/>
              <w:autoSpaceDN w:val="0"/>
              <w:adjustRightInd w:val="0"/>
              <w:snapToGrid w:val="0"/>
              <w:spacing w:line="380" w:lineRule="exact"/>
              <w:rPr>
                <w:rFonts w:eastAsia="標楷體"/>
                <w:sz w:val="22"/>
                <w:szCs w:val="22"/>
              </w:rPr>
            </w:pPr>
            <w:r w:rsidRPr="00DE3A55">
              <w:rPr>
                <w:rFonts w:eastAsia="標楷體"/>
                <w:sz w:val="22"/>
                <w:szCs w:val="22"/>
              </w:rPr>
              <w:tab/>
            </w:r>
            <w:r w:rsidRPr="00DE3A55">
              <w:rPr>
                <w:rFonts w:eastAsia="標楷體"/>
                <w:sz w:val="22"/>
                <w:szCs w:val="22"/>
              </w:rPr>
              <w:tab/>
            </w:r>
            <w:r w:rsidRPr="00DE3A55">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5D1B46">
            <w:pPr>
              <w:autoSpaceDE w:val="0"/>
              <w:autoSpaceDN w:val="0"/>
              <w:adjustRightInd w:val="0"/>
              <w:snapToGrid w:val="0"/>
              <w:spacing w:beforeLines="30" w:before="108" w:line="380" w:lineRule="exact"/>
              <w:jc w:val="center"/>
              <w:rPr>
                <w:rFonts w:eastAsia="標楷體"/>
                <w:sz w:val="22"/>
                <w:szCs w:val="22"/>
                <w:shd w:val="clear" w:color="auto" w:fill="FFFF99"/>
              </w:rPr>
            </w:pPr>
            <w:r w:rsidRPr="00DE3A55">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5D1B46" w:rsidRPr="00DE3A55" w:rsidRDefault="005D1B46" w:rsidP="004E3802">
            <w:pPr>
              <w:widowControl/>
              <w:spacing w:line="380" w:lineRule="exact"/>
              <w:rPr>
                <w:rFonts w:eastAsia="標楷體"/>
                <w:sz w:val="22"/>
                <w:szCs w:val="22"/>
              </w:rPr>
            </w:pPr>
          </w:p>
        </w:tc>
      </w:tr>
      <w:tr w:rsidR="005D1B46" w:rsidRPr="00DE3A55" w:rsidTr="004E3802">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D1B46" w:rsidRPr="00DE3A55" w:rsidRDefault="005D1B46" w:rsidP="004E3802">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5D1B46" w:rsidRPr="00DE3A55" w:rsidRDefault="005D1B46" w:rsidP="004E3802">
            <w:pPr>
              <w:widowControl/>
              <w:spacing w:line="380" w:lineRule="exact"/>
              <w:rPr>
                <w:rFonts w:eastAsia="標楷體"/>
                <w:sz w:val="22"/>
                <w:szCs w:val="22"/>
              </w:rPr>
            </w:pPr>
          </w:p>
        </w:tc>
      </w:tr>
      <w:tr w:rsidR="005D1B46" w:rsidRPr="00DE3A55" w:rsidTr="004E3802">
        <w:trPr>
          <w:cantSplit/>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2009</w:t>
            </w:r>
            <w:r w:rsidRPr="00DE3A55">
              <w:rPr>
                <w:rFonts w:eastAsia="標楷體" w:hint="eastAsia"/>
                <w:sz w:val="22"/>
              </w:rPr>
              <w:t>年</w:t>
            </w:r>
          </w:p>
        </w:tc>
        <w:tc>
          <w:tcPr>
            <w:tcW w:w="941"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0.3</w:t>
            </w: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2.8</w:t>
            </w:r>
          </w:p>
        </w:tc>
        <w:tc>
          <w:tcPr>
            <w:tcW w:w="720" w:type="dxa"/>
            <w:tcBorders>
              <w:top w:val="nil"/>
              <w:left w:val="single" w:sz="6" w:space="0" w:color="auto"/>
              <w:bottom w:val="nil"/>
              <w:right w:val="nil"/>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3.6</w:t>
            </w:r>
          </w:p>
        </w:tc>
      </w:tr>
      <w:tr w:rsidR="005D1B46" w:rsidRPr="00DE3A55" w:rsidTr="004E3802">
        <w:trPr>
          <w:cantSplit/>
          <w:trHeight w:val="186"/>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2010</w:t>
            </w:r>
            <w:r w:rsidRPr="00DE3A55">
              <w:rPr>
                <w:rFonts w:eastAsia="標楷體" w:hint="eastAsia"/>
                <w:sz w:val="22"/>
              </w:rPr>
              <w:t>年</w:t>
            </w:r>
          </w:p>
        </w:tc>
        <w:tc>
          <w:tcPr>
            <w:tcW w:w="941"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6.2</w:t>
            </w: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4,663.8</w:t>
            </w:r>
          </w:p>
        </w:tc>
        <w:tc>
          <w:tcPr>
            <w:tcW w:w="964"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28.3</w:t>
            </w:r>
          </w:p>
        </w:tc>
        <w:tc>
          <w:tcPr>
            <w:tcW w:w="909"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4,252.1</w:t>
            </w:r>
          </w:p>
        </w:tc>
        <w:tc>
          <w:tcPr>
            <w:tcW w:w="870"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31.6</w:t>
            </w:r>
          </w:p>
        </w:tc>
        <w:tc>
          <w:tcPr>
            <w:tcW w:w="818"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3.0</w:t>
            </w:r>
          </w:p>
        </w:tc>
        <w:tc>
          <w:tcPr>
            <w:tcW w:w="720" w:type="dxa"/>
            <w:tcBorders>
              <w:top w:val="nil"/>
              <w:left w:val="single" w:sz="6" w:space="0" w:color="auto"/>
              <w:bottom w:val="nil"/>
              <w:right w:val="nil"/>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3.7</w:t>
            </w:r>
          </w:p>
        </w:tc>
      </w:tr>
      <w:tr w:rsidR="005D1B46" w:rsidRPr="00DE3A55" w:rsidTr="004E3802">
        <w:trPr>
          <w:cantSplit/>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2011</w:t>
            </w:r>
            <w:r w:rsidRPr="00DE3A55">
              <w:rPr>
                <w:rFonts w:eastAsia="標楷體" w:hint="eastAsia"/>
                <w:sz w:val="22"/>
              </w:rPr>
              <w:t>年</w:t>
            </w:r>
          </w:p>
        </w:tc>
        <w:tc>
          <w:tcPr>
            <w:tcW w:w="941"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3.</w:t>
            </w:r>
            <w:r w:rsidRPr="00DE3A55">
              <w:rPr>
                <w:rFonts w:eastAsia="標楷體" w:hint="eastAsia"/>
                <w:sz w:val="22"/>
              </w:rPr>
              <w:t>7</w:t>
            </w:r>
          </w:p>
        </w:tc>
        <w:tc>
          <w:tcPr>
            <w:tcW w:w="682"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6.8</w:t>
            </w:r>
          </w:p>
        </w:tc>
        <w:tc>
          <w:tcPr>
            <w:tcW w:w="856"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5,565.1</w:t>
            </w:r>
          </w:p>
        </w:tc>
        <w:tc>
          <w:tcPr>
            <w:tcW w:w="964"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19.3</w:t>
            </w:r>
          </w:p>
        </w:tc>
        <w:tc>
          <w:tcPr>
            <w:tcW w:w="909"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5,243.8</w:t>
            </w:r>
          </w:p>
        </w:tc>
        <w:tc>
          <w:tcPr>
            <w:tcW w:w="870"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4.0</w:t>
            </w:r>
          </w:p>
        </w:tc>
        <w:tc>
          <w:tcPr>
            <w:tcW w:w="720" w:type="dxa"/>
            <w:tcBorders>
              <w:top w:val="nil"/>
              <w:left w:val="single" w:sz="6" w:space="0" w:color="auto"/>
              <w:bottom w:val="nil"/>
              <w:right w:val="nil"/>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3.4</w:t>
            </w:r>
          </w:p>
        </w:tc>
      </w:tr>
      <w:tr w:rsidR="005D1B46" w:rsidRPr="00DE3A55" w:rsidTr="004E3802">
        <w:trPr>
          <w:cantSplit/>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2012</w:t>
            </w:r>
            <w:r w:rsidRPr="00DE3A55">
              <w:rPr>
                <w:rFonts w:eastAsia="標楷體" w:hint="eastAsia"/>
                <w:sz w:val="22"/>
              </w:rPr>
              <w:t>年</w:t>
            </w:r>
          </w:p>
        </w:tc>
        <w:tc>
          <w:tcPr>
            <w:tcW w:w="941"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2.0</w:t>
            </w: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0.</w:t>
            </w:r>
            <w:r w:rsidRPr="00DE3A55">
              <w:rPr>
                <w:rFonts w:eastAsia="標楷體" w:hint="eastAsia"/>
                <w:sz w:val="22"/>
                <w:szCs w:val="22"/>
              </w:rPr>
              <w:t>8</w:t>
            </w:r>
          </w:p>
        </w:tc>
        <w:tc>
          <w:tcPr>
            <w:tcW w:w="856"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2.2</w:t>
            </w:r>
          </w:p>
        </w:tc>
        <w:tc>
          <w:tcPr>
            <w:tcW w:w="720" w:type="dxa"/>
            <w:tcBorders>
              <w:top w:val="nil"/>
              <w:left w:val="single" w:sz="6" w:space="0" w:color="auto"/>
              <w:bottom w:val="nil"/>
              <w:right w:val="nil"/>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3.2</w:t>
            </w:r>
          </w:p>
        </w:tc>
      </w:tr>
      <w:tr w:rsidR="005D1B46" w:rsidRPr="00DE3A55" w:rsidTr="004E3802">
        <w:trPr>
          <w:cantSplit/>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11</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2.1</w:t>
            </w:r>
          </w:p>
        </w:tc>
        <w:tc>
          <w:tcPr>
            <w:tcW w:w="856"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478.1 </w:t>
            </w:r>
          </w:p>
        </w:tc>
        <w:tc>
          <w:tcPr>
            <w:tcW w:w="964"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3.9 </w:t>
            </w:r>
          </w:p>
        </w:tc>
        <w:tc>
          <w:tcPr>
            <w:tcW w:w="909" w:type="dxa"/>
            <w:tcBorders>
              <w:top w:val="nil"/>
              <w:left w:val="single" w:sz="6" w:space="0" w:color="auto"/>
              <w:bottom w:val="nil"/>
              <w:right w:val="single" w:sz="6" w:space="0" w:color="auto"/>
            </w:tcBorders>
            <w:vAlign w:val="bottom"/>
            <w:hideMark/>
          </w:tcPr>
          <w:p w:rsidR="005D1B46" w:rsidRPr="00DE3A55" w:rsidRDefault="005D1B46" w:rsidP="004E3802">
            <w:pPr>
              <w:snapToGrid w:val="0"/>
              <w:spacing w:line="380" w:lineRule="exact"/>
              <w:jc w:val="center"/>
              <w:rPr>
                <w:rFonts w:eastAsia="標楷體"/>
                <w:sz w:val="22"/>
                <w:szCs w:val="22"/>
              </w:rPr>
            </w:pPr>
            <w:r w:rsidRPr="00DE3A55">
              <w:rPr>
                <w:rFonts w:eastAsia="標楷體"/>
                <w:sz w:val="22"/>
                <w:szCs w:val="22"/>
              </w:rPr>
              <w:t>433.8</w:t>
            </w:r>
          </w:p>
        </w:tc>
        <w:tc>
          <w:tcPr>
            <w:tcW w:w="870" w:type="dxa"/>
            <w:tcBorders>
              <w:top w:val="nil"/>
              <w:left w:val="single" w:sz="6" w:space="0" w:color="auto"/>
              <w:bottom w:val="nil"/>
              <w:right w:val="single" w:sz="6" w:space="0" w:color="auto"/>
            </w:tcBorders>
            <w:vAlign w:val="bottom"/>
            <w:hideMark/>
          </w:tcPr>
          <w:p w:rsidR="005D1B46" w:rsidRPr="00DE3A55" w:rsidRDefault="005D1B46" w:rsidP="004E3802">
            <w:pPr>
              <w:snapToGrid w:val="0"/>
              <w:spacing w:line="380" w:lineRule="exact"/>
              <w:jc w:val="center"/>
              <w:rPr>
                <w:rFonts w:eastAsia="標楷體"/>
                <w:sz w:val="22"/>
                <w:szCs w:val="22"/>
              </w:rPr>
            </w:pPr>
            <w:r w:rsidRPr="00DE3A55">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44.3 </w:t>
            </w:r>
          </w:p>
        </w:tc>
        <w:tc>
          <w:tcPr>
            <w:tcW w:w="823"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1.6</w:t>
            </w:r>
          </w:p>
        </w:tc>
        <w:tc>
          <w:tcPr>
            <w:tcW w:w="720" w:type="dxa"/>
            <w:tcBorders>
              <w:top w:val="nil"/>
              <w:left w:val="single" w:sz="6" w:space="0" w:color="auto"/>
              <w:bottom w:val="nil"/>
              <w:right w:val="nil"/>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2.8</w:t>
            </w:r>
          </w:p>
        </w:tc>
      </w:tr>
      <w:tr w:rsidR="005D1B46" w:rsidRPr="00DE3A55" w:rsidTr="004E3802">
        <w:trPr>
          <w:cantSplit/>
          <w:trHeight w:val="141"/>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12</w:t>
            </w:r>
            <w:r w:rsidRPr="00DE3A55">
              <w:rPr>
                <w:rFonts w:eastAsia="標楷體" w:hint="eastAsia"/>
                <w:sz w:val="22"/>
              </w:rPr>
              <w:t>月</w:t>
            </w:r>
          </w:p>
        </w:tc>
        <w:tc>
          <w:tcPr>
            <w:tcW w:w="941"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1.5(IV)</w:t>
            </w: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-0.4</w:t>
            </w:r>
          </w:p>
        </w:tc>
        <w:tc>
          <w:tcPr>
            <w:tcW w:w="856"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448.8 </w:t>
            </w:r>
          </w:p>
        </w:tc>
        <w:tc>
          <w:tcPr>
            <w:tcW w:w="964"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-6.0 </w:t>
            </w:r>
          </w:p>
        </w:tc>
        <w:tc>
          <w:tcPr>
            <w:tcW w:w="909" w:type="dxa"/>
            <w:tcBorders>
              <w:top w:val="nil"/>
              <w:left w:val="single" w:sz="6" w:space="0" w:color="auto"/>
              <w:bottom w:val="nil"/>
              <w:right w:val="single" w:sz="6" w:space="0" w:color="auto"/>
            </w:tcBorders>
            <w:vAlign w:val="bottom"/>
            <w:hideMark/>
          </w:tcPr>
          <w:p w:rsidR="005D1B46" w:rsidRPr="00DE3A55" w:rsidRDefault="005D1B46" w:rsidP="004E3802">
            <w:pPr>
              <w:snapToGrid w:val="0"/>
              <w:spacing w:line="380" w:lineRule="exact"/>
              <w:jc w:val="center"/>
              <w:rPr>
                <w:rFonts w:eastAsia="標楷體"/>
                <w:sz w:val="22"/>
                <w:szCs w:val="22"/>
              </w:rPr>
            </w:pPr>
            <w:r w:rsidRPr="00DE3A55">
              <w:rPr>
                <w:rFonts w:eastAsia="標楷體"/>
                <w:sz w:val="22"/>
                <w:szCs w:val="22"/>
              </w:rPr>
              <w:t>430.7</w:t>
            </w:r>
          </w:p>
        </w:tc>
        <w:tc>
          <w:tcPr>
            <w:tcW w:w="870" w:type="dxa"/>
            <w:tcBorders>
              <w:top w:val="nil"/>
              <w:left w:val="single" w:sz="6" w:space="0" w:color="auto"/>
              <w:bottom w:val="nil"/>
              <w:right w:val="single" w:sz="6" w:space="0" w:color="auto"/>
            </w:tcBorders>
            <w:vAlign w:val="bottom"/>
            <w:hideMark/>
          </w:tcPr>
          <w:p w:rsidR="005D1B46" w:rsidRPr="00DE3A55" w:rsidRDefault="005D1B46" w:rsidP="004E3802">
            <w:pPr>
              <w:snapToGrid w:val="0"/>
              <w:spacing w:line="380" w:lineRule="exact"/>
              <w:jc w:val="center"/>
              <w:rPr>
                <w:rFonts w:eastAsia="標楷體"/>
                <w:sz w:val="22"/>
                <w:szCs w:val="22"/>
              </w:rPr>
            </w:pPr>
            <w:r w:rsidRPr="00DE3A55">
              <w:rPr>
                <w:rFonts w:eastAsia="標楷體"/>
                <w:sz w:val="22"/>
                <w:szCs w:val="22"/>
              </w:rPr>
              <w:t>-5.3</w:t>
            </w:r>
          </w:p>
        </w:tc>
        <w:tc>
          <w:tcPr>
            <w:tcW w:w="818"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18.1 </w:t>
            </w:r>
          </w:p>
        </w:tc>
        <w:tc>
          <w:tcPr>
            <w:tcW w:w="823"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1.4</w:t>
            </w:r>
          </w:p>
        </w:tc>
        <w:tc>
          <w:tcPr>
            <w:tcW w:w="720" w:type="dxa"/>
            <w:tcBorders>
              <w:top w:val="nil"/>
              <w:left w:val="single" w:sz="6" w:space="0" w:color="auto"/>
              <w:bottom w:val="nil"/>
              <w:right w:val="nil"/>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2.9</w:t>
            </w:r>
          </w:p>
        </w:tc>
      </w:tr>
      <w:tr w:rsidR="005D1B46" w:rsidRPr="00DE3A55" w:rsidTr="004E3802">
        <w:trPr>
          <w:cantSplit/>
          <w:trHeight w:val="141"/>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2013</w:t>
            </w:r>
            <w:r w:rsidRPr="00DE3A55">
              <w:rPr>
                <w:rFonts w:eastAsia="標楷體" w:hint="eastAsia"/>
                <w:sz w:val="22"/>
              </w:rPr>
              <w:t>年</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p>
        </w:tc>
      </w:tr>
      <w:tr w:rsidR="005D1B46" w:rsidRPr="00DE3A55" w:rsidTr="004E3802">
        <w:trPr>
          <w:cantSplit/>
          <w:trHeight w:val="141"/>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1</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7.7</w:t>
            </w:r>
          </w:p>
        </w:tc>
        <w:tc>
          <w:tcPr>
            <w:tcW w:w="856"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457.0 </w:t>
            </w:r>
          </w:p>
        </w:tc>
        <w:tc>
          <w:tcPr>
            <w:tcW w:w="964"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10.9 </w:t>
            </w:r>
          </w:p>
        </w:tc>
        <w:tc>
          <w:tcPr>
            <w:tcW w:w="909"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452.0</w:t>
            </w:r>
          </w:p>
        </w:tc>
        <w:tc>
          <w:tcPr>
            <w:tcW w:w="870"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3.9</w:t>
            </w:r>
          </w:p>
        </w:tc>
        <w:tc>
          <w:tcPr>
            <w:tcW w:w="818"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5.0 </w:t>
            </w:r>
          </w:p>
        </w:tc>
        <w:tc>
          <w:tcPr>
            <w:tcW w:w="823"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1.5</w:t>
            </w:r>
          </w:p>
        </w:tc>
        <w:tc>
          <w:tcPr>
            <w:tcW w:w="720" w:type="dxa"/>
            <w:tcBorders>
              <w:top w:val="nil"/>
              <w:left w:val="single" w:sz="6" w:space="0" w:color="auto"/>
              <w:bottom w:val="nil"/>
              <w:right w:val="nil"/>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3.4</w:t>
            </w:r>
          </w:p>
        </w:tc>
      </w:tr>
      <w:tr w:rsidR="005D1B46" w:rsidRPr="00DE3A55" w:rsidTr="004E3802">
        <w:trPr>
          <w:cantSplit/>
          <w:trHeight w:val="141"/>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-9.</w:t>
            </w:r>
            <w:r w:rsidRPr="00DE3A55">
              <w:rPr>
                <w:rFonts w:eastAsia="標楷體" w:hint="eastAsia"/>
                <w:sz w:val="22"/>
                <w:szCs w:val="22"/>
              </w:rPr>
              <w:t>5</w:t>
            </w:r>
          </w:p>
        </w:tc>
        <w:tc>
          <w:tcPr>
            <w:tcW w:w="856"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423.4 </w:t>
            </w:r>
          </w:p>
        </w:tc>
        <w:tc>
          <w:tcPr>
            <w:tcW w:w="964"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-8.6 </w:t>
            </w:r>
          </w:p>
        </w:tc>
        <w:tc>
          <w:tcPr>
            <w:tcW w:w="909"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403.2</w:t>
            </w:r>
          </w:p>
        </w:tc>
        <w:tc>
          <w:tcPr>
            <w:tcW w:w="870"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-10.6</w:t>
            </w:r>
          </w:p>
        </w:tc>
        <w:tc>
          <w:tcPr>
            <w:tcW w:w="818"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 xml:space="preserve">20.2 </w:t>
            </w:r>
          </w:p>
        </w:tc>
        <w:tc>
          <w:tcPr>
            <w:tcW w:w="823"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1.4</w:t>
            </w:r>
          </w:p>
        </w:tc>
        <w:tc>
          <w:tcPr>
            <w:tcW w:w="720" w:type="dxa"/>
            <w:tcBorders>
              <w:top w:val="nil"/>
              <w:left w:val="single" w:sz="6" w:space="0" w:color="auto"/>
              <w:bottom w:val="nil"/>
              <w:right w:val="nil"/>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4.0</w:t>
            </w:r>
          </w:p>
        </w:tc>
      </w:tr>
      <w:tr w:rsidR="005D1B46" w:rsidRPr="00DE3A55" w:rsidTr="004E3802">
        <w:trPr>
          <w:cantSplit/>
          <w:trHeight w:val="141"/>
        </w:trPr>
        <w:tc>
          <w:tcPr>
            <w:tcW w:w="907" w:type="dxa"/>
            <w:tcBorders>
              <w:top w:val="nil"/>
              <w:left w:val="nil"/>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3</w:t>
            </w:r>
            <w:r w:rsidRPr="00DE3A55">
              <w:rPr>
                <w:rFonts w:eastAsia="標楷體" w:hint="eastAsia"/>
                <w:sz w:val="22"/>
              </w:rPr>
              <w:t>月</w:t>
            </w:r>
          </w:p>
        </w:tc>
        <w:tc>
          <w:tcPr>
            <w:tcW w:w="941" w:type="dxa"/>
            <w:tcBorders>
              <w:top w:val="nil"/>
              <w:left w:val="single" w:sz="6" w:space="0" w:color="auto"/>
              <w:bottom w:val="nil"/>
              <w:right w:val="single" w:sz="6" w:space="0" w:color="auto"/>
            </w:tcBorders>
            <w:hideMark/>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1.5</w:t>
            </w:r>
            <w:r w:rsidRPr="00DE3A55">
              <w:rPr>
                <w:rFonts w:eastAsia="標楷體"/>
                <w:sz w:val="22"/>
              </w:rPr>
              <w:t xml:space="preserve"> (I)</w:t>
            </w:r>
          </w:p>
        </w:tc>
        <w:tc>
          <w:tcPr>
            <w:tcW w:w="682"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w:t>
            </w:r>
            <w:r w:rsidRPr="00DE3A55">
              <w:rPr>
                <w:rFonts w:eastAsia="標楷體" w:hint="eastAsia"/>
                <w:sz w:val="22"/>
                <w:szCs w:val="22"/>
              </w:rPr>
              <w:t>2.9</w:t>
            </w:r>
          </w:p>
        </w:tc>
        <w:tc>
          <w:tcPr>
            <w:tcW w:w="856"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47</w:t>
            </w:r>
            <w:r w:rsidRPr="00DE3A55">
              <w:rPr>
                <w:rFonts w:eastAsia="標楷體" w:hint="eastAsia"/>
                <w:sz w:val="22"/>
                <w:szCs w:val="22"/>
              </w:rPr>
              <w:t>4</w:t>
            </w:r>
            <w:r w:rsidRPr="00DE3A55">
              <w:rPr>
                <w:rFonts w:eastAsia="標楷體"/>
                <w:sz w:val="22"/>
                <w:szCs w:val="22"/>
              </w:rPr>
              <w:t>.</w:t>
            </w:r>
            <w:r w:rsidRPr="00DE3A55">
              <w:rPr>
                <w:rFonts w:eastAsia="標楷體" w:hint="eastAsia"/>
                <w:sz w:val="22"/>
                <w:szCs w:val="22"/>
              </w:rPr>
              <w:t>4</w:t>
            </w:r>
          </w:p>
        </w:tc>
        <w:tc>
          <w:tcPr>
            <w:tcW w:w="964"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0.</w:t>
            </w:r>
            <w:r w:rsidRPr="00DE3A55">
              <w:rPr>
                <w:rFonts w:eastAsia="標楷體" w:hint="eastAsia"/>
                <w:sz w:val="22"/>
                <w:szCs w:val="22"/>
              </w:rPr>
              <w:t>2</w:t>
            </w:r>
          </w:p>
        </w:tc>
        <w:tc>
          <w:tcPr>
            <w:tcW w:w="909"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441.</w:t>
            </w:r>
            <w:r w:rsidRPr="00DE3A55">
              <w:rPr>
                <w:rFonts w:eastAsia="標楷體" w:hint="eastAsia"/>
                <w:sz w:val="22"/>
                <w:szCs w:val="22"/>
              </w:rPr>
              <w:t>5</w:t>
            </w:r>
          </w:p>
        </w:tc>
        <w:tc>
          <w:tcPr>
            <w:tcW w:w="870"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-2.0</w:t>
            </w:r>
          </w:p>
        </w:tc>
        <w:tc>
          <w:tcPr>
            <w:tcW w:w="818" w:type="dxa"/>
            <w:tcBorders>
              <w:top w:val="nil"/>
              <w:left w:val="single" w:sz="6" w:space="0" w:color="auto"/>
              <w:bottom w:val="nil"/>
              <w:right w:val="single" w:sz="6" w:space="0" w:color="auto"/>
            </w:tcBorders>
            <w:vAlign w:val="bottom"/>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33.6</w:t>
            </w:r>
          </w:p>
        </w:tc>
        <w:tc>
          <w:tcPr>
            <w:tcW w:w="823" w:type="dxa"/>
            <w:tcBorders>
              <w:top w:val="nil"/>
              <w:left w:val="single" w:sz="6" w:space="0" w:color="auto"/>
              <w:bottom w:val="nil"/>
              <w:right w:val="single" w:sz="6" w:space="0" w:color="auto"/>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1.3</w:t>
            </w:r>
          </w:p>
        </w:tc>
        <w:tc>
          <w:tcPr>
            <w:tcW w:w="720" w:type="dxa"/>
            <w:tcBorders>
              <w:top w:val="nil"/>
              <w:left w:val="single" w:sz="6" w:space="0" w:color="auto"/>
              <w:bottom w:val="nil"/>
              <w:right w:val="nil"/>
            </w:tcBorders>
            <w:vAlign w:val="center"/>
            <w:hideMark/>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sz w:val="22"/>
                <w:szCs w:val="22"/>
              </w:rPr>
              <w:t>3.5</w:t>
            </w:r>
          </w:p>
        </w:tc>
      </w:tr>
      <w:tr w:rsidR="005D1B46" w:rsidRPr="00DE3A55" w:rsidTr="004E3802">
        <w:trPr>
          <w:cantSplit/>
          <w:trHeight w:val="141"/>
        </w:trPr>
        <w:tc>
          <w:tcPr>
            <w:tcW w:w="907" w:type="dxa"/>
            <w:tcBorders>
              <w:top w:val="nil"/>
              <w:left w:val="nil"/>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4</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1.5</w:t>
            </w:r>
          </w:p>
        </w:tc>
        <w:tc>
          <w:tcPr>
            <w:tcW w:w="856"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462.7</w:t>
            </w:r>
          </w:p>
        </w:tc>
        <w:tc>
          <w:tcPr>
            <w:tcW w:w="964"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0.4</w:t>
            </w:r>
          </w:p>
        </w:tc>
        <w:tc>
          <w:tcPr>
            <w:tcW w:w="909"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438.2</w:t>
            </w:r>
          </w:p>
        </w:tc>
        <w:tc>
          <w:tcPr>
            <w:tcW w:w="870"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24.5</w:t>
            </w: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1.2</w:t>
            </w: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3.2</w:t>
            </w:r>
          </w:p>
        </w:tc>
      </w:tr>
      <w:tr w:rsidR="005D1B46" w:rsidRPr="00DE3A55" w:rsidTr="004E3802">
        <w:trPr>
          <w:cantSplit/>
          <w:trHeight w:val="141"/>
        </w:trPr>
        <w:tc>
          <w:tcPr>
            <w:tcW w:w="907" w:type="dxa"/>
            <w:tcBorders>
              <w:top w:val="nil"/>
              <w:left w:val="nil"/>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5</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-1.3</w:t>
            </w:r>
          </w:p>
        </w:tc>
        <w:tc>
          <w:tcPr>
            <w:tcW w:w="856"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483.7</w:t>
            </w:r>
          </w:p>
        </w:tc>
        <w:tc>
          <w:tcPr>
            <w:tcW w:w="964"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3.2</w:t>
            </w:r>
          </w:p>
        </w:tc>
        <w:tc>
          <w:tcPr>
            <w:tcW w:w="909"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423.4</w:t>
            </w:r>
          </w:p>
        </w:tc>
        <w:tc>
          <w:tcPr>
            <w:tcW w:w="870"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-4.8</w:t>
            </w:r>
          </w:p>
        </w:tc>
        <w:tc>
          <w:tcPr>
            <w:tcW w:w="818"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60.3</w:t>
            </w: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1.0</w:t>
            </w: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3.0</w:t>
            </w:r>
          </w:p>
        </w:tc>
      </w:tr>
      <w:tr w:rsidR="005D1B46" w:rsidRPr="00DE3A55" w:rsidTr="004E3802">
        <w:trPr>
          <w:cantSplit/>
          <w:trHeight w:val="141"/>
        </w:trPr>
        <w:tc>
          <w:tcPr>
            <w:tcW w:w="907" w:type="dxa"/>
            <w:tcBorders>
              <w:top w:val="nil"/>
              <w:left w:val="nil"/>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6</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sz w:val="22"/>
              </w:rPr>
              <w:t>2.</w:t>
            </w:r>
            <w:r w:rsidRPr="00DE3A55">
              <w:rPr>
                <w:rFonts w:eastAsia="標楷體" w:hint="eastAsia"/>
                <w:sz w:val="22"/>
              </w:rPr>
              <w:t>3</w:t>
            </w:r>
            <w:r w:rsidRPr="00DE3A55">
              <w:rPr>
                <w:rFonts w:eastAsia="標楷體"/>
                <w:sz w:val="22"/>
              </w:rPr>
              <w:t>(II)</w:t>
            </w: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467.3</w:t>
            </w:r>
          </w:p>
        </w:tc>
        <w:tc>
          <w:tcPr>
            <w:tcW w:w="964"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412.2</w:t>
            </w:r>
          </w:p>
        </w:tc>
        <w:tc>
          <w:tcPr>
            <w:tcW w:w="870"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-1.8</w:t>
            </w:r>
          </w:p>
        </w:tc>
        <w:tc>
          <w:tcPr>
            <w:tcW w:w="818"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55.2</w:t>
            </w: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1.0</w:t>
            </w: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3.1</w:t>
            </w:r>
          </w:p>
        </w:tc>
      </w:tr>
      <w:tr w:rsidR="005D1B46" w:rsidRPr="00DE3A55" w:rsidTr="004E3802">
        <w:trPr>
          <w:cantSplit/>
          <w:trHeight w:val="141"/>
        </w:trPr>
        <w:tc>
          <w:tcPr>
            <w:tcW w:w="907" w:type="dxa"/>
            <w:tcBorders>
              <w:top w:val="nil"/>
              <w:left w:val="nil"/>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7</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0.9</w:t>
            </w:r>
          </w:p>
        </w:tc>
        <w:tc>
          <w:tcPr>
            <w:tcW w:w="856"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458.4</w:t>
            </w:r>
          </w:p>
        </w:tc>
        <w:tc>
          <w:tcPr>
            <w:tcW w:w="964"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2.6</w:t>
            </w:r>
          </w:p>
        </w:tc>
        <w:tc>
          <w:tcPr>
            <w:tcW w:w="909"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431.3</w:t>
            </w:r>
          </w:p>
        </w:tc>
        <w:tc>
          <w:tcPr>
            <w:tcW w:w="870"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2.7</w:t>
            </w:r>
          </w:p>
        </w:tc>
        <w:tc>
          <w:tcPr>
            <w:tcW w:w="818"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27.1</w:t>
            </w: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1.4</w:t>
            </w: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3.1</w:t>
            </w:r>
          </w:p>
        </w:tc>
      </w:tr>
      <w:tr w:rsidR="005D1B46" w:rsidRPr="00DE3A55" w:rsidTr="004E3802">
        <w:trPr>
          <w:cantSplit/>
          <w:trHeight w:val="141"/>
        </w:trPr>
        <w:tc>
          <w:tcPr>
            <w:tcW w:w="907" w:type="dxa"/>
            <w:tcBorders>
              <w:top w:val="nil"/>
              <w:left w:val="nil"/>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8</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3.1</w:t>
            </w:r>
          </w:p>
        </w:tc>
        <w:tc>
          <w:tcPr>
            <w:tcW w:w="856"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463.7</w:t>
            </w:r>
          </w:p>
        </w:tc>
        <w:tc>
          <w:tcPr>
            <w:tcW w:w="964"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7.7</w:t>
            </w:r>
          </w:p>
        </w:tc>
        <w:tc>
          <w:tcPr>
            <w:tcW w:w="909"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414.5</w:t>
            </w:r>
          </w:p>
        </w:tc>
        <w:tc>
          <w:tcPr>
            <w:tcW w:w="870"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0.8</w:t>
            </w:r>
          </w:p>
        </w:tc>
        <w:tc>
          <w:tcPr>
            <w:tcW w:w="818"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49.2</w:t>
            </w: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1.3</w:t>
            </w: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3.0</w:t>
            </w:r>
          </w:p>
        </w:tc>
      </w:tr>
      <w:tr w:rsidR="005D1B46" w:rsidRPr="00DE3A55" w:rsidTr="004E3802">
        <w:trPr>
          <w:cantSplit/>
          <w:trHeight w:val="141"/>
        </w:trPr>
        <w:tc>
          <w:tcPr>
            <w:tcW w:w="907" w:type="dxa"/>
            <w:tcBorders>
              <w:top w:val="nil"/>
              <w:left w:val="nil"/>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9</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3.3</w:t>
            </w:r>
            <w:r w:rsidRPr="00DE3A55">
              <w:rPr>
                <w:rFonts w:eastAsia="標楷體"/>
                <w:sz w:val="22"/>
              </w:rPr>
              <w:t>(III)</w:t>
            </w: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447.4</w:t>
            </w:r>
          </w:p>
        </w:tc>
        <w:tc>
          <w:tcPr>
            <w:tcW w:w="964"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-1.5</w:t>
            </w:r>
          </w:p>
        </w:tc>
        <w:tc>
          <w:tcPr>
            <w:tcW w:w="909"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410.3</w:t>
            </w:r>
          </w:p>
        </w:tc>
        <w:tc>
          <w:tcPr>
            <w:tcW w:w="870"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37.1</w:t>
            </w: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0.8</w:t>
            </w: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2.7</w:t>
            </w:r>
          </w:p>
        </w:tc>
      </w:tr>
      <w:tr w:rsidR="005D1B46" w:rsidRPr="00DE3A55" w:rsidTr="004E3802">
        <w:trPr>
          <w:cantSplit/>
          <w:trHeight w:val="141"/>
        </w:trPr>
        <w:tc>
          <w:tcPr>
            <w:tcW w:w="907" w:type="dxa"/>
            <w:tcBorders>
              <w:top w:val="nil"/>
              <w:left w:val="nil"/>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10</w:t>
            </w:r>
            <w:r w:rsidRPr="00DE3A55">
              <w:rPr>
                <w:rFonts w:eastAsia="標楷體" w:hint="eastAsia"/>
                <w:sz w:val="22"/>
              </w:rPr>
              <w:t>月</w:t>
            </w:r>
          </w:p>
        </w:tc>
        <w:tc>
          <w:tcPr>
            <w:tcW w:w="941" w:type="dxa"/>
            <w:tcBorders>
              <w:top w:val="nil"/>
              <w:left w:val="single" w:sz="6" w:space="0" w:color="auto"/>
              <w:bottom w:val="nil"/>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3.0</w:t>
            </w:r>
          </w:p>
        </w:tc>
        <w:tc>
          <w:tcPr>
            <w:tcW w:w="856"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505.1</w:t>
            </w:r>
          </w:p>
        </w:tc>
        <w:tc>
          <w:tcPr>
            <w:tcW w:w="964"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7.3</w:t>
            </w:r>
          </w:p>
        </w:tc>
        <w:tc>
          <w:tcPr>
            <w:tcW w:w="909"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456.1</w:t>
            </w:r>
          </w:p>
        </w:tc>
        <w:tc>
          <w:tcPr>
            <w:tcW w:w="870"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5.1</w:t>
            </w:r>
          </w:p>
        </w:tc>
        <w:tc>
          <w:tcPr>
            <w:tcW w:w="818" w:type="dxa"/>
            <w:tcBorders>
              <w:top w:val="nil"/>
              <w:left w:val="single" w:sz="6" w:space="0" w:color="auto"/>
              <w:bottom w:val="nil"/>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49.0</w:t>
            </w:r>
          </w:p>
        </w:tc>
        <w:tc>
          <w:tcPr>
            <w:tcW w:w="823" w:type="dxa"/>
            <w:tcBorders>
              <w:top w:val="nil"/>
              <w:left w:val="single" w:sz="6" w:space="0" w:color="auto"/>
              <w:bottom w:val="nil"/>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0.7</w:t>
            </w:r>
          </w:p>
        </w:tc>
        <w:tc>
          <w:tcPr>
            <w:tcW w:w="720" w:type="dxa"/>
            <w:tcBorders>
              <w:top w:val="nil"/>
              <w:left w:val="single" w:sz="6" w:space="0" w:color="auto"/>
              <w:bottom w:val="nil"/>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2.8</w:t>
            </w:r>
          </w:p>
        </w:tc>
      </w:tr>
      <w:tr w:rsidR="005D1B46" w:rsidRPr="00DE3A55" w:rsidTr="004E3802">
        <w:trPr>
          <w:cantSplit/>
          <w:trHeight w:val="141"/>
        </w:trPr>
        <w:tc>
          <w:tcPr>
            <w:tcW w:w="907" w:type="dxa"/>
            <w:tcBorders>
              <w:top w:val="nil"/>
              <w:left w:val="nil"/>
              <w:bottom w:val="single" w:sz="6" w:space="0" w:color="auto"/>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r w:rsidRPr="00DE3A55">
              <w:rPr>
                <w:rFonts w:eastAsia="標楷體" w:hint="eastAsia"/>
                <w:sz w:val="22"/>
              </w:rPr>
              <w:t>11</w:t>
            </w:r>
            <w:r w:rsidRPr="00DE3A55">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5D1B46" w:rsidRPr="00DE3A55" w:rsidRDefault="005D1B46" w:rsidP="004E3802">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479.2</w:t>
            </w:r>
          </w:p>
        </w:tc>
        <w:tc>
          <w:tcPr>
            <w:tcW w:w="964" w:type="dxa"/>
            <w:tcBorders>
              <w:top w:val="nil"/>
              <w:left w:val="single" w:sz="6" w:space="0" w:color="auto"/>
              <w:bottom w:val="single" w:sz="6" w:space="0" w:color="auto"/>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0.2</w:t>
            </w:r>
          </w:p>
        </w:tc>
        <w:tc>
          <w:tcPr>
            <w:tcW w:w="909" w:type="dxa"/>
            <w:tcBorders>
              <w:top w:val="nil"/>
              <w:left w:val="single" w:sz="6" w:space="0" w:color="auto"/>
              <w:bottom w:val="single" w:sz="6" w:space="0" w:color="auto"/>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431.1</w:t>
            </w:r>
          </w:p>
        </w:tc>
        <w:tc>
          <w:tcPr>
            <w:tcW w:w="870" w:type="dxa"/>
            <w:tcBorders>
              <w:top w:val="nil"/>
              <w:left w:val="single" w:sz="6" w:space="0" w:color="auto"/>
              <w:bottom w:val="single" w:sz="6" w:space="0" w:color="auto"/>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-0.6</w:t>
            </w:r>
          </w:p>
        </w:tc>
        <w:tc>
          <w:tcPr>
            <w:tcW w:w="818" w:type="dxa"/>
            <w:tcBorders>
              <w:top w:val="nil"/>
              <w:left w:val="single" w:sz="6" w:space="0" w:color="auto"/>
              <w:bottom w:val="single" w:sz="6" w:space="0" w:color="auto"/>
              <w:right w:val="single" w:sz="6" w:space="0" w:color="auto"/>
            </w:tcBorders>
            <w:vAlign w:val="bottom"/>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48.1</w:t>
            </w:r>
          </w:p>
        </w:tc>
        <w:tc>
          <w:tcPr>
            <w:tcW w:w="823" w:type="dxa"/>
            <w:tcBorders>
              <w:top w:val="nil"/>
              <w:left w:val="single" w:sz="6" w:space="0" w:color="auto"/>
              <w:bottom w:val="single" w:sz="6" w:space="0" w:color="auto"/>
              <w:right w:val="single" w:sz="6" w:space="0" w:color="auto"/>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0.9</w:t>
            </w:r>
          </w:p>
        </w:tc>
        <w:tc>
          <w:tcPr>
            <w:tcW w:w="720" w:type="dxa"/>
            <w:tcBorders>
              <w:top w:val="nil"/>
              <w:left w:val="single" w:sz="6" w:space="0" w:color="auto"/>
              <w:bottom w:val="single" w:sz="6" w:space="0" w:color="auto"/>
              <w:right w:val="nil"/>
            </w:tcBorders>
            <w:vAlign w:val="center"/>
          </w:tcPr>
          <w:p w:rsidR="005D1B46" w:rsidRPr="00DE3A55" w:rsidRDefault="005D1B46" w:rsidP="004E3802">
            <w:pPr>
              <w:autoSpaceDE w:val="0"/>
              <w:autoSpaceDN w:val="0"/>
              <w:adjustRightInd w:val="0"/>
              <w:snapToGrid w:val="0"/>
              <w:spacing w:line="380" w:lineRule="exact"/>
              <w:jc w:val="center"/>
              <w:rPr>
                <w:rFonts w:eastAsia="標楷體"/>
                <w:sz w:val="22"/>
                <w:szCs w:val="22"/>
              </w:rPr>
            </w:pPr>
            <w:r w:rsidRPr="00DE3A55">
              <w:rPr>
                <w:rFonts w:eastAsia="標楷體" w:hint="eastAsia"/>
                <w:sz w:val="22"/>
                <w:szCs w:val="22"/>
              </w:rPr>
              <w:t>2.8</w:t>
            </w:r>
          </w:p>
        </w:tc>
      </w:tr>
    </w:tbl>
    <w:p w:rsidR="00977E4E" w:rsidRPr="005D1B46" w:rsidRDefault="009A3BB7" w:rsidP="009A3BB7">
      <w:pPr>
        <w:snapToGrid w:val="0"/>
        <w:ind w:right="880"/>
        <w:jc w:val="center"/>
        <w:rPr>
          <w:sz w:val="22"/>
          <w:szCs w:val="22"/>
        </w:rPr>
      </w:pPr>
      <w:r w:rsidRPr="005D1B46">
        <w:rPr>
          <w:rFonts w:eastAsia="標楷體"/>
          <w:kern w:val="0"/>
          <w:sz w:val="22"/>
          <w:szCs w:val="22"/>
        </w:rPr>
        <w:t>資料來源：韓國知識經濟部、韓國企劃財政部、韓國銀行、韓國統計局。</w:t>
      </w:r>
    </w:p>
    <w:p w:rsidR="00B90179" w:rsidRPr="00934EAA" w:rsidRDefault="00B90179" w:rsidP="00276ADA">
      <w:pPr>
        <w:pStyle w:val="k3a"/>
        <w:numPr>
          <w:ilvl w:val="3"/>
          <w:numId w:val="0"/>
        </w:numPr>
        <w:tabs>
          <w:tab w:val="left" w:pos="709"/>
        </w:tabs>
        <w:spacing w:before="180" w:line="300" w:lineRule="auto"/>
        <w:rPr>
          <w:b/>
          <w:bCs/>
          <w:szCs w:val="28"/>
        </w:rPr>
      </w:pPr>
      <w:r w:rsidRPr="00934EAA">
        <w:rPr>
          <w:b/>
          <w:bCs/>
          <w:szCs w:val="28"/>
        </w:rPr>
        <w:t>３、新加坡</w:t>
      </w:r>
    </w:p>
    <w:p w:rsidR="00C63388" w:rsidRPr="00FC0D54" w:rsidRDefault="00934EAA"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color w:val="FF0000"/>
          <w:sz w:val="28"/>
          <w:szCs w:val="28"/>
        </w:rPr>
      </w:pPr>
      <w:r w:rsidRPr="00630E32">
        <w:rPr>
          <w:rFonts w:ascii="Times New Roman" w:eastAsia="標楷體" w:hAnsi="Times New Roman" w:hint="eastAsia"/>
          <w:sz w:val="28"/>
          <w:szCs w:val="28"/>
        </w:rPr>
        <w:t>環球透視機構</w:t>
      </w:r>
      <w:r w:rsidRPr="00630E32">
        <w:rPr>
          <w:rFonts w:ascii="Times New Roman" w:eastAsia="標楷體" w:hAnsi="Times New Roman" w:hint="eastAsia"/>
          <w:sz w:val="28"/>
          <w:szCs w:val="28"/>
        </w:rPr>
        <w:t>(Global Insight)2013</w:t>
      </w:r>
      <w:r w:rsidRPr="00630E32">
        <w:rPr>
          <w:rFonts w:ascii="Times New Roman" w:eastAsia="標楷體" w:hAnsi="Times New Roman" w:hint="eastAsia"/>
          <w:sz w:val="28"/>
          <w:szCs w:val="28"/>
        </w:rPr>
        <w:t>年</w:t>
      </w:r>
      <w:r w:rsidRPr="00630E32">
        <w:rPr>
          <w:rFonts w:ascii="Times New Roman" w:eastAsia="標楷體" w:hAnsi="Times New Roman" w:hint="eastAsia"/>
          <w:sz w:val="28"/>
          <w:szCs w:val="28"/>
        </w:rPr>
        <w:t>12</w:t>
      </w:r>
      <w:r w:rsidRPr="00630E32">
        <w:rPr>
          <w:rFonts w:ascii="Times New Roman" w:eastAsia="標楷體" w:hAnsi="Times New Roman" w:hint="eastAsia"/>
          <w:sz w:val="28"/>
          <w:szCs w:val="28"/>
        </w:rPr>
        <w:t>月份最新預測新加坡</w:t>
      </w:r>
      <w:r w:rsidRPr="00630E32">
        <w:rPr>
          <w:rFonts w:ascii="Times New Roman" w:eastAsia="標楷體" w:hAnsi="Times New Roman" w:hint="eastAsia"/>
          <w:sz w:val="28"/>
          <w:szCs w:val="28"/>
        </w:rPr>
        <w:t>2013</w:t>
      </w:r>
      <w:r w:rsidRPr="00630E32">
        <w:rPr>
          <w:rFonts w:ascii="Times New Roman" w:eastAsia="標楷體" w:hAnsi="Times New Roman" w:hint="eastAsia"/>
          <w:sz w:val="28"/>
          <w:szCs w:val="28"/>
        </w:rPr>
        <w:t>年第</w:t>
      </w:r>
      <w:r w:rsidRPr="00630E32">
        <w:rPr>
          <w:rFonts w:ascii="Times New Roman" w:eastAsia="標楷體" w:hAnsi="Times New Roman" w:hint="eastAsia"/>
          <w:sz w:val="28"/>
          <w:szCs w:val="28"/>
        </w:rPr>
        <w:t>4</w:t>
      </w:r>
      <w:r w:rsidRPr="00630E32">
        <w:rPr>
          <w:rFonts w:ascii="Times New Roman" w:eastAsia="標楷體" w:hAnsi="Times New Roman" w:hint="eastAsia"/>
          <w:sz w:val="28"/>
          <w:szCs w:val="28"/>
        </w:rPr>
        <w:t>季</w:t>
      </w:r>
      <w:r w:rsidRPr="00630E32">
        <w:rPr>
          <w:rFonts w:ascii="Times New Roman" w:eastAsia="標楷體" w:hAnsi="Times New Roman" w:hint="eastAsia"/>
          <w:sz w:val="28"/>
          <w:szCs w:val="28"/>
        </w:rPr>
        <w:t>GDP</w:t>
      </w:r>
      <w:r w:rsidRPr="00630E32">
        <w:rPr>
          <w:rFonts w:ascii="Times New Roman" w:eastAsia="標楷體" w:hAnsi="Times New Roman" w:hint="eastAsia"/>
          <w:sz w:val="28"/>
          <w:szCs w:val="28"/>
        </w:rPr>
        <w:t>為</w:t>
      </w:r>
      <w:r w:rsidRPr="00630E32">
        <w:rPr>
          <w:rFonts w:ascii="Times New Roman" w:eastAsia="標楷體" w:hAnsi="Times New Roman" w:hint="eastAsia"/>
          <w:sz w:val="28"/>
          <w:szCs w:val="28"/>
        </w:rPr>
        <w:t>4.9</w:t>
      </w:r>
      <w:r w:rsidRPr="00630E32">
        <w:rPr>
          <w:rFonts w:ascii="Times New Roman" w:eastAsia="標楷體" w:hAnsi="Times New Roman"/>
          <w:sz w:val="28"/>
          <w:szCs w:val="28"/>
        </w:rPr>
        <w:t>％</w:t>
      </w:r>
      <w:r w:rsidRPr="00630E32">
        <w:rPr>
          <w:rFonts w:ascii="Times New Roman" w:eastAsia="標楷體" w:hAnsi="Times New Roman" w:hint="eastAsia"/>
          <w:sz w:val="28"/>
          <w:szCs w:val="28"/>
        </w:rPr>
        <w:t>，較第</w:t>
      </w:r>
      <w:r w:rsidRPr="00630E32">
        <w:rPr>
          <w:rFonts w:ascii="Times New Roman" w:eastAsia="標楷體" w:hAnsi="Times New Roman" w:hint="eastAsia"/>
          <w:sz w:val="28"/>
          <w:szCs w:val="28"/>
        </w:rPr>
        <w:t>3</w:t>
      </w:r>
      <w:r w:rsidRPr="00630E32">
        <w:rPr>
          <w:rFonts w:ascii="Times New Roman" w:eastAsia="標楷體" w:hAnsi="Times New Roman" w:hint="eastAsia"/>
          <w:sz w:val="28"/>
          <w:szCs w:val="28"/>
        </w:rPr>
        <w:t>季</w:t>
      </w:r>
      <w:r w:rsidRPr="00630E32">
        <w:rPr>
          <w:rFonts w:ascii="Times New Roman" w:eastAsia="標楷體" w:hAnsi="Times New Roman" w:hint="eastAsia"/>
          <w:sz w:val="28"/>
          <w:szCs w:val="28"/>
        </w:rPr>
        <w:t>GDP</w:t>
      </w:r>
      <w:r w:rsidRPr="00630E32">
        <w:rPr>
          <w:rFonts w:ascii="Times New Roman" w:eastAsia="標楷體" w:hAnsi="Times New Roman" w:hint="eastAsia"/>
          <w:sz w:val="28"/>
          <w:szCs w:val="28"/>
        </w:rPr>
        <w:t>衰退</w:t>
      </w:r>
      <w:r w:rsidRPr="00630E32">
        <w:rPr>
          <w:rFonts w:ascii="Times New Roman" w:eastAsia="標楷體" w:hAnsi="Times New Roman" w:hint="eastAsia"/>
          <w:sz w:val="28"/>
          <w:szCs w:val="28"/>
        </w:rPr>
        <w:t>0.9</w:t>
      </w:r>
      <w:r w:rsidRPr="00630E32">
        <w:rPr>
          <w:rFonts w:ascii="Times New Roman" w:eastAsia="標楷體" w:hAnsi="Times New Roman" w:hint="eastAsia"/>
          <w:sz w:val="28"/>
          <w:szCs w:val="28"/>
        </w:rPr>
        <w:t>個百分點，</w:t>
      </w:r>
      <w:r>
        <w:rPr>
          <w:rFonts w:ascii="Times New Roman" w:eastAsia="標楷體" w:hAnsi="Times New Roman" w:hint="eastAsia"/>
          <w:sz w:val="28"/>
          <w:szCs w:val="28"/>
        </w:rPr>
        <w:t>並</w:t>
      </w:r>
      <w:r w:rsidRPr="00630E32">
        <w:rPr>
          <w:rFonts w:ascii="Times New Roman" w:eastAsia="標楷體" w:hAnsi="Times New Roman" w:hint="eastAsia"/>
          <w:sz w:val="28"/>
          <w:szCs w:val="28"/>
        </w:rPr>
        <w:t>預估</w:t>
      </w:r>
      <w:r w:rsidRPr="00630E32">
        <w:rPr>
          <w:rFonts w:ascii="Times New Roman" w:eastAsia="標楷體" w:hAnsi="Times New Roman" w:hint="eastAsia"/>
          <w:sz w:val="28"/>
          <w:szCs w:val="28"/>
        </w:rPr>
        <w:t>2013</w:t>
      </w:r>
      <w:r w:rsidRPr="00630E32">
        <w:rPr>
          <w:rFonts w:ascii="Times New Roman" w:eastAsia="標楷體" w:hAnsi="Times New Roman"/>
          <w:sz w:val="28"/>
          <w:szCs w:val="28"/>
        </w:rPr>
        <w:t>年</w:t>
      </w:r>
      <w:r>
        <w:rPr>
          <w:rFonts w:ascii="Times New Roman" w:eastAsia="標楷體" w:hAnsi="Times New Roman" w:hint="eastAsia"/>
          <w:sz w:val="28"/>
          <w:szCs w:val="28"/>
        </w:rPr>
        <w:t>、</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630E32">
        <w:rPr>
          <w:rFonts w:ascii="Times New Roman" w:eastAsia="標楷體" w:hAnsi="Times New Roman"/>
          <w:sz w:val="28"/>
          <w:szCs w:val="28"/>
        </w:rPr>
        <w:t>經濟成長率</w:t>
      </w:r>
      <w:r w:rsidRPr="00630E32">
        <w:rPr>
          <w:rFonts w:ascii="Times New Roman" w:eastAsia="標楷體" w:hAnsi="Times New Roman" w:hint="eastAsia"/>
          <w:sz w:val="28"/>
          <w:szCs w:val="28"/>
        </w:rPr>
        <w:t>為</w:t>
      </w:r>
      <w:r w:rsidRPr="00630E32">
        <w:rPr>
          <w:rFonts w:ascii="Times New Roman" w:eastAsia="標楷體" w:hAnsi="Times New Roman"/>
          <w:sz w:val="28"/>
          <w:szCs w:val="28"/>
        </w:rPr>
        <w:t>3</w:t>
      </w:r>
      <w:r w:rsidRPr="00630E32">
        <w:rPr>
          <w:rFonts w:ascii="Times New Roman" w:eastAsia="標楷體" w:hAnsi="Times New Roman" w:hint="eastAsia"/>
          <w:sz w:val="28"/>
          <w:szCs w:val="28"/>
        </w:rPr>
        <w:t>.8</w:t>
      </w:r>
      <w:r w:rsidRPr="00630E32">
        <w:rPr>
          <w:rFonts w:ascii="Times New Roman" w:eastAsia="標楷體" w:hAnsi="Times New Roman"/>
          <w:sz w:val="28"/>
          <w:szCs w:val="28"/>
        </w:rPr>
        <w:t>％</w:t>
      </w:r>
      <w:r>
        <w:rPr>
          <w:rFonts w:ascii="Times New Roman" w:eastAsia="標楷體" w:hAnsi="Times New Roman" w:hint="eastAsia"/>
          <w:sz w:val="28"/>
          <w:szCs w:val="28"/>
        </w:rPr>
        <w:t>、</w:t>
      </w:r>
      <w:r w:rsidRPr="00630E32">
        <w:rPr>
          <w:rFonts w:ascii="Times New Roman" w:eastAsia="標楷體" w:hAnsi="Times New Roman"/>
          <w:sz w:val="28"/>
          <w:szCs w:val="28"/>
        </w:rPr>
        <w:t>3</w:t>
      </w:r>
      <w:r>
        <w:rPr>
          <w:rFonts w:ascii="Times New Roman" w:eastAsia="標楷體" w:hAnsi="Times New Roman" w:hint="eastAsia"/>
          <w:sz w:val="28"/>
          <w:szCs w:val="28"/>
        </w:rPr>
        <w:t>.6</w:t>
      </w:r>
      <w:r w:rsidRPr="00630E32">
        <w:rPr>
          <w:rFonts w:ascii="Times New Roman" w:eastAsia="標楷體" w:hAnsi="Times New Roman"/>
          <w:sz w:val="28"/>
          <w:szCs w:val="28"/>
        </w:rPr>
        <w:t>％。</w:t>
      </w:r>
    </w:p>
    <w:p w:rsidR="00C63388" w:rsidRPr="00FC0D54" w:rsidRDefault="00934EAA"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color w:val="FF0000"/>
          <w:sz w:val="28"/>
          <w:szCs w:val="28"/>
        </w:rPr>
      </w:pPr>
      <w:r w:rsidRPr="00630E32">
        <w:rPr>
          <w:rFonts w:ascii="Times New Roman" w:eastAsia="標楷體" w:hAnsi="Times New Roman"/>
          <w:sz w:val="28"/>
          <w:szCs w:val="28"/>
        </w:rPr>
        <w:t>2013</w:t>
      </w:r>
      <w:r w:rsidRPr="00630E32">
        <w:rPr>
          <w:rFonts w:ascii="Times New Roman" w:eastAsia="標楷體" w:hAnsi="Times New Roman"/>
          <w:sz w:val="28"/>
          <w:szCs w:val="28"/>
        </w:rPr>
        <w:t>年</w:t>
      </w:r>
      <w:r w:rsidRPr="00630E32">
        <w:rPr>
          <w:rFonts w:ascii="Times New Roman" w:eastAsia="標楷體" w:hAnsi="Times New Roman" w:hint="eastAsia"/>
          <w:sz w:val="28"/>
          <w:szCs w:val="28"/>
        </w:rPr>
        <w:t>11</w:t>
      </w:r>
      <w:r w:rsidRPr="00630E32">
        <w:rPr>
          <w:rFonts w:ascii="Times New Roman" w:eastAsia="標楷體" w:hAnsi="Times New Roman"/>
          <w:sz w:val="28"/>
          <w:szCs w:val="28"/>
        </w:rPr>
        <w:t>月份出口</w:t>
      </w:r>
      <w:r w:rsidRPr="00630E32">
        <w:rPr>
          <w:rFonts w:ascii="Times New Roman" w:eastAsia="標楷體" w:hAnsi="Times New Roman" w:hint="eastAsia"/>
          <w:sz w:val="28"/>
          <w:szCs w:val="28"/>
        </w:rPr>
        <w:t>微幅</w:t>
      </w:r>
      <w:r w:rsidRPr="00630E32">
        <w:rPr>
          <w:rFonts w:ascii="Times New Roman" w:eastAsia="標楷體" w:hAnsi="Times New Roman"/>
          <w:sz w:val="28"/>
          <w:szCs w:val="28"/>
        </w:rPr>
        <w:t>增加</w:t>
      </w:r>
      <w:r w:rsidRPr="00630E32">
        <w:rPr>
          <w:rFonts w:ascii="Times New Roman" w:eastAsia="標楷體" w:hAnsi="Times New Roman" w:hint="eastAsia"/>
          <w:sz w:val="28"/>
          <w:szCs w:val="28"/>
        </w:rPr>
        <w:t>1.0</w:t>
      </w:r>
      <w:r w:rsidRPr="00630E32">
        <w:rPr>
          <w:rFonts w:ascii="Times New Roman" w:eastAsia="標楷體" w:hAnsi="Times New Roman"/>
          <w:sz w:val="28"/>
          <w:szCs w:val="28"/>
        </w:rPr>
        <w:t>％，進口</w:t>
      </w:r>
      <w:r w:rsidRPr="00630E32">
        <w:rPr>
          <w:rFonts w:ascii="Times New Roman" w:eastAsia="標楷體" w:hAnsi="Times New Roman" w:hint="eastAsia"/>
          <w:sz w:val="28"/>
          <w:szCs w:val="28"/>
        </w:rPr>
        <w:t>減少</w:t>
      </w:r>
      <w:r w:rsidRPr="00630E32">
        <w:rPr>
          <w:rFonts w:ascii="Times New Roman" w:eastAsia="標楷體" w:hAnsi="Times New Roman" w:hint="eastAsia"/>
          <w:sz w:val="28"/>
          <w:szCs w:val="28"/>
        </w:rPr>
        <w:t>3.3</w:t>
      </w:r>
      <w:r w:rsidRPr="00630E32">
        <w:rPr>
          <w:rFonts w:ascii="Times New Roman" w:eastAsia="標楷體" w:hAnsi="Times New Roman"/>
          <w:sz w:val="28"/>
          <w:szCs w:val="28"/>
        </w:rPr>
        <w:t>％，貿易出超</w:t>
      </w:r>
      <w:r w:rsidRPr="00630E32">
        <w:rPr>
          <w:rFonts w:ascii="Times New Roman" w:eastAsia="標楷體" w:hAnsi="Times New Roman" w:hint="eastAsia"/>
          <w:sz w:val="28"/>
          <w:szCs w:val="28"/>
        </w:rPr>
        <w:t>36</w:t>
      </w:r>
      <w:r w:rsidRPr="00630E32">
        <w:rPr>
          <w:rFonts w:ascii="Times New Roman" w:eastAsia="標楷體" w:hAnsi="Times New Roman"/>
          <w:sz w:val="28"/>
          <w:szCs w:val="28"/>
        </w:rPr>
        <w:t>億星元。石油產品出口</w:t>
      </w:r>
      <w:r w:rsidRPr="00630E32">
        <w:rPr>
          <w:rFonts w:ascii="Times New Roman" w:eastAsia="標楷體" w:hAnsi="Times New Roman" w:hint="eastAsia"/>
          <w:sz w:val="28"/>
          <w:szCs w:val="28"/>
        </w:rPr>
        <w:t>減少</w:t>
      </w:r>
      <w:r w:rsidRPr="00630E32">
        <w:rPr>
          <w:rFonts w:ascii="Times New Roman" w:eastAsia="標楷體" w:hAnsi="Times New Roman" w:hint="eastAsia"/>
          <w:sz w:val="28"/>
          <w:szCs w:val="28"/>
        </w:rPr>
        <w:t>1.5</w:t>
      </w:r>
      <w:r w:rsidRPr="00630E32">
        <w:rPr>
          <w:rFonts w:ascii="Times New Roman" w:eastAsia="標楷體" w:hAnsi="Times New Roman"/>
          <w:sz w:val="28"/>
          <w:szCs w:val="28"/>
        </w:rPr>
        <w:t>％，非石油產品出口</w:t>
      </w:r>
      <w:r w:rsidRPr="00630E32">
        <w:rPr>
          <w:rFonts w:ascii="Times New Roman" w:eastAsia="標楷體" w:hAnsi="Times New Roman" w:hint="eastAsia"/>
          <w:sz w:val="28"/>
          <w:szCs w:val="28"/>
        </w:rPr>
        <w:t>減少</w:t>
      </w:r>
      <w:r w:rsidRPr="00630E32">
        <w:rPr>
          <w:rFonts w:ascii="Times New Roman" w:eastAsia="標楷體" w:hAnsi="Times New Roman" w:hint="eastAsia"/>
          <w:sz w:val="28"/>
          <w:szCs w:val="28"/>
        </w:rPr>
        <w:t>8.8</w:t>
      </w:r>
      <w:r w:rsidRPr="00630E32">
        <w:rPr>
          <w:rFonts w:ascii="Times New Roman" w:eastAsia="標楷體" w:hAnsi="Times New Roman"/>
          <w:sz w:val="28"/>
          <w:szCs w:val="28"/>
        </w:rPr>
        <w:t>％，其中電子產品出口減少</w:t>
      </w:r>
      <w:r w:rsidRPr="00630E32">
        <w:rPr>
          <w:rFonts w:ascii="Times New Roman" w:eastAsia="標楷體" w:hAnsi="Times New Roman" w:hint="eastAsia"/>
          <w:sz w:val="28"/>
          <w:szCs w:val="28"/>
        </w:rPr>
        <w:t>8.9</w:t>
      </w:r>
      <w:r w:rsidRPr="00630E32">
        <w:rPr>
          <w:rFonts w:ascii="Times New Roman" w:eastAsia="標楷體" w:hAnsi="Times New Roman"/>
          <w:sz w:val="28"/>
          <w:szCs w:val="28"/>
        </w:rPr>
        <w:t>％，非電子產品出口減少</w:t>
      </w:r>
      <w:r w:rsidRPr="00630E32">
        <w:rPr>
          <w:rFonts w:ascii="Times New Roman" w:eastAsia="標楷體" w:hAnsi="Times New Roman" w:hint="eastAsia"/>
          <w:sz w:val="28"/>
          <w:szCs w:val="28"/>
        </w:rPr>
        <w:t>8.8</w:t>
      </w:r>
      <w:r w:rsidRPr="00630E32">
        <w:rPr>
          <w:rFonts w:ascii="Times New Roman" w:eastAsia="標楷體" w:hAnsi="Times New Roman"/>
          <w:sz w:val="28"/>
          <w:szCs w:val="28"/>
        </w:rPr>
        <w:t>％。</w:t>
      </w:r>
    </w:p>
    <w:p w:rsidR="00C63388" w:rsidRPr="00FC0D54" w:rsidRDefault="00934EAA"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color w:val="FF0000"/>
          <w:sz w:val="28"/>
          <w:szCs w:val="28"/>
        </w:rPr>
      </w:pPr>
      <w:r w:rsidRPr="00630E32">
        <w:rPr>
          <w:rFonts w:ascii="Times New Roman" w:eastAsia="標楷體" w:hAnsi="Times New Roman"/>
          <w:sz w:val="28"/>
          <w:szCs w:val="28"/>
        </w:rPr>
        <w:t>2013</w:t>
      </w:r>
      <w:r w:rsidRPr="00630E32">
        <w:rPr>
          <w:rFonts w:ascii="Times New Roman" w:eastAsia="標楷體" w:hAnsi="Times New Roman"/>
          <w:sz w:val="28"/>
          <w:szCs w:val="28"/>
        </w:rPr>
        <w:t>年</w:t>
      </w:r>
      <w:r w:rsidRPr="00630E32">
        <w:rPr>
          <w:rFonts w:ascii="Times New Roman" w:eastAsia="標楷體" w:hAnsi="Times New Roman" w:hint="eastAsia"/>
          <w:sz w:val="28"/>
          <w:szCs w:val="28"/>
        </w:rPr>
        <w:t>11</w:t>
      </w:r>
      <w:r w:rsidRPr="00630E32">
        <w:rPr>
          <w:rFonts w:ascii="Times New Roman" w:eastAsia="標楷體" w:hAnsi="Times New Roman"/>
          <w:sz w:val="28"/>
          <w:szCs w:val="28"/>
        </w:rPr>
        <w:t>月</w:t>
      </w:r>
      <w:r w:rsidRPr="00630E32">
        <w:rPr>
          <w:rFonts w:ascii="Times New Roman" w:eastAsia="標楷體" w:hAnsi="Times New Roman" w:hint="eastAsia"/>
          <w:sz w:val="28"/>
          <w:szCs w:val="28"/>
        </w:rPr>
        <w:t>份僅</w:t>
      </w:r>
      <w:r w:rsidRPr="00630E32">
        <w:rPr>
          <w:rFonts w:ascii="Times New Roman" w:eastAsia="標楷體" w:hAnsi="Times New Roman"/>
          <w:sz w:val="28"/>
          <w:szCs w:val="28"/>
        </w:rPr>
        <w:t>通訊價格下降</w:t>
      </w:r>
      <w:r w:rsidRPr="00630E32">
        <w:rPr>
          <w:rFonts w:ascii="Times New Roman" w:eastAsia="標楷體" w:hAnsi="Times New Roman"/>
          <w:sz w:val="28"/>
          <w:szCs w:val="28"/>
        </w:rPr>
        <w:t>1.</w:t>
      </w:r>
      <w:r w:rsidRPr="00630E32">
        <w:rPr>
          <w:rFonts w:ascii="Times New Roman" w:eastAsia="標楷體" w:hAnsi="Times New Roman" w:hint="eastAsia"/>
          <w:sz w:val="28"/>
          <w:szCs w:val="28"/>
        </w:rPr>
        <w:t>5</w:t>
      </w:r>
      <w:r w:rsidRPr="00630E32">
        <w:rPr>
          <w:rFonts w:ascii="Times New Roman" w:eastAsia="標楷體" w:hAnsi="Times New Roman"/>
          <w:sz w:val="28"/>
          <w:szCs w:val="28"/>
        </w:rPr>
        <w:t>％，其餘主要商品價格均呈現不同程度上漲，使得消費者物價上揚至</w:t>
      </w:r>
      <w:r w:rsidRPr="00630E32">
        <w:rPr>
          <w:rFonts w:ascii="Times New Roman" w:eastAsia="標楷體" w:hAnsi="Times New Roman"/>
          <w:sz w:val="28"/>
          <w:szCs w:val="28"/>
        </w:rPr>
        <w:t>2.</w:t>
      </w:r>
      <w:r w:rsidRPr="00630E32">
        <w:rPr>
          <w:rFonts w:ascii="Times New Roman" w:eastAsia="標楷體" w:hAnsi="Times New Roman" w:hint="eastAsia"/>
          <w:sz w:val="28"/>
          <w:szCs w:val="28"/>
        </w:rPr>
        <w:t>6</w:t>
      </w:r>
      <w:r w:rsidRPr="00630E32">
        <w:rPr>
          <w:rFonts w:ascii="Times New Roman" w:eastAsia="標楷體" w:hAnsi="Times New Roman"/>
          <w:sz w:val="28"/>
          <w:szCs w:val="28"/>
        </w:rPr>
        <w:t>％，漲幅較</w:t>
      </w:r>
      <w:r w:rsidRPr="00630E32">
        <w:rPr>
          <w:rFonts w:ascii="Times New Roman" w:eastAsia="標楷體" w:hAnsi="Times New Roman" w:hint="eastAsia"/>
          <w:sz w:val="28"/>
          <w:szCs w:val="28"/>
        </w:rPr>
        <w:t>10</w:t>
      </w:r>
      <w:r w:rsidRPr="00630E32">
        <w:rPr>
          <w:rFonts w:ascii="Times New Roman" w:eastAsia="標楷體" w:hAnsi="Times New Roman"/>
          <w:sz w:val="28"/>
          <w:szCs w:val="28"/>
        </w:rPr>
        <w:t>月增加</w:t>
      </w:r>
      <w:r w:rsidRPr="00630E32">
        <w:rPr>
          <w:rFonts w:ascii="Times New Roman" w:eastAsia="標楷體" w:hAnsi="Times New Roman" w:hint="eastAsia"/>
          <w:sz w:val="28"/>
          <w:szCs w:val="28"/>
        </w:rPr>
        <w:t>0.6</w:t>
      </w:r>
      <w:r w:rsidRPr="00630E32">
        <w:rPr>
          <w:rFonts w:ascii="Times New Roman" w:eastAsia="標楷體" w:hAnsi="Times New Roman"/>
          <w:sz w:val="28"/>
          <w:szCs w:val="28"/>
        </w:rPr>
        <w:t>個百分點。</w:t>
      </w:r>
      <w:r w:rsidRPr="00630E32">
        <w:rPr>
          <w:rFonts w:ascii="Times New Roman" w:eastAsia="標楷體" w:hAnsi="Times New Roman" w:hint="eastAsia"/>
          <w:sz w:val="28"/>
          <w:szCs w:val="28"/>
        </w:rPr>
        <w:t>第</w:t>
      </w:r>
      <w:r w:rsidRPr="00630E32">
        <w:rPr>
          <w:rFonts w:ascii="Times New Roman" w:eastAsia="標楷體" w:hAnsi="Times New Roman" w:hint="eastAsia"/>
          <w:sz w:val="28"/>
          <w:szCs w:val="28"/>
        </w:rPr>
        <w:t>3</w:t>
      </w:r>
      <w:r w:rsidRPr="00630E32">
        <w:rPr>
          <w:rFonts w:ascii="Times New Roman" w:eastAsia="標楷體" w:hAnsi="Times New Roman" w:hint="eastAsia"/>
          <w:sz w:val="28"/>
          <w:szCs w:val="28"/>
        </w:rPr>
        <w:t>季失業率較上季下降</w:t>
      </w:r>
      <w:r w:rsidRPr="00630E32">
        <w:rPr>
          <w:rFonts w:ascii="Times New Roman" w:eastAsia="標楷體" w:hAnsi="Times New Roman" w:hint="eastAsia"/>
          <w:sz w:val="28"/>
          <w:szCs w:val="28"/>
        </w:rPr>
        <w:t>0.3</w:t>
      </w:r>
      <w:r w:rsidRPr="00630E32">
        <w:rPr>
          <w:rFonts w:ascii="Times New Roman" w:eastAsia="標楷體" w:hAnsi="Times New Roman" w:hint="eastAsia"/>
          <w:sz w:val="28"/>
          <w:szCs w:val="28"/>
        </w:rPr>
        <w:t>個百分點至</w:t>
      </w:r>
      <w:r w:rsidRPr="00630E32">
        <w:rPr>
          <w:rFonts w:ascii="Times New Roman" w:eastAsia="標楷體" w:hAnsi="Times New Roman"/>
          <w:sz w:val="28"/>
          <w:szCs w:val="28"/>
        </w:rPr>
        <w:t>1.</w:t>
      </w:r>
      <w:r w:rsidRPr="00630E32">
        <w:rPr>
          <w:rFonts w:ascii="Times New Roman" w:eastAsia="標楷體" w:hAnsi="Times New Roman" w:hint="eastAsia"/>
          <w:sz w:val="28"/>
          <w:szCs w:val="28"/>
        </w:rPr>
        <w:t>8</w:t>
      </w:r>
      <w:r w:rsidRPr="00630E32">
        <w:rPr>
          <w:rFonts w:ascii="Times New Roman" w:eastAsia="標楷體" w:hAnsi="Times New Roman"/>
          <w:sz w:val="28"/>
          <w:szCs w:val="28"/>
        </w:rPr>
        <w:t>％</w:t>
      </w:r>
      <w:r w:rsidRPr="00630E32">
        <w:rPr>
          <w:rFonts w:ascii="Times New Roman" w:eastAsia="標楷體" w:hAnsi="Times New Roman" w:hint="eastAsia"/>
          <w:sz w:val="28"/>
          <w:szCs w:val="28"/>
        </w:rPr>
        <w:t>。</w:t>
      </w:r>
    </w:p>
    <w:p w:rsidR="00C63388" w:rsidRPr="00FC0D54" w:rsidRDefault="00934EAA" w:rsidP="00C63388">
      <w:pPr>
        <w:pStyle w:val="afffff"/>
        <w:numPr>
          <w:ilvl w:val="0"/>
          <w:numId w:val="3"/>
        </w:numPr>
        <w:snapToGrid w:val="0"/>
        <w:spacing w:beforeLines="25" w:before="90" w:line="300" w:lineRule="auto"/>
        <w:ind w:leftChars="0" w:left="709" w:right="-227" w:firstLineChars="0" w:hanging="567"/>
        <w:rPr>
          <w:rFonts w:ascii="Times New Roman" w:eastAsia="標楷體" w:hAnsi="Times New Roman"/>
          <w:color w:val="FF0000"/>
          <w:sz w:val="28"/>
          <w:szCs w:val="28"/>
        </w:rPr>
      </w:pPr>
      <w:r w:rsidRPr="00630E32">
        <w:rPr>
          <w:rFonts w:ascii="Times New Roman" w:eastAsia="標楷體" w:hAnsi="Times New Roman"/>
          <w:sz w:val="28"/>
          <w:szCs w:val="28"/>
        </w:rPr>
        <w:lastRenderedPageBreak/>
        <w:t>新加坡經濟發展局</w:t>
      </w:r>
      <w:r w:rsidRPr="00630E32">
        <w:rPr>
          <w:rFonts w:ascii="Times New Roman" w:eastAsia="標楷體" w:hAnsi="Times New Roman"/>
          <w:sz w:val="28"/>
          <w:szCs w:val="28"/>
        </w:rPr>
        <w:t>2013</w:t>
      </w:r>
      <w:r w:rsidRPr="00630E32">
        <w:rPr>
          <w:rFonts w:ascii="Times New Roman" w:eastAsia="標楷體" w:hAnsi="Times New Roman"/>
          <w:sz w:val="28"/>
          <w:szCs w:val="28"/>
        </w:rPr>
        <w:t>年</w:t>
      </w:r>
      <w:r w:rsidRPr="00630E32">
        <w:rPr>
          <w:rFonts w:ascii="Times New Roman" w:eastAsia="標楷體" w:hAnsi="Times New Roman" w:hint="eastAsia"/>
          <w:sz w:val="28"/>
          <w:szCs w:val="28"/>
        </w:rPr>
        <w:t>11</w:t>
      </w:r>
      <w:r w:rsidRPr="00630E32">
        <w:rPr>
          <w:rFonts w:ascii="Times New Roman" w:eastAsia="標楷體" w:hAnsi="Times New Roman"/>
          <w:sz w:val="28"/>
          <w:szCs w:val="28"/>
        </w:rPr>
        <w:t>月</w:t>
      </w:r>
      <w:r w:rsidRPr="00630E32">
        <w:rPr>
          <w:rFonts w:ascii="Times New Roman" w:eastAsia="標楷體" w:hAnsi="Times New Roman" w:hint="eastAsia"/>
          <w:sz w:val="28"/>
          <w:szCs w:val="28"/>
        </w:rPr>
        <w:t>26</w:t>
      </w:r>
      <w:r w:rsidRPr="00630E32">
        <w:rPr>
          <w:rFonts w:ascii="Times New Roman" w:eastAsia="標楷體" w:hAnsi="Times New Roman"/>
          <w:sz w:val="28"/>
          <w:szCs w:val="28"/>
        </w:rPr>
        <w:t>日公布</w:t>
      </w:r>
      <w:r w:rsidRPr="00630E32">
        <w:rPr>
          <w:rFonts w:ascii="Times New Roman" w:eastAsia="標楷體" w:hAnsi="Times New Roman"/>
          <w:sz w:val="28"/>
          <w:szCs w:val="28"/>
        </w:rPr>
        <w:t>2013</w:t>
      </w:r>
      <w:r w:rsidRPr="00630E32">
        <w:rPr>
          <w:rFonts w:ascii="Times New Roman" w:eastAsia="標楷體" w:hAnsi="Times New Roman"/>
          <w:sz w:val="28"/>
          <w:szCs w:val="28"/>
        </w:rPr>
        <w:t>年</w:t>
      </w:r>
      <w:r w:rsidRPr="00630E32">
        <w:rPr>
          <w:rFonts w:ascii="Times New Roman" w:eastAsia="標楷體" w:hAnsi="Times New Roman" w:hint="eastAsia"/>
          <w:sz w:val="28"/>
          <w:szCs w:val="28"/>
        </w:rPr>
        <w:t>10</w:t>
      </w:r>
      <w:r w:rsidRPr="00630E32">
        <w:rPr>
          <w:rFonts w:ascii="Times New Roman" w:eastAsia="標楷體" w:hAnsi="Times New Roman"/>
          <w:sz w:val="28"/>
          <w:szCs w:val="28"/>
        </w:rPr>
        <w:t>月份製造業產值較</w:t>
      </w:r>
      <w:r w:rsidRPr="00630E32">
        <w:rPr>
          <w:rFonts w:ascii="Times New Roman" w:eastAsia="標楷體" w:hAnsi="Times New Roman" w:hint="eastAsia"/>
          <w:sz w:val="28"/>
          <w:szCs w:val="28"/>
        </w:rPr>
        <w:t>上</w:t>
      </w:r>
      <w:r w:rsidRPr="00630E32">
        <w:rPr>
          <w:rFonts w:ascii="Times New Roman" w:eastAsia="標楷體" w:hAnsi="Times New Roman"/>
          <w:sz w:val="28"/>
          <w:szCs w:val="28"/>
        </w:rPr>
        <w:t>年同期上漲</w:t>
      </w:r>
      <w:r w:rsidRPr="00630E32">
        <w:rPr>
          <w:rFonts w:ascii="Times New Roman" w:eastAsia="標楷體" w:hAnsi="Times New Roman" w:hint="eastAsia"/>
          <w:sz w:val="28"/>
          <w:szCs w:val="28"/>
        </w:rPr>
        <w:t>8.0</w:t>
      </w:r>
      <w:r w:rsidRPr="00630E32">
        <w:rPr>
          <w:rFonts w:ascii="Times New Roman" w:eastAsia="標楷體" w:hAnsi="Times New Roman"/>
          <w:sz w:val="28"/>
          <w:szCs w:val="28"/>
        </w:rPr>
        <w:t>％，主因電子業產值大幅上漲</w:t>
      </w:r>
      <w:r w:rsidRPr="00630E32">
        <w:rPr>
          <w:rFonts w:ascii="Times New Roman" w:eastAsia="標楷體" w:hAnsi="Times New Roman" w:hint="eastAsia"/>
          <w:sz w:val="28"/>
          <w:szCs w:val="28"/>
        </w:rPr>
        <w:t>22.8</w:t>
      </w:r>
      <w:r w:rsidRPr="00630E32">
        <w:rPr>
          <w:rFonts w:ascii="Times New Roman" w:eastAsia="標楷體" w:hAnsi="Times New Roman"/>
          <w:sz w:val="28"/>
          <w:szCs w:val="28"/>
        </w:rPr>
        <w:t>％所致。若不包括生物醫藥業，</w:t>
      </w:r>
      <w:r w:rsidRPr="00630E32">
        <w:rPr>
          <w:rFonts w:ascii="Times New Roman" w:eastAsia="標楷體" w:hAnsi="Times New Roman" w:hint="eastAsia"/>
          <w:sz w:val="28"/>
          <w:szCs w:val="28"/>
        </w:rPr>
        <w:t>10</w:t>
      </w:r>
      <w:r w:rsidRPr="00630E32">
        <w:rPr>
          <w:rFonts w:ascii="Times New Roman" w:eastAsia="標楷體" w:hAnsi="Times New Roman"/>
          <w:sz w:val="28"/>
          <w:szCs w:val="28"/>
        </w:rPr>
        <w:t>月份製造業產值則上漲</w:t>
      </w:r>
      <w:r w:rsidRPr="00630E32">
        <w:rPr>
          <w:rFonts w:ascii="Times New Roman" w:eastAsia="標楷體" w:hAnsi="Times New Roman" w:hint="eastAsia"/>
          <w:sz w:val="28"/>
          <w:szCs w:val="28"/>
        </w:rPr>
        <w:t>10.4</w:t>
      </w:r>
      <w:r w:rsidRPr="00630E32">
        <w:rPr>
          <w:rFonts w:ascii="Times New Roman" w:eastAsia="標楷體" w:hAnsi="Times New Roman"/>
          <w:sz w:val="28"/>
          <w:szCs w:val="28"/>
        </w:rPr>
        <w:t>％。</w:t>
      </w:r>
    </w:p>
    <w:p w:rsidR="00C63388" w:rsidRPr="00934EAA" w:rsidRDefault="00C63388" w:rsidP="005422EA">
      <w:pPr>
        <w:pStyle w:val="t-5"/>
        <w:spacing w:beforeLines="150" w:before="540"/>
        <w:ind w:leftChars="0" w:left="0" w:firstLineChars="0" w:firstLine="0"/>
        <w:jc w:val="center"/>
        <w:rPr>
          <w:b/>
          <w:color w:val="auto"/>
          <w:sz w:val="22"/>
        </w:rPr>
      </w:pPr>
      <w:r w:rsidRPr="00934EAA">
        <w:rPr>
          <w:b/>
          <w:color w:val="auto"/>
        </w:rPr>
        <w:t>表</w:t>
      </w:r>
      <w:r w:rsidRPr="00934EAA">
        <w:rPr>
          <w:b/>
          <w:color w:val="auto"/>
        </w:rPr>
        <w:t xml:space="preserve">1-3-3   </w:t>
      </w:r>
      <w:r w:rsidRPr="00934EAA">
        <w:rPr>
          <w:b/>
          <w:color w:val="auto"/>
        </w:rPr>
        <w:t>新加坡重要經濟指標</w:t>
      </w:r>
    </w:p>
    <w:p w:rsidR="00C63388" w:rsidRPr="00934EAA" w:rsidRDefault="00C63388" w:rsidP="00E33F0F">
      <w:pPr>
        <w:wordWrap w:val="0"/>
        <w:snapToGrid w:val="0"/>
        <w:ind w:rightChars="13" w:right="31"/>
        <w:jc w:val="right"/>
        <w:rPr>
          <w:rFonts w:eastAsia="標楷體"/>
          <w:sz w:val="22"/>
        </w:rPr>
      </w:pPr>
      <w:r w:rsidRPr="00934EAA">
        <w:rPr>
          <w:rFonts w:eastAsia="標楷體"/>
          <w:sz w:val="22"/>
        </w:rPr>
        <w:t xml:space="preserve">            </w:t>
      </w:r>
      <w:r w:rsidRPr="00934EAA">
        <w:rPr>
          <w:rFonts w:eastAsia="標楷體"/>
          <w:sz w:val="22"/>
        </w:rPr>
        <w:t>單位：億星元；％</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934EAA" w:rsidRPr="00630E32" w:rsidTr="0092071D">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34EAA" w:rsidRPr="00630E32" w:rsidRDefault="00934EAA" w:rsidP="0092071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30E32">
              <w:rPr>
                <w:rFonts w:eastAsia="標楷體"/>
                <w:sz w:val="22"/>
              </w:rPr>
              <w:t>年</w:t>
            </w:r>
          </w:p>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w:t>
            </w:r>
            <w:r w:rsidRPr="00630E32">
              <w:rPr>
                <w:rFonts w:eastAsia="標楷體"/>
                <w:sz w:val="22"/>
              </w:rPr>
              <w:t>月</w:t>
            </w:r>
            <w:r w:rsidRPr="00630E3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實質</w:t>
            </w:r>
          </w:p>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工業</w:t>
            </w:r>
          </w:p>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貿</w:t>
            </w:r>
            <w:r w:rsidRPr="00630E32">
              <w:rPr>
                <w:rFonts w:eastAsia="標楷體"/>
                <w:sz w:val="22"/>
              </w:rPr>
              <w:t xml:space="preserve">   </w:t>
            </w:r>
            <w:r w:rsidRPr="00630E32">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消費者</w:t>
            </w:r>
          </w:p>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失業率</w:t>
            </w:r>
          </w:p>
        </w:tc>
      </w:tr>
      <w:tr w:rsidR="00934EAA" w:rsidRPr="00630E32" w:rsidTr="0092071D">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34EAA" w:rsidRPr="00630E32" w:rsidRDefault="00934EAA" w:rsidP="00934EAA">
            <w:pPr>
              <w:autoSpaceDE w:val="0"/>
              <w:autoSpaceDN w:val="0"/>
              <w:adjustRightInd w:val="0"/>
              <w:snapToGrid w:val="0"/>
              <w:spacing w:beforeLines="30" w:before="108" w:line="380" w:lineRule="exact"/>
              <w:jc w:val="center"/>
              <w:rPr>
                <w:rFonts w:eastAsia="標楷體"/>
                <w:sz w:val="22"/>
              </w:rPr>
            </w:pPr>
            <w:r w:rsidRPr="00630E32">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34EAA" w:rsidRPr="00630E32" w:rsidRDefault="00934EAA" w:rsidP="0092071D">
            <w:pPr>
              <w:widowControl/>
              <w:spacing w:line="380" w:lineRule="exact"/>
              <w:rPr>
                <w:rFonts w:eastAsia="標楷體"/>
                <w:sz w:val="22"/>
              </w:rPr>
            </w:pPr>
          </w:p>
        </w:tc>
      </w:tr>
      <w:tr w:rsidR="00934EAA" w:rsidRPr="00630E32" w:rsidTr="0092071D">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34EAA" w:rsidRPr="00630E32" w:rsidRDefault="00934EAA" w:rsidP="0092071D">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34EAA" w:rsidRPr="00630E32" w:rsidRDefault="00934EAA" w:rsidP="0092071D">
            <w:pPr>
              <w:widowControl/>
              <w:spacing w:line="380" w:lineRule="exact"/>
              <w:rPr>
                <w:rFonts w:eastAsia="標楷體"/>
                <w:sz w:val="22"/>
              </w:rPr>
            </w:pP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2009</w:t>
            </w:r>
            <w:r w:rsidRPr="00630E3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0"/>
              </w:rPr>
            </w:pPr>
            <w:r w:rsidRPr="00630E32">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0.6</w:t>
            </w:r>
          </w:p>
        </w:tc>
        <w:tc>
          <w:tcPr>
            <w:tcW w:w="853" w:type="dxa"/>
            <w:tcBorders>
              <w:top w:val="nil"/>
              <w:left w:val="single" w:sz="6" w:space="0" w:color="auto"/>
              <w:bottom w:val="nil"/>
              <w:right w:val="nil"/>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3.0</w:t>
            </w: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2010</w:t>
            </w:r>
            <w:r w:rsidRPr="00630E3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2.8</w:t>
            </w:r>
          </w:p>
        </w:tc>
        <w:tc>
          <w:tcPr>
            <w:tcW w:w="853" w:type="dxa"/>
            <w:tcBorders>
              <w:top w:val="nil"/>
              <w:left w:val="single" w:sz="6" w:space="0" w:color="auto"/>
              <w:bottom w:val="nil"/>
              <w:right w:val="nil"/>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2.2</w:t>
            </w: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2011</w:t>
            </w:r>
            <w:r w:rsidRPr="00630E3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5.2</w:t>
            </w:r>
          </w:p>
        </w:tc>
        <w:tc>
          <w:tcPr>
            <w:tcW w:w="853" w:type="dxa"/>
            <w:tcBorders>
              <w:top w:val="nil"/>
              <w:left w:val="single" w:sz="6" w:space="0" w:color="auto"/>
              <w:bottom w:val="nil"/>
              <w:right w:val="nil"/>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w:t>
            </w: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2012</w:t>
            </w:r>
            <w:r w:rsidRPr="00630E32">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rPr>
                <w:rFonts w:eastAsia="標楷體"/>
                <w:sz w:val="22"/>
              </w:rPr>
            </w:pPr>
            <w:r w:rsidRPr="00630E32">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4.6</w:t>
            </w:r>
          </w:p>
        </w:tc>
        <w:tc>
          <w:tcPr>
            <w:tcW w:w="853" w:type="dxa"/>
            <w:tcBorders>
              <w:top w:val="nil"/>
              <w:left w:val="single" w:sz="6" w:space="0" w:color="auto"/>
              <w:bottom w:val="nil"/>
              <w:right w:val="nil"/>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w:t>
            </w: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11</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2.8</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417.8</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-2.7</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398.3</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19.5</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3.6</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12</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1.5(IV)</w:t>
            </w: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1.6</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384.7</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-13.8</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364.5</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-1.5</w:t>
            </w:r>
          </w:p>
        </w:tc>
        <w:tc>
          <w:tcPr>
            <w:tcW w:w="896"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20.2</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4.3</w:t>
            </w:r>
          </w:p>
        </w:tc>
        <w:tc>
          <w:tcPr>
            <w:tcW w:w="853" w:type="dxa"/>
            <w:tcBorders>
              <w:top w:val="nil"/>
              <w:left w:val="single" w:sz="6" w:space="0" w:color="auto"/>
              <w:bottom w:val="nil"/>
              <w:right w:val="nil"/>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1.8(IV)</w:t>
            </w: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2013</w:t>
            </w:r>
            <w:r w:rsidRPr="00630E32">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0.5</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414.0</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2.2</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395.4</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0.6</w:t>
            </w:r>
          </w:p>
        </w:tc>
        <w:tc>
          <w:tcPr>
            <w:tcW w:w="896"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18.6</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3.6</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w:t>
            </w:r>
            <w:r w:rsidRPr="00630E32">
              <w:rPr>
                <w:rFonts w:eastAsia="標楷體" w:hint="eastAsia"/>
                <w:sz w:val="22"/>
              </w:rPr>
              <w:t>15.1</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363.1</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-19.6</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338.5</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-14.7</w:t>
            </w:r>
          </w:p>
        </w:tc>
        <w:tc>
          <w:tcPr>
            <w:tcW w:w="896"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24.7</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4.9</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jc w:val="center"/>
        </w:trPr>
        <w:tc>
          <w:tcPr>
            <w:tcW w:w="895" w:type="dxa"/>
            <w:tcBorders>
              <w:top w:val="nil"/>
              <w:left w:val="nil"/>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0.3</w:t>
            </w:r>
            <w:r w:rsidRPr="00630E32">
              <w:rPr>
                <w:rFonts w:eastAsia="標楷體"/>
                <w:sz w:val="22"/>
              </w:rPr>
              <w:t>(I)</w:t>
            </w:r>
          </w:p>
        </w:tc>
        <w:tc>
          <w:tcPr>
            <w:tcW w:w="671"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w:t>
            </w:r>
            <w:r w:rsidRPr="00630E32">
              <w:rPr>
                <w:rFonts w:eastAsia="標楷體" w:hint="eastAsia"/>
                <w:sz w:val="22"/>
              </w:rPr>
              <w:t>3.4</w:t>
            </w:r>
          </w:p>
        </w:tc>
        <w:tc>
          <w:tcPr>
            <w:tcW w:w="853"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415.4</w:t>
            </w:r>
          </w:p>
        </w:tc>
        <w:tc>
          <w:tcPr>
            <w:tcW w:w="810"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-7.6</w:t>
            </w:r>
          </w:p>
        </w:tc>
        <w:tc>
          <w:tcPr>
            <w:tcW w:w="750"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369.1</w:t>
            </w:r>
          </w:p>
        </w:tc>
        <w:tc>
          <w:tcPr>
            <w:tcW w:w="791" w:type="dxa"/>
            <w:gridSpan w:val="2"/>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-13.4</w:t>
            </w:r>
          </w:p>
        </w:tc>
        <w:tc>
          <w:tcPr>
            <w:tcW w:w="896" w:type="dxa"/>
            <w:tcBorders>
              <w:top w:val="nil"/>
              <w:left w:val="single" w:sz="6" w:space="0" w:color="auto"/>
              <w:bottom w:val="nil"/>
              <w:right w:val="single" w:sz="6" w:space="0" w:color="auto"/>
            </w:tcBorders>
            <w:shd w:val="clear" w:color="auto" w:fill="auto"/>
            <w:vAlign w:val="center"/>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56.3</w:t>
            </w:r>
          </w:p>
        </w:tc>
        <w:tc>
          <w:tcPr>
            <w:tcW w:w="854" w:type="dxa"/>
            <w:tcBorders>
              <w:top w:val="nil"/>
              <w:left w:val="single" w:sz="6" w:space="0" w:color="auto"/>
              <w:bottom w:val="nil"/>
              <w:right w:val="single" w:sz="6" w:space="0" w:color="auto"/>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3.5</w:t>
            </w:r>
          </w:p>
        </w:tc>
        <w:tc>
          <w:tcPr>
            <w:tcW w:w="853" w:type="dxa"/>
            <w:tcBorders>
              <w:top w:val="nil"/>
              <w:left w:val="single" w:sz="6" w:space="0" w:color="auto"/>
              <w:bottom w:val="nil"/>
              <w:right w:val="nil"/>
            </w:tcBorders>
            <w:shd w:val="clear" w:color="auto" w:fill="auto"/>
            <w:hideMark/>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1.9(I)</w:t>
            </w:r>
          </w:p>
        </w:tc>
      </w:tr>
      <w:tr w:rsidR="00934EAA" w:rsidRPr="00630E32" w:rsidTr="0092071D">
        <w:trPr>
          <w:cantSplit/>
          <w:jc w:val="center"/>
        </w:trPr>
        <w:tc>
          <w:tcPr>
            <w:tcW w:w="895" w:type="dxa"/>
            <w:tcBorders>
              <w:top w:val="nil"/>
              <w:left w:val="nil"/>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w:t>
            </w:r>
            <w:r w:rsidRPr="00630E32">
              <w:rPr>
                <w:rFonts w:eastAsia="標楷體" w:hint="eastAsia"/>
                <w:sz w:val="22"/>
              </w:rPr>
              <w:t>5</w:t>
            </w: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1.5</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trHeight w:val="283"/>
          <w:jc w:val="center"/>
        </w:trPr>
        <w:tc>
          <w:tcPr>
            <w:tcW w:w="895" w:type="dxa"/>
            <w:tcBorders>
              <w:top w:val="nil"/>
              <w:left w:val="nil"/>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1.6</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trHeight w:val="283"/>
          <w:jc w:val="center"/>
        </w:trPr>
        <w:tc>
          <w:tcPr>
            <w:tcW w:w="895" w:type="dxa"/>
            <w:tcBorders>
              <w:top w:val="nil"/>
              <w:left w:val="nil"/>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6</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4.4</w:t>
            </w:r>
            <w:r w:rsidRPr="00630E32">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w:t>
            </w:r>
            <w:r w:rsidRPr="00630E32">
              <w:rPr>
                <w:rFonts w:eastAsia="標楷體" w:hint="eastAsia"/>
                <w:sz w:val="22"/>
              </w:rPr>
              <w:t>0</w:t>
            </w: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1.8</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2.1(II)</w:t>
            </w:r>
          </w:p>
        </w:tc>
      </w:tr>
      <w:tr w:rsidR="00934EAA" w:rsidRPr="00630E32" w:rsidTr="0092071D">
        <w:trPr>
          <w:cantSplit/>
          <w:trHeight w:val="283"/>
          <w:jc w:val="center"/>
        </w:trPr>
        <w:tc>
          <w:tcPr>
            <w:tcW w:w="895" w:type="dxa"/>
            <w:tcBorders>
              <w:top w:val="nil"/>
              <w:left w:val="nil"/>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7</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3.2</w:t>
            </w: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1.9</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trHeight w:val="283"/>
          <w:jc w:val="center"/>
        </w:trPr>
        <w:tc>
          <w:tcPr>
            <w:tcW w:w="895" w:type="dxa"/>
            <w:tcBorders>
              <w:top w:val="nil"/>
              <w:left w:val="nil"/>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8</w:t>
            </w:r>
            <w:r w:rsidRPr="00630E32">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4.0</w:t>
            </w: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sz w:val="22"/>
              </w:rPr>
              <w:t>2.0</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trHeight w:val="283"/>
          <w:jc w:val="center"/>
        </w:trPr>
        <w:tc>
          <w:tcPr>
            <w:tcW w:w="895" w:type="dxa"/>
            <w:tcBorders>
              <w:top w:val="nil"/>
              <w:left w:val="nil"/>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9</w:t>
            </w:r>
            <w:r w:rsidRPr="00630E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5.8</w:t>
            </w:r>
            <w:r w:rsidRPr="00630E32">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1.6</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1.8</w:t>
            </w:r>
            <w:r w:rsidRPr="00630E32">
              <w:rPr>
                <w:rFonts w:eastAsia="標楷體"/>
                <w:sz w:val="22"/>
              </w:rPr>
              <w:t>(III)</w:t>
            </w:r>
          </w:p>
        </w:tc>
      </w:tr>
      <w:tr w:rsidR="00934EAA" w:rsidRPr="00630E32" w:rsidTr="0092071D">
        <w:trPr>
          <w:cantSplit/>
          <w:trHeight w:val="283"/>
          <w:jc w:val="center"/>
        </w:trPr>
        <w:tc>
          <w:tcPr>
            <w:tcW w:w="895" w:type="dxa"/>
            <w:tcBorders>
              <w:top w:val="nil"/>
              <w:left w:val="nil"/>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10</w:t>
            </w:r>
            <w:r w:rsidRPr="00630E32">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Pr>
                <w:rFonts w:eastAsia="標楷體" w:hint="eastAsia"/>
                <w:sz w:val="22"/>
              </w:rPr>
              <w:t>8.0</w:t>
            </w:r>
          </w:p>
        </w:tc>
        <w:tc>
          <w:tcPr>
            <w:tcW w:w="853"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2.0</w:t>
            </w:r>
          </w:p>
        </w:tc>
        <w:tc>
          <w:tcPr>
            <w:tcW w:w="853" w:type="dxa"/>
            <w:tcBorders>
              <w:top w:val="nil"/>
              <w:left w:val="single" w:sz="6" w:space="0" w:color="auto"/>
              <w:bottom w:val="nil"/>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r w:rsidR="00934EAA" w:rsidRPr="00630E32" w:rsidTr="0092071D">
        <w:trPr>
          <w:cantSplit/>
          <w:trHeight w:val="283"/>
          <w:jc w:val="center"/>
        </w:trPr>
        <w:tc>
          <w:tcPr>
            <w:tcW w:w="895" w:type="dxa"/>
            <w:tcBorders>
              <w:top w:val="nil"/>
              <w:left w:val="nil"/>
              <w:bottom w:val="single" w:sz="4" w:space="0" w:color="auto"/>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11</w:t>
            </w:r>
            <w:r w:rsidRPr="00630E32">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421.3</w:t>
            </w:r>
          </w:p>
        </w:tc>
        <w:tc>
          <w:tcPr>
            <w:tcW w:w="810" w:type="dxa"/>
            <w:tcBorders>
              <w:top w:val="nil"/>
              <w:left w:val="single" w:sz="6" w:space="0" w:color="auto"/>
              <w:bottom w:val="single" w:sz="4" w:space="0" w:color="auto"/>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1.0</w:t>
            </w:r>
          </w:p>
        </w:tc>
        <w:tc>
          <w:tcPr>
            <w:tcW w:w="750" w:type="dxa"/>
            <w:tcBorders>
              <w:top w:val="nil"/>
              <w:left w:val="single" w:sz="6" w:space="0" w:color="auto"/>
              <w:bottom w:val="single" w:sz="4" w:space="0" w:color="auto"/>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385.3</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-3.3</w:t>
            </w:r>
          </w:p>
        </w:tc>
        <w:tc>
          <w:tcPr>
            <w:tcW w:w="896" w:type="dxa"/>
            <w:tcBorders>
              <w:top w:val="nil"/>
              <w:left w:val="single" w:sz="6" w:space="0" w:color="auto"/>
              <w:bottom w:val="single" w:sz="4" w:space="0" w:color="auto"/>
              <w:right w:val="single" w:sz="6" w:space="0" w:color="auto"/>
            </w:tcBorders>
            <w:shd w:val="clear" w:color="auto" w:fill="auto"/>
            <w:vAlign w:val="center"/>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36.0</w:t>
            </w:r>
          </w:p>
        </w:tc>
        <w:tc>
          <w:tcPr>
            <w:tcW w:w="854" w:type="dxa"/>
            <w:tcBorders>
              <w:top w:val="nil"/>
              <w:left w:val="single" w:sz="6" w:space="0" w:color="auto"/>
              <w:bottom w:val="single" w:sz="4" w:space="0" w:color="auto"/>
              <w:right w:val="single" w:sz="6" w:space="0" w:color="auto"/>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r w:rsidRPr="00630E32">
              <w:rPr>
                <w:rFonts w:eastAsia="標楷體" w:hint="eastAsia"/>
                <w:sz w:val="22"/>
              </w:rPr>
              <w:t>2.6</w:t>
            </w:r>
          </w:p>
        </w:tc>
        <w:tc>
          <w:tcPr>
            <w:tcW w:w="853" w:type="dxa"/>
            <w:tcBorders>
              <w:top w:val="nil"/>
              <w:left w:val="single" w:sz="6" w:space="0" w:color="auto"/>
              <w:bottom w:val="single" w:sz="4" w:space="0" w:color="auto"/>
              <w:right w:val="nil"/>
            </w:tcBorders>
            <w:shd w:val="clear" w:color="auto" w:fill="auto"/>
          </w:tcPr>
          <w:p w:rsidR="00934EAA" w:rsidRPr="00630E32" w:rsidRDefault="00934EAA" w:rsidP="0092071D">
            <w:pPr>
              <w:autoSpaceDE w:val="0"/>
              <w:autoSpaceDN w:val="0"/>
              <w:adjustRightInd w:val="0"/>
              <w:snapToGrid w:val="0"/>
              <w:spacing w:line="380" w:lineRule="exact"/>
              <w:jc w:val="center"/>
              <w:rPr>
                <w:rFonts w:eastAsia="標楷體"/>
                <w:sz w:val="22"/>
              </w:rPr>
            </w:pPr>
          </w:p>
        </w:tc>
      </w:tr>
    </w:tbl>
    <w:p w:rsidR="00C63388" w:rsidRDefault="00C63388" w:rsidP="00C63388">
      <w:pPr>
        <w:rPr>
          <w:rFonts w:eastAsia="標楷體"/>
          <w:kern w:val="0"/>
          <w:sz w:val="22"/>
          <w:szCs w:val="22"/>
        </w:rPr>
      </w:pPr>
      <w:r w:rsidRPr="00934EAA">
        <w:rPr>
          <w:rFonts w:eastAsia="標楷體"/>
          <w:sz w:val="22"/>
          <w:szCs w:val="22"/>
          <w:lang w:val="zh-TW"/>
        </w:rPr>
        <w:t>資料來源</w:t>
      </w:r>
      <w:r w:rsidRPr="00934EAA">
        <w:rPr>
          <w:rFonts w:eastAsia="標楷體"/>
          <w:sz w:val="22"/>
          <w:szCs w:val="22"/>
        </w:rPr>
        <w:t>：</w:t>
      </w:r>
      <w:r w:rsidRPr="00934EAA">
        <w:rPr>
          <w:rFonts w:eastAsia="標楷體"/>
          <w:kern w:val="0"/>
          <w:sz w:val="22"/>
          <w:szCs w:val="22"/>
        </w:rPr>
        <w:t>新加坡統計局。</w:t>
      </w:r>
    </w:p>
    <w:p w:rsidR="0080660F" w:rsidRPr="00934EAA" w:rsidRDefault="00B90179" w:rsidP="00934EAA">
      <w:pPr>
        <w:pStyle w:val="k3a"/>
        <w:numPr>
          <w:ilvl w:val="0"/>
          <w:numId w:val="30"/>
        </w:numPr>
        <w:tabs>
          <w:tab w:val="left" w:pos="540"/>
        </w:tabs>
        <w:spacing w:beforeLines="100" w:before="360" w:line="240" w:lineRule="atLeast"/>
        <w:ind w:leftChars="0" w:right="0" w:firstLineChars="0"/>
        <w:rPr>
          <w:b/>
          <w:szCs w:val="28"/>
        </w:rPr>
      </w:pPr>
      <w:bookmarkStart w:id="54" w:name="_Toc279048474"/>
      <w:bookmarkStart w:id="55" w:name="_Toc337122129"/>
      <w:r w:rsidRPr="00934EAA">
        <w:rPr>
          <w:b/>
          <w:szCs w:val="28"/>
        </w:rPr>
        <w:t>香港</w:t>
      </w:r>
    </w:p>
    <w:p w:rsidR="0080660F" w:rsidRPr="005422EA" w:rsidRDefault="00934EAA" w:rsidP="0080660F">
      <w:pPr>
        <w:pStyle w:val="afffff"/>
        <w:numPr>
          <w:ilvl w:val="0"/>
          <w:numId w:val="29"/>
        </w:numPr>
        <w:snapToGrid w:val="0"/>
        <w:spacing w:before="180" w:line="300" w:lineRule="auto"/>
        <w:ind w:leftChars="0" w:left="709" w:right="-227" w:firstLineChars="0" w:hanging="567"/>
        <w:rPr>
          <w:rFonts w:ascii="Times New Roman" w:eastAsia="標楷體" w:hAnsi="Times New Roman"/>
          <w:color w:val="FF0000"/>
          <w:sz w:val="28"/>
          <w:szCs w:val="28"/>
        </w:rPr>
      </w:pPr>
      <w:r w:rsidRPr="00934EAA">
        <w:rPr>
          <w:rFonts w:ascii="Times New Roman" w:eastAsia="標楷體" w:hAnsi="Times New Roman" w:hint="eastAsia"/>
          <w:sz w:val="28"/>
          <w:szCs w:val="28"/>
        </w:rPr>
        <w:t>環球透視機構</w:t>
      </w:r>
      <w:r w:rsidR="005422EA">
        <w:rPr>
          <w:rFonts w:ascii="Times New Roman" w:eastAsia="標楷體" w:hAnsi="Times New Roman" w:hint="eastAsia"/>
          <w:sz w:val="28"/>
          <w:szCs w:val="28"/>
        </w:rPr>
        <w:t>（</w:t>
      </w:r>
      <w:r w:rsidRPr="00934EAA">
        <w:rPr>
          <w:rFonts w:ascii="Times New Roman" w:eastAsia="標楷體" w:hAnsi="Times New Roman" w:hint="eastAsia"/>
          <w:sz w:val="28"/>
          <w:szCs w:val="28"/>
        </w:rPr>
        <w:t>Global Insight</w:t>
      </w:r>
      <w:r w:rsidR="005422EA">
        <w:rPr>
          <w:rFonts w:ascii="Times New Roman" w:eastAsia="標楷體" w:hAnsi="Times New Roman" w:hint="eastAsia"/>
          <w:sz w:val="28"/>
          <w:szCs w:val="28"/>
        </w:rPr>
        <w:t>）</w:t>
      </w:r>
      <w:r w:rsidRPr="00934EAA">
        <w:rPr>
          <w:rFonts w:ascii="Times New Roman" w:eastAsia="標楷體" w:hAnsi="Times New Roman" w:hint="eastAsia"/>
          <w:sz w:val="28"/>
          <w:szCs w:val="28"/>
        </w:rPr>
        <w:t>2013</w:t>
      </w:r>
      <w:r w:rsidRPr="00934EAA">
        <w:rPr>
          <w:rFonts w:ascii="Times New Roman" w:eastAsia="標楷體" w:hAnsi="Times New Roman" w:hint="eastAsia"/>
          <w:sz w:val="28"/>
          <w:szCs w:val="28"/>
        </w:rPr>
        <w:t>年</w:t>
      </w:r>
      <w:r w:rsidRPr="00934EAA">
        <w:rPr>
          <w:rFonts w:ascii="Times New Roman" w:eastAsia="標楷體" w:hAnsi="Times New Roman" w:hint="eastAsia"/>
          <w:sz w:val="28"/>
          <w:szCs w:val="28"/>
        </w:rPr>
        <w:t>12</w:t>
      </w:r>
      <w:r w:rsidRPr="00934EAA">
        <w:rPr>
          <w:rFonts w:ascii="Times New Roman" w:eastAsia="標楷體" w:hAnsi="Times New Roman" w:hint="eastAsia"/>
          <w:sz w:val="28"/>
          <w:szCs w:val="28"/>
        </w:rPr>
        <w:t>月份最新預測</w:t>
      </w:r>
      <w:r w:rsidRPr="00934EAA">
        <w:rPr>
          <w:rFonts w:ascii="Times New Roman" w:eastAsia="標楷體" w:hAnsi="Times New Roman"/>
          <w:sz w:val="28"/>
          <w:szCs w:val="28"/>
        </w:rPr>
        <w:t>香港</w:t>
      </w:r>
      <w:r w:rsidRPr="00934EAA">
        <w:rPr>
          <w:rFonts w:ascii="Times New Roman" w:eastAsia="標楷體" w:hAnsi="Times New Roman" w:hint="eastAsia"/>
          <w:sz w:val="28"/>
          <w:szCs w:val="28"/>
        </w:rPr>
        <w:t>2013</w:t>
      </w:r>
      <w:r w:rsidRPr="00934EAA">
        <w:rPr>
          <w:rFonts w:ascii="Times New Roman" w:eastAsia="標楷體" w:hAnsi="Times New Roman" w:hint="eastAsia"/>
          <w:sz w:val="28"/>
          <w:szCs w:val="28"/>
        </w:rPr>
        <w:t>年第</w:t>
      </w:r>
      <w:r w:rsidRPr="00934EAA">
        <w:rPr>
          <w:rFonts w:ascii="Times New Roman" w:eastAsia="標楷體" w:hAnsi="Times New Roman" w:hint="eastAsia"/>
          <w:sz w:val="28"/>
          <w:szCs w:val="28"/>
        </w:rPr>
        <w:t>4</w:t>
      </w:r>
      <w:r w:rsidRPr="00934EAA">
        <w:rPr>
          <w:rFonts w:ascii="Times New Roman" w:eastAsia="標楷體" w:hAnsi="Times New Roman" w:hint="eastAsia"/>
          <w:sz w:val="28"/>
          <w:szCs w:val="28"/>
        </w:rPr>
        <w:t>季</w:t>
      </w:r>
      <w:r w:rsidRPr="00934EAA">
        <w:rPr>
          <w:rFonts w:ascii="Times New Roman" w:eastAsia="標楷體" w:hAnsi="Times New Roman" w:hint="eastAsia"/>
          <w:sz w:val="28"/>
          <w:szCs w:val="28"/>
        </w:rPr>
        <w:t>GDP</w:t>
      </w:r>
      <w:r w:rsidRPr="00934EAA">
        <w:rPr>
          <w:rFonts w:ascii="Times New Roman" w:eastAsia="標楷體" w:hAnsi="Times New Roman" w:hint="eastAsia"/>
          <w:sz w:val="28"/>
          <w:szCs w:val="28"/>
        </w:rPr>
        <w:t>為</w:t>
      </w:r>
      <w:r w:rsidRPr="00934EAA">
        <w:rPr>
          <w:rFonts w:ascii="Times New Roman" w:eastAsia="標楷體" w:hAnsi="Times New Roman" w:hint="eastAsia"/>
          <w:sz w:val="28"/>
          <w:szCs w:val="28"/>
        </w:rPr>
        <w:t>3.1</w:t>
      </w:r>
      <w:r w:rsidRPr="00934EAA">
        <w:rPr>
          <w:rFonts w:ascii="Times New Roman" w:eastAsia="標楷體" w:hAnsi="Times New Roman"/>
          <w:sz w:val="28"/>
          <w:szCs w:val="28"/>
        </w:rPr>
        <w:t>％</w:t>
      </w:r>
      <w:r w:rsidRPr="00934EAA">
        <w:rPr>
          <w:rFonts w:ascii="Times New Roman" w:eastAsia="標楷體" w:hAnsi="Times New Roman" w:hint="eastAsia"/>
          <w:sz w:val="28"/>
          <w:szCs w:val="28"/>
        </w:rPr>
        <w:t>，較第</w:t>
      </w:r>
      <w:r w:rsidRPr="00934EAA">
        <w:rPr>
          <w:rFonts w:ascii="Times New Roman" w:eastAsia="標楷體" w:hAnsi="Times New Roman" w:hint="eastAsia"/>
          <w:sz w:val="28"/>
          <w:szCs w:val="28"/>
        </w:rPr>
        <w:t>3</w:t>
      </w:r>
      <w:r w:rsidRPr="00934EAA">
        <w:rPr>
          <w:rFonts w:ascii="Times New Roman" w:eastAsia="標楷體" w:hAnsi="Times New Roman" w:hint="eastAsia"/>
          <w:sz w:val="28"/>
          <w:szCs w:val="28"/>
        </w:rPr>
        <w:t>季成長</w:t>
      </w:r>
      <w:r w:rsidRPr="00934EAA">
        <w:rPr>
          <w:rFonts w:ascii="Times New Roman" w:eastAsia="標楷體" w:hAnsi="Times New Roman" w:hint="eastAsia"/>
          <w:sz w:val="28"/>
          <w:szCs w:val="28"/>
        </w:rPr>
        <w:t>0.2</w:t>
      </w:r>
      <w:r w:rsidRPr="00934EAA">
        <w:rPr>
          <w:rFonts w:ascii="Times New Roman" w:eastAsia="標楷體" w:hAnsi="Times New Roman" w:hint="eastAsia"/>
          <w:sz w:val="28"/>
          <w:szCs w:val="28"/>
        </w:rPr>
        <w:t>個百分點，並預</w:t>
      </w:r>
      <w:r w:rsidRPr="00630E32">
        <w:rPr>
          <w:rFonts w:ascii="Times New Roman" w:eastAsia="標楷體" w:hAnsi="Times New Roman" w:hint="eastAsia"/>
          <w:sz w:val="28"/>
          <w:szCs w:val="28"/>
        </w:rPr>
        <w:t>估</w:t>
      </w:r>
      <w:r w:rsidRPr="00630E32">
        <w:rPr>
          <w:rFonts w:ascii="Times New Roman" w:eastAsia="標楷體" w:hAnsi="Times New Roman" w:hint="eastAsia"/>
          <w:sz w:val="28"/>
          <w:szCs w:val="28"/>
        </w:rPr>
        <w:t>2013</w:t>
      </w:r>
      <w:r w:rsidRPr="00630E32">
        <w:rPr>
          <w:rFonts w:ascii="Times New Roman" w:eastAsia="標楷體" w:hAnsi="Times New Roman"/>
          <w:sz w:val="28"/>
          <w:szCs w:val="28"/>
        </w:rPr>
        <w:t>年</w:t>
      </w:r>
      <w:r>
        <w:rPr>
          <w:rFonts w:ascii="Times New Roman" w:eastAsia="標楷體" w:hAnsi="Times New Roman" w:hint="eastAsia"/>
          <w:sz w:val="28"/>
          <w:szCs w:val="28"/>
        </w:rPr>
        <w:t>、</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630E32">
        <w:rPr>
          <w:rFonts w:ascii="Times New Roman" w:eastAsia="標楷體" w:hAnsi="Times New Roman"/>
          <w:sz w:val="28"/>
          <w:szCs w:val="28"/>
        </w:rPr>
        <w:t>經濟成長率</w:t>
      </w:r>
      <w:r w:rsidRPr="00630E32">
        <w:rPr>
          <w:rFonts w:ascii="Times New Roman" w:eastAsia="標楷體" w:hAnsi="Times New Roman" w:hint="eastAsia"/>
          <w:sz w:val="28"/>
          <w:szCs w:val="28"/>
        </w:rPr>
        <w:t>為</w:t>
      </w:r>
      <w:r w:rsidRPr="00630E32">
        <w:rPr>
          <w:rFonts w:ascii="Times New Roman" w:eastAsia="標楷體" w:hAnsi="Times New Roman"/>
          <w:sz w:val="28"/>
          <w:szCs w:val="28"/>
        </w:rPr>
        <w:t>3</w:t>
      </w:r>
      <w:r w:rsidRPr="00630E32">
        <w:rPr>
          <w:rFonts w:ascii="Times New Roman" w:eastAsia="標楷體" w:hAnsi="Times New Roman" w:hint="eastAsia"/>
          <w:sz w:val="28"/>
          <w:szCs w:val="28"/>
        </w:rPr>
        <w:t>.</w:t>
      </w:r>
      <w:r>
        <w:rPr>
          <w:rFonts w:ascii="Times New Roman" w:eastAsia="標楷體" w:hAnsi="Times New Roman" w:hint="eastAsia"/>
          <w:sz w:val="28"/>
          <w:szCs w:val="28"/>
        </w:rPr>
        <w:t>0</w:t>
      </w:r>
      <w:r w:rsidRPr="00630E32">
        <w:rPr>
          <w:rFonts w:ascii="Times New Roman" w:eastAsia="標楷體" w:hAnsi="Times New Roman"/>
          <w:sz w:val="28"/>
          <w:szCs w:val="28"/>
        </w:rPr>
        <w:t>％</w:t>
      </w:r>
      <w:r>
        <w:rPr>
          <w:rFonts w:ascii="Times New Roman" w:eastAsia="標楷體" w:hAnsi="Times New Roman" w:hint="eastAsia"/>
          <w:sz w:val="28"/>
          <w:szCs w:val="28"/>
        </w:rPr>
        <w:t>、</w:t>
      </w:r>
      <w:r w:rsidRPr="00630E32">
        <w:rPr>
          <w:rFonts w:ascii="Times New Roman" w:eastAsia="標楷體" w:hAnsi="Times New Roman"/>
          <w:sz w:val="28"/>
          <w:szCs w:val="28"/>
        </w:rPr>
        <w:t>3</w:t>
      </w:r>
      <w:r>
        <w:rPr>
          <w:rFonts w:ascii="Times New Roman" w:eastAsia="標楷體" w:hAnsi="Times New Roman" w:hint="eastAsia"/>
          <w:sz w:val="28"/>
          <w:szCs w:val="28"/>
        </w:rPr>
        <w:t>.7</w:t>
      </w:r>
      <w:r w:rsidRPr="00630E32">
        <w:rPr>
          <w:rFonts w:ascii="Times New Roman" w:eastAsia="標楷體" w:hAnsi="Times New Roman"/>
          <w:sz w:val="28"/>
          <w:szCs w:val="28"/>
        </w:rPr>
        <w:t>％。</w:t>
      </w:r>
    </w:p>
    <w:p w:rsidR="005422EA" w:rsidRPr="00FC0D54" w:rsidRDefault="005422EA" w:rsidP="005422EA">
      <w:pPr>
        <w:pStyle w:val="afffff"/>
        <w:snapToGrid w:val="0"/>
        <w:spacing w:before="180" w:line="300" w:lineRule="auto"/>
        <w:ind w:leftChars="0" w:left="709" w:right="-227" w:firstLineChars="0" w:firstLine="0"/>
        <w:rPr>
          <w:rFonts w:ascii="Times New Roman" w:eastAsia="標楷體" w:hAnsi="Times New Roman"/>
          <w:color w:val="FF0000"/>
          <w:sz w:val="28"/>
          <w:szCs w:val="28"/>
        </w:rPr>
      </w:pPr>
    </w:p>
    <w:p w:rsidR="0080660F" w:rsidRPr="00FC0D54" w:rsidRDefault="00934EAA" w:rsidP="0080660F">
      <w:pPr>
        <w:pStyle w:val="afffff"/>
        <w:numPr>
          <w:ilvl w:val="0"/>
          <w:numId w:val="29"/>
        </w:numPr>
        <w:snapToGrid w:val="0"/>
        <w:spacing w:before="180" w:line="300" w:lineRule="auto"/>
        <w:ind w:leftChars="0" w:left="709" w:right="-227" w:firstLineChars="0" w:hanging="567"/>
        <w:rPr>
          <w:rFonts w:ascii="Times New Roman" w:eastAsia="標楷體" w:hAnsi="Times New Roman"/>
          <w:color w:val="FF0000"/>
          <w:sz w:val="28"/>
          <w:szCs w:val="28"/>
        </w:rPr>
      </w:pPr>
      <w:r w:rsidRPr="00630E32">
        <w:rPr>
          <w:rFonts w:ascii="Times New Roman" w:eastAsia="標楷體" w:hAnsi="Times New Roman"/>
          <w:sz w:val="28"/>
          <w:szCs w:val="28"/>
        </w:rPr>
        <w:lastRenderedPageBreak/>
        <w:t>整體製造業的工業生產指數</w:t>
      </w:r>
      <w:r w:rsidRPr="00630E32">
        <w:rPr>
          <w:rFonts w:ascii="Times New Roman" w:eastAsia="標楷體" w:hAnsi="Times New Roman"/>
          <w:sz w:val="28"/>
          <w:szCs w:val="28"/>
        </w:rPr>
        <w:t>2013</w:t>
      </w:r>
      <w:r w:rsidRPr="00630E32">
        <w:rPr>
          <w:rFonts w:ascii="Times New Roman" w:eastAsia="標楷體" w:hAnsi="Times New Roman"/>
          <w:sz w:val="28"/>
          <w:szCs w:val="28"/>
        </w:rPr>
        <w:t>年第</w:t>
      </w:r>
      <w:r w:rsidRPr="00630E32">
        <w:rPr>
          <w:rFonts w:ascii="Times New Roman" w:eastAsia="標楷體" w:hAnsi="Times New Roman" w:hint="eastAsia"/>
          <w:sz w:val="28"/>
          <w:szCs w:val="28"/>
        </w:rPr>
        <w:t>3</w:t>
      </w:r>
      <w:r w:rsidRPr="00630E32">
        <w:rPr>
          <w:rFonts w:ascii="Times New Roman" w:eastAsia="標楷體" w:hAnsi="Times New Roman"/>
          <w:sz w:val="28"/>
          <w:szCs w:val="28"/>
        </w:rPr>
        <w:t>季</w:t>
      </w:r>
      <w:r w:rsidRPr="00630E32">
        <w:rPr>
          <w:rFonts w:ascii="Times New Roman" w:eastAsia="標楷體" w:hAnsi="Times New Roman" w:hint="eastAsia"/>
          <w:sz w:val="28"/>
          <w:szCs w:val="28"/>
        </w:rPr>
        <w:t>較上年</w:t>
      </w:r>
      <w:r w:rsidRPr="00630E32">
        <w:rPr>
          <w:rFonts w:ascii="Times New Roman" w:eastAsia="標楷體" w:hAnsi="Times New Roman"/>
          <w:sz w:val="28"/>
          <w:szCs w:val="28"/>
        </w:rPr>
        <w:t>同季</w:t>
      </w:r>
      <w:r w:rsidRPr="00630E32">
        <w:rPr>
          <w:rFonts w:ascii="Times New Roman" w:eastAsia="標楷體" w:hAnsi="Times New Roman" w:hint="eastAsia"/>
          <w:sz w:val="28"/>
          <w:szCs w:val="28"/>
        </w:rPr>
        <w:t>下跌</w:t>
      </w:r>
      <w:r w:rsidRPr="00630E32">
        <w:rPr>
          <w:rFonts w:ascii="Times New Roman" w:eastAsia="標楷體" w:hAnsi="Times New Roman" w:hint="eastAsia"/>
          <w:sz w:val="28"/>
          <w:szCs w:val="28"/>
        </w:rPr>
        <w:t>0</w:t>
      </w:r>
      <w:r w:rsidRPr="00630E32">
        <w:rPr>
          <w:rFonts w:ascii="Times New Roman" w:eastAsia="標楷體" w:hAnsi="Times New Roman"/>
          <w:sz w:val="28"/>
          <w:szCs w:val="28"/>
        </w:rPr>
        <w:t>.</w:t>
      </w:r>
      <w:r w:rsidRPr="00630E32">
        <w:rPr>
          <w:rFonts w:ascii="Times New Roman" w:eastAsia="標楷體" w:hAnsi="Times New Roman" w:hint="eastAsia"/>
          <w:sz w:val="28"/>
          <w:szCs w:val="28"/>
        </w:rPr>
        <w:t>9</w:t>
      </w:r>
      <w:r w:rsidRPr="00630E32">
        <w:rPr>
          <w:rFonts w:ascii="Times New Roman" w:eastAsia="標楷體" w:hAnsi="Times New Roman"/>
          <w:sz w:val="28"/>
          <w:szCs w:val="28"/>
        </w:rPr>
        <w:t>％，生產者價格指數</w:t>
      </w:r>
      <w:r w:rsidRPr="00630E32">
        <w:rPr>
          <w:rFonts w:ascii="Times New Roman" w:eastAsia="標楷體" w:hAnsi="Times New Roman" w:hint="eastAsia"/>
          <w:sz w:val="28"/>
          <w:szCs w:val="28"/>
        </w:rPr>
        <w:t>則</w:t>
      </w:r>
      <w:r w:rsidRPr="00630E32">
        <w:rPr>
          <w:rFonts w:ascii="Times New Roman" w:eastAsia="標楷體" w:hAnsi="Times New Roman"/>
          <w:sz w:val="28"/>
          <w:szCs w:val="28"/>
        </w:rPr>
        <w:t>下跌</w:t>
      </w:r>
      <w:r w:rsidRPr="00630E32">
        <w:rPr>
          <w:rFonts w:ascii="Times New Roman" w:eastAsia="標楷體" w:hAnsi="Times New Roman" w:hint="eastAsia"/>
          <w:sz w:val="28"/>
          <w:szCs w:val="28"/>
        </w:rPr>
        <w:t>5.2</w:t>
      </w:r>
      <w:r w:rsidRPr="00630E32">
        <w:rPr>
          <w:rFonts w:ascii="Times New Roman" w:eastAsia="標楷體" w:hAnsi="Times New Roman"/>
          <w:sz w:val="28"/>
          <w:szCs w:val="28"/>
        </w:rPr>
        <w:t>％。</w:t>
      </w:r>
      <w:r w:rsidRPr="00630E32">
        <w:rPr>
          <w:rFonts w:ascii="Times New Roman" w:eastAsia="標楷體" w:hAnsi="Times New Roman"/>
          <w:sz w:val="28"/>
          <w:szCs w:val="28"/>
        </w:rPr>
        <w:t>2013</w:t>
      </w:r>
      <w:r w:rsidRPr="00630E32">
        <w:rPr>
          <w:rFonts w:ascii="Times New Roman" w:eastAsia="標楷體" w:hAnsi="Times New Roman"/>
          <w:sz w:val="28"/>
          <w:szCs w:val="28"/>
        </w:rPr>
        <w:t>年</w:t>
      </w:r>
      <w:r w:rsidRPr="00630E32">
        <w:rPr>
          <w:rFonts w:ascii="Times New Roman" w:eastAsia="標楷體" w:hAnsi="Times New Roman" w:hint="eastAsia"/>
          <w:sz w:val="28"/>
          <w:szCs w:val="28"/>
        </w:rPr>
        <w:t>10</w:t>
      </w:r>
      <w:r w:rsidRPr="00630E32">
        <w:rPr>
          <w:rFonts w:ascii="Times New Roman" w:eastAsia="標楷體" w:hAnsi="Times New Roman"/>
          <w:sz w:val="28"/>
          <w:szCs w:val="28"/>
        </w:rPr>
        <w:t>月出口較</w:t>
      </w:r>
      <w:r w:rsidRPr="00630E32">
        <w:rPr>
          <w:rFonts w:ascii="Times New Roman" w:eastAsia="標楷體" w:hAnsi="Times New Roman" w:hint="eastAsia"/>
          <w:sz w:val="28"/>
          <w:szCs w:val="28"/>
        </w:rPr>
        <w:t>上</w:t>
      </w:r>
      <w:r w:rsidRPr="00630E32">
        <w:rPr>
          <w:rFonts w:ascii="Times New Roman" w:eastAsia="標楷體" w:hAnsi="Times New Roman"/>
          <w:sz w:val="28"/>
          <w:szCs w:val="28"/>
        </w:rPr>
        <w:t>年同期</w:t>
      </w:r>
      <w:r w:rsidRPr="00630E32">
        <w:rPr>
          <w:rFonts w:ascii="Times New Roman" w:eastAsia="標楷體" w:hAnsi="Times New Roman" w:hint="eastAsia"/>
          <w:sz w:val="28"/>
          <w:szCs w:val="28"/>
        </w:rPr>
        <w:t>增加</w:t>
      </w:r>
      <w:r w:rsidRPr="00630E32">
        <w:rPr>
          <w:rFonts w:ascii="Times New Roman" w:eastAsia="標楷體" w:hAnsi="Times New Roman" w:hint="eastAsia"/>
          <w:sz w:val="28"/>
          <w:szCs w:val="28"/>
        </w:rPr>
        <w:t>8.8</w:t>
      </w:r>
      <w:r w:rsidRPr="00630E32">
        <w:rPr>
          <w:rFonts w:ascii="Times New Roman" w:eastAsia="標楷體" w:hAnsi="Times New Roman"/>
          <w:sz w:val="28"/>
          <w:szCs w:val="28"/>
        </w:rPr>
        <w:t>％，進口</w:t>
      </w:r>
      <w:r w:rsidRPr="00630E32">
        <w:rPr>
          <w:rFonts w:ascii="Times New Roman" w:eastAsia="標楷體" w:hAnsi="Times New Roman" w:hint="eastAsia"/>
          <w:sz w:val="28"/>
          <w:szCs w:val="28"/>
        </w:rPr>
        <w:t>增加</w:t>
      </w:r>
      <w:r w:rsidRPr="00630E32">
        <w:rPr>
          <w:rFonts w:ascii="Times New Roman" w:eastAsia="標楷體" w:hAnsi="Times New Roman" w:hint="eastAsia"/>
          <w:sz w:val="28"/>
          <w:szCs w:val="28"/>
        </w:rPr>
        <w:t>6.3</w:t>
      </w:r>
      <w:r w:rsidRPr="00630E32">
        <w:rPr>
          <w:rFonts w:ascii="Times New Roman" w:eastAsia="標楷體" w:hAnsi="Times New Roman"/>
          <w:sz w:val="28"/>
          <w:szCs w:val="28"/>
        </w:rPr>
        <w:t>％，貿易入超</w:t>
      </w:r>
      <w:r w:rsidRPr="00630E32">
        <w:rPr>
          <w:rFonts w:ascii="Times New Roman" w:eastAsia="標楷體" w:hAnsi="Times New Roman" w:hint="eastAsia"/>
          <w:sz w:val="28"/>
          <w:szCs w:val="28"/>
        </w:rPr>
        <w:t>381</w:t>
      </w:r>
      <w:r w:rsidRPr="00630E32">
        <w:rPr>
          <w:rFonts w:ascii="Times New Roman" w:eastAsia="標楷體" w:hAnsi="Times New Roman"/>
          <w:sz w:val="28"/>
          <w:szCs w:val="28"/>
        </w:rPr>
        <w:t>億港元；</w:t>
      </w:r>
      <w:r w:rsidRPr="00630E32">
        <w:rPr>
          <w:rFonts w:ascii="Times New Roman" w:eastAsia="標楷體" w:hAnsi="Times New Roman" w:hint="eastAsia"/>
          <w:sz w:val="28"/>
          <w:szCs w:val="28"/>
        </w:rPr>
        <w:t>11</w:t>
      </w:r>
      <w:r w:rsidRPr="00630E32">
        <w:rPr>
          <w:rFonts w:ascii="Times New Roman" w:eastAsia="標楷體" w:hAnsi="Times New Roman"/>
          <w:sz w:val="28"/>
          <w:szCs w:val="28"/>
        </w:rPr>
        <w:t>月份消費者物價指數上漲</w:t>
      </w:r>
      <w:r w:rsidRPr="00630E32">
        <w:rPr>
          <w:rFonts w:ascii="Times New Roman" w:eastAsia="標楷體" w:hAnsi="Times New Roman"/>
          <w:sz w:val="28"/>
          <w:szCs w:val="28"/>
        </w:rPr>
        <w:t>4.</w:t>
      </w:r>
      <w:r w:rsidRPr="00630E32">
        <w:rPr>
          <w:rFonts w:ascii="Times New Roman" w:eastAsia="標楷體" w:hAnsi="Times New Roman" w:hint="eastAsia"/>
          <w:sz w:val="28"/>
          <w:szCs w:val="28"/>
        </w:rPr>
        <w:t>3</w:t>
      </w:r>
      <w:r w:rsidRPr="00630E32">
        <w:rPr>
          <w:rFonts w:ascii="Times New Roman" w:eastAsia="標楷體" w:hAnsi="Times New Roman"/>
          <w:sz w:val="28"/>
          <w:szCs w:val="28"/>
        </w:rPr>
        <w:t>％；</w:t>
      </w:r>
      <w:r w:rsidRPr="00630E32">
        <w:rPr>
          <w:rFonts w:ascii="Times New Roman" w:eastAsia="標楷體" w:hAnsi="Times New Roman" w:hint="eastAsia"/>
          <w:sz w:val="28"/>
          <w:szCs w:val="28"/>
        </w:rPr>
        <w:t>11</w:t>
      </w:r>
      <w:r w:rsidRPr="00630E32">
        <w:rPr>
          <w:rFonts w:ascii="Times New Roman" w:eastAsia="標楷體" w:hAnsi="Times New Roman"/>
          <w:sz w:val="28"/>
          <w:szCs w:val="28"/>
        </w:rPr>
        <w:t>月份失業率</w:t>
      </w:r>
      <w:r>
        <w:rPr>
          <w:rFonts w:ascii="Times New Roman" w:eastAsia="標楷體" w:hAnsi="Times New Roman" w:hint="eastAsia"/>
          <w:sz w:val="28"/>
          <w:szCs w:val="28"/>
        </w:rPr>
        <w:t>維持</w:t>
      </w:r>
      <w:r w:rsidRPr="00630E32">
        <w:rPr>
          <w:rFonts w:ascii="Times New Roman" w:eastAsia="標楷體" w:hAnsi="Times New Roman"/>
          <w:sz w:val="28"/>
          <w:szCs w:val="28"/>
        </w:rPr>
        <w:t>3.3</w:t>
      </w:r>
      <w:r w:rsidRPr="00630E32">
        <w:rPr>
          <w:rFonts w:ascii="Times New Roman" w:eastAsia="標楷體" w:hAnsi="Times New Roman"/>
          <w:sz w:val="28"/>
          <w:szCs w:val="28"/>
        </w:rPr>
        <w:t>％。</w:t>
      </w:r>
    </w:p>
    <w:p w:rsidR="0080660F" w:rsidRPr="00934EAA" w:rsidRDefault="00934EAA" w:rsidP="0080660F">
      <w:pPr>
        <w:pStyle w:val="afffff"/>
        <w:numPr>
          <w:ilvl w:val="0"/>
          <w:numId w:val="29"/>
        </w:numPr>
        <w:snapToGrid w:val="0"/>
        <w:spacing w:before="180" w:line="300" w:lineRule="auto"/>
        <w:ind w:leftChars="0" w:left="709" w:right="-227" w:firstLineChars="0" w:hanging="567"/>
        <w:rPr>
          <w:rFonts w:ascii="Times New Roman" w:eastAsia="標楷體" w:hAnsi="Times New Roman"/>
          <w:color w:val="FF0000"/>
          <w:sz w:val="28"/>
          <w:szCs w:val="28"/>
        </w:rPr>
      </w:pPr>
      <w:r w:rsidRPr="00630E32">
        <w:rPr>
          <w:rFonts w:ascii="Times New Roman" w:eastAsia="標楷體" w:hAnsi="Times New Roman"/>
          <w:sz w:val="28"/>
          <w:szCs w:val="28"/>
        </w:rPr>
        <w:t>2013</w:t>
      </w:r>
      <w:r w:rsidRPr="00630E32">
        <w:rPr>
          <w:rFonts w:ascii="Times New Roman" w:eastAsia="標楷體" w:hAnsi="Times New Roman"/>
          <w:sz w:val="28"/>
          <w:szCs w:val="28"/>
        </w:rPr>
        <w:t>年</w:t>
      </w:r>
      <w:r w:rsidRPr="00630E32">
        <w:rPr>
          <w:rFonts w:ascii="Times New Roman" w:eastAsia="標楷體" w:hAnsi="Times New Roman" w:hint="eastAsia"/>
          <w:sz w:val="28"/>
          <w:szCs w:val="28"/>
        </w:rPr>
        <w:t>10</w:t>
      </w:r>
      <w:r w:rsidRPr="00630E32">
        <w:rPr>
          <w:rFonts w:ascii="Times New Roman" w:eastAsia="標楷體" w:hAnsi="Times New Roman"/>
          <w:sz w:val="28"/>
          <w:szCs w:val="28"/>
        </w:rPr>
        <w:t>月零售業總銷貨金額為</w:t>
      </w:r>
      <w:r w:rsidRPr="00630E32">
        <w:rPr>
          <w:rFonts w:ascii="Times New Roman" w:eastAsia="標楷體" w:hAnsi="Times New Roman" w:hint="eastAsia"/>
          <w:sz w:val="28"/>
          <w:szCs w:val="28"/>
        </w:rPr>
        <w:t>378</w:t>
      </w:r>
      <w:r w:rsidRPr="00630E32">
        <w:rPr>
          <w:rFonts w:ascii="Times New Roman" w:eastAsia="標楷體" w:hAnsi="Times New Roman"/>
          <w:sz w:val="28"/>
          <w:szCs w:val="28"/>
        </w:rPr>
        <w:t>億港元，較</w:t>
      </w:r>
      <w:r w:rsidRPr="00630E32">
        <w:rPr>
          <w:rFonts w:ascii="Times New Roman" w:eastAsia="標楷體" w:hAnsi="Times New Roman" w:hint="eastAsia"/>
          <w:sz w:val="28"/>
          <w:szCs w:val="28"/>
        </w:rPr>
        <w:t>上</w:t>
      </w:r>
      <w:r w:rsidRPr="00630E32">
        <w:rPr>
          <w:rFonts w:ascii="Times New Roman" w:eastAsia="標楷體" w:hAnsi="Times New Roman"/>
          <w:sz w:val="28"/>
          <w:szCs w:val="28"/>
        </w:rPr>
        <w:t>年同月</w:t>
      </w:r>
      <w:r w:rsidRPr="00630E32">
        <w:rPr>
          <w:rFonts w:ascii="Times New Roman" w:eastAsia="標楷體" w:hAnsi="Times New Roman" w:hint="eastAsia"/>
          <w:sz w:val="28"/>
          <w:szCs w:val="28"/>
        </w:rPr>
        <w:t>增加</w:t>
      </w:r>
      <w:r w:rsidRPr="00630E32">
        <w:rPr>
          <w:rFonts w:ascii="Times New Roman" w:eastAsia="標楷體" w:hAnsi="Times New Roman" w:hint="eastAsia"/>
          <w:sz w:val="28"/>
          <w:szCs w:val="28"/>
        </w:rPr>
        <w:t>6.3</w:t>
      </w:r>
      <w:r w:rsidRPr="00630E32">
        <w:rPr>
          <w:rFonts w:ascii="Times New Roman" w:eastAsia="標楷體" w:hAnsi="Times New Roman"/>
          <w:sz w:val="28"/>
          <w:szCs w:val="28"/>
        </w:rPr>
        <w:t>％，總銷貨數量亦</w:t>
      </w:r>
      <w:r w:rsidRPr="00630E32">
        <w:rPr>
          <w:rFonts w:ascii="Times New Roman" w:eastAsia="標楷體" w:hAnsi="Times New Roman" w:hint="eastAsia"/>
          <w:sz w:val="28"/>
          <w:szCs w:val="28"/>
        </w:rPr>
        <w:t>增加</w:t>
      </w:r>
      <w:r w:rsidRPr="00630E32">
        <w:rPr>
          <w:rFonts w:ascii="Times New Roman" w:eastAsia="標楷體" w:hAnsi="Times New Roman" w:hint="eastAsia"/>
          <w:sz w:val="28"/>
          <w:szCs w:val="28"/>
        </w:rPr>
        <w:t>5.8</w:t>
      </w:r>
      <w:r w:rsidRPr="00630E32">
        <w:rPr>
          <w:rFonts w:ascii="Times New Roman" w:eastAsia="標楷體" w:hAnsi="Times New Roman"/>
          <w:sz w:val="28"/>
          <w:szCs w:val="28"/>
        </w:rPr>
        <w:t>％。按商店主要類別分析，以</w:t>
      </w:r>
      <w:r w:rsidRPr="00630E32">
        <w:rPr>
          <w:rFonts w:ascii="Times New Roman" w:eastAsia="標楷體" w:hAnsi="Times New Roman" w:hint="eastAsia"/>
          <w:sz w:val="28"/>
          <w:szCs w:val="28"/>
        </w:rPr>
        <w:t>雜項耐用消費品</w:t>
      </w:r>
      <w:r w:rsidRPr="00630E32">
        <w:rPr>
          <w:rFonts w:ascii="Times New Roman" w:eastAsia="標楷體" w:hAnsi="Times New Roman"/>
          <w:sz w:val="28"/>
          <w:szCs w:val="28"/>
        </w:rPr>
        <w:t>的銷貨數量增加</w:t>
      </w:r>
      <w:r w:rsidRPr="00630E32">
        <w:rPr>
          <w:rFonts w:ascii="Times New Roman" w:eastAsia="標楷體" w:hAnsi="Times New Roman" w:hint="eastAsia"/>
          <w:sz w:val="28"/>
          <w:szCs w:val="28"/>
        </w:rPr>
        <w:t>20.6</w:t>
      </w:r>
      <w:r w:rsidRPr="00630E32">
        <w:rPr>
          <w:rFonts w:ascii="Times New Roman" w:eastAsia="標楷體" w:hAnsi="Times New Roman"/>
          <w:sz w:val="28"/>
          <w:szCs w:val="28"/>
        </w:rPr>
        <w:t>％最多。</w:t>
      </w:r>
    </w:p>
    <w:p w:rsidR="00934EAA" w:rsidRPr="00FC0D54" w:rsidRDefault="00934EAA" w:rsidP="0080660F">
      <w:pPr>
        <w:pStyle w:val="afffff"/>
        <w:numPr>
          <w:ilvl w:val="0"/>
          <w:numId w:val="29"/>
        </w:numPr>
        <w:snapToGrid w:val="0"/>
        <w:spacing w:before="180" w:line="300" w:lineRule="auto"/>
        <w:ind w:leftChars="0" w:left="709" w:right="-227" w:firstLineChars="0" w:hanging="567"/>
        <w:rPr>
          <w:rFonts w:ascii="Times New Roman" w:eastAsia="標楷體" w:hAnsi="Times New Roman"/>
          <w:color w:val="FF0000"/>
          <w:sz w:val="28"/>
          <w:szCs w:val="28"/>
        </w:rPr>
      </w:pPr>
      <w:r>
        <w:rPr>
          <w:rFonts w:ascii="Times New Roman" w:eastAsia="標楷體" w:hAnsi="Times New Roman"/>
          <w:sz w:val="28"/>
          <w:szCs w:val="28"/>
        </w:rPr>
        <w:t>香港財政司司長曾俊</w:t>
      </w:r>
      <w:r>
        <w:rPr>
          <w:rFonts w:ascii="Times New Roman" w:eastAsia="標楷體" w:hAnsi="Times New Roman" w:hint="eastAsia"/>
          <w:sz w:val="28"/>
          <w:szCs w:val="28"/>
        </w:rPr>
        <w:t>華於</w:t>
      </w:r>
      <w:r w:rsidRPr="00630E32">
        <w:rPr>
          <w:rFonts w:ascii="Times New Roman" w:eastAsia="標楷體" w:hAnsi="Times New Roman"/>
          <w:sz w:val="28"/>
          <w:szCs w:val="28"/>
        </w:rPr>
        <w:t>2013</w:t>
      </w:r>
      <w:r w:rsidRPr="00630E32">
        <w:rPr>
          <w:rFonts w:ascii="Times New Roman" w:eastAsia="標楷體" w:hAnsi="Times New Roman"/>
          <w:sz w:val="28"/>
          <w:szCs w:val="28"/>
        </w:rPr>
        <w:t>年</w:t>
      </w:r>
      <w:r>
        <w:rPr>
          <w:rFonts w:ascii="Times New Roman" w:eastAsia="標楷體" w:hAnsi="Times New Roman" w:hint="eastAsia"/>
          <w:sz w:val="28"/>
          <w:szCs w:val="28"/>
        </w:rPr>
        <w:t>12</w:t>
      </w:r>
      <w:r w:rsidRPr="00630E32">
        <w:rPr>
          <w:rFonts w:ascii="Times New Roman" w:eastAsia="標楷體" w:hAnsi="Times New Roman"/>
          <w:sz w:val="28"/>
          <w:szCs w:val="28"/>
        </w:rPr>
        <w:t>月</w:t>
      </w:r>
      <w:r w:rsidRPr="005A6A83">
        <w:rPr>
          <w:rFonts w:ascii="Times New Roman" w:eastAsia="標楷體" w:hAnsi="Times New Roman"/>
          <w:sz w:val="28"/>
          <w:szCs w:val="28"/>
        </w:rPr>
        <w:t>19</w:t>
      </w:r>
      <w:r w:rsidRPr="005A6A83">
        <w:rPr>
          <w:rFonts w:ascii="Times New Roman" w:eastAsia="標楷體" w:hAnsi="Times New Roman"/>
          <w:sz w:val="28"/>
          <w:szCs w:val="28"/>
        </w:rPr>
        <w:t>日表示，</w:t>
      </w:r>
      <w:r>
        <w:rPr>
          <w:rFonts w:ascii="Times New Roman" w:eastAsia="標楷體" w:hAnsi="Times New Roman"/>
          <w:sz w:val="28"/>
          <w:szCs w:val="28"/>
        </w:rPr>
        <w:t>自美國實行量化寬鬆</w:t>
      </w:r>
      <w:r w:rsidR="005422EA">
        <w:rPr>
          <w:rFonts w:ascii="Times New Roman" w:eastAsia="標楷體" w:hAnsi="Times New Roman" w:hint="eastAsia"/>
          <w:sz w:val="28"/>
          <w:szCs w:val="28"/>
        </w:rPr>
        <w:t>（</w:t>
      </w:r>
      <w:r w:rsidRPr="005A6A83">
        <w:rPr>
          <w:rFonts w:ascii="Times New Roman" w:eastAsia="標楷體" w:hAnsi="Times New Roman"/>
          <w:sz w:val="28"/>
          <w:szCs w:val="28"/>
        </w:rPr>
        <w:t>QE</w:t>
      </w:r>
      <w:r w:rsidR="005422EA">
        <w:rPr>
          <w:rFonts w:ascii="Times New Roman" w:eastAsia="標楷體" w:hAnsi="Times New Roman" w:hint="eastAsia"/>
          <w:sz w:val="28"/>
          <w:szCs w:val="28"/>
        </w:rPr>
        <w:t>）</w:t>
      </w:r>
      <w:r>
        <w:rPr>
          <w:rFonts w:ascii="Times New Roman" w:eastAsia="標楷體" w:hAnsi="Times New Roman" w:hint="eastAsia"/>
          <w:sz w:val="28"/>
          <w:szCs w:val="28"/>
        </w:rPr>
        <w:t>政策至今</w:t>
      </w:r>
      <w:r>
        <w:rPr>
          <w:rFonts w:ascii="Times New Roman" w:eastAsia="標楷體" w:hAnsi="Times New Roman"/>
          <w:sz w:val="28"/>
          <w:szCs w:val="28"/>
        </w:rPr>
        <w:t>，已有大量資金流入香港，</w:t>
      </w:r>
      <w:r>
        <w:rPr>
          <w:rFonts w:ascii="Times New Roman" w:eastAsia="標楷體" w:hAnsi="Times New Roman" w:hint="eastAsia"/>
          <w:sz w:val="28"/>
          <w:szCs w:val="28"/>
        </w:rPr>
        <w:t>而日</w:t>
      </w:r>
      <w:r w:rsidRPr="005A6A83">
        <w:rPr>
          <w:rFonts w:ascii="Times New Roman" w:eastAsia="標楷體" w:hAnsi="Times New Roman"/>
          <w:sz w:val="28"/>
          <w:szCs w:val="28"/>
        </w:rPr>
        <w:t>前美</w:t>
      </w:r>
      <w:r>
        <w:rPr>
          <w:rFonts w:ascii="Times New Roman" w:eastAsia="標楷體" w:hAnsi="Times New Roman" w:hint="eastAsia"/>
          <w:sz w:val="28"/>
          <w:szCs w:val="28"/>
        </w:rPr>
        <w:t>國聯準會</w:t>
      </w:r>
      <w:r w:rsidR="005422EA">
        <w:rPr>
          <w:rFonts w:ascii="Times New Roman" w:eastAsia="標楷體" w:hAnsi="Times New Roman" w:hint="eastAsia"/>
          <w:sz w:val="28"/>
          <w:szCs w:val="28"/>
        </w:rPr>
        <w:t>（</w:t>
      </w:r>
      <w:r>
        <w:rPr>
          <w:rFonts w:ascii="Times New Roman" w:eastAsia="標楷體" w:hAnsi="Times New Roman" w:hint="eastAsia"/>
          <w:sz w:val="28"/>
          <w:szCs w:val="28"/>
        </w:rPr>
        <w:t>FED</w:t>
      </w:r>
      <w:r w:rsidR="005422EA">
        <w:rPr>
          <w:rFonts w:ascii="Times New Roman" w:eastAsia="標楷體" w:hAnsi="Times New Roman" w:hint="eastAsia"/>
          <w:sz w:val="28"/>
          <w:szCs w:val="28"/>
        </w:rPr>
        <w:t>）</w:t>
      </w:r>
      <w:r w:rsidRPr="005A6A83">
        <w:rPr>
          <w:rFonts w:ascii="Times New Roman" w:eastAsia="標楷體" w:hAnsi="Times New Roman"/>
          <w:sz w:val="28"/>
          <w:szCs w:val="28"/>
        </w:rPr>
        <w:t>宣布減少買債，資金流向隨時可能逆轉，香港已為美國可能退市做好準備。</w:t>
      </w:r>
      <w:r>
        <w:rPr>
          <w:rFonts w:ascii="Times New Roman" w:eastAsia="標楷體" w:hAnsi="Times New Roman" w:hint="eastAsia"/>
          <w:sz w:val="28"/>
          <w:szCs w:val="28"/>
        </w:rPr>
        <w:t>並</w:t>
      </w:r>
      <w:r w:rsidRPr="005A6A83">
        <w:rPr>
          <w:rFonts w:ascii="Times New Roman" w:eastAsia="標楷體" w:hAnsi="Times New Roman"/>
          <w:sz w:val="28"/>
          <w:szCs w:val="28"/>
        </w:rPr>
        <w:t>表示，美</w:t>
      </w:r>
      <w:r>
        <w:rPr>
          <w:rFonts w:ascii="Times New Roman" w:eastAsia="標楷體" w:hAnsi="Times New Roman" w:hint="eastAsia"/>
          <w:sz w:val="28"/>
          <w:szCs w:val="28"/>
        </w:rPr>
        <w:t>國</w:t>
      </w:r>
      <w:r>
        <w:rPr>
          <w:rFonts w:ascii="Times New Roman" w:eastAsia="標楷體" w:hAnsi="Times New Roman" w:hint="eastAsia"/>
          <w:sz w:val="28"/>
          <w:szCs w:val="28"/>
        </w:rPr>
        <w:t>QE</w:t>
      </w:r>
      <w:r>
        <w:rPr>
          <w:rFonts w:ascii="Times New Roman" w:eastAsia="標楷體" w:hAnsi="Times New Roman" w:hint="eastAsia"/>
          <w:sz w:val="28"/>
          <w:szCs w:val="28"/>
        </w:rPr>
        <w:t>退場</w:t>
      </w:r>
      <w:r w:rsidRPr="005A6A83">
        <w:rPr>
          <w:rFonts w:ascii="Times New Roman" w:eastAsia="標楷體" w:hAnsi="Times New Roman"/>
          <w:sz w:val="28"/>
          <w:szCs w:val="28"/>
        </w:rPr>
        <w:t>反映美國對經濟改善信心增加，美國兩院亦已就財政預算達成共識，有利經濟復甦，對香港出口</w:t>
      </w:r>
      <w:r>
        <w:rPr>
          <w:rFonts w:ascii="Times New Roman" w:eastAsia="標楷體" w:hAnsi="Times New Roman" w:hint="eastAsia"/>
          <w:sz w:val="28"/>
          <w:szCs w:val="28"/>
        </w:rPr>
        <w:t>將</w:t>
      </w:r>
      <w:r w:rsidRPr="005A6A83">
        <w:rPr>
          <w:rFonts w:ascii="Times New Roman" w:eastAsia="標楷體" w:hAnsi="Times New Roman"/>
          <w:sz w:val="28"/>
          <w:szCs w:val="28"/>
        </w:rPr>
        <w:t>有正面意義。</w:t>
      </w:r>
    </w:p>
    <w:p w:rsidR="00934EAA" w:rsidRDefault="00934EAA">
      <w:pPr>
        <w:widowControl/>
        <w:rPr>
          <w:rFonts w:eastAsia="標楷體"/>
          <w:b/>
          <w:sz w:val="28"/>
          <w:szCs w:val="32"/>
          <w:lang w:val="zh-TW"/>
        </w:rPr>
      </w:pPr>
      <w:r>
        <w:rPr>
          <w:b/>
          <w:szCs w:val="32"/>
          <w:lang w:val="zh-TW"/>
        </w:rPr>
        <w:br w:type="page"/>
      </w:r>
    </w:p>
    <w:p w:rsidR="0080660F" w:rsidRPr="00934EAA" w:rsidRDefault="0080660F" w:rsidP="0080660F">
      <w:pPr>
        <w:pStyle w:val="t-5"/>
        <w:ind w:leftChars="0" w:left="0" w:firstLineChars="0" w:firstLine="0"/>
        <w:jc w:val="center"/>
        <w:rPr>
          <w:b/>
          <w:color w:val="auto"/>
          <w:szCs w:val="32"/>
          <w:lang w:val="zh-TW"/>
        </w:rPr>
      </w:pPr>
      <w:r w:rsidRPr="00934EAA">
        <w:rPr>
          <w:b/>
          <w:color w:val="auto"/>
          <w:szCs w:val="32"/>
          <w:lang w:val="zh-TW"/>
        </w:rPr>
        <w:lastRenderedPageBreak/>
        <w:t>表</w:t>
      </w:r>
      <w:r w:rsidRPr="00934EAA">
        <w:rPr>
          <w:b/>
          <w:color w:val="auto"/>
          <w:szCs w:val="32"/>
          <w:lang w:val="zh-TW"/>
        </w:rPr>
        <w:t xml:space="preserve">1-3-4   </w:t>
      </w:r>
      <w:r w:rsidRPr="00934EAA">
        <w:rPr>
          <w:b/>
          <w:color w:val="auto"/>
          <w:szCs w:val="32"/>
          <w:lang w:val="zh-TW"/>
        </w:rPr>
        <w:t>香港重要經濟指標</w:t>
      </w:r>
    </w:p>
    <w:p w:rsidR="0080660F" w:rsidRPr="00934EAA" w:rsidRDefault="0080660F" w:rsidP="0080660F">
      <w:pPr>
        <w:snapToGrid w:val="0"/>
        <w:spacing w:beforeLines="50" w:before="180"/>
        <w:jc w:val="right"/>
        <w:rPr>
          <w:rFonts w:eastAsia="標楷體"/>
          <w:bCs/>
          <w:szCs w:val="28"/>
        </w:rPr>
      </w:pPr>
      <w:r w:rsidRPr="00934EAA">
        <w:rPr>
          <w:rFonts w:eastAsia="標楷體"/>
          <w:bCs/>
          <w:sz w:val="28"/>
          <w:szCs w:val="32"/>
          <w:lang w:val="zh-TW"/>
        </w:rPr>
        <w:t xml:space="preserve">        </w:t>
      </w:r>
      <w:r w:rsidRPr="00934EAA">
        <w:rPr>
          <w:rFonts w:eastAsia="標楷體"/>
          <w:bCs/>
          <w:sz w:val="28"/>
          <w:szCs w:val="32"/>
          <w:lang w:val="zh-TW"/>
        </w:rPr>
        <w:t xml:space="preserve">　</w:t>
      </w:r>
      <w:r w:rsidRPr="00934EAA">
        <w:rPr>
          <w:rFonts w:eastAsia="標楷體"/>
          <w:bCs/>
          <w:sz w:val="28"/>
          <w:szCs w:val="32"/>
          <w:lang w:val="zh-TW"/>
        </w:rPr>
        <w:t xml:space="preserve">  </w:t>
      </w:r>
      <w:r w:rsidRPr="00934EAA">
        <w:rPr>
          <w:rFonts w:eastAsia="標楷體"/>
          <w:bCs/>
          <w:szCs w:val="28"/>
          <w:lang w:val="zh-TW"/>
        </w:rPr>
        <w:t>單位：</w:t>
      </w:r>
      <w:r w:rsidRPr="00934EAA">
        <w:rPr>
          <w:rFonts w:eastAsia="標楷體"/>
          <w:bCs/>
          <w:szCs w:val="28"/>
          <w:lang w:val="zh-TW"/>
        </w:rPr>
        <w:t>10</w:t>
      </w:r>
      <w:r w:rsidRPr="00934EAA">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934EAA" w:rsidRPr="00630E32" w:rsidTr="0092071D">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lang w:val="zh-TW"/>
              </w:rPr>
              <w:t>年</w:t>
            </w:r>
            <w:r w:rsidRPr="00630E32">
              <w:rPr>
                <w:rFonts w:eastAsia="標楷體"/>
                <w:bCs/>
                <w:sz w:val="22"/>
                <w:szCs w:val="22"/>
              </w:rPr>
              <w:t>(</w:t>
            </w:r>
            <w:r w:rsidRPr="00630E32">
              <w:rPr>
                <w:rFonts w:eastAsia="標楷體"/>
                <w:bCs/>
                <w:sz w:val="22"/>
                <w:szCs w:val="22"/>
                <w:lang w:val="zh-TW"/>
              </w:rPr>
              <w:t>月</w:t>
            </w:r>
            <w:r w:rsidRPr="00630E32">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lang w:val="zh-TW"/>
              </w:rPr>
              <w:t>實質</w:t>
            </w:r>
          </w:p>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lang w:val="zh-TW"/>
              </w:rPr>
              <w:t>工業</w:t>
            </w:r>
          </w:p>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autoSpaceDE w:val="0"/>
              <w:autoSpaceDN w:val="0"/>
              <w:adjustRightInd w:val="0"/>
              <w:snapToGrid w:val="0"/>
              <w:spacing w:line="380" w:lineRule="exact"/>
              <w:jc w:val="center"/>
              <w:rPr>
                <w:rFonts w:eastAsia="標楷體"/>
                <w:bCs/>
                <w:sz w:val="22"/>
                <w:szCs w:val="20"/>
              </w:rPr>
            </w:pPr>
            <w:r w:rsidRPr="00630E32">
              <w:rPr>
                <w:rFonts w:eastAsia="標楷體"/>
                <w:bCs/>
                <w:sz w:val="22"/>
                <w:szCs w:val="20"/>
              </w:rPr>
              <w:t>貿</w:t>
            </w:r>
            <w:r w:rsidRPr="00630E32">
              <w:rPr>
                <w:rFonts w:eastAsia="標楷體"/>
                <w:bCs/>
                <w:sz w:val="22"/>
                <w:szCs w:val="20"/>
              </w:rPr>
              <w:t xml:space="preserve">    </w:t>
            </w:r>
            <w:r w:rsidRPr="00630E32">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lang w:val="zh-TW"/>
              </w:rPr>
            </w:pPr>
            <w:r w:rsidRPr="00630E32">
              <w:rPr>
                <w:rFonts w:eastAsia="標楷體"/>
                <w:bCs/>
                <w:sz w:val="22"/>
                <w:szCs w:val="22"/>
                <w:lang w:val="zh-TW"/>
              </w:rPr>
              <w:t>消費者</w:t>
            </w:r>
          </w:p>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lang w:val="zh-TW"/>
              </w:rPr>
              <w:t>失業率</w:t>
            </w:r>
          </w:p>
        </w:tc>
      </w:tr>
      <w:tr w:rsidR="00934EAA" w:rsidRPr="00630E32" w:rsidTr="0092071D">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934EAA" w:rsidRPr="00630E32" w:rsidRDefault="00934EAA" w:rsidP="0092071D">
            <w:pPr>
              <w:widowControl/>
              <w:spacing w:line="380" w:lineRule="exact"/>
              <w:rPr>
                <w:rFonts w:eastAsia="標楷體"/>
                <w:bCs/>
                <w:sz w:val="22"/>
                <w:szCs w:val="22"/>
              </w:rPr>
            </w:pPr>
          </w:p>
        </w:tc>
      </w:tr>
      <w:tr w:rsidR="00934EAA" w:rsidRPr="00630E32" w:rsidTr="0092071D">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934EAA" w:rsidRPr="00630E32" w:rsidRDefault="00934EAA" w:rsidP="0092071D">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934EAA" w:rsidRPr="00630E32" w:rsidRDefault="00934EAA" w:rsidP="0092071D">
            <w:pPr>
              <w:widowControl/>
              <w:spacing w:line="380" w:lineRule="exact"/>
              <w:rPr>
                <w:rFonts w:eastAsia="標楷體"/>
                <w:bCs/>
                <w:sz w:val="22"/>
                <w:szCs w:val="22"/>
              </w:rPr>
            </w:pPr>
          </w:p>
        </w:tc>
      </w:tr>
      <w:tr w:rsidR="00934EAA" w:rsidRPr="00630E32" w:rsidTr="0092071D">
        <w:trPr>
          <w:cantSplit/>
        </w:trPr>
        <w:tc>
          <w:tcPr>
            <w:tcW w:w="1288" w:type="dxa"/>
            <w:tcBorders>
              <w:top w:val="nil"/>
              <w:left w:val="nil"/>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2009</w:t>
            </w:r>
            <w:r w:rsidRPr="00630E32">
              <w:rPr>
                <w:rFonts w:eastAsia="標楷體"/>
                <w:bCs/>
                <w:sz w:val="22"/>
              </w:rPr>
              <w:t>年</w:t>
            </w:r>
          </w:p>
        </w:tc>
        <w:tc>
          <w:tcPr>
            <w:tcW w:w="1008"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-2.5</w:t>
            </w:r>
          </w:p>
        </w:tc>
        <w:tc>
          <w:tcPr>
            <w:tcW w:w="938"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-8.3</w:t>
            </w:r>
          </w:p>
        </w:tc>
        <w:tc>
          <w:tcPr>
            <w:tcW w:w="746"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2,469.1</w:t>
            </w:r>
          </w:p>
        </w:tc>
        <w:tc>
          <w:tcPr>
            <w:tcW w:w="78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-12.6</w:t>
            </w:r>
          </w:p>
        </w:tc>
        <w:tc>
          <w:tcPr>
            <w:tcW w:w="853"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2,692.4</w:t>
            </w:r>
          </w:p>
        </w:tc>
        <w:tc>
          <w:tcPr>
            <w:tcW w:w="78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-11.0</w:t>
            </w:r>
          </w:p>
        </w:tc>
        <w:tc>
          <w:tcPr>
            <w:tcW w:w="910"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-223.3</w:t>
            </w:r>
          </w:p>
        </w:tc>
        <w:tc>
          <w:tcPr>
            <w:tcW w:w="85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0.5</w:t>
            </w:r>
          </w:p>
        </w:tc>
        <w:tc>
          <w:tcPr>
            <w:tcW w:w="835" w:type="dxa"/>
            <w:tcBorders>
              <w:top w:val="nil"/>
              <w:left w:val="single" w:sz="6" w:space="0" w:color="auto"/>
              <w:bottom w:val="nil"/>
              <w:right w:val="nil"/>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5.2</w:t>
            </w:r>
          </w:p>
        </w:tc>
      </w:tr>
      <w:tr w:rsidR="00934EAA" w:rsidRPr="00630E32" w:rsidTr="0092071D">
        <w:trPr>
          <w:cantSplit/>
        </w:trPr>
        <w:tc>
          <w:tcPr>
            <w:tcW w:w="1288" w:type="dxa"/>
            <w:tcBorders>
              <w:top w:val="nil"/>
              <w:left w:val="nil"/>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2010</w:t>
            </w:r>
            <w:r w:rsidRPr="00630E32">
              <w:rPr>
                <w:rFonts w:eastAsia="標楷體"/>
                <w:bCs/>
                <w:sz w:val="22"/>
              </w:rPr>
              <w:t>年</w:t>
            </w:r>
          </w:p>
        </w:tc>
        <w:tc>
          <w:tcPr>
            <w:tcW w:w="1008"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6.8</w:t>
            </w:r>
          </w:p>
        </w:tc>
        <w:tc>
          <w:tcPr>
            <w:tcW w:w="938"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3.5</w:t>
            </w:r>
          </w:p>
        </w:tc>
        <w:tc>
          <w:tcPr>
            <w:tcW w:w="746"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3,031.0</w:t>
            </w:r>
          </w:p>
        </w:tc>
        <w:tc>
          <w:tcPr>
            <w:tcW w:w="78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22.8</w:t>
            </w:r>
          </w:p>
        </w:tc>
        <w:tc>
          <w:tcPr>
            <w:tcW w:w="853"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3,364.8</w:t>
            </w:r>
          </w:p>
        </w:tc>
        <w:tc>
          <w:tcPr>
            <w:tcW w:w="78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25.0</w:t>
            </w:r>
          </w:p>
        </w:tc>
        <w:tc>
          <w:tcPr>
            <w:tcW w:w="910"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-333.8</w:t>
            </w:r>
          </w:p>
        </w:tc>
        <w:tc>
          <w:tcPr>
            <w:tcW w:w="85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2.4</w:t>
            </w:r>
          </w:p>
        </w:tc>
        <w:tc>
          <w:tcPr>
            <w:tcW w:w="835" w:type="dxa"/>
            <w:tcBorders>
              <w:top w:val="nil"/>
              <w:left w:val="single" w:sz="6" w:space="0" w:color="auto"/>
              <w:bottom w:val="nil"/>
              <w:right w:val="nil"/>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4.4</w:t>
            </w:r>
          </w:p>
        </w:tc>
      </w:tr>
      <w:tr w:rsidR="00934EAA" w:rsidRPr="00630E32" w:rsidTr="0092071D">
        <w:trPr>
          <w:cantSplit/>
        </w:trPr>
        <w:tc>
          <w:tcPr>
            <w:tcW w:w="1288" w:type="dxa"/>
            <w:tcBorders>
              <w:top w:val="nil"/>
              <w:left w:val="nil"/>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2011</w:t>
            </w:r>
            <w:r w:rsidRPr="00630E32">
              <w:rPr>
                <w:rFonts w:eastAsia="標楷體"/>
                <w:bCs/>
                <w:sz w:val="22"/>
              </w:rPr>
              <w:t>年</w:t>
            </w:r>
          </w:p>
        </w:tc>
        <w:tc>
          <w:tcPr>
            <w:tcW w:w="1008"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4.9</w:t>
            </w:r>
          </w:p>
        </w:tc>
        <w:tc>
          <w:tcPr>
            <w:tcW w:w="938"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0.7</w:t>
            </w:r>
          </w:p>
        </w:tc>
        <w:tc>
          <w:tcPr>
            <w:tcW w:w="746"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3,337.3</w:t>
            </w:r>
          </w:p>
        </w:tc>
        <w:tc>
          <w:tcPr>
            <w:tcW w:w="78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10.1</w:t>
            </w:r>
          </w:p>
        </w:tc>
        <w:tc>
          <w:tcPr>
            <w:tcW w:w="853"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3,764.6</w:t>
            </w:r>
          </w:p>
        </w:tc>
        <w:tc>
          <w:tcPr>
            <w:tcW w:w="78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11.9</w:t>
            </w:r>
          </w:p>
        </w:tc>
        <w:tc>
          <w:tcPr>
            <w:tcW w:w="910"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-427.3</w:t>
            </w:r>
          </w:p>
        </w:tc>
        <w:tc>
          <w:tcPr>
            <w:tcW w:w="854" w:type="dxa"/>
            <w:tcBorders>
              <w:top w:val="nil"/>
              <w:left w:val="single" w:sz="6" w:space="0" w:color="auto"/>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5.3</w:t>
            </w:r>
          </w:p>
        </w:tc>
        <w:tc>
          <w:tcPr>
            <w:tcW w:w="835" w:type="dxa"/>
            <w:tcBorders>
              <w:top w:val="nil"/>
              <w:left w:val="single" w:sz="6" w:space="0" w:color="auto"/>
              <w:bottom w:val="nil"/>
              <w:right w:val="nil"/>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3.4</w:t>
            </w:r>
          </w:p>
        </w:tc>
      </w:tr>
      <w:tr w:rsidR="00934EAA" w:rsidRPr="00630E32" w:rsidTr="0092071D">
        <w:trPr>
          <w:cantSplit/>
        </w:trPr>
        <w:tc>
          <w:tcPr>
            <w:tcW w:w="1288" w:type="dxa"/>
            <w:tcBorders>
              <w:top w:val="nil"/>
              <w:left w:val="nil"/>
              <w:bottom w:val="nil"/>
              <w:right w:val="single" w:sz="6" w:space="0" w:color="auto"/>
            </w:tcBorders>
            <w:hideMark/>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2012</w:t>
            </w:r>
            <w:r w:rsidRPr="00630E32">
              <w:rPr>
                <w:rFonts w:eastAsia="標楷體"/>
                <w:bCs/>
                <w:sz w:val="22"/>
              </w:rPr>
              <w:t>年</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1.5</w:t>
            </w: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-0.8</w:t>
            </w: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3,434.3</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2.9</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3,912.2</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3.9</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-477.8</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4..1</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3.3</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11</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307.8</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10.5</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351.8</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9.0</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-44.1</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3.7</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3.4</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12</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2.8(IV)</w:t>
            </w: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1.3(IV)</w:t>
            </w: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311.0</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14.4</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358.9</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11.9</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-47.9</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3.7</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3.3</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2013</w:t>
            </w:r>
            <w:r w:rsidRPr="00630E32">
              <w:rPr>
                <w:rFonts w:eastAsia="標楷體"/>
                <w:bCs/>
                <w:sz w:val="22"/>
              </w:rPr>
              <w:t>年</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1</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304.8</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17.6</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332.3</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23.9</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-27.5</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3.0</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3.4</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215.7</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-16.9</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249.7</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-18.3</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-34.0</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4.4</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3.4</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2.9 (I)</w:t>
            </w: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0.5 (I)</w:t>
            </w: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291.7</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11.2</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340.9</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11.3</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-49.2</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3.6</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3.5</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290.3</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9.0</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333.0</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7.7</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-42.7</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4.1</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3.5</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5</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291.5</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-1.0</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335.8</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1.7</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-44.3</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3.9</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3.4</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6</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w:t>
            </w:r>
            <w:r w:rsidRPr="00630E32">
              <w:rPr>
                <w:rFonts w:eastAsia="標楷體" w:hint="eastAsia"/>
                <w:bCs/>
                <w:sz w:val="22"/>
              </w:rPr>
              <w:t>2</w:t>
            </w:r>
            <w:r w:rsidRPr="00630E32">
              <w:rPr>
                <w:rFonts w:eastAsia="標楷體"/>
                <w:bCs/>
                <w:sz w:val="22"/>
              </w:rPr>
              <w:t xml:space="preserve"> (</w:t>
            </w:r>
            <w:r w:rsidRPr="00630E32">
              <w:rPr>
                <w:rFonts w:eastAsia="標楷體"/>
                <w:sz w:val="22"/>
              </w:rPr>
              <w:t>II</w:t>
            </w:r>
            <w:r w:rsidRPr="00630E32">
              <w:rPr>
                <w:rFonts w:eastAsia="標楷體"/>
                <w:bCs/>
                <w:sz w:val="22"/>
              </w:rPr>
              <w:t>)</w:t>
            </w: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0.3(</w:t>
            </w:r>
            <w:r w:rsidRPr="00630E32">
              <w:rPr>
                <w:rFonts w:eastAsia="標楷體"/>
                <w:sz w:val="22"/>
              </w:rPr>
              <w:t>II</w:t>
            </w:r>
            <w:r w:rsidRPr="00630E32">
              <w:rPr>
                <w:rFonts w:eastAsia="標楷體"/>
                <w:bCs/>
                <w:sz w:val="22"/>
              </w:rPr>
              <w:t>)</w:t>
            </w: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277.6</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-0.2</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327.3</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1.4</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-49.7</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4.1</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3.3</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7</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305.4</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10.6</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342.6</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8.3</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-37.2</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6.9</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3.3</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8</w:t>
            </w:r>
            <w:r w:rsidRPr="00630E32">
              <w:rPr>
                <w:rFonts w:eastAsia="標楷體"/>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hint="eastAsia"/>
                <w:bCs/>
                <w:sz w:val="22"/>
                <w:szCs w:val="22"/>
              </w:rPr>
              <w:t>-1.3</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bCs/>
                <w:sz w:val="22"/>
                <w:szCs w:val="22"/>
              </w:rPr>
              <w:t>-</w:t>
            </w:r>
            <w:r w:rsidRPr="00630E32">
              <w:rPr>
                <w:rFonts w:eastAsia="標楷體" w:hint="eastAsia"/>
                <w:bCs/>
                <w:sz w:val="22"/>
                <w:szCs w:val="22"/>
              </w:rPr>
              <w:t>0.2</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w:t>
            </w:r>
            <w:r w:rsidRPr="00630E32">
              <w:rPr>
                <w:rFonts w:eastAsia="標楷體" w:hint="eastAsia"/>
                <w:bCs/>
                <w:sz w:val="22"/>
              </w:rPr>
              <w:t>39.6</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4.5</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bCs/>
                <w:sz w:val="22"/>
              </w:rPr>
              <w:t>3.3</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9</w:t>
            </w:r>
            <w:r w:rsidRPr="00630E32">
              <w:rPr>
                <w:rFonts w:eastAsia="標楷體" w:hint="eastAsia"/>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sz w:val="22"/>
              </w:rPr>
              <w:t>2.9</w:t>
            </w:r>
            <w:r w:rsidRPr="00630E32">
              <w:rPr>
                <w:rFonts w:eastAsia="標楷體"/>
                <w:sz w:val="22"/>
              </w:rPr>
              <w:t>(III)</w:t>
            </w: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sz w:val="22"/>
              </w:rPr>
              <w:t>-0.9</w:t>
            </w:r>
            <w:r w:rsidRPr="00630E32">
              <w:rPr>
                <w:rFonts w:eastAsia="標楷體"/>
                <w:sz w:val="22"/>
              </w:rPr>
              <w:t>(III)</w:t>
            </w: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hint="eastAsia"/>
                <w:bCs/>
                <w:sz w:val="22"/>
                <w:szCs w:val="22"/>
              </w:rPr>
              <w:t>1.5</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hint="eastAsia"/>
                <w:bCs/>
                <w:sz w:val="22"/>
                <w:szCs w:val="22"/>
              </w:rPr>
              <w:t>359.8</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szCs w:val="22"/>
              </w:rPr>
            </w:pPr>
            <w:r w:rsidRPr="00630E32">
              <w:rPr>
                <w:rFonts w:eastAsia="標楷體" w:hint="eastAsia"/>
                <w:bCs/>
                <w:sz w:val="22"/>
                <w:szCs w:val="22"/>
              </w:rPr>
              <w:t>0.4</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-42.0</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4.6</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3.3</w:t>
            </w:r>
          </w:p>
        </w:tc>
      </w:tr>
      <w:tr w:rsidR="00934EAA" w:rsidRPr="00630E32" w:rsidTr="0092071D">
        <w:trPr>
          <w:cantSplit/>
        </w:trPr>
        <w:tc>
          <w:tcPr>
            <w:tcW w:w="1288" w:type="dxa"/>
            <w:tcBorders>
              <w:top w:val="nil"/>
              <w:left w:val="nil"/>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10</w:t>
            </w:r>
            <w:r w:rsidRPr="00630E32">
              <w:rPr>
                <w:rFonts w:eastAsia="標楷體" w:hint="eastAsia"/>
                <w:bCs/>
                <w:sz w:val="22"/>
              </w:rPr>
              <w:t>月</w:t>
            </w:r>
          </w:p>
        </w:tc>
        <w:tc>
          <w:tcPr>
            <w:tcW w:w="100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323.1</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8.8</w:t>
            </w:r>
          </w:p>
        </w:tc>
        <w:tc>
          <w:tcPr>
            <w:tcW w:w="853"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361.2</w:t>
            </w:r>
          </w:p>
        </w:tc>
        <w:tc>
          <w:tcPr>
            <w:tcW w:w="78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6.3</w:t>
            </w:r>
          </w:p>
        </w:tc>
        <w:tc>
          <w:tcPr>
            <w:tcW w:w="910"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-38.1</w:t>
            </w:r>
          </w:p>
        </w:tc>
        <w:tc>
          <w:tcPr>
            <w:tcW w:w="854" w:type="dxa"/>
            <w:tcBorders>
              <w:top w:val="nil"/>
              <w:left w:val="single" w:sz="6" w:space="0" w:color="auto"/>
              <w:bottom w:val="nil"/>
              <w:right w:val="single" w:sz="6" w:space="0" w:color="auto"/>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4.3</w:t>
            </w:r>
          </w:p>
        </w:tc>
        <w:tc>
          <w:tcPr>
            <w:tcW w:w="835" w:type="dxa"/>
            <w:tcBorders>
              <w:top w:val="nil"/>
              <w:left w:val="single" w:sz="6" w:space="0" w:color="auto"/>
              <w:bottom w:val="nil"/>
              <w:right w:val="nil"/>
            </w:tcBorders>
          </w:tcPr>
          <w:p w:rsidR="00934EAA" w:rsidRPr="00630E32" w:rsidRDefault="00934EAA" w:rsidP="0092071D">
            <w:pPr>
              <w:autoSpaceDE w:val="0"/>
              <w:autoSpaceDN w:val="0"/>
              <w:adjustRightInd w:val="0"/>
              <w:snapToGrid w:val="0"/>
              <w:spacing w:line="380" w:lineRule="exact"/>
              <w:jc w:val="center"/>
              <w:rPr>
                <w:rFonts w:eastAsia="標楷體"/>
                <w:bCs/>
                <w:sz w:val="22"/>
              </w:rPr>
            </w:pPr>
            <w:r w:rsidRPr="00630E32">
              <w:rPr>
                <w:rFonts w:eastAsia="標楷體" w:hint="eastAsia"/>
                <w:bCs/>
                <w:sz w:val="22"/>
              </w:rPr>
              <w:t>3.3</w:t>
            </w:r>
          </w:p>
        </w:tc>
      </w:tr>
      <w:tr w:rsidR="00934EAA" w:rsidRPr="00934EAA" w:rsidTr="0092071D">
        <w:trPr>
          <w:cantSplit/>
        </w:trPr>
        <w:tc>
          <w:tcPr>
            <w:tcW w:w="1288" w:type="dxa"/>
            <w:tcBorders>
              <w:top w:val="nil"/>
              <w:left w:val="nil"/>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11</w:t>
            </w:r>
            <w:r w:rsidRPr="00934EAA">
              <w:rPr>
                <w:rFonts w:eastAsia="標楷體" w:hint="eastAsia"/>
                <w:bCs/>
                <w:sz w:val="22"/>
              </w:rPr>
              <w:t>月</w:t>
            </w:r>
          </w:p>
        </w:tc>
        <w:tc>
          <w:tcPr>
            <w:tcW w:w="1008"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w:t>
            </w:r>
          </w:p>
        </w:tc>
        <w:tc>
          <w:tcPr>
            <w:tcW w:w="853"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w:t>
            </w:r>
          </w:p>
        </w:tc>
        <w:tc>
          <w:tcPr>
            <w:tcW w:w="784"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w:t>
            </w:r>
          </w:p>
        </w:tc>
        <w:tc>
          <w:tcPr>
            <w:tcW w:w="910"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w:t>
            </w:r>
          </w:p>
        </w:tc>
        <w:tc>
          <w:tcPr>
            <w:tcW w:w="854" w:type="dxa"/>
            <w:tcBorders>
              <w:top w:val="nil"/>
              <w:left w:val="single" w:sz="6" w:space="0" w:color="auto"/>
              <w:bottom w:val="single" w:sz="6" w:space="0" w:color="auto"/>
              <w:right w:val="single" w:sz="6" w:space="0" w:color="auto"/>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4.3</w:t>
            </w:r>
          </w:p>
        </w:tc>
        <w:tc>
          <w:tcPr>
            <w:tcW w:w="835" w:type="dxa"/>
            <w:tcBorders>
              <w:top w:val="nil"/>
              <w:left w:val="single" w:sz="6" w:space="0" w:color="auto"/>
              <w:bottom w:val="single" w:sz="6" w:space="0" w:color="auto"/>
              <w:right w:val="nil"/>
            </w:tcBorders>
          </w:tcPr>
          <w:p w:rsidR="00934EAA" w:rsidRPr="00934EAA" w:rsidRDefault="00934EAA" w:rsidP="0092071D">
            <w:pPr>
              <w:autoSpaceDE w:val="0"/>
              <w:autoSpaceDN w:val="0"/>
              <w:adjustRightInd w:val="0"/>
              <w:snapToGrid w:val="0"/>
              <w:spacing w:line="380" w:lineRule="exact"/>
              <w:jc w:val="center"/>
              <w:rPr>
                <w:rFonts w:eastAsia="標楷體"/>
                <w:bCs/>
                <w:sz w:val="22"/>
              </w:rPr>
            </w:pPr>
            <w:r w:rsidRPr="00934EAA">
              <w:rPr>
                <w:rFonts w:eastAsia="標楷體" w:hint="eastAsia"/>
                <w:bCs/>
                <w:sz w:val="22"/>
              </w:rPr>
              <w:t>3.3</w:t>
            </w:r>
          </w:p>
        </w:tc>
      </w:tr>
    </w:tbl>
    <w:p w:rsidR="0080660F" w:rsidRPr="00934EAA" w:rsidRDefault="0080660F" w:rsidP="0080660F">
      <w:pPr>
        <w:tabs>
          <w:tab w:val="left" w:pos="6840"/>
        </w:tabs>
        <w:autoSpaceDE w:val="0"/>
        <w:autoSpaceDN w:val="0"/>
        <w:adjustRightInd w:val="0"/>
        <w:snapToGrid w:val="0"/>
        <w:spacing w:line="300" w:lineRule="exact"/>
        <w:jc w:val="both"/>
        <w:rPr>
          <w:rFonts w:eastAsia="標楷體"/>
          <w:bCs/>
          <w:sz w:val="22"/>
          <w:lang w:val="zh-TW"/>
        </w:rPr>
      </w:pPr>
      <w:r w:rsidRPr="00934EAA">
        <w:rPr>
          <w:rFonts w:eastAsia="標楷體"/>
          <w:bCs/>
          <w:sz w:val="22"/>
          <w:lang w:val="zh-TW"/>
        </w:rPr>
        <w:t>註</w:t>
      </w:r>
      <w:r w:rsidRPr="00934EAA">
        <w:rPr>
          <w:rFonts w:eastAsia="標楷體"/>
          <w:bCs/>
          <w:sz w:val="22"/>
        </w:rPr>
        <w:t>：出口係</w:t>
      </w:r>
      <w:r w:rsidRPr="00934EAA">
        <w:rPr>
          <w:rFonts w:eastAsia="標楷體"/>
          <w:sz w:val="22"/>
        </w:rPr>
        <w:t>轉口與港產品出口合計</w:t>
      </w:r>
      <w:r w:rsidRPr="00934EAA">
        <w:rPr>
          <w:rFonts w:eastAsia="標楷體"/>
          <w:bCs/>
          <w:sz w:val="22"/>
          <w:lang w:val="zh-TW"/>
        </w:rPr>
        <w:t>。</w:t>
      </w:r>
    </w:p>
    <w:p w:rsidR="0080660F" w:rsidRPr="00934EAA" w:rsidRDefault="0080660F" w:rsidP="0080660F">
      <w:pPr>
        <w:tabs>
          <w:tab w:val="left" w:pos="6840"/>
        </w:tabs>
        <w:autoSpaceDE w:val="0"/>
        <w:autoSpaceDN w:val="0"/>
        <w:adjustRightInd w:val="0"/>
        <w:snapToGrid w:val="0"/>
        <w:spacing w:line="300" w:lineRule="exact"/>
        <w:jc w:val="both"/>
        <w:rPr>
          <w:rFonts w:eastAsia="標楷體"/>
          <w:bCs/>
          <w:sz w:val="22"/>
          <w:lang w:val="zh-TW"/>
        </w:rPr>
      </w:pPr>
      <w:r w:rsidRPr="00934EAA">
        <w:rPr>
          <w:rFonts w:eastAsia="標楷體"/>
          <w:bCs/>
          <w:sz w:val="22"/>
          <w:lang w:val="zh-TW"/>
        </w:rPr>
        <w:t>資料來源：香港政府統計處。</w:t>
      </w:r>
    </w:p>
    <w:p w:rsidR="00B10244" w:rsidRPr="00FC0D54" w:rsidRDefault="00B10244" w:rsidP="001F5ABD">
      <w:pPr>
        <w:tabs>
          <w:tab w:val="left" w:pos="6840"/>
        </w:tabs>
        <w:autoSpaceDE w:val="0"/>
        <w:autoSpaceDN w:val="0"/>
        <w:adjustRightInd w:val="0"/>
        <w:snapToGrid w:val="0"/>
        <w:spacing w:line="240" w:lineRule="atLeast"/>
        <w:jc w:val="both"/>
        <w:rPr>
          <w:rFonts w:eastAsia="標楷體"/>
          <w:color w:val="FF0000"/>
          <w:sz w:val="22"/>
        </w:rPr>
      </w:pPr>
    </w:p>
    <w:p w:rsidR="00B10244" w:rsidRPr="00FC0D54" w:rsidRDefault="00B10244" w:rsidP="001F5ABD">
      <w:pPr>
        <w:tabs>
          <w:tab w:val="left" w:pos="6840"/>
        </w:tabs>
        <w:autoSpaceDE w:val="0"/>
        <w:autoSpaceDN w:val="0"/>
        <w:adjustRightInd w:val="0"/>
        <w:snapToGrid w:val="0"/>
        <w:spacing w:line="240" w:lineRule="atLeast"/>
        <w:jc w:val="both"/>
        <w:rPr>
          <w:rFonts w:eastAsia="標楷體"/>
          <w:color w:val="FF0000"/>
          <w:sz w:val="22"/>
        </w:rPr>
      </w:pPr>
    </w:p>
    <w:p w:rsidR="00B10244" w:rsidRPr="00FC0D54" w:rsidRDefault="00B10244"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1F0BD0" w:rsidRPr="00FC0D54" w:rsidRDefault="001F0BD0" w:rsidP="001F5ABD">
      <w:pPr>
        <w:tabs>
          <w:tab w:val="left" w:pos="6840"/>
        </w:tabs>
        <w:autoSpaceDE w:val="0"/>
        <w:autoSpaceDN w:val="0"/>
        <w:adjustRightInd w:val="0"/>
        <w:snapToGrid w:val="0"/>
        <w:spacing w:line="240" w:lineRule="atLeast"/>
        <w:jc w:val="both"/>
        <w:rPr>
          <w:rFonts w:eastAsia="標楷體"/>
          <w:color w:val="FF0000"/>
          <w:sz w:val="22"/>
        </w:rPr>
      </w:pPr>
    </w:p>
    <w:p w:rsidR="00B90179" w:rsidRPr="00FC0D54" w:rsidRDefault="00B90179">
      <w:pPr>
        <w:widowControl/>
        <w:rPr>
          <w:rFonts w:eastAsia="標楷體"/>
          <w:b/>
          <w:bCs/>
          <w:color w:val="FF0000"/>
          <w:sz w:val="40"/>
          <w:szCs w:val="36"/>
        </w:rPr>
      </w:pPr>
      <w:bookmarkStart w:id="56" w:name="_Toc349916581"/>
      <w:r w:rsidRPr="00FC0D54">
        <w:rPr>
          <w:color w:val="FF0000"/>
        </w:rPr>
        <w:br w:type="page"/>
      </w:r>
    </w:p>
    <w:p w:rsidR="007279DE" w:rsidRPr="00352488" w:rsidRDefault="007279DE" w:rsidP="008E2618">
      <w:pPr>
        <w:pStyle w:val="t-2"/>
      </w:pPr>
      <w:bookmarkStart w:id="57" w:name="_Toc373329704"/>
      <w:r w:rsidRPr="00352488">
        <w:lastRenderedPageBreak/>
        <w:t>二、國內經濟</w:t>
      </w:r>
      <w:bookmarkEnd w:id="54"/>
      <w:bookmarkEnd w:id="55"/>
      <w:bookmarkEnd w:id="56"/>
      <w:bookmarkEnd w:id="57"/>
    </w:p>
    <w:p w:rsidR="007279DE" w:rsidRPr="00352488" w:rsidRDefault="007279DE" w:rsidP="001D7A6B">
      <w:pPr>
        <w:pStyle w:val="t-3"/>
        <w:ind w:right="-60"/>
        <w:rPr>
          <w:sz w:val="36"/>
          <w:szCs w:val="36"/>
        </w:rPr>
      </w:pPr>
      <w:bookmarkStart w:id="58" w:name="_Toc337122130"/>
      <w:bookmarkStart w:id="59" w:name="_Toc349916582"/>
      <w:bookmarkStart w:id="60" w:name="_Toc373329705"/>
      <w:r w:rsidRPr="00352488">
        <w:rPr>
          <w:sz w:val="36"/>
          <w:szCs w:val="36"/>
        </w:rPr>
        <w:t>（一）總體情勢</w:t>
      </w:r>
      <w:bookmarkEnd w:id="58"/>
      <w:bookmarkEnd w:id="59"/>
      <w:bookmarkEnd w:id="60"/>
    </w:p>
    <w:p w:rsidR="00352488" w:rsidRPr="00352488" w:rsidRDefault="00B90179" w:rsidP="00352488">
      <w:pPr>
        <w:tabs>
          <w:tab w:val="left" w:pos="540"/>
        </w:tabs>
        <w:spacing w:afterLines="50" w:after="180" w:line="400" w:lineRule="exact"/>
        <w:rPr>
          <w:rFonts w:eastAsia="標楷體"/>
          <w:b/>
          <w:bCs/>
          <w:sz w:val="28"/>
          <w:szCs w:val="28"/>
        </w:rPr>
      </w:pPr>
      <w:bookmarkStart w:id="61" w:name="_Toc337122131"/>
      <w:r w:rsidRPr="00352488">
        <w:rPr>
          <w:rFonts w:eastAsia="標楷體"/>
          <w:b/>
          <w:bCs/>
          <w:sz w:val="28"/>
          <w:szCs w:val="28"/>
        </w:rPr>
        <w:t>１、</w:t>
      </w:r>
      <w:r w:rsidR="00352488" w:rsidRPr="00352488">
        <w:rPr>
          <w:rFonts w:eastAsia="標楷體"/>
          <w:b/>
          <w:bCs/>
          <w:sz w:val="28"/>
          <w:szCs w:val="28"/>
        </w:rPr>
        <w:t>102</w:t>
      </w:r>
      <w:r w:rsidR="00352488" w:rsidRPr="00352488">
        <w:rPr>
          <w:rFonts w:eastAsia="標楷體"/>
          <w:b/>
          <w:bCs/>
          <w:sz w:val="28"/>
          <w:szCs w:val="28"/>
        </w:rPr>
        <w:t>年經濟成長率預</w:t>
      </w:r>
      <w:r w:rsidR="002626DD">
        <w:rPr>
          <w:rFonts w:eastAsia="標楷體" w:hint="eastAsia"/>
          <w:b/>
          <w:bCs/>
          <w:sz w:val="28"/>
          <w:szCs w:val="28"/>
        </w:rPr>
        <w:t>測</w:t>
      </w:r>
      <w:r w:rsidR="00352488" w:rsidRPr="00352488">
        <w:rPr>
          <w:rFonts w:eastAsia="標楷體"/>
          <w:b/>
          <w:bCs/>
          <w:sz w:val="28"/>
          <w:szCs w:val="28"/>
        </w:rPr>
        <w:t>為</w:t>
      </w:r>
      <w:r w:rsidR="00352488" w:rsidRPr="00352488">
        <w:rPr>
          <w:rFonts w:eastAsia="標楷體" w:hint="eastAsia"/>
          <w:b/>
          <w:bCs/>
          <w:sz w:val="28"/>
          <w:szCs w:val="28"/>
        </w:rPr>
        <w:t>1</w:t>
      </w:r>
      <w:r w:rsidR="00352488" w:rsidRPr="00352488">
        <w:rPr>
          <w:rFonts w:eastAsia="標楷體"/>
          <w:b/>
          <w:bCs/>
          <w:sz w:val="28"/>
          <w:szCs w:val="28"/>
        </w:rPr>
        <w:t>.</w:t>
      </w:r>
      <w:r w:rsidR="00352488" w:rsidRPr="00352488">
        <w:rPr>
          <w:rFonts w:eastAsia="標楷體" w:hint="eastAsia"/>
          <w:b/>
          <w:bCs/>
          <w:sz w:val="28"/>
          <w:szCs w:val="28"/>
        </w:rPr>
        <w:t>74</w:t>
      </w:r>
      <w:r w:rsidR="00352488" w:rsidRPr="00352488">
        <w:rPr>
          <w:rFonts w:eastAsia="標楷體"/>
          <w:b/>
          <w:bCs/>
          <w:sz w:val="28"/>
          <w:szCs w:val="28"/>
        </w:rPr>
        <w:t>％</w:t>
      </w:r>
      <w:r w:rsidR="002626DD">
        <w:rPr>
          <w:rFonts w:ascii="標楷體" w:eastAsia="標楷體" w:hAnsi="標楷體" w:hint="eastAsia"/>
          <w:b/>
          <w:bCs/>
          <w:sz w:val="28"/>
          <w:szCs w:val="28"/>
        </w:rPr>
        <w:t>、</w:t>
      </w:r>
      <w:r w:rsidR="002626DD">
        <w:rPr>
          <w:rFonts w:eastAsia="標楷體" w:hint="eastAsia"/>
          <w:b/>
          <w:bCs/>
          <w:sz w:val="28"/>
          <w:szCs w:val="28"/>
        </w:rPr>
        <w:t>103</w:t>
      </w:r>
      <w:r w:rsidR="002626DD">
        <w:rPr>
          <w:rFonts w:eastAsia="標楷體" w:hint="eastAsia"/>
          <w:b/>
          <w:bCs/>
          <w:sz w:val="28"/>
          <w:szCs w:val="28"/>
        </w:rPr>
        <w:t>年為</w:t>
      </w:r>
      <w:r w:rsidR="002626DD">
        <w:rPr>
          <w:rFonts w:eastAsia="標楷體" w:hint="eastAsia"/>
          <w:b/>
          <w:bCs/>
          <w:sz w:val="28"/>
          <w:szCs w:val="28"/>
        </w:rPr>
        <w:t>2.59</w:t>
      </w:r>
      <w:r w:rsidR="002626DD">
        <w:rPr>
          <w:rFonts w:eastAsia="標楷體" w:hint="eastAsia"/>
          <w:b/>
          <w:bCs/>
          <w:sz w:val="28"/>
          <w:szCs w:val="28"/>
        </w:rPr>
        <w:t>％</w:t>
      </w:r>
    </w:p>
    <w:p w:rsidR="00B90179" w:rsidRPr="00FC0D54" w:rsidRDefault="00352488" w:rsidP="00B90179">
      <w:pPr>
        <w:widowControl/>
        <w:snapToGrid w:val="0"/>
        <w:spacing w:beforeLines="50" w:before="180" w:line="300" w:lineRule="auto"/>
        <w:ind w:rightChars="-59" w:right="-142" w:firstLineChars="202" w:firstLine="566"/>
        <w:jc w:val="both"/>
        <w:rPr>
          <w:rFonts w:eastAsia="標楷體"/>
          <w:color w:val="FF0000"/>
          <w:sz w:val="28"/>
          <w:szCs w:val="28"/>
        </w:rPr>
      </w:pPr>
      <w:r w:rsidRPr="006A3015">
        <w:rPr>
          <w:rFonts w:eastAsia="標楷體" w:hint="eastAsia"/>
          <w:color w:val="000000" w:themeColor="text1"/>
          <w:sz w:val="28"/>
          <w:szCs w:val="28"/>
        </w:rPr>
        <w:t>全球景氣疲弱，限縮我出口擴張動能，加上國內消費氛圍相對保守，減緩我經濟成長力道</w:t>
      </w:r>
      <w:r w:rsidR="002626DD">
        <w:rPr>
          <w:rFonts w:eastAsia="標楷體" w:hint="eastAsia"/>
          <w:color w:val="000000" w:themeColor="text1"/>
          <w:sz w:val="28"/>
          <w:szCs w:val="28"/>
        </w:rPr>
        <w:t>，</w:t>
      </w:r>
      <w:r w:rsidRPr="006A3015">
        <w:rPr>
          <w:rFonts w:eastAsia="標楷體" w:hint="eastAsia"/>
          <w:color w:val="000000" w:themeColor="text1"/>
          <w:sz w:val="28"/>
          <w:szCs w:val="28"/>
        </w:rPr>
        <w:t>行</w:t>
      </w:r>
      <w:r w:rsidRPr="00D34B5F">
        <w:rPr>
          <w:rFonts w:eastAsia="標楷體" w:hint="eastAsia"/>
          <w:color w:val="000000" w:themeColor="text1"/>
          <w:sz w:val="28"/>
          <w:szCs w:val="28"/>
        </w:rPr>
        <w:t>政院主計總處預測</w:t>
      </w:r>
      <w:r w:rsidRPr="00D34B5F">
        <w:rPr>
          <w:rFonts w:eastAsia="標楷體" w:hint="eastAsia"/>
          <w:color w:val="000000" w:themeColor="text1"/>
          <w:sz w:val="28"/>
          <w:szCs w:val="28"/>
        </w:rPr>
        <w:t>102</w:t>
      </w:r>
      <w:r w:rsidRPr="00D34B5F">
        <w:rPr>
          <w:rFonts w:eastAsia="標楷體" w:hint="eastAsia"/>
          <w:color w:val="000000" w:themeColor="text1"/>
          <w:sz w:val="28"/>
          <w:szCs w:val="28"/>
        </w:rPr>
        <w:t>年經濟成長</w:t>
      </w:r>
      <w:r w:rsidRPr="00D34B5F">
        <w:rPr>
          <w:rFonts w:eastAsia="標楷體" w:hint="eastAsia"/>
          <w:color w:val="000000" w:themeColor="text1"/>
          <w:sz w:val="28"/>
          <w:szCs w:val="28"/>
        </w:rPr>
        <w:t>1.74</w:t>
      </w:r>
      <w:r w:rsidRPr="00D34B5F">
        <w:rPr>
          <w:rFonts w:eastAsia="標楷體" w:hint="eastAsia"/>
          <w:color w:val="000000" w:themeColor="text1"/>
          <w:sz w:val="28"/>
          <w:szCs w:val="28"/>
        </w:rPr>
        <w:t>％</w:t>
      </w:r>
      <w:r w:rsidR="005422EA">
        <w:rPr>
          <w:rFonts w:eastAsia="標楷體" w:hint="eastAsia"/>
          <w:color w:val="000000" w:themeColor="text1"/>
          <w:sz w:val="28"/>
          <w:szCs w:val="28"/>
        </w:rPr>
        <w:t>。</w:t>
      </w:r>
      <w:r w:rsidR="002626DD">
        <w:rPr>
          <w:rFonts w:eastAsia="標楷體" w:hint="eastAsia"/>
          <w:color w:val="000000" w:themeColor="text1"/>
          <w:sz w:val="28"/>
          <w:szCs w:val="28"/>
        </w:rPr>
        <w:t>展望</w:t>
      </w:r>
      <w:r w:rsidR="002626DD">
        <w:rPr>
          <w:rFonts w:eastAsia="標楷體" w:hint="eastAsia"/>
          <w:color w:val="000000" w:themeColor="text1"/>
          <w:sz w:val="28"/>
          <w:szCs w:val="28"/>
        </w:rPr>
        <w:t>103</w:t>
      </w:r>
      <w:r w:rsidR="002626DD">
        <w:rPr>
          <w:rFonts w:eastAsia="標楷體" w:hint="eastAsia"/>
          <w:color w:val="000000" w:themeColor="text1"/>
          <w:sz w:val="28"/>
          <w:szCs w:val="28"/>
        </w:rPr>
        <w:t>年，隨全球景氣可望逐漸好轉，有利我出口及投資動能，預測成長回升至</w:t>
      </w:r>
      <w:r w:rsidR="002626DD">
        <w:rPr>
          <w:rFonts w:eastAsia="標楷體" w:hint="eastAsia"/>
          <w:color w:val="000000" w:themeColor="text1"/>
          <w:sz w:val="28"/>
          <w:szCs w:val="28"/>
        </w:rPr>
        <w:t>2.59</w:t>
      </w:r>
      <w:r w:rsidR="002626DD">
        <w:rPr>
          <w:rFonts w:eastAsia="標楷體" w:hint="eastAsia"/>
          <w:color w:val="000000" w:themeColor="text1"/>
          <w:sz w:val="28"/>
          <w:szCs w:val="28"/>
        </w:rPr>
        <w:t>％</w:t>
      </w:r>
      <w:r w:rsidRPr="00D34B5F">
        <w:rPr>
          <w:rFonts w:eastAsia="標楷體" w:hint="eastAsia"/>
          <w:color w:val="000000" w:themeColor="text1"/>
          <w:sz w:val="28"/>
          <w:szCs w:val="28"/>
        </w:rPr>
        <w:t>。</w:t>
      </w:r>
    </w:p>
    <w:p w:rsidR="00B90179" w:rsidRPr="00FC0D54" w:rsidRDefault="00B90179" w:rsidP="00B90179">
      <w:pPr>
        <w:widowControl/>
        <w:snapToGrid w:val="0"/>
        <w:spacing w:beforeLines="50" w:before="180" w:line="300" w:lineRule="auto"/>
        <w:ind w:rightChars="-59" w:right="-142" w:firstLineChars="202" w:firstLine="566"/>
        <w:jc w:val="both"/>
        <w:rPr>
          <w:rFonts w:eastAsia="標楷體"/>
          <w:color w:val="FF0000"/>
          <w:kern w:val="0"/>
          <w:sz w:val="28"/>
          <w:szCs w:val="30"/>
        </w:rPr>
      </w:pPr>
    </w:p>
    <w:p w:rsidR="00B90179" w:rsidRPr="00352488" w:rsidRDefault="00B90179" w:rsidP="00B90179">
      <w:pPr>
        <w:widowControl/>
        <w:adjustRightInd w:val="0"/>
        <w:snapToGrid w:val="0"/>
        <w:spacing w:afterLines="30" w:after="108"/>
        <w:ind w:rightChars="-59" w:right="-142"/>
        <w:jc w:val="center"/>
        <w:rPr>
          <w:rFonts w:eastAsia="標楷體"/>
          <w:kern w:val="0"/>
        </w:rPr>
      </w:pPr>
      <w:r w:rsidRPr="00352488">
        <w:rPr>
          <w:rFonts w:eastAsia="標楷體"/>
          <w:b/>
          <w:bCs/>
          <w:kern w:val="0"/>
          <w:sz w:val="28"/>
          <w:szCs w:val="28"/>
        </w:rPr>
        <w:t>表</w:t>
      </w:r>
      <w:r w:rsidRPr="00352488">
        <w:rPr>
          <w:rFonts w:eastAsia="標楷體"/>
          <w:b/>
          <w:bCs/>
          <w:kern w:val="0"/>
          <w:sz w:val="28"/>
          <w:szCs w:val="28"/>
        </w:rPr>
        <w:t xml:space="preserve"> 2-1-1 </w:t>
      </w:r>
      <w:r w:rsidRPr="00352488">
        <w:rPr>
          <w:rFonts w:eastAsia="標楷體"/>
          <w:b/>
          <w:bCs/>
          <w:kern w:val="0"/>
          <w:sz w:val="28"/>
          <w:szCs w:val="28"/>
        </w:rPr>
        <w:t>國內外主要機構對我國經濟成長率預測</w:t>
      </w:r>
      <w:r w:rsidRPr="00352488">
        <w:rPr>
          <w:rFonts w:eastAsia="標楷體" w:hint="eastAsia"/>
          <w:b/>
          <w:bCs/>
          <w:kern w:val="0"/>
          <w:sz w:val="28"/>
          <w:szCs w:val="28"/>
        </w:rPr>
        <w:t xml:space="preserve">　　</w:t>
      </w:r>
      <w:r w:rsidRPr="00352488">
        <w:rPr>
          <w:rFonts w:eastAsia="標楷體"/>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352488" w:rsidRPr="00D34B5F" w:rsidTr="00237C8B">
        <w:trPr>
          <w:cantSplit/>
          <w:trHeight w:val="386"/>
          <w:jc w:val="center"/>
        </w:trPr>
        <w:tc>
          <w:tcPr>
            <w:tcW w:w="4584" w:type="dxa"/>
            <w:tcBorders>
              <w:left w:val="single" w:sz="4" w:space="0" w:color="auto"/>
              <w:bottom w:val="single" w:sz="4" w:space="0" w:color="auto"/>
              <w:tl2br w:val="single" w:sz="4" w:space="0" w:color="auto"/>
            </w:tcBorders>
            <w:vAlign w:val="center"/>
          </w:tcPr>
          <w:p w:rsidR="00352488" w:rsidRPr="00D34B5F" w:rsidRDefault="00352488" w:rsidP="00237C8B">
            <w:pPr>
              <w:widowControl/>
              <w:snapToGrid w:val="0"/>
              <w:spacing w:line="220" w:lineRule="exact"/>
              <w:ind w:left="28"/>
              <w:jc w:val="right"/>
              <w:rPr>
                <w:rFonts w:eastAsia="標楷體"/>
                <w:color w:val="000000" w:themeColor="text1"/>
                <w:kern w:val="0"/>
              </w:rPr>
            </w:pPr>
            <w:r w:rsidRPr="00D34B5F">
              <w:rPr>
                <w:rFonts w:eastAsia="標楷體"/>
                <w:color w:val="000000" w:themeColor="text1"/>
                <w:kern w:val="0"/>
              </w:rPr>
              <w:t>年別</w:t>
            </w:r>
          </w:p>
          <w:p w:rsidR="00352488" w:rsidRPr="00D34B5F" w:rsidRDefault="00352488" w:rsidP="00237C8B">
            <w:pPr>
              <w:widowControl/>
              <w:snapToGrid w:val="0"/>
              <w:spacing w:line="220" w:lineRule="exact"/>
              <w:ind w:left="28"/>
              <w:jc w:val="both"/>
              <w:rPr>
                <w:rFonts w:eastAsia="標楷體"/>
                <w:color w:val="000000" w:themeColor="text1"/>
                <w:kern w:val="0"/>
              </w:rPr>
            </w:pPr>
            <w:r w:rsidRPr="00D34B5F">
              <w:rPr>
                <w:rFonts w:eastAsia="標楷體"/>
                <w:color w:val="000000" w:themeColor="text1"/>
                <w:kern w:val="0"/>
              </w:rPr>
              <w:t>預測機構</w:t>
            </w:r>
          </w:p>
        </w:tc>
        <w:tc>
          <w:tcPr>
            <w:tcW w:w="1657" w:type="dxa"/>
            <w:tcBorders>
              <w:bottom w:val="single" w:sz="4" w:space="0" w:color="auto"/>
            </w:tcBorders>
            <w:vAlign w:val="center"/>
          </w:tcPr>
          <w:p w:rsidR="00352488" w:rsidRPr="00D34B5F" w:rsidRDefault="00352488" w:rsidP="00237C8B">
            <w:pPr>
              <w:widowControl/>
              <w:snapToGrid w:val="0"/>
              <w:spacing w:line="220" w:lineRule="exact"/>
              <w:ind w:left="28"/>
              <w:jc w:val="center"/>
              <w:rPr>
                <w:rFonts w:eastAsia="標楷體"/>
                <w:color w:val="000000" w:themeColor="text1"/>
                <w:kern w:val="0"/>
              </w:rPr>
            </w:pPr>
            <w:r w:rsidRPr="00D34B5F">
              <w:rPr>
                <w:rFonts w:eastAsia="標楷體"/>
                <w:color w:val="000000" w:themeColor="text1"/>
                <w:kern w:val="0"/>
              </w:rPr>
              <w:t>201</w:t>
            </w:r>
            <w:r w:rsidRPr="00D34B5F">
              <w:rPr>
                <w:rFonts w:eastAsia="標楷體" w:hint="eastAsia"/>
                <w:color w:val="000000" w:themeColor="text1"/>
                <w:kern w:val="0"/>
              </w:rPr>
              <w:t>3</w:t>
            </w:r>
            <w:r w:rsidRPr="00D34B5F">
              <w:rPr>
                <w:rFonts w:eastAsia="標楷體"/>
                <w:color w:val="000000" w:themeColor="text1"/>
                <w:kern w:val="0"/>
              </w:rPr>
              <w:t>(</w:t>
            </w:r>
            <w:r w:rsidRPr="00D34B5F">
              <w:rPr>
                <w:rFonts w:eastAsia="標楷體" w:hint="eastAsia"/>
                <w:color w:val="000000" w:themeColor="text1"/>
                <w:kern w:val="0"/>
              </w:rPr>
              <w:t>f</w:t>
            </w:r>
            <w:r w:rsidRPr="00D34B5F">
              <w:rPr>
                <w:rFonts w:eastAsia="標楷體"/>
                <w:color w:val="000000" w:themeColor="text1"/>
                <w:kern w:val="0"/>
              </w:rPr>
              <w:t>)</w:t>
            </w:r>
          </w:p>
        </w:tc>
        <w:tc>
          <w:tcPr>
            <w:tcW w:w="1897" w:type="dxa"/>
            <w:tcBorders>
              <w:bottom w:val="single" w:sz="4" w:space="0" w:color="auto"/>
            </w:tcBorders>
            <w:vAlign w:val="center"/>
          </w:tcPr>
          <w:p w:rsidR="00352488" w:rsidRPr="00D34B5F" w:rsidRDefault="00352488" w:rsidP="00237C8B">
            <w:pPr>
              <w:widowControl/>
              <w:snapToGrid w:val="0"/>
              <w:spacing w:line="220" w:lineRule="exact"/>
              <w:ind w:left="640" w:hanging="640"/>
              <w:jc w:val="center"/>
              <w:rPr>
                <w:rFonts w:eastAsia="標楷體"/>
                <w:color w:val="000000" w:themeColor="text1"/>
                <w:kern w:val="0"/>
              </w:rPr>
            </w:pPr>
            <w:r w:rsidRPr="00D34B5F">
              <w:rPr>
                <w:rFonts w:eastAsia="標楷體"/>
                <w:color w:val="000000" w:themeColor="text1"/>
                <w:kern w:val="0"/>
              </w:rPr>
              <w:t>201</w:t>
            </w:r>
            <w:r w:rsidRPr="00D34B5F">
              <w:rPr>
                <w:rFonts w:eastAsia="標楷體" w:hint="eastAsia"/>
                <w:color w:val="000000" w:themeColor="text1"/>
                <w:kern w:val="0"/>
              </w:rPr>
              <w:t>4</w:t>
            </w:r>
            <w:r w:rsidRPr="00D34B5F">
              <w:rPr>
                <w:rFonts w:eastAsia="標楷體"/>
                <w:color w:val="000000" w:themeColor="text1"/>
                <w:kern w:val="0"/>
              </w:rPr>
              <w:t>(f)</w:t>
            </w:r>
          </w:p>
        </w:tc>
      </w:tr>
      <w:tr w:rsidR="00352488"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352488" w:rsidRPr="00D34B5F" w:rsidRDefault="00352488" w:rsidP="00237C8B">
            <w:pPr>
              <w:spacing w:line="340" w:lineRule="exact"/>
              <w:rPr>
                <w:color w:val="000000" w:themeColor="text1"/>
              </w:rPr>
            </w:pPr>
            <w:r w:rsidRPr="00D34B5F">
              <w:rPr>
                <w:color w:val="000000" w:themeColor="text1"/>
              </w:rPr>
              <w:t>ADB (2013.</w:t>
            </w:r>
            <w:r w:rsidRPr="00D34B5F">
              <w:rPr>
                <w:rFonts w:hint="eastAsia"/>
                <w:color w:val="000000" w:themeColor="text1"/>
              </w:rPr>
              <w:t>10</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352488" w:rsidRPr="00D34B5F" w:rsidRDefault="00352488" w:rsidP="00237C8B">
            <w:pPr>
              <w:spacing w:line="340" w:lineRule="exact"/>
              <w:jc w:val="center"/>
              <w:rPr>
                <w:color w:val="000000" w:themeColor="text1"/>
              </w:rPr>
            </w:pPr>
            <w:r w:rsidRPr="00D34B5F">
              <w:rPr>
                <w:rFonts w:eastAsia="標楷體" w:hint="eastAsia"/>
                <w:color w:val="000000" w:themeColor="text1"/>
              </w:rPr>
              <w:t>2</w:t>
            </w:r>
            <w:r w:rsidRPr="00D34B5F">
              <w:rPr>
                <w:rFonts w:eastAsia="標楷體"/>
                <w:color w:val="000000" w:themeColor="text1"/>
              </w:rPr>
              <w:t>.</w:t>
            </w:r>
            <w:r w:rsidRPr="00D34B5F">
              <w:rPr>
                <w:rFonts w:eastAsia="標楷體" w:hint="eastAsia"/>
                <w:color w:val="000000" w:themeColor="text1"/>
              </w:rPr>
              <w:t>3</w:t>
            </w:r>
          </w:p>
        </w:tc>
        <w:tc>
          <w:tcPr>
            <w:tcW w:w="1897" w:type="dxa"/>
            <w:tcBorders>
              <w:top w:val="single" w:sz="4" w:space="0" w:color="auto"/>
              <w:left w:val="single" w:sz="4" w:space="0" w:color="auto"/>
              <w:bottom w:val="single" w:sz="4" w:space="0" w:color="auto"/>
              <w:right w:val="single" w:sz="4" w:space="0" w:color="auto"/>
            </w:tcBorders>
          </w:tcPr>
          <w:p w:rsidR="00352488" w:rsidRPr="00D34B5F" w:rsidRDefault="00352488" w:rsidP="00237C8B">
            <w:pPr>
              <w:spacing w:line="340" w:lineRule="exact"/>
              <w:jc w:val="center"/>
              <w:rPr>
                <w:color w:val="000000" w:themeColor="text1"/>
              </w:rPr>
            </w:pPr>
            <w:r w:rsidRPr="00D34B5F">
              <w:rPr>
                <w:color w:val="000000" w:themeColor="text1"/>
              </w:rPr>
              <w:t>3.</w:t>
            </w:r>
            <w:r w:rsidRPr="00D34B5F">
              <w:rPr>
                <w:rFonts w:hint="eastAsia"/>
                <w:color w:val="000000" w:themeColor="text1"/>
              </w:rPr>
              <w:t>3</w:t>
            </w:r>
          </w:p>
        </w:tc>
      </w:tr>
      <w:tr w:rsidR="00352488"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352488" w:rsidRPr="00D34B5F" w:rsidRDefault="00352488" w:rsidP="00237C8B">
            <w:pPr>
              <w:spacing w:line="340" w:lineRule="exact"/>
              <w:rPr>
                <w:color w:val="000000" w:themeColor="text1"/>
              </w:rPr>
            </w:pPr>
            <w:r w:rsidRPr="00D34B5F">
              <w:rPr>
                <w:color w:val="000000" w:themeColor="text1"/>
              </w:rPr>
              <w:t>IMF (2013.</w:t>
            </w:r>
            <w:r w:rsidRPr="00D34B5F">
              <w:rPr>
                <w:rFonts w:hint="eastAsia"/>
                <w:color w:val="000000" w:themeColor="text1"/>
              </w:rPr>
              <w:t>10</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352488" w:rsidRPr="00D34B5F" w:rsidRDefault="00352488" w:rsidP="00237C8B">
            <w:pPr>
              <w:spacing w:line="340" w:lineRule="exact"/>
              <w:jc w:val="center"/>
              <w:rPr>
                <w:color w:val="000000" w:themeColor="text1"/>
              </w:rPr>
            </w:pPr>
            <w:r w:rsidRPr="00D34B5F">
              <w:rPr>
                <w:rFonts w:hint="eastAsia"/>
                <w:color w:val="000000" w:themeColor="text1"/>
              </w:rPr>
              <w:t>2</w:t>
            </w:r>
            <w:r w:rsidRPr="00D34B5F">
              <w:rPr>
                <w:color w:val="000000" w:themeColor="text1"/>
              </w:rPr>
              <w:t>.</w:t>
            </w:r>
            <w:r w:rsidRPr="00D34B5F">
              <w:rPr>
                <w:rFonts w:hint="eastAsia"/>
                <w:color w:val="000000" w:themeColor="text1"/>
              </w:rPr>
              <w:t>2</w:t>
            </w:r>
          </w:p>
        </w:tc>
        <w:tc>
          <w:tcPr>
            <w:tcW w:w="1897" w:type="dxa"/>
            <w:tcBorders>
              <w:top w:val="single" w:sz="4" w:space="0" w:color="auto"/>
              <w:left w:val="single" w:sz="4" w:space="0" w:color="auto"/>
              <w:bottom w:val="single" w:sz="4" w:space="0" w:color="auto"/>
              <w:right w:val="single" w:sz="4" w:space="0" w:color="auto"/>
            </w:tcBorders>
          </w:tcPr>
          <w:p w:rsidR="00352488" w:rsidRPr="00D34B5F" w:rsidRDefault="00352488" w:rsidP="00237C8B">
            <w:pPr>
              <w:spacing w:line="340" w:lineRule="exact"/>
              <w:jc w:val="center"/>
              <w:rPr>
                <w:color w:val="000000" w:themeColor="text1"/>
              </w:rPr>
            </w:pPr>
            <w:r w:rsidRPr="00D34B5F">
              <w:rPr>
                <w:color w:val="000000" w:themeColor="text1"/>
              </w:rPr>
              <w:t>3.</w:t>
            </w:r>
            <w:r w:rsidRPr="00D34B5F">
              <w:rPr>
                <w:rFonts w:hint="eastAsia"/>
                <w:color w:val="000000" w:themeColor="text1"/>
              </w:rPr>
              <w:t>8</w:t>
            </w:r>
          </w:p>
        </w:tc>
      </w:tr>
      <w:tr w:rsidR="00352488" w:rsidRPr="00D34B5F" w:rsidTr="002626DD">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352488" w:rsidRPr="00D34B5F" w:rsidRDefault="00352488" w:rsidP="00237C8B">
            <w:pPr>
              <w:spacing w:line="340" w:lineRule="exact"/>
              <w:rPr>
                <w:color w:val="000000" w:themeColor="text1"/>
              </w:rPr>
            </w:pPr>
            <w:r w:rsidRPr="00D34B5F">
              <w:rPr>
                <w:color w:val="000000" w:themeColor="text1"/>
              </w:rPr>
              <w:t>Global Insight (2013.</w:t>
            </w:r>
            <w:r w:rsidRPr="00D34B5F">
              <w:rPr>
                <w:rFonts w:hint="eastAsia"/>
                <w:color w:val="000000" w:themeColor="text1"/>
              </w:rPr>
              <w:t>1</w:t>
            </w:r>
            <w:r>
              <w:rPr>
                <w:rFonts w:hint="eastAsia"/>
                <w:color w:val="000000" w:themeColor="text1"/>
              </w:rPr>
              <w:t>2</w:t>
            </w:r>
            <w:r w:rsidRPr="00D34B5F">
              <w:rPr>
                <w:color w:val="000000" w:themeColor="text1"/>
              </w:rPr>
              <w:t>)</w:t>
            </w:r>
          </w:p>
        </w:tc>
        <w:tc>
          <w:tcPr>
            <w:tcW w:w="1657" w:type="dxa"/>
            <w:tcBorders>
              <w:top w:val="single" w:sz="4" w:space="0" w:color="auto"/>
              <w:left w:val="single" w:sz="4" w:space="0" w:color="auto"/>
              <w:bottom w:val="double" w:sz="4" w:space="0" w:color="auto"/>
              <w:right w:val="single" w:sz="4" w:space="0" w:color="auto"/>
            </w:tcBorders>
          </w:tcPr>
          <w:p w:rsidR="00352488" w:rsidRPr="00D34B5F" w:rsidRDefault="00352488" w:rsidP="00237C8B">
            <w:pPr>
              <w:spacing w:line="340" w:lineRule="exact"/>
              <w:jc w:val="center"/>
              <w:rPr>
                <w:color w:val="000000" w:themeColor="text1"/>
              </w:rPr>
            </w:pPr>
            <w:r w:rsidRPr="00D34B5F">
              <w:rPr>
                <w:rFonts w:hint="eastAsia"/>
                <w:color w:val="000000" w:themeColor="text1"/>
              </w:rPr>
              <w:t>1</w:t>
            </w:r>
            <w:r w:rsidRPr="00D34B5F">
              <w:rPr>
                <w:color w:val="000000" w:themeColor="text1"/>
              </w:rPr>
              <w:t>.</w:t>
            </w:r>
            <w:r w:rsidRPr="00D34B5F">
              <w:rPr>
                <w:rFonts w:hint="eastAsia"/>
                <w:color w:val="000000" w:themeColor="text1"/>
              </w:rPr>
              <w:t>9</w:t>
            </w:r>
          </w:p>
        </w:tc>
        <w:tc>
          <w:tcPr>
            <w:tcW w:w="1897" w:type="dxa"/>
            <w:tcBorders>
              <w:top w:val="single" w:sz="4" w:space="0" w:color="auto"/>
              <w:left w:val="single" w:sz="4" w:space="0" w:color="auto"/>
              <w:bottom w:val="double" w:sz="4" w:space="0" w:color="auto"/>
              <w:right w:val="single" w:sz="4" w:space="0" w:color="auto"/>
            </w:tcBorders>
          </w:tcPr>
          <w:p w:rsidR="00352488" w:rsidRPr="00D34B5F" w:rsidRDefault="00352488" w:rsidP="00237C8B">
            <w:pPr>
              <w:spacing w:line="340" w:lineRule="exact"/>
              <w:jc w:val="center"/>
              <w:rPr>
                <w:color w:val="000000" w:themeColor="text1"/>
              </w:rPr>
            </w:pPr>
            <w:r w:rsidRPr="00D34B5F">
              <w:rPr>
                <w:rFonts w:hint="eastAsia"/>
                <w:color w:val="000000" w:themeColor="text1"/>
              </w:rPr>
              <w:t>3.</w:t>
            </w:r>
            <w:r>
              <w:rPr>
                <w:rFonts w:hint="eastAsia"/>
                <w:color w:val="000000" w:themeColor="text1"/>
              </w:rPr>
              <w:t>1</w:t>
            </w:r>
          </w:p>
        </w:tc>
      </w:tr>
      <w:tr w:rsidR="002626DD" w:rsidRPr="00D34B5F" w:rsidTr="002626DD">
        <w:trPr>
          <w:trHeight w:val="284"/>
          <w:jc w:val="center"/>
        </w:trPr>
        <w:tc>
          <w:tcPr>
            <w:tcW w:w="4584" w:type="dxa"/>
            <w:tcBorders>
              <w:top w:val="double" w:sz="4" w:space="0" w:color="auto"/>
              <w:left w:val="single" w:sz="4" w:space="0" w:color="auto"/>
              <w:bottom w:val="single" w:sz="4" w:space="0" w:color="auto"/>
              <w:right w:val="single" w:sz="4" w:space="0" w:color="auto"/>
            </w:tcBorders>
          </w:tcPr>
          <w:p w:rsidR="002626DD" w:rsidRPr="00D34B5F" w:rsidRDefault="002626DD" w:rsidP="0092071D">
            <w:pPr>
              <w:spacing w:line="340" w:lineRule="exact"/>
              <w:rPr>
                <w:color w:val="000000" w:themeColor="text1"/>
              </w:rPr>
            </w:pPr>
            <w:r w:rsidRPr="00D34B5F">
              <w:rPr>
                <w:rFonts w:ascii="標楷體" w:eastAsia="標楷體" w:hAnsi="標楷體" w:hint="eastAsia"/>
                <w:color w:val="000000" w:themeColor="text1"/>
              </w:rPr>
              <w:t>台灣經濟研究院</w:t>
            </w:r>
            <w:r w:rsidRPr="00D34B5F">
              <w:rPr>
                <w:color w:val="000000" w:themeColor="text1"/>
              </w:rPr>
              <w:t xml:space="preserve"> (2013.</w:t>
            </w:r>
            <w:r w:rsidRPr="00D34B5F">
              <w:rPr>
                <w:rFonts w:hint="eastAsia"/>
                <w:color w:val="000000" w:themeColor="text1"/>
              </w:rPr>
              <w:t>11</w:t>
            </w:r>
            <w:r w:rsidRPr="00D34B5F">
              <w:rPr>
                <w:color w:val="000000" w:themeColor="text1"/>
              </w:rPr>
              <w:t>)</w:t>
            </w:r>
          </w:p>
        </w:tc>
        <w:tc>
          <w:tcPr>
            <w:tcW w:w="1657" w:type="dxa"/>
            <w:tcBorders>
              <w:top w:val="double" w:sz="4" w:space="0" w:color="auto"/>
              <w:left w:val="single" w:sz="4" w:space="0" w:color="auto"/>
              <w:bottom w:val="single" w:sz="4" w:space="0" w:color="auto"/>
              <w:right w:val="single" w:sz="4" w:space="0" w:color="auto"/>
            </w:tcBorders>
          </w:tcPr>
          <w:p w:rsidR="002626DD" w:rsidRPr="00D34B5F" w:rsidRDefault="002626DD" w:rsidP="0092071D">
            <w:pPr>
              <w:spacing w:line="340" w:lineRule="exact"/>
              <w:jc w:val="center"/>
              <w:rPr>
                <w:color w:val="000000" w:themeColor="text1"/>
              </w:rPr>
            </w:pPr>
            <w:r w:rsidRPr="00D34B5F">
              <w:rPr>
                <w:rFonts w:hint="eastAsia"/>
                <w:color w:val="000000" w:themeColor="text1"/>
              </w:rPr>
              <w:t>1</w:t>
            </w:r>
            <w:r w:rsidRPr="00D34B5F">
              <w:rPr>
                <w:color w:val="000000" w:themeColor="text1"/>
              </w:rPr>
              <w:t>.</w:t>
            </w:r>
            <w:r w:rsidRPr="00D34B5F">
              <w:rPr>
                <w:rFonts w:hint="eastAsia"/>
                <w:color w:val="000000" w:themeColor="text1"/>
              </w:rPr>
              <w:t>93</w:t>
            </w:r>
          </w:p>
        </w:tc>
        <w:tc>
          <w:tcPr>
            <w:tcW w:w="1897" w:type="dxa"/>
            <w:tcBorders>
              <w:top w:val="double" w:sz="4" w:space="0" w:color="auto"/>
              <w:left w:val="single" w:sz="4" w:space="0" w:color="auto"/>
              <w:bottom w:val="single" w:sz="4" w:space="0" w:color="auto"/>
              <w:right w:val="single" w:sz="4" w:space="0" w:color="auto"/>
            </w:tcBorders>
          </w:tcPr>
          <w:p w:rsidR="002626DD" w:rsidRPr="00D34B5F" w:rsidRDefault="002626DD" w:rsidP="0092071D">
            <w:pPr>
              <w:spacing w:line="340" w:lineRule="exact"/>
              <w:jc w:val="center"/>
              <w:rPr>
                <w:color w:val="000000" w:themeColor="text1"/>
              </w:rPr>
            </w:pPr>
            <w:r w:rsidRPr="00D34B5F">
              <w:rPr>
                <w:rFonts w:hint="eastAsia"/>
                <w:color w:val="000000" w:themeColor="text1"/>
              </w:rPr>
              <w:t>3.11</w:t>
            </w:r>
          </w:p>
        </w:tc>
      </w:tr>
      <w:tr w:rsidR="002626DD"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2626DD" w:rsidRPr="00D34B5F" w:rsidRDefault="002626DD" w:rsidP="0092071D">
            <w:pPr>
              <w:spacing w:line="340" w:lineRule="exact"/>
              <w:rPr>
                <w:color w:val="000000" w:themeColor="text1"/>
              </w:rPr>
            </w:pPr>
            <w:r w:rsidRPr="00D34B5F">
              <w:rPr>
                <w:rFonts w:ascii="標楷體" w:eastAsia="標楷體" w:hAnsi="標楷體" w:hint="eastAsia"/>
                <w:color w:val="000000" w:themeColor="text1"/>
              </w:rPr>
              <w:t>行政院主計總處</w:t>
            </w:r>
            <w:r w:rsidRPr="00D34B5F">
              <w:rPr>
                <w:color w:val="000000" w:themeColor="text1"/>
              </w:rPr>
              <w:t xml:space="preserve"> (2013.</w:t>
            </w:r>
            <w:r w:rsidRPr="00D34B5F">
              <w:rPr>
                <w:rFonts w:hint="eastAsia"/>
                <w:color w:val="000000" w:themeColor="text1"/>
              </w:rPr>
              <w:t>11</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2626DD" w:rsidRPr="00D34B5F" w:rsidRDefault="002626DD" w:rsidP="0092071D">
            <w:pPr>
              <w:spacing w:line="340" w:lineRule="exact"/>
              <w:jc w:val="center"/>
              <w:rPr>
                <w:color w:val="000000" w:themeColor="text1"/>
              </w:rPr>
            </w:pPr>
            <w:r w:rsidRPr="00D34B5F">
              <w:rPr>
                <w:rFonts w:hint="eastAsia"/>
                <w:color w:val="000000" w:themeColor="text1"/>
              </w:rPr>
              <w:t>1</w:t>
            </w:r>
            <w:r w:rsidRPr="00D34B5F">
              <w:rPr>
                <w:color w:val="000000" w:themeColor="text1"/>
              </w:rPr>
              <w:t>.</w:t>
            </w:r>
            <w:r w:rsidRPr="00D34B5F">
              <w:rPr>
                <w:rFonts w:hint="eastAsia"/>
                <w:color w:val="000000" w:themeColor="text1"/>
              </w:rPr>
              <w:t>74</w:t>
            </w:r>
          </w:p>
        </w:tc>
        <w:tc>
          <w:tcPr>
            <w:tcW w:w="1897" w:type="dxa"/>
            <w:tcBorders>
              <w:top w:val="single" w:sz="4" w:space="0" w:color="auto"/>
              <w:left w:val="single" w:sz="4" w:space="0" w:color="auto"/>
              <w:bottom w:val="single" w:sz="4" w:space="0" w:color="auto"/>
              <w:right w:val="single" w:sz="4" w:space="0" w:color="auto"/>
            </w:tcBorders>
          </w:tcPr>
          <w:p w:rsidR="002626DD" w:rsidRPr="00D34B5F" w:rsidRDefault="002626DD" w:rsidP="0092071D">
            <w:pPr>
              <w:spacing w:line="340" w:lineRule="exact"/>
              <w:jc w:val="center"/>
              <w:rPr>
                <w:color w:val="000000" w:themeColor="text1"/>
              </w:rPr>
            </w:pPr>
            <w:r w:rsidRPr="00D34B5F">
              <w:rPr>
                <w:rFonts w:hint="eastAsia"/>
                <w:color w:val="000000" w:themeColor="text1"/>
              </w:rPr>
              <w:t>2.59</w:t>
            </w:r>
          </w:p>
        </w:tc>
      </w:tr>
      <w:tr w:rsidR="002626DD" w:rsidRPr="00D34B5F" w:rsidTr="00237C8B">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2626DD" w:rsidRPr="00D34B5F" w:rsidRDefault="002626DD" w:rsidP="00237C8B">
            <w:pPr>
              <w:spacing w:line="340" w:lineRule="exact"/>
              <w:rPr>
                <w:color w:val="000000" w:themeColor="text1"/>
              </w:rPr>
            </w:pPr>
            <w:r w:rsidRPr="00D34B5F">
              <w:rPr>
                <w:rFonts w:ascii="標楷體" w:eastAsia="標楷體" w:hAnsi="標楷體" w:hint="eastAsia"/>
                <w:color w:val="000000" w:themeColor="text1"/>
              </w:rPr>
              <w:t>中華經濟研究院</w:t>
            </w:r>
            <w:r w:rsidRPr="00D34B5F">
              <w:rPr>
                <w:color w:val="000000" w:themeColor="text1"/>
              </w:rPr>
              <w:t xml:space="preserve"> (2013.</w:t>
            </w:r>
            <w:r w:rsidRPr="00D34B5F">
              <w:rPr>
                <w:rFonts w:hint="eastAsia"/>
                <w:color w:val="000000" w:themeColor="text1"/>
              </w:rPr>
              <w:t>1</w:t>
            </w:r>
            <w:r>
              <w:rPr>
                <w:rFonts w:hint="eastAsia"/>
                <w:color w:val="000000" w:themeColor="text1"/>
              </w:rPr>
              <w:t>2</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2626DD" w:rsidRPr="00D34B5F" w:rsidRDefault="002626DD" w:rsidP="00237C8B">
            <w:pPr>
              <w:spacing w:line="340" w:lineRule="exact"/>
              <w:jc w:val="center"/>
              <w:rPr>
                <w:color w:val="000000" w:themeColor="text1"/>
              </w:rPr>
            </w:pPr>
            <w:r>
              <w:rPr>
                <w:rFonts w:hint="eastAsia"/>
                <w:color w:val="000000" w:themeColor="text1"/>
              </w:rPr>
              <w:t>1</w:t>
            </w:r>
            <w:r w:rsidRPr="00D34B5F">
              <w:rPr>
                <w:color w:val="000000" w:themeColor="text1"/>
              </w:rPr>
              <w:t>.</w:t>
            </w:r>
            <w:r>
              <w:rPr>
                <w:rFonts w:hint="eastAsia"/>
                <w:color w:val="000000" w:themeColor="text1"/>
              </w:rPr>
              <w:t>72</w:t>
            </w:r>
          </w:p>
        </w:tc>
        <w:tc>
          <w:tcPr>
            <w:tcW w:w="1897" w:type="dxa"/>
            <w:tcBorders>
              <w:top w:val="single" w:sz="4" w:space="0" w:color="auto"/>
              <w:left w:val="single" w:sz="4" w:space="0" w:color="auto"/>
              <w:bottom w:val="single" w:sz="4" w:space="0" w:color="auto"/>
              <w:right w:val="single" w:sz="4" w:space="0" w:color="auto"/>
            </w:tcBorders>
          </w:tcPr>
          <w:p w:rsidR="002626DD" w:rsidRPr="00D34B5F" w:rsidRDefault="002626DD" w:rsidP="00237C8B">
            <w:pPr>
              <w:spacing w:line="340" w:lineRule="exact"/>
              <w:jc w:val="center"/>
              <w:rPr>
                <w:color w:val="000000" w:themeColor="text1"/>
              </w:rPr>
            </w:pPr>
            <w:r w:rsidRPr="00D34B5F">
              <w:rPr>
                <w:rFonts w:hint="eastAsia"/>
                <w:color w:val="000000" w:themeColor="text1"/>
              </w:rPr>
              <w:t>3.</w:t>
            </w:r>
            <w:r>
              <w:rPr>
                <w:rFonts w:hint="eastAsia"/>
                <w:color w:val="000000" w:themeColor="text1"/>
              </w:rPr>
              <w:t>03</w:t>
            </w:r>
          </w:p>
        </w:tc>
      </w:tr>
      <w:tr w:rsidR="002626DD" w:rsidRPr="00D34B5F" w:rsidTr="00237C8B">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2626DD" w:rsidRPr="00D34B5F" w:rsidRDefault="002626DD" w:rsidP="00237C8B">
            <w:pPr>
              <w:spacing w:line="340" w:lineRule="exact"/>
              <w:rPr>
                <w:color w:val="000000" w:themeColor="text1"/>
              </w:rPr>
            </w:pPr>
            <w:r w:rsidRPr="00D34B5F">
              <w:rPr>
                <w:rFonts w:ascii="標楷體" w:eastAsia="標楷體" w:hAnsi="標楷體" w:hint="eastAsia"/>
                <w:color w:val="000000" w:themeColor="text1"/>
              </w:rPr>
              <w:t>中央研究院</w:t>
            </w:r>
            <w:r>
              <w:rPr>
                <w:color w:val="000000" w:themeColor="text1"/>
              </w:rPr>
              <w:t xml:space="preserve"> (2013.</w:t>
            </w:r>
            <w:r>
              <w:rPr>
                <w:rFonts w:hint="eastAsia"/>
                <w:color w:val="000000" w:themeColor="text1"/>
              </w:rPr>
              <w:t>12</w:t>
            </w:r>
            <w:r w:rsidRPr="00D34B5F">
              <w:rPr>
                <w:color w:val="000000" w:themeColor="text1"/>
              </w:rPr>
              <w:t>)</w:t>
            </w:r>
          </w:p>
        </w:tc>
        <w:tc>
          <w:tcPr>
            <w:tcW w:w="1657" w:type="dxa"/>
            <w:tcBorders>
              <w:top w:val="single" w:sz="4" w:space="0" w:color="auto"/>
              <w:left w:val="single" w:sz="4" w:space="0" w:color="auto"/>
              <w:bottom w:val="single" w:sz="4" w:space="0" w:color="auto"/>
              <w:right w:val="single" w:sz="4" w:space="0" w:color="auto"/>
            </w:tcBorders>
          </w:tcPr>
          <w:p w:rsidR="002626DD" w:rsidRPr="00D34B5F" w:rsidRDefault="002626DD" w:rsidP="00237C8B">
            <w:pPr>
              <w:spacing w:line="340" w:lineRule="exact"/>
              <w:jc w:val="center"/>
              <w:rPr>
                <w:color w:val="000000" w:themeColor="text1"/>
              </w:rPr>
            </w:pPr>
            <w:r>
              <w:rPr>
                <w:rFonts w:hint="eastAsia"/>
                <w:color w:val="000000" w:themeColor="text1"/>
              </w:rPr>
              <w:t>1</w:t>
            </w:r>
            <w:r w:rsidRPr="00D34B5F">
              <w:rPr>
                <w:color w:val="000000" w:themeColor="text1"/>
              </w:rPr>
              <w:t>.</w:t>
            </w:r>
            <w:r>
              <w:rPr>
                <w:rFonts w:hint="eastAsia"/>
                <w:color w:val="000000" w:themeColor="text1"/>
              </w:rPr>
              <w:t>8</w:t>
            </w:r>
          </w:p>
        </w:tc>
        <w:tc>
          <w:tcPr>
            <w:tcW w:w="1897" w:type="dxa"/>
            <w:tcBorders>
              <w:top w:val="single" w:sz="4" w:space="0" w:color="auto"/>
              <w:left w:val="single" w:sz="4" w:space="0" w:color="auto"/>
              <w:bottom w:val="single" w:sz="4" w:space="0" w:color="auto"/>
              <w:right w:val="single" w:sz="4" w:space="0" w:color="auto"/>
            </w:tcBorders>
          </w:tcPr>
          <w:p w:rsidR="002626DD" w:rsidRPr="00D34B5F" w:rsidRDefault="002626DD" w:rsidP="00237C8B">
            <w:pPr>
              <w:spacing w:line="340" w:lineRule="exact"/>
              <w:jc w:val="center"/>
              <w:rPr>
                <w:color w:val="000000" w:themeColor="text1"/>
              </w:rPr>
            </w:pPr>
            <w:r>
              <w:rPr>
                <w:rFonts w:hint="eastAsia"/>
                <w:color w:val="000000" w:themeColor="text1"/>
              </w:rPr>
              <w:t>2.89</w:t>
            </w:r>
          </w:p>
        </w:tc>
      </w:tr>
    </w:tbl>
    <w:p w:rsidR="00B90179" w:rsidRPr="00352488" w:rsidRDefault="00B90179" w:rsidP="00B90179">
      <w:pPr>
        <w:widowControl/>
        <w:snapToGrid w:val="0"/>
        <w:spacing w:line="260" w:lineRule="exact"/>
        <w:ind w:leftChars="177" w:left="425"/>
        <w:jc w:val="both"/>
        <w:rPr>
          <w:rFonts w:eastAsia="標楷體"/>
          <w:kern w:val="0"/>
          <w:sz w:val="22"/>
          <w:szCs w:val="22"/>
        </w:rPr>
      </w:pPr>
      <w:r w:rsidRPr="00352488">
        <w:rPr>
          <w:rFonts w:eastAsia="標楷體"/>
          <w:kern w:val="0"/>
          <w:sz w:val="22"/>
          <w:szCs w:val="22"/>
        </w:rPr>
        <w:t>註：</w:t>
      </w:r>
      <w:r w:rsidRPr="00352488">
        <w:rPr>
          <w:rFonts w:eastAsia="標楷體"/>
          <w:kern w:val="0"/>
          <w:sz w:val="22"/>
          <w:szCs w:val="22"/>
        </w:rPr>
        <w:t>f</w:t>
      </w:r>
      <w:r w:rsidRPr="00352488">
        <w:rPr>
          <w:rFonts w:eastAsia="標楷體"/>
          <w:kern w:val="0"/>
          <w:sz w:val="22"/>
          <w:szCs w:val="22"/>
        </w:rPr>
        <w:t>表預估值。</w:t>
      </w:r>
    </w:p>
    <w:p w:rsidR="00B90179" w:rsidRPr="00352488" w:rsidRDefault="00B90179" w:rsidP="00B90179">
      <w:pPr>
        <w:widowControl/>
        <w:snapToGrid w:val="0"/>
        <w:spacing w:line="260" w:lineRule="exact"/>
        <w:ind w:leftChars="177" w:left="425"/>
        <w:jc w:val="both"/>
        <w:rPr>
          <w:rFonts w:eastAsia="標楷體"/>
          <w:kern w:val="0"/>
        </w:rPr>
      </w:pPr>
      <w:r w:rsidRPr="00352488">
        <w:rPr>
          <w:rFonts w:eastAsia="標楷體"/>
          <w:kern w:val="0"/>
          <w:sz w:val="22"/>
          <w:szCs w:val="22"/>
        </w:rPr>
        <w:t>資料來源：各機構。</w:t>
      </w:r>
    </w:p>
    <w:p w:rsidR="00B90179" w:rsidRPr="00FC0D54" w:rsidRDefault="00B90179" w:rsidP="00B90179">
      <w:pPr>
        <w:spacing w:line="400" w:lineRule="exact"/>
        <w:jc w:val="center"/>
        <w:rPr>
          <w:rFonts w:eastAsia="標楷體"/>
          <w:b/>
          <w:color w:val="FF0000"/>
          <w:sz w:val="28"/>
          <w:szCs w:val="28"/>
          <w:lang w:val="zh-TW"/>
        </w:rPr>
      </w:pPr>
    </w:p>
    <w:p w:rsidR="00B90179" w:rsidRPr="00352488" w:rsidRDefault="00B90179" w:rsidP="00B90179">
      <w:pPr>
        <w:spacing w:line="400" w:lineRule="exact"/>
        <w:jc w:val="center"/>
        <w:rPr>
          <w:rFonts w:eastAsia="標楷體"/>
          <w:b/>
          <w:sz w:val="28"/>
          <w:szCs w:val="28"/>
          <w:lang w:val="zh-TW"/>
        </w:rPr>
      </w:pPr>
      <w:r w:rsidRPr="00352488">
        <w:rPr>
          <w:rFonts w:eastAsia="標楷體"/>
          <w:b/>
          <w:sz w:val="28"/>
          <w:szCs w:val="28"/>
          <w:lang w:val="zh-TW"/>
        </w:rPr>
        <w:t>表</w:t>
      </w:r>
      <w:r w:rsidRPr="00352488">
        <w:rPr>
          <w:rFonts w:eastAsia="標楷體"/>
          <w:b/>
          <w:sz w:val="28"/>
          <w:szCs w:val="28"/>
          <w:lang w:val="zh-TW"/>
        </w:rPr>
        <w:t xml:space="preserve"> 2-1-2  10</w:t>
      </w:r>
      <w:r w:rsidRPr="00352488">
        <w:rPr>
          <w:rFonts w:eastAsia="標楷體" w:hint="eastAsia"/>
          <w:b/>
          <w:sz w:val="28"/>
          <w:szCs w:val="28"/>
          <w:lang w:val="zh-TW"/>
        </w:rPr>
        <w:t>2</w:t>
      </w:r>
      <w:r w:rsidRPr="00352488">
        <w:rPr>
          <w:rFonts w:eastAsia="標楷體"/>
          <w:b/>
          <w:sz w:val="28"/>
          <w:szCs w:val="28"/>
          <w:lang w:val="zh-TW"/>
        </w:rPr>
        <w:t>及</w:t>
      </w:r>
      <w:r w:rsidRPr="00352488">
        <w:rPr>
          <w:rFonts w:eastAsia="標楷體"/>
          <w:b/>
          <w:sz w:val="28"/>
          <w:szCs w:val="28"/>
          <w:lang w:val="zh-TW"/>
        </w:rPr>
        <w:t>10</w:t>
      </w:r>
      <w:r w:rsidRPr="00352488">
        <w:rPr>
          <w:rFonts w:eastAsia="標楷體" w:hint="eastAsia"/>
          <w:b/>
          <w:sz w:val="28"/>
          <w:szCs w:val="28"/>
          <w:lang w:val="zh-TW"/>
        </w:rPr>
        <w:t>3</w:t>
      </w:r>
      <w:r w:rsidRPr="0035248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352488" w:rsidRPr="00366BE3" w:rsidTr="00237C8B">
        <w:trPr>
          <w:cantSplit/>
          <w:jc w:val="center"/>
        </w:trPr>
        <w:tc>
          <w:tcPr>
            <w:tcW w:w="2581" w:type="dxa"/>
            <w:tcBorders>
              <w:top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4"/>
              </w:rPr>
            </w:pPr>
          </w:p>
        </w:tc>
        <w:tc>
          <w:tcPr>
            <w:tcW w:w="3031" w:type="dxa"/>
            <w:gridSpan w:val="2"/>
            <w:tcBorders>
              <w:top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jc w:val="center"/>
              <w:rPr>
                <w:color w:val="000000" w:themeColor="text1"/>
                <w:sz w:val="24"/>
              </w:rPr>
            </w:pPr>
            <w:r w:rsidRPr="00366BE3">
              <w:rPr>
                <w:color w:val="000000" w:themeColor="text1"/>
                <w:sz w:val="24"/>
              </w:rPr>
              <w:t>10</w:t>
            </w:r>
            <w:r w:rsidRPr="00366BE3">
              <w:rPr>
                <w:rFonts w:hint="eastAsia"/>
                <w:color w:val="000000" w:themeColor="text1"/>
                <w:sz w:val="24"/>
              </w:rPr>
              <w:t>2</w:t>
            </w:r>
            <w:r w:rsidRPr="00366BE3">
              <w:rPr>
                <w:color w:val="000000" w:themeColor="text1"/>
                <w:sz w:val="24"/>
              </w:rPr>
              <w:t>年</w:t>
            </w:r>
          </w:p>
        </w:tc>
        <w:tc>
          <w:tcPr>
            <w:tcW w:w="3037" w:type="dxa"/>
            <w:gridSpan w:val="2"/>
            <w:tcBorders>
              <w:top w:val="single" w:sz="6" w:space="0" w:color="auto"/>
              <w:bottom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jc w:val="center"/>
              <w:rPr>
                <w:color w:val="000000" w:themeColor="text1"/>
                <w:sz w:val="24"/>
              </w:rPr>
            </w:pPr>
            <w:r w:rsidRPr="00366BE3">
              <w:rPr>
                <w:color w:val="000000" w:themeColor="text1"/>
                <w:sz w:val="24"/>
              </w:rPr>
              <w:t>10</w:t>
            </w:r>
            <w:r w:rsidRPr="00366BE3">
              <w:rPr>
                <w:rFonts w:hint="eastAsia"/>
                <w:color w:val="000000" w:themeColor="text1"/>
                <w:sz w:val="24"/>
              </w:rPr>
              <w:t>3</w:t>
            </w:r>
            <w:r w:rsidRPr="00366BE3">
              <w:rPr>
                <w:color w:val="000000" w:themeColor="text1"/>
                <w:sz w:val="24"/>
              </w:rPr>
              <w:t>年</w:t>
            </w:r>
          </w:p>
        </w:tc>
      </w:tr>
      <w:tr w:rsidR="00352488" w:rsidRPr="00366BE3" w:rsidTr="00237C8B">
        <w:trPr>
          <w:cantSplit/>
          <w:jc w:val="center"/>
        </w:trPr>
        <w:tc>
          <w:tcPr>
            <w:tcW w:w="2581" w:type="dxa"/>
            <w:tcBorders>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實質增加率</w:t>
            </w:r>
            <w:r w:rsidRPr="00366BE3">
              <w:rPr>
                <w:color w:val="000000" w:themeColor="text1"/>
                <w:sz w:val="22"/>
              </w:rPr>
              <w:t>(</w:t>
            </w:r>
            <w:r w:rsidRPr="00366BE3">
              <w:rPr>
                <w:color w:val="000000" w:themeColor="text1"/>
                <w:sz w:val="22"/>
              </w:rPr>
              <w:t>％</w:t>
            </w:r>
            <w:r w:rsidRPr="00366BE3">
              <w:rPr>
                <w:color w:val="000000" w:themeColor="text1"/>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right="-28" w:firstLineChars="0" w:firstLine="0"/>
              <w:jc w:val="center"/>
              <w:rPr>
                <w:color w:val="000000" w:themeColor="text1"/>
                <w:sz w:val="22"/>
              </w:rPr>
            </w:pPr>
            <w:r w:rsidRPr="00366BE3">
              <w:rPr>
                <w:color w:val="000000" w:themeColor="text1"/>
                <w:sz w:val="22"/>
              </w:rPr>
              <w:t>貢獻</w:t>
            </w:r>
            <w:r w:rsidRPr="00366BE3">
              <w:rPr>
                <w:color w:val="000000" w:themeColor="text1"/>
                <w:sz w:val="22"/>
              </w:rPr>
              <w:t>(</w:t>
            </w:r>
            <w:r w:rsidRPr="00366BE3">
              <w:rPr>
                <w:color w:val="000000" w:themeColor="text1"/>
                <w:sz w:val="22"/>
              </w:rPr>
              <w:t>百分點</w:t>
            </w:r>
            <w:r w:rsidRPr="00366BE3">
              <w:rPr>
                <w:color w:val="000000" w:themeColor="text1"/>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實質增加率</w:t>
            </w:r>
            <w:r w:rsidRPr="00366BE3">
              <w:rPr>
                <w:color w:val="000000" w:themeColor="text1"/>
                <w:sz w:val="22"/>
              </w:rPr>
              <w:t>(</w:t>
            </w:r>
            <w:r w:rsidRPr="00366BE3">
              <w:rPr>
                <w:color w:val="000000" w:themeColor="text1"/>
                <w:sz w:val="22"/>
              </w:rPr>
              <w:t>％</w:t>
            </w:r>
            <w:r w:rsidRPr="00366BE3">
              <w:rPr>
                <w:color w:val="000000" w:themeColor="text1"/>
                <w:sz w:val="22"/>
              </w:rPr>
              <w:t>)</w:t>
            </w:r>
          </w:p>
        </w:tc>
        <w:tc>
          <w:tcPr>
            <w:tcW w:w="1466" w:type="dxa"/>
            <w:tcBorders>
              <w:top w:val="single" w:sz="6" w:space="0" w:color="auto"/>
              <w:left w:val="single" w:sz="6" w:space="0" w:color="auto"/>
              <w:bottom w:val="single" w:sz="6" w:space="0" w:color="auto"/>
            </w:tcBorders>
            <w:vAlign w:val="center"/>
          </w:tcPr>
          <w:p w:rsidR="00352488" w:rsidRPr="00366BE3" w:rsidRDefault="00352488" w:rsidP="00237C8B">
            <w:pPr>
              <w:pStyle w:val="k42"/>
              <w:adjustRightInd w:val="0"/>
              <w:spacing w:beforeLines="0" w:before="0" w:line="240" w:lineRule="auto"/>
              <w:ind w:left="0" w:right="-29" w:firstLineChars="0" w:firstLine="0"/>
              <w:jc w:val="center"/>
              <w:rPr>
                <w:color w:val="000000" w:themeColor="text1"/>
                <w:sz w:val="22"/>
              </w:rPr>
            </w:pPr>
            <w:r w:rsidRPr="00366BE3">
              <w:rPr>
                <w:color w:val="000000" w:themeColor="text1"/>
                <w:sz w:val="22"/>
              </w:rPr>
              <w:t>貢獻</w:t>
            </w:r>
            <w:r w:rsidRPr="00366BE3">
              <w:rPr>
                <w:color w:val="000000" w:themeColor="text1"/>
                <w:sz w:val="22"/>
              </w:rPr>
              <w:t>(</w:t>
            </w:r>
            <w:r w:rsidRPr="00366BE3">
              <w:rPr>
                <w:color w:val="000000" w:themeColor="text1"/>
                <w:sz w:val="22"/>
              </w:rPr>
              <w:t>百分點</w:t>
            </w:r>
            <w:r w:rsidRPr="00366BE3">
              <w:rPr>
                <w:color w:val="000000" w:themeColor="text1"/>
                <w:sz w:val="22"/>
              </w:rPr>
              <w:t>)</w:t>
            </w:r>
          </w:p>
        </w:tc>
      </w:tr>
      <w:tr w:rsidR="00352488" w:rsidRPr="00366BE3" w:rsidTr="00237C8B">
        <w:trPr>
          <w:cantSplit/>
          <w:trHeight w:val="65"/>
          <w:jc w:val="center"/>
        </w:trPr>
        <w:tc>
          <w:tcPr>
            <w:tcW w:w="2581" w:type="dxa"/>
            <w:tcBorders>
              <w:top w:val="single" w:sz="6"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GDP</w:t>
            </w:r>
          </w:p>
        </w:tc>
        <w:tc>
          <w:tcPr>
            <w:tcW w:w="1555" w:type="dxa"/>
            <w:tcBorders>
              <w:top w:val="single" w:sz="6" w:space="0" w:color="auto"/>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1</w:t>
            </w:r>
            <w:r w:rsidRPr="00366BE3">
              <w:rPr>
                <w:color w:val="000000" w:themeColor="text1"/>
              </w:rPr>
              <w:t>.</w:t>
            </w:r>
            <w:r w:rsidRPr="00366BE3">
              <w:rPr>
                <w:rFonts w:hint="eastAsia"/>
                <w:color w:val="000000" w:themeColor="text1"/>
              </w:rPr>
              <w:t>74</w:t>
            </w:r>
          </w:p>
        </w:tc>
        <w:tc>
          <w:tcPr>
            <w:tcW w:w="1476" w:type="dxa"/>
            <w:tcBorders>
              <w:top w:val="single" w:sz="6" w:space="0" w:color="auto"/>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1</w:t>
            </w:r>
            <w:r w:rsidRPr="00366BE3">
              <w:rPr>
                <w:color w:val="000000" w:themeColor="text1"/>
              </w:rPr>
              <w:t>.</w:t>
            </w:r>
            <w:r w:rsidRPr="00366BE3">
              <w:rPr>
                <w:rFonts w:hint="eastAsia"/>
                <w:color w:val="000000" w:themeColor="text1"/>
              </w:rPr>
              <w:t>74</w:t>
            </w:r>
          </w:p>
        </w:tc>
        <w:tc>
          <w:tcPr>
            <w:tcW w:w="1571" w:type="dxa"/>
            <w:tcBorders>
              <w:top w:val="single" w:sz="6" w:space="0" w:color="auto"/>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2.59</w:t>
            </w:r>
          </w:p>
        </w:tc>
        <w:tc>
          <w:tcPr>
            <w:tcW w:w="1466" w:type="dxa"/>
            <w:tcBorders>
              <w:top w:val="single" w:sz="6" w:space="0" w:color="auto"/>
              <w:lef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2.59</w:t>
            </w:r>
          </w:p>
        </w:tc>
      </w:tr>
      <w:tr w:rsidR="00352488" w:rsidRPr="00366BE3" w:rsidTr="00237C8B">
        <w:trPr>
          <w:cantSplit/>
          <w:trHeight w:val="80"/>
          <w:jc w:val="center"/>
        </w:trPr>
        <w:tc>
          <w:tcPr>
            <w:tcW w:w="2581" w:type="dxa"/>
            <w:tcBorders>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國內需求</w:t>
            </w:r>
          </w:p>
        </w:tc>
        <w:tc>
          <w:tcPr>
            <w:tcW w:w="1555"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1.56</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1.</w:t>
            </w:r>
            <w:r w:rsidRPr="00366BE3">
              <w:rPr>
                <w:rFonts w:hint="eastAsia"/>
                <w:color w:val="000000" w:themeColor="text1"/>
              </w:rPr>
              <w:t>25</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2.21</w:t>
            </w:r>
          </w:p>
        </w:tc>
        <w:tc>
          <w:tcPr>
            <w:tcW w:w="1466" w:type="dxa"/>
            <w:tcBorders>
              <w:lef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1.</w:t>
            </w:r>
            <w:r w:rsidRPr="00366BE3">
              <w:rPr>
                <w:rFonts w:hint="eastAsia"/>
                <w:color w:val="000000" w:themeColor="text1"/>
              </w:rPr>
              <w:t>78</w:t>
            </w:r>
          </w:p>
        </w:tc>
      </w:tr>
      <w:tr w:rsidR="00352488" w:rsidRPr="00366BE3" w:rsidTr="00237C8B">
        <w:trPr>
          <w:cantSplit/>
          <w:trHeight w:val="229"/>
          <w:jc w:val="center"/>
        </w:trPr>
        <w:tc>
          <w:tcPr>
            <w:tcW w:w="2581" w:type="dxa"/>
            <w:tcBorders>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民間消費</w:t>
            </w:r>
          </w:p>
        </w:tc>
        <w:tc>
          <w:tcPr>
            <w:tcW w:w="1555"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1.</w:t>
            </w:r>
            <w:r w:rsidRPr="00366BE3">
              <w:rPr>
                <w:rFonts w:hint="eastAsia"/>
                <w:color w:val="000000" w:themeColor="text1"/>
              </w:rPr>
              <w:t>46</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w:t>
            </w:r>
            <w:r w:rsidRPr="00366BE3">
              <w:rPr>
                <w:rFonts w:hint="eastAsia"/>
                <w:color w:val="000000" w:themeColor="text1"/>
              </w:rPr>
              <w:t>78</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1.</w:t>
            </w:r>
            <w:r w:rsidRPr="00366BE3">
              <w:rPr>
                <w:rFonts w:hint="eastAsia"/>
                <w:color w:val="000000" w:themeColor="text1"/>
              </w:rPr>
              <w:t>72</w:t>
            </w:r>
          </w:p>
        </w:tc>
        <w:tc>
          <w:tcPr>
            <w:tcW w:w="1466" w:type="dxa"/>
            <w:tcBorders>
              <w:lef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0.92</w:t>
            </w:r>
          </w:p>
        </w:tc>
      </w:tr>
      <w:tr w:rsidR="00352488" w:rsidRPr="00366BE3" w:rsidTr="00237C8B">
        <w:trPr>
          <w:cantSplit/>
          <w:trHeight w:val="108"/>
          <w:jc w:val="center"/>
        </w:trPr>
        <w:tc>
          <w:tcPr>
            <w:tcW w:w="2581" w:type="dxa"/>
            <w:tcBorders>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政府消費</w:t>
            </w:r>
          </w:p>
        </w:tc>
        <w:tc>
          <w:tcPr>
            <w:tcW w:w="1555"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-0.24</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w:t>
            </w:r>
            <w:r w:rsidRPr="00366BE3">
              <w:rPr>
                <w:color w:val="000000" w:themeColor="text1"/>
              </w:rPr>
              <w:t>0.0</w:t>
            </w:r>
            <w:r w:rsidRPr="00366BE3">
              <w:rPr>
                <w:rFonts w:hint="eastAsia"/>
                <w:color w:val="000000" w:themeColor="text1"/>
              </w:rPr>
              <w:t>3</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0.69</w:t>
            </w:r>
          </w:p>
        </w:tc>
        <w:tc>
          <w:tcPr>
            <w:tcW w:w="1466" w:type="dxa"/>
            <w:tcBorders>
              <w:lef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0.0</w:t>
            </w:r>
            <w:r w:rsidRPr="00366BE3">
              <w:rPr>
                <w:rFonts w:hint="eastAsia"/>
                <w:color w:val="000000" w:themeColor="text1"/>
              </w:rPr>
              <w:t>7</w:t>
            </w:r>
          </w:p>
        </w:tc>
      </w:tr>
      <w:tr w:rsidR="00352488" w:rsidRPr="00366BE3" w:rsidTr="00237C8B">
        <w:trPr>
          <w:cantSplit/>
          <w:trHeight w:val="254"/>
          <w:jc w:val="center"/>
        </w:trPr>
        <w:tc>
          <w:tcPr>
            <w:tcW w:w="2581" w:type="dxa"/>
            <w:tcBorders>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國內投資</w:t>
            </w:r>
          </w:p>
        </w:tc>
        <w:tc>
          <w:tcPr>
            <w:tcW w:w="1555"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3.72</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w:t>
            </w:r>
            <w:r w:rsidRPr="00366BE3">
              <w:rPr>
                <w:rFonts w:hint="eastAsia"/>
                <w:color w:val="000000" w:themeColor="text1"/>
              </w:rPr>
              <w:t>60</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3.57</w:t>
            </w:r>
          </w:p>
        </w:tc>
        <w:tc>
          <w:tcPr>
            <w:tcW w:w="1466" w:type="dxa"/>
            <w:tcBorders>
              <w:lef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w:t>
            </w:r>
            <w:r w:rsidRPr="00366BE3">
              <w:rPr>
                <w:rFonts w:hint="eastAsia"/>
                <w:color w:val="000000" w:themeColor="text1"/>
              </w:rPr>
              <w:t>59</w:t>
            </w:r>
          </w:p>
        </w:tc>
      </w:tr>
      <w:tr w:rsidR="00352488" w:rsidRPr="00366BE3" w:rsidTr="00237C8B">
        <w:trPr>
          <w:cantSplit/>
          <w:trHeight w:val="210"/>
          <w:jc w:val="center"/>
        </w:trPr>
        <w:tc>
          <w:tcPr>
            <w:tcW w:w="2581" w:type="dxa"/>
            <w:tcBorders>
              <w:right w:val="single" w:sz="4"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民間</w:t>
            </w:r>
          </w:p>
        </w:tc>
        <w:tc>
          <w:tcPr>
            <w:tcW w:w="1555"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5.32</w:t>
            </w:r>
          </w:p>
        </w:tc>
        <w:tc>
          <w:tcPr>
            <w:tcW w:w="1476"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w:t>
            </w:r>
            <w:r w:rsidRPr="00366BE3">
              <w:rPr>
                <w:rFonts w:hint="eastAsia"/>
                <w:color w:val="000000" w:themeColor="text1"/>
              </w:rPr>
              <w:t>68</w:t>
            </w:r>
          </w:p>
        </w:tc>
        <w:tc>
          <w:tcPr>
            <w:tcW w:w="1571"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4.37</w:t>
            </w:r>
          </w:p>
        </w:tc>
        <w:tc>
          <w:tcPr>
            <w:tcW w:w="1466" w:type="dxa"/>
            <w:tcBorders>
              <w:left w:val="single" w:sz="4"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w:t>
            </w:r>
            <w:r w:rsidRPr="00366BE3">
              <w:rPr>
                <w:rFonts w:hint="eastAsia"/>
                <w:color w:val="000000" w:themeColor="text1"/>
              </w:rPr>
              <w:t>58</w:t>
            </w:r>
          </w:p>
        </w:tc>
      </w:tr>
      <w:tr w:rsidR="00352488" w:rsidRPr="00366BE3" w:rsidTr="00237C8B">
        <w:trPr>
          <w:cantSplit/>
          <w:trHeight w:val="294"/>
          <w:jc w:val="center"/>
        </w:trPr>
        <w:tc>
          <w:tcPr>
            <w:tcW w:w="2581" w:type="dxa"/>
            <w:tcBorders>
              <w:right w:val="single" w:sz="4"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公營</w:t>
            </w:r>
          </w:p>
        </w:tc>
        <w:tc>
          <w:tcPr>
            <w:tcW w:w="1555"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4.59</w:t>
            </w:r>
          </w:p>
        </w:tc>
        <w:tc>
          <w:tcPr>
            <w:tcW w:w="1476"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0.0</w:t>
            </w:r>
            <w:r w:rsidRPr="00366BE3">
              <w:rPr>
                <w:rFonts w:hint="eastAsia"/>
                <w:color w:val="000000" w:themeColor="text1"/>
              </w:rPr>
              <w:t>5</w:t>
            </w:r>
          </w:p>
        </w:tc>
        <w:tc>
          <w:tcPr>
            <w:tcW w:w="1571"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0.70</w:t>
            </w:r>
          </w:p>
        </w:tc>
        <w:tc>
          <w:tcPr>
            <w:tcW w:w="1466" w:type="dxa"/>
            <w:tcBorders>
              <w:left w:val="single" w:sz="4"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w:t>
            </w:r>
            <w:r w:rsidRPr="00366BE3">
              <w:rPr>
                <w:rFonts w:hint="eastAsia"/>
                <w:color w:val="000000" w:themeColor="text1"/>
              </w:rPr>
              <w:t>01</w:t>
            </w:r>
          </w:p>
        </w:tc>
      </w:tr>
      <w:tr w:rsidR="00352488" w:rsidRPr="00366BE3" w:rsidTr="00237C8B">
        <w:trPr>
          <w:cantSplit/>
          <w:trHeight w:val="96"/>
          <w:jc w:val="center"/>
        </w:trPr>
        <w:tc>
          <w:tcPr>
            <w:tcW w:w="2581" w:type="dxa"/>
            <w:tcBorders>
              <w:right w:val="single" w:sz="4"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政府</w:t>
            </w:r>
          </w:p>
        </w:tc>
        <w:tc>
          <w:tcPr>
            <w:tcW w:w="1555"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w:t>
            </w:r>
            <w:r w:rsidRPr="00366BE3">
              <w:rPr>
                <w:rFonts w:hint="eastAsia"/>
                <w:color w:val="000000" w:themeColor="text1"/>
              </w:rPr>
              <w:t>5</w:t>
            </w:r>
            <w:r w:rsidRPr="00366BE3">
              <w:rPr>
                <w:color w:val="000000" w:themeColor="text1"/>
              </w:rPr>
              <w:t>.</w:t>
            </w:r>
            <w:r w:rsidRPr="00366BE3">
              <w:rPr>
                <w:rFonts w:hint="eastAsia"/>
                <w:color w:val="000000" w:themeColor="text1"/>
              </w:rPr>
              <w:t>69</w:t>
            </w:r>
          </w:p>
        </w:tc>
        <w:tc>
          <w:tcPr>
            <w:tcW w:w="1476"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-0.1</w:t>
            </w:r>
            <w:r w:rsidRPr="00366BE3">
              <w:rPr>
                <w:rFonts w:hint="eastAsia"/>
                <w:color w:val="000000" w:themeColor="text1"/>
              </w:rPr>
              <w:t>3</w:t>
            </w:r>
          </w:p>
        </w:tc>
        <w:tc>
          <w:tcPr>
            <w:tcW w:w="1571" w:type="dxa"/>
            <w:tcBorders>
              <w:left w:val="single" w:sz="4" w:space="0" w:color="auto"/>
              <w:right w:val="single" w:sz="4"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0.17</w:t>
            </w:r>
          </w:p>
        </w:tc>
        <w:tc>
          <w:tcPr>
            <w:tcW w:w="1466" w:type="dxa"/>
            <w:tcBorders>
              <w:left w:val="single" w:sz="4"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0.00</w:t>
            </w:r>
          </w:p>
        </w:tc>
      </w:tr>
      <w:tr w:rsidR="00352488" w:rsidRPr="00366BE3" w:rsidTr="00237C8B">
        <w:trPr>
          <w:cantSplit/>
          <w:jc w:val="center"/>
        </w:trPr>
        <w:tc>
          <w:tcPr>
            <w:tcW w:w="2581" w:type="dxa"/>
            <w:tcBorders>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國外淨需求</w:t>
            </w:r>
          </w:p>
        </w:tc>
        <w:tc>
          <w:tcPr>
            <w:tcW w:w="1555"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0.</w:t>
            </w:r>
            <w:r w:rsidRPr="00366BE3">
              <w:rPr>
                <w:rFonts w:hint="eastAsia"/>
                <w:color w:val="000000" w:themeColor="text1"/>
              </w:rPr>
              <w:t>47</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w:t>
            </w:r>
          </w:p>
        </w:tc>
        <w:tc>
          <w:tcPr>
            <w:tcW w:w="1466" w:type="dxa"/>
            <w:tcBorders>
              <w:lef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0.82</w:t>
            </w:r>
          </w:p>
        </w:tc>
      </w:tr>
      <w:tr w:rsidR="00352488" w:rsidRPr="00366BE3" w:rsidTr="00237C8B">
        <w:trPr>
          <w:cantSplit/>
          <w:jc w:val="center"/>
        </w:trPr>
        <w:tc>
          <w:tcPr>
            <w:tcW w:w="2581" w:type="dxa"/>
            <w:tcBorders>
              <w:right w:val="single" w:sz="6" w:space="0" w:color="auto"/>
            </w:tcBorders>
            <w:vAlign w:val="center"/>
          </w:tcPr>
          <w:p w:rsidR="00352488" w:rsidRPr="00366BE3" w:rsidRDefault="00352488" w:rsidP="00237C8B">
            <w:pPr>
              <w:pStyle w:val="af"/>
              <w:adjustRightInd w:val="0"/>
              <w:snapToGrid w:val="0"/>
              <w:spacing w:line="240" w:lineRule="auto"/>
              <w:ind w:leftChars="0" w:left="0" w:firstLineChars="0" w:firstLine="0"/>
              <w:rPr>
                <w:color w:val="000000" w:themeColor="text1"/>
              </w:rPr>
            </w:pPr>
            <w:r w:rsidRPr="00366BE3">
              <w:rPr>
                <w:color w:val="000000" w:themeColor="text1"/>
              </w:rPr>
              <w:t xml:space="preserve">  </w:t>
            </w:r>
            <w:r w:rsidRPr="00366BE3">
              <w:rPr>
                <w:color w:val="000000" w:themeColor="text1"/>
              </w:rPr>
              <w:t>輸出</w:t>
            </w:r>
            <w:r w:rsidRPr="00366BE3">
              <w:rPr>
                <w:color w:val="000000" w:themeColor="text1"/>
              </w:rPr>
              <w:t>(</w:t>
            </w:r>
            <w:r w:rsidRPr="00366BE3">
              <w:rPr>
                <w:color w:val="000000" w:themeColor="text1"/>
              </w:rPr>
              <w:t>含商品及勞務</w:t>
            </w:r>
            <w:r w:rsidRPr="00366BE3">
              <w:rPr>
                <w:color w:val="000000" w:themeColor="text1"/>
              </w:rPr>
              <w:t>)</w:t>
            </w:r>
          </w:p>
        </w:tc>
        <w:tc>
          <w:tcPr>
            <w:tcW w:w="1555"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3.02</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2</w:t>
            </w:r>
            <w:r w:rsidRPr="00366BE3">
              <w:rPr>
                <w:color w:val="000000" w:themeColor="text1"/>
              </w:rPr>
              <w:t>.</w:t>
            </w:r>
            <w:r w:rsidRPr="00366BE3">
              <w:rPr>
                <w:rFonts w:hint="eastAsia"/>
                <w:color w:val="000000" w:themeColor="text1"/>
              </w:rPr>
              <w:t>22</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3.41</w:t>
            </w:r>
          </w:p>
        </w:tc>
        <w:tc>
          <w:tcPr>
            <w:tcW w:w="1466" w:type="dxa"/>
            <w:tcBorders>
              <w:lef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2</w:t>
            </w:r>
            <w:r w:rsidRPr="00366BE3">
              <w:rPr>
                <w:color w:val="000000" w:themeColor="text1"/>
              </w:rPr>
              <w:t>.</w:t>
            </w:r>
            <w:r w:rsidRPr="00366BE3">
              <w:rPr>
                <w:rFonts w:hint="eastAsia"/>
                <w:color w:val="000000" w:themeColor="text1"/>
              </w:rPr>
              <w:t>54</w:t>
            </w:r>
          </w:p>
        </w:tc>
      </w:tr>
      <w:tr w:rsidR="00352488" w:rsidRPr="00366BE3" w:rsidTr="00237C8B">
        <w:trPr>
          <w:cantSplit/>
          <w:jc w:val="center"/>
        </w:trPr>
        <w:tc>
          <w:tcPr>
            <w:tcW w:w="2581" w:type="dxa"/>
            <w:tcBorders>
              <w:bottom w:val="dashSmallGap" w:sz="4" w:space="0" w:color="auto"/>
              <w:right w:val="single" w:sz="6" w:space="0" w:color="auto"/>
            </w:tcBorders>
            <w:vAlign w:val="center"/>
          </w:tcPr>
          <w:p w:rsidR="00352488" w:rsidRPr="00366BE3" w:rsidRDefault="00352488" w:rsidP="00237C8B">
            <w:pPr>
              <w:pStyle w:val="k42"/>
              <w:adjustRightInd w:val="0"/>
              <w:spacing w:beforeLines="0" w:before="0" w:line="240" w:lineRule="auto"/>
              <w:ind w:left="0" w:firstLineChars="0" w:firstLine="0"/>
              <w:rPr>
                <w:color w:val="000000" w:themeColor="text1"/>
                <w:sz w:val="22"/>
              </w:rPr>
            </w:pPr>
            <w:r w:rsidRPr="00366BE3">
              <w:rPr>
                <w:color w:val="000000" w:themeColor="text1"/>
                <w:sz w:val="22"/>
              </w:rPr>
              <w:t xml:space="preserve"> </w:t>
            </w:r>
            <w:r w:rsidRPr="00366BE3">
              <w:rPr>
                <w:color w:val="000000" w:themeColor="text1"/>
                <w:sz w:val="22"/>
              </w:rPr>
              <w:t>減：輸入</w:t>
            </w:r>
            <w:r w:rsidRPr="00366BE3">
              <w:rPr>
                <w:color w:val="000000" w:themeColor="text1"/>
                <w:sz w:val="22"/>
              </w:rPr>
              <w:t>(</w:t>
            </w:r>
            <w:r w:rsidRPr="00366BE3">
              <w:rPr>
                <w:color w:val="000000" w:themeColor="text1"/>
                <w:sz w:val="22"/>
              </w:rPr>
              <w:t>含商品及勞務</w:t>
            </w:r>
            <w:r w:rsidRPr="00366BE3">
              <w:rPr>
                <w:color w:val="000000" w:themeColor="text1"/>
                <w:sz w:val="22"/>
              </w:rPr>
              <w:t>)</w:t>
            </w:r>
          </w:p>
        </w:tc>
        <w:tc>
          <w:tcPr>
            <w:tcW w:w="1555" w:type="dxa"/>
            <w:tcBorders>
              <w:bottom w:val="dashSmallGap" w:sz="4" w:space="0" w:color="auto"/>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3.20</w:t>
            </w:r>
          </w:p>
        </w:tc>
        <w:tc>
          <w:tcPr>
            <w:tcW w:w="1476" w:type="dxa"/>
            <w:tcBorders>
              <w:bottom w:val="dashSmallGap" w:sz="4" w:space="0" w:color="auto"/>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1.73</w:t>
            </w:r>
          </w:p>
        </w:tc>
        <w:tc>
          <w:tcPr>
            <w:tcW w:w="1571" w:type="dxa"/>
            <w:tcBorders>
              <w:bottom w:val="dashSmallGap" w:sz="4" w:space="0" w:color="auto"/>
              <w:right w:val="single" w:sz="6"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3.14</w:t>
            </w:r>
          </w:p>
        </w:tc>
        <w:tc>
          <w:tcPr>
            <w:tcW w:w="1466" w:type="dxa"/>
            <w:tcBorders>
              <w:left w:val="single" w:sz="6" w:space="0" w:color="auto"/>
              <w:bottom w:val="dashSmallGap" w:sz="4" w:space="0" w:color="auto"/>
            </w:tcBorders>
            <w:vAlign w:val="center"/>
          </w:tcPr>
          <w:p w:rsidR="00352488" w:rsidRPr="00366BE3" w:rsidRDefault="00352488" w:rsidP="00237C8B">
            <w:pPr>
              <w:snapToGrid w:val="0"/>
              <w:jc w:val="center"/>
              <w:rPr>
                <w:color w:val="000000" w:themeColor="text1"/>
              </w:rPr>
            </w:pPr>
            <w:r w:rsidRPr="00366BE3">
              <w:rPr>
                <w:rFonts w:hint="eastAsia"/>
                <w:color w:val="000000" w:themeColor="text1"/>
              </w:rPr>
              <w:t>1.72</w:t>
            </w:r>
          </w:p>
        </w:tc>
      </w:tr>
      <w:tr w:rsidR="00352488" w:rsidRPr="00366BE3" w:rsidTr="00237C8B">
        <w:trPr>
          <w:cantSplit/>
          <w:trHeight w:val="143"/>
          <w:jc w:val="center"/>
        </w:trPr>
        <w:tc>
          <w:tcPr>
            <w:tcW w:w="2581" w:type="dxa"/>
            <w:tcBorders>
              <w:right w:val="single" w:sz="6" w:space="0" w:color="auto"/>
            </w:tcBorders>
          </w:tcPr>
          <w:p w:rsidR="00352488" w:rsidRPr="00366BE3" w:rsidRDefault="00352488" w:rsidP="00237C8B">
            <w:pPr>
              <w:pStyle w:val="k12"/>
              <w:adjustRightInd w:val="0"/>
              <w:snapToGrid w:val="0"/>
              <w:spacing w:before="0" w:beforeAutospacing="0" w:after="0" w:afterAutospacing="0"/>
              <w:rPr>
                <w:rFonts w:ascii="Times New Roman" w:eastAsia="標楷體"/>
                <w:color w:val="000000" w:themeColor="text1"/>
                <w:sz w:val="22"/>
              </w:rPr>
            </w:pPr>
            <w:r w:rsidRPr="00366BE3">
              <w:rPr>
                <w:rFonts w:ascii="Times New Roman" w:eastAsia="標楷體"/>
                <w:color w:val="000000" w:themeColor="text1"/>
                <w:sz w:val="22"/>
              </w:rPr>
              <w:t>躉售物價（</w:t>
            </w:r>
            <w:r w:rsidRPr="00366BE3">
              <w:rPr>
                <w:rFonts w:ascii="Times New Roman" w:eastAsia="標楷體"/>
                <w:color w:val="000000" w:themeColor="text1"/>
                <w:sz w:val="22"/>
              </w:rPr>
              <w:t>WPI</w:t>
            </w:r>
            <w:r w:rsidRPr="00366BE3">
              <w:rPr>
                <w:rFonts w:ascii="Times New Roman" w:eastAsia="標楷體"/>
                <w:color w:val="000000" w:themeColor="text1"/>
                <w:sz w:val="22"/>
              </w:rPr>
              <w:t>）</w:t>
            </w:r>
          </w:p>
        </w:tc>
        <w:tc>
          <w:tcPr>
            <w:tcW w:w="1555" w:type="dxa"/>
            <w:tcBorders>
              <w:right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r w:rsidRPr="00366BE3">
              <w:rPr>
                <w:rFonts w:hint="eastAsia"/>
                <w:color w:val="000000" w:themeColor="text1"/>
              </w:rPr>
              <w:t>2</w:t>
            </w:r>
            <w:r w:rsidRPr="00366BE3">
              <w:rPr>
                <w:color w:val="000000" w:themeColor="text1"/>
              </w:rPr>
              <w:t>.</w:t>
            </w:r>
            <w:r w:rsidRPr="00366BE3">
              <w:rPr>
                <w:rFonts w:hint="eastAsia"/>
                <w:color w:val="000000" w:themeColor="text1"/>
              </w:rPr>
              <w:t>38</w:t>
            </w:r>
          </w:p>
        </w:tc>
        <w:tc>
          <w:tcPr>
            <w:tcW w:w="1476" w:type="dxa"/>
            <w:tcBorders>
              <w:right w:val="single" w:sz="6" w:space="0" w:color="auto"/>
            </w:tcBorders>
            <w:vAlign w:val="center"/>
          </w:tcPr>
          <w:p w:rsidR="00352488" w:rsidRPr="00366BE3" w:rsidRDefault="00352488" w:rsidP="00237C8B">
            <w:pPr>
              <w:snapToGrid w:val="0"/>
              <w:jc w:val="center"/>
              <w:rPr>
                <w:color w:val="000000" w:themeColor="text1"/>
              </w:rPr>
            </w:pPr>
            <w:r w:rsidRPr="00366BE3">
              <w:rPr>
                <w:color w:val="000000" w:themeColor="text1"/>
              </w:rPr>
              <w:t>-</w:t>
            </w:r>
          </w:p>
        </w:tc>
        <w:tc>
          <w:tcPr>
            <w:tcW w:w="1571" w:type="dxa"/>
            <w:tcBorders>
              <w:right w:val="single" w:sz="6" w:space="0" w:color="auto"/>
            </w:tcBorders>
            <w:vAlign w:val="center"/>
          </w:tcPr>
          <w:p w:rsidR="00352488" w:rsidRPr="00366BE3" w:rsidRDefault="00352488" w:rsidP="00237C8B">
            <w:pPr>
              <w:snapToGrid w:val="0"/>
              <w:jc w:val="center"/>
              <w:rPr>
                <w:color w:val="000000" w:themeColor="text1"/>
              </w:rPr>
            </w:pPr>
            <w:r>
              <w:rPr>
                <w:rFonts w:hint="eastAsia"/>
                <w:color w:val="000000" w:themeColor="text1"/>
              </w:rPr>
              <w:t>-0.53</w:t>
            </w:r>
          </w:p>
        </w:tc>
        <w:tc>
          <w:tcPr>
            <w:tcW w:w="1466" w:type="dxa"/>
            <w:tcBorders>
              <w:left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p>
        </w:tc>
      </w:tr>
      <w:tr w:rsidR="00352488" w:rsidRPr="00366BE3" w:rsidTr="00237C8B">
        <w:trPr>
          <w:cantSplit/>
          <w:trHeight w:val="143"/>
          <w:jc w:val="center"/>
        </w:trPr>
        <w:tc>
          <w:tcPr>
            <w:tcW w:w="2581" w:type="dxa"/>
            <w:tcBorders>
              <w:bottom w:val="single" w:sz="6" w:space="0" w:color="auto"/>
              <w:right w:val="single" w:sz="6" w:space="0" w:color="auto"/>
            </w:tcBorders>
          </w:tcPr>
          <w:p w:rsidR="00352488" w:rsidRPr="00366BE3" w:rsidRDefault="00352488" w:rsidP="00237C8B">
            <w:pPr>
              <w:pStyle w:val="k12"/>
              <w:adjustRightInd w:val="0"/>
              <w:snapToGrid w:val="0"/>
              <w:spacing w:before="0" w:beforeAutospacing="0" w:after="0" w:afterAutospacing="0"/>
              <w:rPr>
                <w:rFonts w:ascii="Times New Roman" w:eastAsia="標楷體"/>
                <w:color w:val="000000" w:themeColor="text1"/>
                <w:sz w:val="22"/>
              </w:rPr>
            </w:pPr>
            <w:r w:rsidRPr="00366BE3">
              <w:rPr>
                <w:rFonts w:ascii="Times New Roman" w:eastAsia="標楷體"/>
                <w:color w:val="000000" w:themeColor="text1"/>
                <w:sz w:val="22"/>
              </w:rPr>
              <w:t>消費者物價（</w:t>
            </w:r>
            <w:r w:rsidRPr="00366BE3">
              <w:rPr>
                <w:rFonts w:ascii="Times New Roman" w:eastAsia="標楷體"/>
                <w:color w:val="000000" w:themeColor="text1"/>
                <w:sz w:val="22"/>
              </w:rPr>
              <w:t>CPI</w:t>
            </w:r>
            <w:r w:rsidRPr="00366BE3">
              <w:rPr>
                <w:rFonts w:ascii="Times New Roman" w:eastAsia="標楷體"/>
                <w:color w:val="000000" w:themeColor="text1"/>
                <w:sz w:val="22"/>
              </w:rPr>
              <w:t>）</w:t>
            </w:r>
          </w:p>
        </w:tc>
        <w:tc>
          <w:tcPr>
            <w:tcW w:w="1555" w:type="dxa"/>
            <w:tcBorders>
              <w:bottom w:val="single" w:sz="6" w:space="0" w:color="auto"/>
              <w:right w:val="single" w:sz="6" w:space="0" w:color="auto"/>
            </w:tcBorders>
          </w:tcPr>
          <w:p w:rsidR="00352488" w:rsidRPr="00366BE3" w:rsidRDefault="00352488" w:rsidP="00237C8B">
            <w:pPr>
              <w:snapToGrid w:val="0"/>
              <w:jc w:val="center"/>
              <w:rPr>
                <w:color w:val="000000" w:themeColor="text1"/>
              </w:rPr>
            </w:pPr>
            <w:r w:rsidRPr="00366BE3">
              <w:rPr>
                <w:rFonts w:hint="eastAsia"/>
                <w:color w:val="000000" w:themeColor="text1"/>
              </w:rPr>
              <w:t>0</w:t>
            </w:r>
            <w:r w:rsidRPr="00366BE3">
              <w:rPr>
                <w:color w:val="000000" w:themeColor="text1"/>
              </w:rPr>
              <w:t>.</w:t>
            </w:r>
            <w:r w:rsidRPr="00366BE3">
              <w:rPr>
                <w:rFonts w:hint="eastAsia"/>
                <w:color w:val="000000" w:themeColor="text1"/>
              </w:rPr>
              <w:t>94</w:t>
            </w:r>
          </w:p>
        </w:tc>
        <w:tc>
          <w:tcPr>
            <w:tcW w:w="1476" w:type="dxa"/>
            <w:tcBorders>
              <w:bottom w:val="single" w:sz="6" w:space="0" w:color="auto"/>
              <w:right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p>
        </w:tc>
        <w:tc>
          <w:tcPr>
            <w:tcW w:w="1571" w:type="dxa"/>
            <w:tcBorders>
              <w:bottom w:val="single" w:sz="6" w:space="0" w:color="auto"/>
              <w:right w:val="single" w:sz="6" w:space="0" w:color="auto"/>
            </w:tcBorders>
          </w:tcPr>
          <w:p w:rsidR="00352488" w:rsidRPr="00366BE3" w:rsidRDefault="00352488" w:rsidP="00237C8B">
            <w:pPr>
              <w:snapToGrid w:val="0"/>
              <w:jc w:val="center"/>
              <w:rPr>
                <w:color w:val="000000" w:themeColor="text1"/>
              </w:rPr>
            </w:pPr>
            <w:r>
              <w:rPr>
                <w:rFonts w:hint="eastAsia"/>
                <w:color w:val="000000" w:themeColor="text1"/>
              </w:rPr>
              <w:t>1.21</w:t>
            </w:r>
          </w:p>
        </w:tc>
        <w:tc>
          <w:tcPr>
            <w:tcW w:w="1466" w:type="dxa"/>
            <w:tcBorders>
              <w:left w:val="single" w:sz="6" w:space="0" w:color="auto"/>
              <w:bottom w:val="single" w:sz="6" w:space="0" w:color="auto"/>
            </w:tcBorders>
          </w:tcPr>
          <w:p w:rsidR="00352488" w:rsidRPr="00366BE3" w:rsidRDefault="00352488" w:rsidP="00237C8B">
            <w:pPr>
              <w:snapToGrid w:val="0"/>
              <w:jc w:val="center"/>
              <w:rPr>
                <w:color w:val="000000" w:themeColor="text1"/>
              </w:rPr>
            </w:pPr>
            <w:r w:rsidRPr="00366BE3">
              <w:rPr>
                <w:color w:val="000000" w:themeColor="text1"/>
              </w:rPr>
              <w:t>-</w:t>
            </w:r>
          </w:p>
        </w:tc>
      </w:tr>
    </w:tbl>
    <w:p w:rsidR="00D55232" w:rsidRPr="00352488" w:rsidRDefault="00B90179" w:rsidP="00D55232">
      <w:pPr>
        <w:ind w:rightChars="-257" w:right="-617"/>
        <w:rPr>
          <w:rFonts w:eastAsia="標楷體"/>
          <w:sz w:val="22"/>
          <w:szCs w:val="22"/>
        </w:rPr>
      </w:pPr>
      <w:r w:rsidRPr="00352488">
        <w:rPr>
          <w:rFonts w:eastAsia="標楷體"/>
          <w:sz w:val="22"/>
          <w:szCs w:val="22"/>
        </w:rPr>
        <w:t>資料來源：行政院主計總處，國民所得統計及國內經濟情勢展望，</w:t>
      </w:r>
      <w:r w:rsidRPr="00352488">
        <w:rPr>
          <w:rFonts w:eastAsia="標楷體"/>
          <w:sz w:val="22"/>
          <w:szCs w:val="22"/>
        </w:rPr>
        <w:t>102</w:t>
      </w:r>
      <w:r w:rsidRPr="00352488">
        <w:rPr>
          <w:rFonts w:eastAsia="標楷體"/>
          <w:sz w:val="22"/>
          <w:szCs w:val="22"/>
        </w:rPr>
        <w:t>年</w:t>
      </w:r>
      <w:r w:rsidR="00D34B5F" w:rsidRPr="00352488">
        <w:rPr>
          <w:rFonts w:eastAsia="標楷體" w:hint="eastAsia"/>
          <w:sz w:val="22"/>
          <w:szCs w:val="22"/>
        </w:rPr>
        <w:t>11</w:t>
      </w:r>
      <w:r w:rsidRPr="00352488">
        <w:rPr>
          <w:rFonts w:eastAsia="標楷體"/>
          <w:sz w:val="22"/>
          <w:szCs w:val="22"/>
        </w:rPr>
        <w:t>月</w:t>
      </w:r>
      <w:r w:rsidR="00D34B5F" w:rsidRPr="00352488">
        <w:rPr>
          <w:rFonts w:eastAsia="標楷體" w:hint="eastAsia"/>
          <w:sz w:val="22"/>
          <w:szCs w:val="22"/>
        </w:rPr>
        <w:t>29</w:t>
      </w:r>
      <w:r w:rsidRPr="00352488">
        <w:rPr>
          <w:rFonts w:eastAsia="標楷體"/>
          <w:sz w:val="22"/>
          <w:szCs w:val="22"/>
        </w:rPr>
        <w:t>日。</w:t>
      </w:r>
    </w:p>
    <w:bookmarkEnd w:id="61"/>
    <w:p w:rsidR="00B62F6D" w:rsidRPr="00C203E0" w:rsidRDefault="00B62F6D" w:rsidP="00B62F6D">
      <w:pPr>
        <w:tabs>
          <w:tab w:val="left" w:pos="540"/>
        </w:tabs>
        <w:snapToGrid w:val="0"/>
        <w:spacing w:beforeLines="50" w:before="180" w:line="300" w:lineRule="auto"/>
        <w:ind w:left="566" w:hangingChars="202" w:hanging="566"/>
        <w:rPr>
          <w:rFonts w:eastAsia="標楷體"/>
          <w:b/>
          <w:bCs/>
          <w:sz w:val="28"/>
          <w:szCs w:val="28"/>
        </w:rPr>
      </w:pPr>
      <w:r w:rsidRPr="00C203E0">
        <w:rPr>
          <w:rFonts w:eastAsia="標楷體"/>
          <w:b/>
          <w:bCs/>
          <w:sz w:val="28"/>
          <w:szCs w:val="28"/>
        </w:rPr>
        <w:lastRenderedPageBreak/>
        <w:t>２、</w:t>
      </w:r>
      <w:r w:rsidRPr="00C203E0">
        <w:rPr>
          <w:rFonts w:eastAsia="標楷體" w:hint="eastAsia"/>
          <w:b/>
          <w:bCs/>
          <w:sz w:val="28"/>
          <w:szCs w:val="28"/>
        </w:rPr>
        <w:t>102</w:t>
      </w:r>
      <w:r w:rsidRPr="00C203E0">
        <w:rPr>
          <w:rFonts w:eastAsia="標楷體" w:hint="eastAsia"/>
          <w:b/>
          <w:bCs/>
          <w:sz w:val="28"/>
          <w:szCs w:val="28"/>
        </w:rPr>
        <w:t>年</w:t>
      </w:r>
      <w:r w:rsidR="00B52DE8" w:rsidRPr="00C203E0">
        <w:rPr>
          <w:rFonts w:eastAsia="標楷體" w:hint="eastAsia"/>
          <w:b/>
          <w:bCs/>
          <w:sz w:val="28"/>
          <w:szCs w:val="28"/>
        </w:rPr>
        <w:t>1</w:t>
      </w:r>
      <w:r w:rsidR="00C203E0" w:rsidRPr="00C203E0">
        <w:rPr>
          <w:rFonts w:eastAsia="標楷體" w:hint="eastAsia"/>
          <w:b/>
          <w:bCs/>
          <w:sz w:val="28"/>
          <w:szCs w:val="28"/>
        </w:rPr>
        <w:t>1</w:t>
      </w:r>
      <w:r w:rsidRPr="00C203E0">
        <w:rPr>
          <w:rFonts w:eastAsia="標楷體" w:hint="eastAsia"/>
          <w:b/>
          <w:bCs/>
          <w:sz w:val="28"/>
          <w:szCs w:val="28"/>
        </w:rPr>
        <w:t>月景氣對策信號</w:t>
      </w:r>
      <w:r w:rsidR="006C35E0" w:rsidRPr="00C203E0">
        <w:rPr>
          <w:rFonts w:eastAsia="標楷體" w:hint="eastAsia"/>
          <w:b/>
          <w:bCs/>
          <w:sz w:val="28"/>
          <w:szCs w:val="28"/>
        </w:rPr>
        <w:t>續</w:t>
      </w:r>
      <w:r w:rsidRPr="00C203E0">
        <w:rPr>
          <w:rFonts w:eastAsia="標楷體" w:hint="eastAsia"/>
          <w:b/>
          <w:bCs/>
          <w:sz w:val="28"/>
          <w:szCs w:val="28"/>
        </w:rPr>
        <w:t>呈黃藍燈，領先指標</w:t>
      </w:r>
      <w:r w:rsidR="007D4438" w:rsidRPr="00C203E0">
        <w:rPr>
          <w:rFonts w:eastAsia="標楷體" w:hint="eastAsia"/>
          <w:b/>
          <w:bCs/>
          <w:sz w:val="28"/>
          <w:szCs w:val="28"/>
        </w:rPr>
        <w:t>及同時指標皆</w:t>
      </w:r>
      <w:r w:rsidR="006C35E0" w:rsidRPr="00C203E0">
        <w:rPr>
          <w:rFonts w:eastAsia="標楷體" w:hint="eastAsia"/>
          <w:b/>
          <w:bCs/>
          <w:sz w:val="28"/>
          <w:szCs w:val="28"/>
        </w:rPr>
        <w:t>微幅上升</w:t>
      </w:r>
    </w:p>
    <w:p w:rsidR="00B62F6D" w:rsidRPr="00C203E0" w:rsidRDefault="00B62F6D" w:rsidP="00B62F6D">
      <w:pPr>
        <w:snapToGrid w:val="0"/>
        <w:spacing w:beforeLines="50" w:before="180" w:line="300" w:lineRule="auto"/>
        <w:ind w:rightChars="-59" w:right="-142"/>
        <w:jc w:val="both"/>
        <w:rPr>
          <w:rFonts w:eastAsia="標楷體"/>
          <w:sz w:val="28"/>
          <w:szCs w:val="28"/>
        </w:rPr>
      </w:pPr>
      <w:r w:rsidRPr="00C203E0">
        <w:rPr>
          <w:rFonts w:eastAsia="標楷體"/>
          <w:sz w:val="28"/>
          <w:szCs w:val="28"/>
        </w:rPr>
        <w:t xml:space="preserve">(1) </w:t>
      </w:r>
      <w:r w:rsidRPr="00C203E0">
        <w:rPr>
          <w:rFonts w:eastAsia="標楷體"/>
          <w:sz w:val="28"/>
          <w:szCs w:val="28"/>
        </w:rPr>
        <w:t>領先指標</w:t>
      </w:r>
    </w:p>
    <w:p w:rsidR="00B62F6D" w:rsidRPr="00C203E0" w:rsidRDefault="00B62F6D" w:rsidP="00B62F6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C203E0">
        <w:rPr>
          <w:rFonts w:eastAsia="標楷體" w:hint="eastAsia"/>
          <w:kern w:val="0"/>
          <w:sz w:val="28"/>
          <w:szCs w:val="28"/>
        </w:rPr>
        <w:t>102</w:t>
      </w:r>
      <w:r w:rsidRPr="00C203E0">
        <w:rPr>
          <w:rFonts w:eastAsia="標楷體" w:hint="eastAsia"/>
          <w:kern w:val="0"/>
          <w:sz w:val="28"/>
          <w:szCs w:val="28"/>
        </w:rPr>
        <w:t>年</w:t>
      </w:r>
      <w:r w:rsidR="00C203E0" w:rsidRPr="00C203E0">
        <w:rPr>
          <w:rFonts w:eastAsia="標楷體" w:hint="eastAsia"/>
          <w:kern w:val="0"/>
          <w:sz w:val="28"/>
          <w:szCs w:val="28"/>
        </w:rPr>
        <w:t>11</w:t>
      </w:r>
      <w:r w:rsidRPr="00C203E0">
        <w:rPr>
          <w:rFonts w:eastAsia="標楷體" w:hint="eastAsia"/>
          <w:kern w:val="0"/>
          <w:sz w:val="28"/>
          <w:szCs w:val="28"/>
        </w:rPr>
        <w:t>月領先指標綜合指數為</w:t>
      </w:r>
      <w:r w:rsidR="004775BC" w:rsidRPr="00C203E0">
        <w:rPr>
          <w:rFonts w:eastAsia="標楷體"/>
          <w:kern w:val="0"/>
          <w:sz w:val="28"/>
          <w:szCs w:val="28"/>
        </w:rPr>
        <w:t>103.</w:t>
      </w:r>
      <w:r w:rsidR="00C203E0" w:rsidRPr="00C203E0">
        <w:rPr>
          <w:rFonts w:eastAsia="標楷體" w:hint="eastAsia"/>
          <w:kern w:val="0"/>
          <w:sz w:val="28"/>
          <w:szCs w:val="28"/>
        </w:rPr>
        <w:t>58</w:t>
      </w:r>
      <w:r w:rsidRPr="00C203E0">
        <w:rPr>
          <w:rFonts w:eastAsia="標楷體" w:hint="eastAsia"/>
          <w:kern w:val="0"/>
          <w:sz w:val="28"/>
          <w:szCs w:val="28"/>
        </w:rPr>
        <w:t>，較上月上升</w:t>
      </w:r>
      <w:r w:rsidR="004775BC" w:rsidRPr="00C203E0">
        <w:rPr>
          <w:rFonts w:eastAsia="標楷體"/>
          <w:kern w:val="0"/>
          <w:sz w:val="28"/>
          <w:szCs w:val="28"/>
        </w:rPr>
        <w:t>0.</w:t>
      </w:r>
      <w:r w:rsidR="00C203E0" w:rsidRPr="00C203E0">
        <w:rPr>
          <w:rFonts w:eastAsia="標楷體" w:hint="eastAsia"/>
          <w:kern w:val="0"/>
          <w:sz w:val="28"/>
          <w:szCs w:val="28"/>
        </w:rPr>
        <w:t>29</w:t>
      </w:r>
      <w:r w:rsidRPr="00C203E0">
        <w:rPr>
          <w:rFonts w:eastAsia="標楷體" w:hint="eastAsia"/>
          <w:kern w:val="0"/>
          <w:sz w:val="28"/>
          <w:szCs w:val="28"/>
        </w:rPr>
        <w:t>％。</w:t>
      </w:r>
      <w:r w:rsidRPr="00C203E0">
        <w:rPr>
          <w:rFonts w:eastAsia="標楷體" w:hint="eastAsia"/>
          <w:kern w:val="0"/>
          <w:sz w:val="28"/>
          <w:szCs w:val="28"/>
        </w:rPr>
        <w:t>7</w:t>
      </w:r>
      <w:r w:rsidRPr="00C203E0">
        <w:rPr>
          <w:rFonts w:eastAsia="標楷體" w:hint="eastAsia"/>
          <w:kern w:val="0"/>
          <w:sz w:val="28"/>
          <w:szCs w:val="28"/>
        </w:rPr>
        <w:t>個構成項目經去除長期趨勢後，</w:t>
      </w:r>
      <w:r w:rsidR="004775BC" w:rsidRPr="00C203E0">
        <w:rPr>
          <w:rFonts w:eastAsia="標楷體" w:hint="eastAsia"/>
          <w:kern w:val="0"/>
          <w:sz w:val="28"/>
          <w:szCs w:val="28"/>
        </w:rPr>
        <w:t>5</w:t>
      </w:r>
      <w:r w:rsidR="006C35E0" w:rsidRPr="00C203E0">
        <w:rPr>
          <w:rFonts w:eastAsia="標楷體" w:hint="eastAsia"/>
          <w:kern w:val="0"/>
          <w:sz w:val="28"/>
          <w:szCs w:val="28"/>
        </w:rPr>
        <w:t>項較上月上升，分別為</w:t>
      </w:r>
      <w:r w:rsidR="00C203E0" w:rsidRPr="00C203E0">
        <w:rPr>
          <w:rFonts w:eastAsia="標楷體"/>
          <w:kern w:val="0"/>
          <w:sz w:val="28"/>
          <w:szCs w:val="28"/>
        </w:rPr>
        <w:t>外銷訂單指數、工業及服務業受僱員工淨進入率、</w:t>
      </w:r>
      <w:r w:rsidR="00C203E0" w:rsidRPr="00C203E0">
        <w:rPr>
          <w:rFonts w:eastAsia="標楷體"/>
          <w:kern w:val="0"/>
          <w:sz w:val="28"/>
          <w:szCs w:val="28"/>
        </w:rPr>
        <w:t>SEMI</w:t>
      </w:r>
      <w:r w:rsidR="00C203E0" w:rsidRPr="00C203E0">
        <w:rPr>
          <w:rFonts w:eastAsia="標楷體"/>
          <w:kern w:val="0"/>
          <w:sz w:val="28"/>
          <w:szCs w:val="28"/>
        </w:rPr>
        <w:t>半導體接單出貨比、實質貨幣總計數</w:t>
      </w:r>
      <w:r w:rsidR="00C203E0" w:rsidRPr="00C203E0">
        <w:rPr>
          <w:rFonts w:eastAsia="標楷體"/>
          <w:kern w:val="0"/>
          <w:sz w:val="28"/>
          <w:szCs w:val="28"/>
        </w:rPr>
        <w:t>M1B</w:t>
      </w:r>
      <w:r w:rsidR="00C203E0" w:rsidRPr="00C203E0">
        <w:rPr>
          <w:rFonts w:eastAsia="標楷體"/>
          <w:kern w:val="0"/>
          <w:sz w:val="28"/>
          <w:szCs w:val="28"/>
        </w:rPr>
        <w:t>及股價指數</w:t>
      </w:r>
      <w:r w:rsidRPr="00C203E0">
        <w:rPr>
          <w:rFonts w:eastAsia="標楷體" w:hint="eastAsia"/>
          <w:kern w:val="0"/>
          <w:sz w:val="28"/>
          <w:szCs w:val="28"/>
        </w:rPr>
        <w:t>；</w:t>
      </w:r>
      <w:r w:rsidR="004A7C33" w:rsidRPr="00C203E0">
        <w:rPr>
          <w:rFonts w:eastAsia="標楷體" w:hint="eastAsia"/>
          <w:kern w:val="0"/>
          <w:sz w:val="28"/>
          <w:szCs w:val="28"/>
        </w:rPr>
        <w:t>其餘</w:t>
      </w:r>
      <w:r w:rsidR="004775BC" w:rsidRPr="00C203E0">
        <w:rPr>
          <w:rFonts w:eastAsia="標楷體" w:hint="eastAsia"/>
          <w:kern w:val="0"/>
          <w:sz w:val="28"/>
          <w:szCs w:val="28"/>
        </w:rPr>
        <w:t>2</w:t>
      </w:r>
      <w:r w:rsidR="004A7C33" w:rsidRPr="00C203E0">
        <w:rPr>
          <w:rFonts w:eastAsia="標楷體" w:hint="eastAsia"/>
          <w:kern w:val="0"/>
          <w:sz w:val="28"/>
          <w:szCs w:val="28"/>
        </w:rPr>
        <w:t>項：</w:t>
      </w:r>
      <w:r w:rsidR="00C203E0" w:rsidRPr="00C203E0">
        <w:rPr>
          <w:rFonts w:eastAsia="標楷體"/>
          <w:kern w:val="0"/>
          <w:sz w:val="28"/>
          <w:szCs w:val="28"/>
        </w:rPr>
        <w:t>核發建照面積及製造業營業氣候測驗點等</w:t>
      </w:r>
      <w:r w:rsidR="00C203E0" w:rsidRPr="00C203E0">
        <w:rPr>
          <w:rFonts w:eastAsia="標楷體"/>
          <w:kern w:val="0"/>
          <w:sz w:val="28"/>
          <w:szCs w:val="28"/>
        </w:rPr>
        <w:t>2</w:t>
      </w:r>
      <w:r w:rsidR="00C203E0" w:rsidRPr="00C203E0">
        <w:rPr>
          <w:rFonts w:eastAsia="標楷體"/>
          <w:kern w:val="0"/>
          <w:sz w:val="28"/>
          <w:szCs w:val="28"/>
        </w:rPr>
        <w:t>項則較上月下滑</w:t>
      </w:r>
      <w:r w:rsidRPr="00C203E0">
        <w:rPr>
          <w:rFonts w:eastAsia="標楷體" w:hint="eastAsia"/>
          <w:kern w:val="0"/>
          <w:sz w:val="28"/>
          <w:szCs w:val="28"/>
        </w:rPr>
        <w:t>。</w:t>
      </w:r>
    </w:p>
    <w:p w:rsidR="00B62F6D" w:rsidRPr="00C203E0" w:rsidRDefault="00B62F6D" w:rsidP="00B62F6D">
      <w:pPr>
        <w:widowControl/>
        <w:snapToGrid w:val="0"/>
        <w:spacing w:beforeLines="50" w:before="180" w:line="320" w:lineRule="exact"/>
        <w:ind w:rightChars="-59" w:right="-142"/>
        <w:jc w:val="center"/>
        <w:rPr>
          <w:rFonts w:eastAsia="標楷體"/>
          <w:b/>
          <w:kern w:val="0"/>
          <w:sz w:val="28"/>
          <w:szCs w:val="28"/>
        </w:rPr>
      </w:pPr>
      <w:r w:rsidRPr="00C203E0">
        <w:rPr>
          <w:rFonts w:eastAsia="標楷體"/>
          <w:b/>
          <w:kern w:val="0"/>
          <w:sz w:val="28"/>
          <w:szCs w:val="28"/>
        </w:rPr>
        <w:t>圖</w:t>
      </w:r>
      <w:r w:rsidRPr="00C203E0">
        <w:rPr>
          <w:rFonts w:eastAsia="標楷體"/>
          <w:b/>
          <w:kern w:val="0"/>
          <w:sz w:val="28"/>
          <w:szCs w:val="28"/>
        </w:rPr>
        <w:t>2-1-1</w:t>
      </w:r>
      <w:r w:rsidRPr="00C203E0">
        <w:rPr>
          <w:rFonts w:eastAsia="標楷體"/>
          <w:b/>
          <w:kern w:val="0"/>
          <w:sz w:val="28"/>
          <w:szCs w:val="28"/>
        </w:rPr>
        <w:t>景氣領先指標</w:t>
      </w:r>
    </w:p>
    <w:p w:rsidR="00B62F6D" w:rsidRPr="00FC0D54" w:rsidRDefault="00B62F6D" w:rsidP="00B62F6D">
      <w:pPr>
        <w:widowControl/>
        <w:topLinePunct/>
        <w:snapToGrid w:val="0"/>
        <w:spacing w:beforeLines="50" w:before="180" w:line="300" w:lineRule="auto"/>
        <w:ind w:rightChars="-59" w:right="-142"/>
        <w:rPr>
          <w:rFonts w:eastAsia="標楷體"/>
          <w:color w:val="FF0000"/>
          <w:kern w:val="0"/>
          <w:sz w:val="16"/>
          <w:szCs w:val="20"/>
        </w:rPr>
      </w:pPr>
      <w:r w:rsidRPr="00FC0D54">
        <w:rPr>
          <w:noProof/>
          <w:color w:val="FF0000"/>
        </w:rPr>
        <w:drawing>
          <wp:inline distT="0" distB="0" distL="0" distR="0" wp14:anchorId="2822009F" wp14:editId="3B7E9819">
            <wp:extent cx="5250180" cy="2646680"/>
            <wp:effectExtent l="0" t="0" r="7620" b="0"/>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62F6D" w:rsidRPr="00C203E0" w:rsidRDefault="00B62F6D" w:rsidP="00B62F6D">
      <w:pPr>
        <w:tabs>
          <w:tab w:val="left" w:pos="540"/>
          <w:tab w:val="left" w:pos="2300"/>
        </w:tabs>
        <w:spacing w:before="180" w:line="300" w:lineRule="auto"/>
        <w:rPr>
          <w:rFonts w:eastAsia="標楷體"/>
          <w:sz w:val="28"/>
          <w:szCs w:val="32"/>
        </w:rPr>
      </w:pPr>
      <w:r w:rsidRPr="00C203E0">
        <w:rPr>
          <w:rFonts w:eastAsia="標楷體"/>
          <w:sz w:val="28"/>
          <w:szCs w:val="32"/>
        </w:rPr>
        <w:t xml:space="preserve"> (2) </w:t>
      </w:r>
      <w:r w:rsidRPr="00C203E0">
        <w:rPr>
          <w:rFonts w:eastAsia="標楷體"/>
          <w:sz w:val="28"/>
          <w:szCs w:val="32"/>
        </w:rPr>
        <w:t>同時指標</w:t>
      </w:r>
      <w:r w:rsidRPr="00C203E0">
        <w:rPr>
          <w:rFonts w:eastAsia="標楷體"/>
          <w:sz w:val="28"/>
          <w:szCs w:val="32"/>
        </w:rPr>
        <w:tab/>
      </w:r>
    </w:p>
    <w:p w:rsidR="00B62F6D" w:rsidRPr="00C203E0" w:rsidRDefault="00B62F6D" w:rsidP="00B62F6D">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C203E0">
        <w:rPr>
          <w:rFonts w:eastAsia="標楷體" w:hint="eastAsia"/>
          <w:kern w:val="0"/>
          <w:sz w:val="28"/>
          <w:szCs w:val="28"/>
        </w:rPr>
        <w:t>102</w:t>
      </w:r>
      <w:r w:rsidRPr="00C203E0">
        <w:rPr>
          <w:rFonts w:eastAsia="標楷體" w:hint="eastAsia"/>
          <w:kern w:val="0"/>
          <w:sz w:val="28"/>
          <w:szCs w:val="28"/>
        </w:rPr>
        <w:t>年</w:t>
      </w:r>
      <w:r w:rsidR="00B52DE8" w:rsidRPr="00C203E0">
        <w:rPr>
          <w:rFonts w:eastAsia="標楷體" w:hint="eastAsia"/>
          <w:kern w:val="0"/>
          <w:sz w:val="28"/>
          <w:szCs w:val="28"/>
        </w:rPr>
        <w:t>1</w:t>
      </w:r>
      <w:r w:rsidR="00C203E0" w:rsidRPr="00C203E0">
        <w:rPr>
          <w:rFonts w:eastAsia="標楷體" w:hint="eastAsia"/>
          <w:kern w:val="0"/>
          <w:sz w:val="28"/>
          <w:szCs w:val="28"/>
        </w:rPr>
        <w:t>1</w:t>
      </w:r>
      <w:r w:rsidRPr="00C203E0">
        <w:rPr>
          <w:rFonts w:eastAsia="標楷體" w:hint="eastAsia"/>
          <w:kern w:val="0"/>
          <w:sz w:val="28"/>
          <w:szCs w:val="28"/>
        </w:rPr>
        <w:t>月同時指標綜合指數為</w:t>
      </w:r>
      <w:r w:rsidR="004775BC" w:rsidRPr="00C203E0">
        <w:rPr>
          <w:rFonts w:eastAsia="標楷體"/>
          <w:kern w:val="0"/>
          <w:sz w:val="28"/>
          <w:szCs w:val="28"/>
        </w:rPr>
        <w:t>101.</w:t>
      </w:r>
      <w:r w:rsidR="00C203E0" w:rsidRPr="00C203E0">
        <w:rPr>
          <w:rFonts w:eastAsia="標楷體" w:hint="eastAsia"/>
          <w:kern w:val="0"/>
          <w:sz w:val="28"/>
          <w:szCs w:val="28"/>
        </w:rPr>
        <w:t>58</w:t>
      </w:r>
      <w:r w:rsidRPr="00C203E0">
        <w:rPr>
          <w:rFonts w:eastAsia="標楷體" w:hint="eastAsia"/>
          <w:kern w:val="0"/>
          <w:sz w:val="28"/>
          <w:szCs w:val="28"/>
        </w:rPr>
        <w:t>，較上月</w:t>
      </w:r>
      <w:r w:rsidR="004775BC" w:rsidRPr="00C203E0">
        <w:rPr>
          <w:rFonts w:eastAsia="標楷體" w:hint="eastAsia"/>
          <w:kern w:val="0"/>
          <w:sz w:val="28"/>
          <w:szCs w:val="28"/>
        </w:rPr>
        <w:t>上升</w:t>
      </w:r>
      <w:r w:rsidRPr="00C203E0">
        <w:rPr>
          <w:rFonts w:eastAsia="標楷體" w:hint="eastAsia"/>
          <w:kern w:val="0"/>
          <w:sz w:val="28"/>
          <w:szCs w:val="28"/>
        </w:rPr>
        <w:t>0.1</w:t>
      </w:r>
      <w:r w:rsidR="00C203E0" w:rsidRPr="00C203E0">
        <w:rPr>
          <w:rFonts w:eastAsia="標楷體" w:hint="eastAsia"/>
          <w:kern w:val="0"/>
          <w:sz w:val="28"/>
          <w:szCs w:val="28"/>
        </w:rPr>
        <w:t>7</w:t>
      </w:r>
      <w:r w:rsidRPr="00C203E0">
        <w:rPr>
          <w:rFonts w:eastAsia="標楷體" w:hint="eastAsia"/>
          <w:kern w:val="0"/>
          <w:sz w:val="28"/>
          <w:szCs w:val="28"/>
        </w:rPr>
        <w:t>％；不含趨勢之同時指標為</w:t>
      </w:r>
      <w:r w:rsidRPr="00C203E0">
        <w:rPr>
          <w:rFonts w:eastAsia="標楷體" w:hint="eastAsia"/>
          <w:kern w:val="0"/>
          <w:sz w:val="28"/>
          <w:szCs w:val="28"/>
        </w:rPr>
        <w:t>9</w:t>
      </w:r>
      <w:r w:rsidR="00B52DE8" w:rsidRPr="00C203E0">
        <w:rPr>
          <w:rFonts w:eastAsia="標楷體" w:hint="eastAsia"/>
          <w:kern w:val="0"/>
          <w:sz w:val="28"/>
          <w:szCs w:val="28"/>
        </w:rPr>
        <w:t>9</w:t>
      </w:r>
      <w:r w:rsidRPr="00C203E0">
        <w:rPr>
          <w:rFonts w:eastAsia="標楷體" w:hint="eastAsia"/>
          <w:kern w:val="0"/>
          <w:sz w:val="28"/>
          <w:szCs w:val="28"/>
        </w:rPr>
        <w:t>.</w:t>
      </w:r>
      <w:r w:rsidR="00C203E0" w:rsidRPr="00C203E0">
        <w:rPr>
          <w:rFonts w:eastAsia="標楷體" w:hint="eastAsia"/>
          <w:kern w:val="0"/>
          <w:sz w:val="28"/>
          <w:szCs w:val="28"/>
        </w:rPr>
        <w:t>24</w:t>
      </w:r>
      <w:r w:rsidRPr="00C203E0">
        <w:rPr>
          <w:rFonts w:eastAsia="標楷體" w:hint="eastAsia"/>
          <w:kern w:val="0"/>
          <w:sz w:val="28"/>
          <w:szCs w:val="28"/>
        </w:rPr>
        <w:t>，較上月</w:t>
      </w:r>
      <w:r w:rsidR="00B52DE8" w:rsidRPr="00C203E0">
        <w:rPr>
          <w:rFonts w:eastAsia="標楷體" w:hint="eastAsia"/>
          <w:kern w:val="0"/>
          <w:sz w:val="28"/>
          <w:szCs w:val="28"/>
        </w:rPr>
        <w:t>微</w:t>
      </w:r>
      <w:r w:rsidR="004775BC" w:rsidRPr="00C203E0">
        <w:rPr>
          <w:rFonts w:eastAsia="標楷體" w:hint="eastAsia"/>
          <w:kern w:val="0"/>
          <w:sz w:val="28"/>
          <w:szCs w:val="28"/>
        </w:rPr>
        <w:t>增</w:t>
      </w:r>
      <w:r w:rsidR="004775BC" w:rsidRPr="00C203E0">
        <w:rPr>
          <w:rFonts w:eastAsia="標楷體" w:hint="eastAsia"/>
          <w:kern w:val="0"/>
          <w:sz w:val="28"/>
          <w:szCs w:val="28"/>
        </w:rPr>
        <w:t>0.0</w:t>
      </w:r>
      <w:r w:rsidR="00C203E0" w:rsidRPr="00C203E0">
        <w:rPr>
          <w:rFonts w:eastAsia="標楷體" w:hint="eastAsia"/>
          <w:kern w:val="0"/>
          <w:sz w:val="28"/>
          <w:szCs w:val="28"/>
        </w:rPr>
        <w:t>7</w:t>
      </w:r>
      <w:r w:rsidRPr="00C203E0">
        <w:rPr>
          <w:rFonts w:eastAsia="標楷體" w:hint="eastAsia"/>
          <w:kern w:val="0"/>
          <w:sz w:val="28"/>
          <w:szCs w:val="28"/>
        </w:rPr>
        <w:t>％。</w:t>
      </w:r>
      <w:r w:rsidRPr="00C203E0">
        <w:rPr>
          <w:rFonts w:eastAsia="標楷體" w:hint="eastAsia"/>
          <w:kern w:val="0"/>
          <w:sz w:val="28"/>
          <w:szCs w:val="28"/>
        </w:rPr>
        <w:t>7</w:t>
      </w:r>
      <w:r w:rsidRPr="00C203E0">
        <w:rPr>
          <w:rFonts w:eastAsia="標楷體" w:hint="eastAsia"/>
          <w:kern w:val="0"/>
          <w:sz w:val="28"/>
          <w:szCs w:val="28"/>
        </w:rPr>
        <w:t>個構成項目經去除長期趨勢後，</w:t>
      </w:r>
      <w:r w:rsidR="00B52DE8" w:rsidRPr="00C203E0">
        <w:rPr>
          <w:rFonts w:eastAsia="標楷體" w:hint="eastAsia"/>
          <w:kern w:val="0"/>
          <w:sz w:val="28"/>
          <w:szCs w:val="28"/>
        </w:rPr>
        <w:t>3</w:t>
      </w:r>
      <w:r w:rsidRPr="00C203E0">
        <w:rPr>
          <w:rFonts w:eastAsia="標楷體" w:hint="eastAsia"/>
          <w:kern w:val="0"/>
          <w:sz w:val="28"/>
          <w:szCs w:val="28"/>
        </w:rPr>
        <w:t>項較上月上升，分別為</w:t>
      </w:r>
      <w:r w:rsidR="00C203E0" w:rsidRPr="00C203E0">
        <w:rPr>
          <w:rFonts w:eastAsia="標楷體" w:hint="eastAsia"/>
          <w:kern w:val="0"/>
          <w:sz w:val="28"/>
          <w:szCs w:val="28"/>
        </w:rPr>
        <w:t>商業營業額、製造業銷售量指數及工業生產指數</w:t>
      </w:r>
      <w:r w:rsidRPr="00C203E0">
        <w:rPr>
          <w:rFonts w:eastAsia="標楷體" w:hint="eastAsia"/>
          <w:kern w:val="0"/>
          <w:sz w:val="28"/>
          <w:szCs w:val="28"/>
        </w:rPr>
        <w:t>；其餘</w:t>
      </w:r>
      <w:r w:rsidR="00B52DE8" w:rsidRPr="00C203E0">
        <w:rPr>
          <w:rFonts w:eastAsia="標楷體" w:hint="eastAsia"/>
          <w:kern w:val="0"/>
          <w:sz w:val="28"/>
          <w:szCs w:val="28"/>
        </w:rPr>
        <w:t>4</w:t>
      </w:r>
      <w:r w:rsidRPr="00C203E0">
        <w:rPr>
          <w:rFonts w:eastAsia="標楷體" w:hint="eastAsia"/>
          <w:kern w:val="0"/>
          <w:sz w:val="28"/>
          <w:szCs w:val="28"/>
        </w:rPr>
        <w:t>項：</w:t>
      </w:r>
      <w:r w:rsidR="00C203E0" w:rsidRPr="00C203E0">
        <w:rPr>
          <w:rFonts w:eastAsia="標楷體" w:hint="eastAsia"/>
          <w:kern w:val="0"/>
          <w:sz w:val="28"/>
          <w:szCs w:val="28"/>
        </w:rPr>
        <w:t>實質海關出口值、電力（企業）總用電量、實質機械及電機設備進口值，以及非農業部門就業人數則較上月下滑</w:t>
      </w:r>
      <w:r w:rsidRPr="00C203E0">
        <w:rPr>
          <w:rFonts w:eastAsia="標楷體" w:hint="eastAsia"/>
          <w:kern w:val="0"/>
          <w:sz w:val="28"/>
          <w:szCs w:val="28"/>
        </w:rPr>
        <w:t>。</w:t>
      </w:r>
    </w:p>
    <w:p w:rsidR="00B62F6D" w:rsidRPr="00FC0D54"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FC0D54" w:rsidRDefault="00B62F6D" w:rsidP="00B62F6D">
      <w:pPr>
        <w:widowControl/>
        <w:snapToGrid w:val="0"/>
        <w:spacing w:beforeLines="50" w:before="180" w:afterLines="50" w:after="180" w:line="300" w:lineRule="auto"/>
        <w:ind w:rightChars="-59" w:right="-142"/>
        <w:jc w:val="both"/>
        <w:rPr>
          <w:rFonts w:eastAsia="標楷體"/>
          <w:color w:val="FF0000"/>
          <w:kern w:val="0"/>
          <w:sz w:val="28"/>
          <w:szCs w:val="28"/>
        </w:rPr>
      </w:pPr>
    </w:p>
    <w:p w:rsidR="00B62F6D" w:rsidRPr="00C203E0" w:rsidRDefault="00B62F6D" w:rsidP="00B62F6D">
      <w:pPr>
        <w:widowControl/>
        <w:snapToGrid w:val="0"/>
        <w:spacing w:beforeLines="50" w:before="180"/>
        <w:ind w:rightChars="-59" w:right="-142"/>
        <w:jc w:val="center"/>
        <w:rPr>
          <w:rFonts w:eastAsia="標楷體"/>
          <w:b/>
          <w:noProof/>
          <w:kern w:val="0"/>
          <w:sz w:val="28"/>
          <w:szCs w:val="28"/>
        </w:rPr>
      </w:pPr>
      <w:r w:rsidRPr="00C203E0">
        <w:rPr>
          <w:rFonts w:eastAsia="標楷體"/>
          <w:b/>
          <w:noProof/>
          <w:kern w:val="0"/>
          <w:sz w:val="28"/>
          <w:szCs w:val="28"/>
        </w:rPr>
        <w:lastRenderedPageBreak/>
        <w:t>圖</w:t>
      </w:r>
      <w:r w:rsidRPr="00C203E0">
        <w:rPr>
          <w:rFonts w:eastAsia="標楷體"/>
          <w:b/>
          <w:noProof/>
          <w:kern w:val="0"/>
          <w:sz w:val="28"/>
          <w:szCs w:val="28"/>
        </w:rPr>
        <w:t>2-1-2</w:t>
      </w:r>
      <w:r w:rsidRPr="00C203E0">
        <w:rPr>
          <w:rFonts w:eastAsia="標楷體"/>
          <w:b/>
          <w:noProof/>
          <w:kern w:val="0"/>
          <w:sz w:val="28"/>
          <w:szCs w:val="28"/>
        </w:rPr>
        <w:t>景氣同時指標</w:t>
      </w:r>
    </w:p>
    <w:p w:rsidR="00B62F6D" w:rsidRPr="00FC0D54" w:rsidRDefault="00385519" w:rsidP="00B62F6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C0D54">
        <w:rPr>
          <w:noProof/>
          <w:color w:val="FF0000"/>
        </w:rPr>
        <w:drawing>
          <wp:inline distT="0" distB="0" distL="0" distR="0" wp14:anchorId="029DC3BD" wp14:editId="796AD62A">
            <wp:extent cx="5284520" cy="2572727"/>
            <wp:effectExtent l="0" t="0" r="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2F6D" w:rsidRPr="00C203E0" w:rsidRDefault="00B62F6D" w:rsidP="00B62F6D">
      <w:pPr>
        <w:tabs>
          <w:tab w:val="left" w:pos="540"/>
        </w:tabs>
        <w:snapToGrid w:val="0"/>
        <w:spacing w:before="180" w:line="300" w:lineRule="auto"/>
        <w:rPr>
          <w:rFonts w:eastAsia="標楷體"/>
          <w:sz w:val="28"/>
          <w:szCs w:val="28"/>
        </w:rPr>
      </w:pPr>
      <w:r w:rsidRPr="00C203E0">
        <w:rPr>
          <w:rFonts w:eastAsia="標楷體"/>
          <w:sz w:val="28"/>
          <w:szCs w:val="32"/>
        </w:rPr>
        <w:t xml:space="preserve">(3) </w:t>
      </w:r>
      <w:r w:rsidRPr="00C203E0">
        <w:rPr>
          <w:rFonts w:eastAsia="標楷體"/>
          <w:sz w:val="28"/>
          <w:szCs w:val="28"/>
        </w:rPr>
        <w:t>景氣對策信號</w:t>
      </w:r>
    </w:p>
    <w:p w:rsidR="00B62F6D" w:rsidRPr="0074310D" w:rsidRDefault="00D62179" w:rsidP="00D62179">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74310D">
        <w:rPr>
          <w:rFonts w:eastAsia="標楷體" w:hint="eastAsia"/>
          <w:noProof/>
          <w:kern w:val="0"/>
          <w:sz w:val="28"/>
          <w:szCs w:val="20"/>
        </w:rPr>
        <w:t>102</w:t>
      </w:r>
      <w:r w:rsidRPr="0074310D">
        <w:rPr>
          <w:rFonts w:eastAsia="標楷體" w:hint="eastAsia"/>
          <w:noProof/>
          <w:kern w:val="0"/>
          <w:sz w:val="28"/>
          <w:szCs w:val="20"/>
        </w:rPr>
        <w:t>年</w:t>
      </w:r>
      <w:r w:rsidR="00B52DE8" w:rsidRPr="0074310D">
        <w:rPr>
          <w:rFonts w:eastAsia="標楷體" w:hint="eastAsia"/>
          <w:noProof/>
          <w:kern w:val="0"/>
          <w:sz w:val="28"/>
          <w:szCs w:val="20"/>
        </w:rPr>
        <w:t>1</w:t>
      </w:r>
      <w:r w:rsidR="00C203E0" w:rsidRPr="0074310D">
        <w:rPr>
          <w:rFonts w:eastAsia="標楷體" w:hint="eastAsia"/>
          <w:noProof/>
          <w:kern w:val="0"/>
          <w:sz w:val="28"/>
          <w:szCs w:val="20"/>
        </w:rPr>
        <w:t>1</w:t>
      </w:r>
      <w:r w:rsidRPr="0074310D">
        <w:rPr>
          <w:rFonts w:eastAsia="標楷體" w:hint="eastAsia"/>
          <w:noProof/>
          <w:kern w:val="0"/>
          <w:sz w:val="28"/>
          <w:szCs w:val="20"/>
        </w:rPr>
        <w:t>月景氣對策信號續呈黃藍燈，綜合判斷分數為</w:t>
      </w:r>
      <w:r w:rsidR="00B52DA7" w:rsidRPr="0074310D">
        <w:rPr>
          <w:rFonts w:eastAsia="標楷體" w:hint="eastAsia"/>
          <w:noProof/>
          <w:kern w:val="0"/>
          <w:sz w:val="28"/>
          <w:szCs w:val="20"/>
        </w:rPr>
        <w:t>2</w:t>
      </w:r>
      <w:r w:rsidR="00C203E0" w:rsidRPr="0074310D">
        <w:rPr>
          <w:rFonts w:eastAsia="標楷體" w:hint="eastAsia"/>
          <w:noProof/>
          <w:kern w:val="0"/>
          <w:sz w:val="28"/>
          <w:szCs w:val="20"/>
        </w:rPr>
        <w:t>1</w:t>
      </w:r>
      <w:r w:rsidR="00B52DE8" w:rsidRPr="0074310D">
        <w:rPr>
          <w:rFonts w:eastAsia="標楷體" w:hint="eastAsia"/>
          <w:noProof/>
          <w:kern w:val="0"/>
          <w:sz w:val="28"/>
          <w:szCs w:val="20"/>
        </w:rPr>
        <w:t>分，</w:t>
      </w:r>
      <w:r w:rsidR="00396599">
        <w:rPr>
          <w:rFonts w:eastAsia="標楷體" w:hint="eastAsia"/>
          <w:noProof/>
          <w:kern w:val="0"/>
          <w:sz w:val="28"/>
          <w:szCs w:val="20"/>
        </w:rPr>
        <w:t>較</w:t>
      </w:r>
      <w:r w:rsidRPr="0074310D">
        <w:rPr>
          <w:rFonts w:eastAsia="標楷體" w:hint="eastAsia"/>
          <w:noProof/>
          <w:kern w:val="0"/>
          <w:sz w:val="28"/>
          <w:szCs w:val="20"/>
        </w:rPr>
        <w:t>上月</w:t>
      </w:r>
      <w:r w:rsidR="00C203E0" w:rsidRPr="0074310D">
        <w:rPr>
          <w:rFonts w:eastAsia="標楷體" w:hint="eastAsia"/>
          <w:noProof/>
          <w:kern w:val="0"/>
          <w:sz w:val="28"/>
          <w:szCs w:val="20"/>
        </w:rPr>
        <w:t>增加</w:t>
      </w:r>
      <w:r w:rsidR="00C203E0" w:rsidRPr="0074310D">
        <w:rPr>
          <w:rFonts w:eastAsia="標楷體" w:hint="eastAsia"/>
          <w:noProof/>
          <w:kern w:val="0"/>
          <w:sz w:val="28"/>
          <w:szCs w:val="20"/>
        </w:rPr>
        <w:t>1</w:t>
      </w:r>
      <w:r w:rsidR="00C203E0" w:rsidRPr="0074310D">
        <w:rPr>
          <w:rFonts w:eastAsia="標楷體" w:hint="eastAsia"/>
          <w:noProof/>
          <w:kern w:val="0"/>
          <w:sz w:val="28"/>
          <w:szCs w:val="20"/>
        </w:rPr>
        <w:t>分</w:t>
      </w:r>
      <w:r w:rsidR="001E280D" w:rsidRPr="0074310D">
        <w:rPr>
          <w:rFonts w:eastAsia="標楷體" w:hint="eastAsia"/>
          <w:noProof/>
          <w:kern w:val="0"/>
          <w:sz w:val="28"/>
          <w:szCs w:val="20"/>
        </w:rPr>
        <w:t>。</w:t>
      </w:r>
      <w:r w:rsidR="001E280D" w:rsidRPr="0074310D">
        <w:rPr>
          <w:rFonts w:eastAsia="標楷體" w:hint="eastAsia"/>
          <w:noProof/>
          <w:kern w:val="0"/>
          <w:sz w:val="28"/>
          <w:szCs w:val="20"/>
        </w:rPr>
        <w:t>9</w:t>
      </w:r>
      <w:r w:rsidR="001E280D" w:rsidRPr="0074310D">
        <w:rPr>
          <w:rFonts w:eastAsia="標楷體" w:hint="eastAsia"/>
          <w:noProof/>
          <w:kern w:val="0"/>
          <w:sz w:val="28"/>
          <w:szCs w:val="20"/>
        </w:rPr>
        <w:t>項構成項目中</w:t>
      </w:r>
      <w:r w:rsidRPr="0074310D">
        <w:rPr>
          <w:rFonts w:eastAsia="標楷體" w:hint="eastAsia"/>
          <w:noProof/>
          <w:kern w:val="0"/>
          <w:sz w:val="28"/>
          <w:szCs w:val="20"/>
        </w:rPr>
        <w:t>，</w:t>
      </w:r>
      <w:r w:rsidR="0074310D" w:rsidRPr="0074310D">
        <w:rPr>
          <w:rFonts w:eastAsia="標楷體" w:hint="eastAsia"/>
          <w:noProof/>
          <w:kern w:val="0"/>
          <w:sz w:val="28"/>
          <w:szCs w:val="20"/>
        </w:rPr>
        <w:t>製造業銷售量指數由藍燈轉為黃藍燈</w:t>
      </w:r>
      <w:r w:rsidR="006F1FCE" w:rsidRPr="0074310D">
        <w:rPr>
          <w:rFonts w:eastAsia="標楷體" w:hint="eastAsia"/>
          <w:noProof/>
          <w:kern w:val="0"/>
          <w:sz w:val="28"/>
          <w:szCs w:val="20"/>
        </w:rPr>
        <w:t>，增加</w:t>
      </w:r>
      <w:r w:rsidR="006F1FCE" w:rsidRPr="0074310D">
        <w:rPr>
          <w:rFonts w:eastAsia="標楷體" w:hint="eastAsia"/>
          <w:noProof/>
          <w:kern w:val="0"/>
          <w:sz w:val="28"/>
          <w:szCs w:val="20"/>
        </w:rPr>
        <w:t>1</w:t>
      </w:r>
      <w:r w:rsidR="0074310D">
        <w:rPr>
          <w:rFonts w:eastAsia="標楷體" w:hint="eastAsia"/>
          <w:noProof/>
          <w:kern w:val="0"/>
          <w:sz w:val="28"/>
          <w:szCs w:val="20"/>
        </w:rPr>
        <w:t>分，</w:t>
      </w:r>
      <w:r w:rsidR="0074310D" w:rsidRPr="0074310D">
        <w:rPr>
          <w:rFonts w:eastAsia="標楷體" w:hint="eastAsia"/>
          <w:noProof/>
          <w:kern w:val="0"/>
          <w:sz w:val="28"/>
          <w:szCs w:val="20"/>
        </w:rPr>
        <w:t>其餘構成項目燈號維持不變。</w:t>
      </w:r>
    </w:p>
    <w:p w:rsidR="00B62F6D" w:rsidRPr="0074310D" w:rsidRDefault="00B62F6D" w:rsidP="00B62F6D">
      <w:pPr>
        <w:widowControl/>
        <w:topLinePunct/>
        <w:snapToGrid w:val="0"/>
        <w:spacing w:beforeLines="50" w:before="180" w:line="240" w:lineRule="atLeast"/>
        <w:ind w:right="34"/>
        <w:jc w:val="center"/>
        <w:rPr>
          <w:rFonts w:eastAsia="標楷體"/>
          <w:b/>
          <w:bCs/>
          <w:sz w:val="28"/>
          <w:szCs w:val="20"/>
        </w:rPr>
      </w:pPr>
      <w:r w:rsidRPr="0074310D">
        <w:rPr>
          <w:rFonts w:eastAsia="標楷體"/>
          <w:bCs/>
          <w:sz w:val="28"/>
          <w:szCs w:val="20"/>
        </w:rPr>
        <w:t>圖</w:t>
      </w:r>
      <w:r w:rsidRPr="0074310D">
        <w:rPr>
          <w:rFonts w:eastAsia="標楷體"/>
          <w:b/>
          <w:bCs/>
          <w:sz w:val="28"/>
          <w:szCs w:val="20"/>
        </w:rPr>
        <w:t xml:space="preserve">2-1-3  </w:t>
      </w:r>
      <w:r w:rsidRPr="0074310D">
        <w:rPr>
          <w:rFonts w:eastAsia="標楷體"/>
          <w:b/>
          <w:bCs/>
          <w:sz w:val="28"/>
          <w:szCs w:val="20"/>
        </w:rPr>
        <w:t>一年來景氣對策信號</w:t>
      </w:r>
    </w:p>
    <w:p w:rsidR="00B62F6D" w:rsidRPr="00FC0D54" w:rsidRDefault="00B62F6D" w:rsidP="0074310D">
      <w:pPr>
        <w:widowControl/>
        <w:topLinePunct/>
        <w:snapToGrid w:val="0"/>
        <w:spacing w:afterLines="100" w:after="360" w:line="240" w:lineRule="atLeast"/>
        <w:ind w:right="34"/>
        <w:jc w:val="center"/>
        <w:rPr>
          <w:rFonts w:eastAsia="標楷體"/>
          <w:b/>
          <w:bCs/>
          <w:color w:val="FF0000"/>
          <w:sz w:val="32"/>
          <w:szCs w:val="32"/>
        </w:rPr>
        <w:sectPr w:rsidR="00B62F6D" w:rsidRPr="00FC0D54" w:rsidSect="009761DA">
          <w:footerReference w:type="default" r:id="rId14"/>
          <w:pgSz w:w="11906" w:h="16838"/>
          <w:pgMar w:top="1361" w:right="1841" w:bottom="1361" w:left="1797" w:header="851" w:footer="992" w:gutter="0"/>
          <w:pgNumType w:start="1"/>
          <w:cols w:space="425"/>
          <w:docGrid w:type="lines" w:linePitch="360"/>
        </w:sectPr>
      </w:pPr>
      <w:r w:rsidRPr="00FC0D54">
        <w:rPr>
          <w:rFonts w:eastAsia="標楷體"/>
          <w:b/>
          <w:bCs/>
          <w:color w:val="FF0000"/>
          <w:sz w:val="28"/>
          <w:szCs w:val="20"/>
        </w:rPr>
        <w:t xml:space="preserve"> </w:t>
      </w:r>
      <w:r w:rsidR="0074310D">
        <w:rPr>
          <w:noProof/>
        </w:rPr>
        <w:drawing>
          <wp:inline distT="0" distB="0" distL="0" distR="0" wp14:anchorId="12A7056B" wp14:editId="2C87A387">
            <wp:extent cx="5250180" cy="3299553"/>
            <wp:effectExtent l="0" t="0" r="7620" b="0"/>
            <wp:docPr id="18" name="圖片 18" descr="\\oa-srv01\經研處_1\景氣組(大森)\1.記者會及月報\工作區(10109試編)\5.燈號\2.新聞稿圖\10211\中文-景氣燈號圖.jpg"/>
            <wp:cNvGraphicFramePr/>
            <a:graphic xmlns:a="http://schemas.openxmlformats.org/drawingml/2006/main">
              <a:graphicData uri="http://schemas.openxmlformats.org/drawingml/2006/picture">
                <pic:pic xmlns:pic="http://schemas.openxmlformats.org/drawingml/2006/picture">
                  <pic:nvPicPr>
                    <pic:cNvPr id="11" name="圖片 11" descr="\\oa-srv01\經研處_1\景氣組(大森)\1.記者會及月報\工作區(10109試編)\5.燈號\2.新聞稿圖\10211\中文-景氣燈號圖.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180" cy="3299553"/>
                    </a:xfrm>
                    <a:prstGeom prst="rect">
                      <a:avLst/>
                    </a:prstGeom>
                    <a:noFill/>
                    <a:ln>
                      <a:noFill/>
                    </a:ln>
                  </pic:spPr>
                </pic:pic>
              </a:graphicData>
            </a:graphic>
          </wp:inline>
        </w:drawing>
      </w:r>
    </w:p>
    <w:p w:rsidR="00345470" w:rsidRPr="00DD17EE" w:rsidRDefault="00345470" w:rsidP="00345470">
      <w:pPr>
        <w:pStyle w:val="t-3"/>
        <w:spacing w:line="240" w:lineRule="atLeast"/>
        <w:ind w:right="-60"/>
      </w:pPr>
      <w:bookmarkStart w:id="62" w:name="_Toc349916583"/>
      <w:bookmarkStart w:id="63" w:name="_Toc373329706"/>
      <w:r w:rsidRPr="00DD17EE">
        <w:lastRenderedPageBreak/>
        <w:t>（二）工業生產</w:t>
      </w:r>
      <w:bookmarkEnd w:id="62"/>
      <w:bookmarkEnd w:id="63"/>
    </w:p>
    <w:p w:rsidR="00DD17EE" w:rsidRPr="002843FF" w:rsidRDefault="00DD17EE" w:rsidP="00DD17EE">
      <w:pPr>
        <w:pStyle w:val="t-4"/>
        <w:spacing w:afterLines="0" w:after="0"/>
        <w:ind w:leftChars="0" w:left="0" w:firstLineChars="0" w:firstLine="0"/>
        <w:rPr>
          <w:color w:val="auto"/>
        </w:rPr>
      </w:pPr>
      <w:bookmarkStart w:id="64" w:name="OLE_LINK5"/>
      <w:r w:rsidRPr="002843FF">
        <w:rPr>
          <w:color w:val="auto"/>
        </w:rPr>
        <w:t>１、</w:t>
      </w:r>
      <w:r w:rsidRPr="002843FF">
        <w:rPr>
          <w:rFonts w:hint="eastAsia"/>
          <w:color w:val="auto"/>
        </w:rPr>
        <w:t>102</w:t>
      </w:r>
      <w:r w:rsidRPr="002843FF">
        <w:rPr>
          <w:rFonts w:hint="eastAsia"/>
          <w:color w:val="auto"/>
        </w:rPr>
        <w:t>年</w:t>
      </w:r>
      <w:r>
        <w:rPr>
          <w:rFonts w:hint="eastAsia"/>
          <w:color w:val="auto"/>
        </w:rPr>
        <w:t>11</w:t>
      </w:r>
      <w:r w:rsidRPr="002843FF">
        <w:rPr>
          <w:rFonts w:hint="eastAsia"/>
          <w:color w:val="auto"/>
        </w:rPr>
        <w:t>月工業生產</w:t>
      </w:r>
      <w:r>
        <w:rPr>
          <w:rFonts w:hint="eastAsia"/>
        </w:rPr>
        <w:t>減少</w:t>
      </w:r>
      <w:r>
        <w:rPr>
          <w:rFonts w:hint="eastAsia"/>
          <w:color w:val="auto"/>
        </w:rPr>
        <w:t>0</w:t>
      </w:r>
      <w:r w:rsidRPr="00683C12">
        <w:rPr>
          <w:rFonts w:hint="eastAsia"/>
          <w:color w:val="auto"/>
        </w:rPr>
        <w:t>.</w:t>
      </w:r>
      <w:r>
        <w:rPr>
          <w:rFonts w:hint="eastAsia"/>
          <w:color w:val="auto"/>
        </w:rPr>
        <w:t>12</w:t>
      </w:r>
      <w:r w:rsidRPr="002843FF">
        <w:rPr>
          <w:rFonts w:hint="eastAsia"/>
          <w:color w:val="auto"/>
        </w:rPr>
        <w:t>％</w:t>
      </w:r>
    </w:p>
    <w:p w:rsidR="00B90179" w:rsidRPr="00FC0D54" w:rsidRDefault="00DD17EE" w:rsidP="00B90179">
      <w:pPr>
        <w:pStyle w:val="k32"/>
        <w:topLinePunct/>
        <w:ind w:left="0" w:rightChars="-59" w:firstLineChars="202" w:firstLine="566"/>
        <w:rPr>
          <w:color w:val="FF0000"/>
        </w:rPr>
      </w:pPr>
      <w:r w:rsidRPr="00C6126E">
        <w:rPr>
          <w:rFonts w:hint="eastAsia"/>
        </w:rPr>
        <w:t>102</w:t>
      </w:r>
      <w:r w:rsidRPr="00C6126E">
        <w:rPr>
          <w:rFonts w:hint="eastAsia"/>
        </w:rPr>
        <w:t>年</w:t>
      </w:r>
      <w:r>
        <w:rPr>
          <w:rFonts w:hint="eastAsia"/>
        </w:rPr>
        <w:t>11</w:t>
      </w:r>
      <w:r w:rsidRPr="00C6126E">
        <w:rPr>
          <w:rFonts w:hint="eastAsia"/>
        </w:rPr>
        <w:t>月工業生產指數</w:t>
      </w:r>
      <w:r>
        <w:rPr>
          <w:rFonts w:hint="eastAsia"/>
        </w:rPr>
        <w:t>100.67</w:t>
      </w:r>
      <w:r w:rsidRPr="00C6126E">
        <w:rPr>
          <w:rFonts w:hint="eastAsia"/>
        </w:rPr>
        <w:t>，較</w:t>
      </w:r>
      <w:r>
        <w:rPr>
          <w:rFonts w:hint="eastAsia"/>
        </w:rPr>
        <w:t>上</w:t>
      </w:r>
      <w:r w:rsidRPr="00C6126E">
        <w:rPr>
          <w:rFonts w:hint="eastAsia"/>
        </w:rPr>
        <w:t>年同月</w:t>
      </w:r>
      <w:r w:rsidR="002626DD">
        <w:rPr>
          <w:rFonts w:hint="eastAsia"/>
        </w:rPr>
        <w:t>減少</w:t>
      </w:r>
      <w:r>
        <w:rPr>
          <w:rFonts w:hint="eastAsia"/>
        </w:rPr>
        <w:t>0.</w:t>
      </w:r>
      <w:r w:rsidR="002626DD">
        <w:rPr>
          <w:rFonts w:hint="eastAsia"/>
        </w:rPr>
        <w:t>12</w:t>
      </w:r>
      <w:r w:rsidRPr="00C6126E">
        <w:rPr>
          <w:rFonts w:hint="eastAsia"/>
        </w:rPr>
        <w:t>％，其中製造業</w:t>
      </w:r>
      <w:r w:rsidR="002626DD">
        <w:rPr>
          <w:rFonts w:hint="eastAsia"/>
        </w:rPr>
        <w:t>及用水供應業均增</w:t>
      </w:r>
      <w:r w:rsidRPr="00265511">
        <w:rPr>
          <w:rFonts w:hint="eastAsia"/>
        </w:rPr>
        <w:t>加</w:t>
      </w:r>
      <w:r>
        <w:rPr>
          <w:rFonts w:hint="eastAsia"/>
        </w:rPr>
        <w:t>0.</w:t>
      </w:r>
      <w:r w:rsidR="002626DD">
        <w:rPr>
          <w:rFonts w:hint="eastAsia"/>
        </w:rPr>
        <w:t>50</w:t>
      </w:r>
      <w:r w:rsidRPr="00C6126E">
        <w:rPr>
          <w:rFonts w:hint="eastAsia"/>
        </w:rPr>
        <w:t>％</w:t>
      </w:r>
      <w:r w:rsidRPr="00265511">
        <w:rPr>
          <w:rFonts w:hint="eastAsia"/>
        </w:rPr>
        <w:t>，</w:t>
      </w:r>
      <w:r>
        <w:rPr>
          <w:rFonts w:hint="eastAsia"/>
        </w:rPr>
        <w:t>另</w:t>
      </w:r>
      <w:r w:rsidRPr="00265511">
        <w:rPr>
          <w:rFonts w:hint="eastAsia"/>
        </w:rPr>
        <w:t>礦業及土石採取業</w:t>
      </w:r>
      <w:r>
        <w:rPr>
          <w:rFonts w:hint="eastAsia"/>
        </w:rPr>
        <w:t>、</w:t>
      </w:r>
      <w:r w:rsidR="002626DD">
        <w:rPr>
          <w:rFonts w:hint="eastAsia"/>
        </w:rPr>
        <w:t>電力及燃氣供應業</w:t>
      </w:r>
      <w:r w:rsidR="00223060">
        <w:rPr>
          <w:rFonts w:ascii="標楷體" w:hAnsi="標楷體" w:hint="eastAsia"/>
        </w:rPr>
        <w:t>、</w:t>
      </w:r>
      <w:r w:rsidR="002626DD">
        <w:rPr>
          <w:rFonts w:hint="eastAsia"/>
        </w:rPr>
        <w:t>建築工程業</w:t>
      </w:r>
      <w:r>
        <w:rPr>
          <w:rFonts w:hint="eastAsia"/>
        </w:rPr>
        <w:t>則分別減少</w:t>
      </w:r>
      <w:r>
        <w:rPr>
          <w:rFonts w:hint="eastAsia"/>
        </w:rPr>
        <w:t>6.</w:t>
      </w:r>
      <w:r w:rsidR="002626DD">
        <w:rPr>
          <w:rFonts w:hint="eastAsia"/>
        </w:rPr>
        <w:t>06</w:t>
      </w:r>
      <w:r>
        <w:rPr>
          <w:rFonts w:hint="eastAsia"/>
        </w:rPr>
        <w:t>％</w:t>
      </w:r>
      <w:r w:rsidR="002626DD">
        <w:rPr>
          <w:rFonts w:ascii="標楷體" w:hAnsi="標楷體" w:hint="eastAsia"/>
        </w:rPr>
        <w:t>、</w:t>
      </w:r>
      <w:r w:rsidR="002626DD">
        <w:rPr>
          <w:rFonts w:hint="eastAsia"/>
        </w:rPr>
        <w:t>0.24</w:t>
      </w:r>
      <w:r w:rsidR="002626DD">
        <w:rPr>
          <w:rFonts w:hint="eastAsia"/>
        </w:rPr>
        <w:t>％</w:t>
      </w:r>
      <w:r>
        <w:rPr>
          <w:rFonts w:hint="eastAsia"/>
        </w:rPr>
        <w:t>及</w:t>
      </w:r>
      <w:r w:rsidR="002626DD">
        <w:rPr>
          <w:rFonts w:hint="eastAsia"/>
        </w:rPr>
        <w:t>22</w:t>
      </w:r>
      <w:r>
        <w:rPr>
          <w:rFonts w:hint="eastAsia"/>
        </w:rPr>
        <w:t>.</w:t>
      </w:r>
      <w:r w:rsidR="002626DD">
        <w:rPr>
          <w:rFonts w:hint="eastAsia"/>
        </w:rPr>
        <w:t>26</w:t>
      </w:r>
      <w:r>
        <w:rPr>
          <w:rFonts w:hint="eastAsia"/>
        </w:rPr>
        <w:t>％</w:t>
      </w:r>
      <w:r w:rsidRPr="00265511">
        <w:rPr>
          <w:rFonts w:hint="eastAsia"/>
        </w:rPr>
        <w:t>。</w:t>
      </w:r>
    </w:p>
    <w:p w:rsidR="00B90179" w:rsidRPr="00DD17EE" w:rsidRDefault="00B90179" w:rsidP="00B90179">
      <w:pPr>
        <w:pStyle w:val="k32"/>
        <w:topLinePunct/>
        <w:spacing w:beforeLines="30" w:before="108"/>
        <w:ind w:left="0" w:right="210" w:firstLineChars="0" w:firstLine="0"/>
      </w:pPr>
      <w:r w:rsidRPr="00DD17EE">
        <w:rPr>
          <w:rFonts w:hint="eastAsia"/>
          <w:b/>
          <w:bCs/>
        </w:rPr>
        <w:t xml:space="preserve">　　　　　　　　　</w:t>
      </w:r>
      <w:r w:rsidRPr="00DD17EE">
        <w:rPr>
          <w:b/>
          <w:bCs/>
        </w:rPr>
        <w:t>表</w:t>
      </w:r>
      <w:r w:rsidRPr="00DD17EE">
        <w:rPr>
          <w:b/>
          <w:bCs/>
        </w:rPr>
        <w:t xml:space="preserve">2-2-1  </w:t>
      </w:r>
      <w:r w:rsidRPr="00DD17EE">
        <w:rPr>
          <w:b/>
          <w:bCs/>
        </w:rPr>
        <w:t>工業生產</w:t>
      </w:r>
      <w:r w:rsidRPr="00DD17EE">
        <w:rPr>
          <w:b/>
          <w:bCs/>
          <w:snapToGrid w:val="0"/>
        </w:rPr>
        <w:t>年增率</w:t>
      </w:r>
      <w:r w:rsidRPr="00DD17EE">
        <w:t xml:space="preserve">          </w:t>
      </w:r>
      <w:r w:rsidRPr="00DD17EE">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671953" w:rsidRPr="00542819" w:rsidTr="00237C8B">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260" w:lineRule="exact"/>
              <w:ind w:left="30"/>
              <w:jc w:val="center"/>
              <w:rPr>
                <w:rFonts w:eastAsia="標楷體"/>
              </w:rPr>
            </w:pPr>
            <w:r w:rsidRPr="00542819">
              <w:rPr>
                <w:rFonts w:eastAsia="標楷體" w:hint="eastAsia"/>
              </w:rPr>
              <w:t>年</w:t>
            </w:r>
            <w:r w:rsidRPr="00542819">
              <w:rPr>
                <w:rFonts w:eastAsia="標楷體"/>
              </w:rPr>
              <w:t>(</w:t>
            </w:r>
            <w:r w:rsidRPr="00542819">
              <w:rPr>
                <w:rFonts w:eastAsia="標楷體" w:hint="eastAsia"/>
              </w:rPr>
              <w:t>月</w:t>
            </w:r>
            <w:r w:rsidRPr="0054281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671953" w:rsidRPr="00542819" w:rsidRDefault="00671953" w:rsidP="00237C8B">
            <w:pPr>
              <w:snapToGrid w:val="0"/>
              <w:spacing w:line="260" w:lineRule="exact"/>
              <w:ind w:left="28"/>
              <w:jc w:val="center"/>
              <w:rPr>
                <w:rFonts w:eastAsia="標楷體"/>
                <w:szCs w:val="28"/>
              </w:rPr>
            </w:pPr>
          </w:p>
          <w:p w:rsidR="00671953" w:rsidRPr="00542819" w:rsidRDefault="00671953" w:rsidP="00237C8B">
            <w:pPr>
              <w:snapToGrid w:val="0"/>
              <w:spacing w:line="260" w:lineRule="exact"/>
              <w:ind w:left="28"/>
              <w:jc w:val="center"/>
              <w:rPr>
                <w:rFonts w:eastAsia="標楷體"/>
                <w:szCs w:val="28"/>
              </w:rPr>
            </w:pPr>
            <w:r w:rsidRPr="00542819">
              <w:rPr>
                <w:rFonts w:eastAsia="標楷體" w:hint="eastAsia"/>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671953" w:rsidRPr="00542819" w:rsidRDefault="00671953" w:rsidP="00237C8B">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671953" w:rsidRPr="00542819" w:rsidRDefault="00671953" w:rsidP="00237C8B">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671953" w:rsidRPr="00542819" w:rsidRDefault="00671953" w:rsidP="00237C8B">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671953" w:rsidRPr="00542819" w:rsidRDefault="00671953" w:rsidP="00237C8B">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671953" w:rsidRPr="00542819" w:rsidRDefault="00671953" w:rsidP="00237C8B">
            <w:pPr>
              <w:snapToGrid w:val="0"/>
              <w:spacing w:line="260" w:lineRule="exact"/>
              <w:ind w:left="28"/>
              <w:jc w:val="center"/>
              <w:rPr>
                <w:rFonts w:eastAsia="標楷體"/>
              </w:rPr>
            </w:pPr>
          </w:p>
        </w:tc>
      </w:tr>
      <w:tr w:rsidR="00671953" w:rsidRPr="00542819" w:rsidTr="00237C8B">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671953" w:rsidRPr="00542819" w:rsidRDefault="00671953" w:rsidP="00237C8B">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671953" w:rsidRPr="00542819" w:rsidRDefault="00671953" w:rsidP="00237C8B">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260" w:lineRule="exact"/>
              <w:ind w:left="28"/>
              <w:jc w:val="center"/>
              <w:rPr>
                <w:rFonts w:eastAsia="標楷體"/>
              </w:rPr>
            </w:pPr>
            <w:r w:rsidRPr="00542819">
              <w:rPr>
                <w:rFonts w:eastAsia="標楷體" w:hint="eastAsia"/>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260" w:lineRule="exact"/>
              <w:ind w:left="28"/>
              <w:jc w:val="center"/>
              <w:rPr>
                <w:rFonts w:eastAsia="標楷體"/>
              </w:rPr>
            </w:pPr>
            <w:r w:rsidRPr="00542819">
              <w:rPr>
                <w:rFonts w:eastAsia="標楷體" w:hint="eastAsia"/>
              </w:rPr>
              <w:t>礦業及土石</w:t>
            </w:r>
          </w:p>
          <w:p w:rsidR="00671953" w:rsidRPr="00542819" w:rsidRDefault="00671953" w:rsidP="00237C8B">
            <w:pPr>
              <w:snapToGrid w:val="0"/>
              <w:spacing w:line="260" w:lineRule="exact"/>
              <w:ind w:left="28"/>
              <w:jc w:val="center"/>
              <w:rPr>
                <w:rFonts w:eastAsia="標楷體"/>
              </w:rPr>
            </w:pPr>
            <w:r w:rsidRPr="00542819">
              <w:rPr>
                <w:rFonts w:eastAsia="標楷體" w:hint="eastAsia"/>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260" w:lineRule="exact"/>
              <w:ind w:left="28"/>
              <w:jc w:val="center"/>
              <w:rPr>
                <w:rFonts w:eastAsia="標楷體"/>
              </w:rPr>
            </w:pPr>
            <w:r w:rsidRPr="00542819">
              <w:rPr>
                <w:rFonts w:eastAsia="標楷體" w:hint="eastAsia"/>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260" w:lineRule="exact"/>
              <w:ind w:left="28"/>
              <w:jc w:val="center"/>
              <w:rPr>
                <w:rFonts w:eastAsia="標楷體"/>
              </w:rPr>
            </w:pPr>
            <w:r w:rsidRPr="00542819">
              <w:rPr>
                <w:rFonts w:eastAsia="標楷體" w:hint="eastAsia"/>
              </w:rPr>
              <w:t>用水</w:t>
            </w:r>
          </w:p>
          <w:p w:rsidR="00671953" w:rsidRPr="00542819" w:rsidRDefault="00671953" w:rsidP="00237C8B">
            <w:pPr>
              <w:snapToGrid w:val="0"/>
              <w:spacing w:line="260" w:lineRule="exact"/>
              <w:ind w:left="28"/>
              <w:jc w:val="center"/>
              <w:rPr>
                <w:rFonts w:eastAsia="標楷體"/>
              </w:rPr>
            </w:pPr>
            <w:r w:rsidRPr="00542819">
              <w:rPr>
                <w:rFonts w:eastAsia="標楷體" w:hint="eastAsia"/>
              </w:rPr>
              <w:t>供應業</w:t>
            </w:r>
          </w:p>
        </w:tc>
        <w:tc>
          <w:tcPr>
            <w:tcW w:w="913" w:type="dxa"/>
            <w:tcBorders>
              <w:top w:val="single" w:sz="4" w:space="0" w:color="auto"/>
              <w:left w:val="single" w:sz="4" w:space="0" w:color="auto"/>
              <w:bottom w:val="single" w:sz="4" w:space="0" w:color="auto"/>
              <w:right w:val="nil"/>
            </w:tcBorders>
            <w:vAlign w:val="center"/>
          </w:tcPr>
          <w:p w:rsidR="00671953" w:rsidRPr="00542819" w:rsidRDefault="00671953" w:rsidP="00237C8B">
            <w:pPr>
              <w:snapToGrid w:val="0"/>
              <w:spacing w:line="260" w:lineRule="exact"/>
              <w:ind w:left="28"/>
              <w:jc w:val="center"/>
              <w:rPr>
                <w:rFonts w:eastAsia="標楷體"/>
              </w:rPr>
            </w:pPr>
            <w:r w:rsidRPr="00542819">
              <w:rPr>
                <w:rFonts w:eastAsia="標楷體" w:hint="eastAsia"/>
              </w:rPr>
              <w:t>建築</w:t>
            </w:r>
          </w:p>
          <w:p w:rsidR="00671953" w:rsidRPr="00542819" w:rsidRDefault="00671953" w:rsidP="00237C8B">
            <w:pPr>
              <w:snapToGrid w:val="0"/>
              <w:spacing w:line="260" w:lineRule="exact"/>
              <w:ind w:left="28"/>
              <w:jc w:val="center"/>
              <w:rPr>
                <w:rFonts w:eastAsia="標楷體"/>
              </w:rPr>
            </w:pPr>
            <w:r w:rsidRPr="00542819">
              <w:rPr>
                <w:rFonts w:eastAsia="標楷體" w:hint="eastAsia"/>
              </w:rPr>
              <w:t>工程業</w:t>
            </w:r>
          </w:p>
        </w:tc>
      </w:tr>
      <w:tr w:rsidR="00671953" w:rsidRPr="00542819" w:rsidTr="00237C8B">
        <w:trPr>
          <w:trHeight w:val="300"/>
          <w:jc w:val="center"/>
        </w:trPr>
        <w:tc>
          <w:tcPr>
            <w:tcW w:w="1756" w:type="dxa"/>
            <w:tcBorders>
              <w:left w:val="nil"/>
              <w:right w:val="single" w:sz="4" w:space="0" w:color="auto"/>
            </w:tcBorders>
            <w:tcMar>
              <w:top w:w="17" w:type="dxa"/>
              <w:left w:w="17" w:type="dxa"/>
              <w:bottom w:w="0" w:type="dxa"/>
              <w:right w:w="17" w:type="dxa"/>
            </w:tcMar>
          </w:tcPr>
          <w:p w:rsidR="00671953" w:rsidRPr="00542819" w:rsidRDefault="00671953" w:rsidP="00237C8B">
            <w:pPr>
              <w:snapToGrid w:val="0"/>
              <w:spacing w:line="380" w:lineRule="exact"/>
              <w:ind w:left="30"/>
              <w:jc w:val="both"/>
              <w:rPr>
                <w:rFonts w:eastAsia="標楷體"/>
              </w:rPr>
            </w:pPr>
            <w:r>
              <w:rPr>
                <w:rFonts w:eastAsia="標楷體" w:hint="eastAsia"/>
                <w:b/>
                <w:bCs/>
              </w:rPr>
              <w:t xml:space="preserve">  </w:t>
            </w:r>
            <w:r w:rsidRPr="00542819">
              <w:rPr>
                <w:rFonts w:eastAsia="標楷體"/>
                <w:b/>
                <w:bCs/>
              </w:rPr>
              <w:t>97</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71953" w:rsidRPr="00542819" w:rsidRDefault="00671953" w:rsidP="00237C8B">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0" w:right="240"/>
              <w:jc w:val="right"/>
              <w:textAlignment w:val="auto"/>
              <w:rPr>
                <w:rFonts w:eastAsia="標楷體"/>
                <w:b/>
                <w:bCs/>
                <w:spacing w:val="0"/>
                <w:kern w:val="2"/>
                <w:szCs w:val="24"/>
              </w:rPr>
            </w:pPr>
            <w:r>
              <w:rPr>
                <w:rFonts w:eastAsia="標楷體" w:hint="eastAsia"/>
                <w:b/>
                <w:bCs/>
                <w:spacing w:val="0"/>
                <w:kern w:val="2"/>
                <w:szCs w:val="24"/>
              </w:rPr>
              <w:t>-1.15</w:t>
            </w:r>
          </w:p>
        </w:tc>
        <w:tc>
          <w:tcPr>
            <w:tcW w:w="1090" w:type="dxa"/>
            <w:tcMar>
              <w:top w:w="17" w:type="dxa"/>
              <w:left w:w="17" w:type="dxa"/>
              <w:bottom w:w="0" w:type="dxa"/>
              <w:right w:w="17" w:type="dxa"/>
            </w:tcMar>
            <w:vAlign w:val="center"/>
          </w:tcPr>
          <w:p w:rsidR="00671953" w:rsidRPr="00542819" w:rsidRDefault="00671953" w:rsidP="00237C8B">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5" w:right="252"/>
              <w:jc w:val="right"/>
              <w:textAlignment w:val="auto"/>
              <w:rPr>
                <w:rFonts w:eastAsia="標楷體"/>
                <w:b/>
                <w:bCs/>
                <w:spacing w:val="0"/>
                <w:kern w:val="2"/>
                <w:szCs w:val="24"/>
              </w:rPr>
            </w:pPr>
            <w:r>
              <w:rPr>
                <w:rFonts w:eastAsia="標楷體" w:hint="eastAsia"/>
                <w:b/>
                <w:bCs/>
                <w:spacing w:val="0"/>
                <w:kern w:val="2"/>
                <w:szCs w:val="24"/>
              </w:rPr>
              <w:t>-0.90</w:t>
            </w:r>
          </w:p>
        </w:tc>
        <w:tc>
          <w:tcPr>
            <w:tcW w:w="1278" w:type="dxa"/>
            <w:tcMar>
              <w:top w:w="17" w:type="dxa"/>
              <w:left w:w="17" w:type="dxa"/>
              <w:bottom w:w="0" w:type="dxa"/>
              <w:right w:w="17" w:type="dxa"/>
            </w:tcMar>
            <w:vAlign w:val="center"/>
          </w:tcPr>
          <w:p w:rsidR="00671953" w:rsidRPr="00542819" w:rsidRDefault="00671953" w:rsidP="00237C8B">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6" w:right="254"/>
              <w:jc w:val="right"/>
              <w:textAlignment w:val="auto"/>
              <w:rPr>
                <w:rFonts w:eastAsia="標楷體"/>
                <w:b/>
                <w:bCs/>
                <w:spacing w:val="0"/>
                <w:kern w:val="2"/>
                <w:szCs w:val="24"/>
              </w:rPr>
            </w:pPr>
            <w:r>
              <w:rPr>
                <w:rFonts w:eastAsia="標楷體" w:hint="eastAsia"/>
                <w:b/>
                <w:bCs/>
                <w:spacing w:val="0"/>
                <w:kern w:val="2"/>
                <w:szCs w:val="24"/>
              </w:rPr>
              <w:t>-4.56</w:t>
            </w:r>
          </w:p>
        </w:tc>
        <w:tc>
          <w:tcPr>
            <w:tcW w:w="1160" w:type="dxa"/>
            <w:tcMar>
              <w:top w:w="17" w:type="dxa"/>
              <w:left w:w="17" w:type="dxa"/>
              <w:bottom w:w="0" w:type="dxa"/>
              <w:right w:w="17" w:type="dxa"/>
            </w:tcMar>
            <w:vAlign w:val="center"/>
          </w:tcPr>
          <w:p w:rsidR="00671953" w:rsidRPr="00542819" w:rsidRDefault="00671953" w:rsidP="00237C8B">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17" w:right="281"/>
              <w:jc w:val="right"/>
              <w:textAlignment w:val="auto"/>
              <w:rPr>
                <w:rFonts w:eastAsia="標楷體"/>
                <w:b/>
                <w:bCs/>
                <w:spacing w:val="0"/>
                <w:kern w:val="2"/>
                <w:szCs w:val="24"/>
              </w:rPr>
            </w:pPr>
            <w:r>
              <w:rPr>
                <w:rFonts w:eastAsia="標楷體" w:hint="eastAsia"/>
                <w:b/>
                <w:bCs/>
                <w:spacing w:val="0"/>
                <w:kern w:val="2"/>
                <w:szCs w:val="24"/>
              </w:rPr>
              <w:t>-1.92</w:t>
            </w:r>
          </w:p>
        </w:tc>
        <w:tc>
          <w:tcPr>
            <w:tcW w:w="1113" w:type="dxa"/>
            <w:tcMar>
              <w:top w:w="17" w:type="dxa"/>
              <w:left w:w="17" w:type="dxa"/>
              <w:bottom w:w="0" w:type="dxa"/>
              <w:right w:w="17" w:type="dxa"/>
            </w:tcMar>
            <w:vAlign w:val="center"/>
          </w:tcPr>
          <w:p w:rsidR="00671953" w:rsidRPr="00542819" w:rsidRDefault="00671953" w:rsidP="00237C8B">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107" w:right="257"/>
              <w:jc w:val="right"/>
              <w:textAlignment w:val="auto"/>
              <w:rPr>
                <w:rFonts w:eastAsia="標楷體"/>
                <w:b/>
                <w:bCs/>
                <w:spacing w:val="0"/>
                <w:kern w:val="2"/>
                <w:szCs w:val="24"/>
              </w:rPr>
            </w:pPr>
            <w:r>
              <w:rPr>
                <w:rFonts w:eastAsia="標楷體" w:hint="eastAsia"/>
                <w:b/>
                <w:bCs/>
                <w:spacing w:val="0"/>
                <w:kern w:val="2"/>
                <w:szCs w:val="24"/>
              </w:rPr>
              <w:t>-1.78</w:t>
            </w:r>
          </w:p>
        </w:tc>
        <w:tc>
          <w:tcPr>
            <w:tcW w:w="913" w:type="dxa"/>
            <w:vAlign w:val="center"/>
          </w:tcPr>
          <w:p w:rsidR="00671953" w:rsidRPr="00542819" w:rsidRDefault="00671953" w:rsidP="00237C8B">
            <w:pPr>
              <w:pStyle w:val="d00"/>
              <w:tabs>
                <w:tab w:val="clear" w:pos="1320"/>
                <w:tab w:val="clear" w:pos="1920"/>
                <w:tab w:val="clear" w:pos="2880"/>
                <w:tab w:val="clear" w:pos="3840"/>
                <w:tab w:val="clear" w:pos="4800"/>
                <w:tab w:val="clear" w:pos="5760"/>
              </w:tabs>
              <w:autoSpaceDE/>
              <w:autoSpaceDN/>
              <w:adjustRightInd/>
              <w:snapToGrid w:val="0"/>
              <w:spacing w:before="0" w:after="0" w:line="380" w:lineRule="exact"/>
              <w:ind w:rightChars="23" w:right="55"/>
              <w:jc w:val="right"/>
              <w:textAlignment w:val="auto"/>
              <w:rPr>
                <w:rFonts w:eastAsia="標楷體"/>
                <w:b/>
                <w:bCs/>
                <w:spacing w:val="0"/>
                <w:kern w:val="2"/>
                <w:szCs w:val="24"/>
              </w:rPr>
            </w:pPr>
            <w:r>
              <w:rPr>
                <w:rFonts w:eastAsia="標楷體" w:hint="eastAsia"/>
                <w:b/>
                <w:bCs/>
                <w:spacing w:val="0"/>
                <w:kern w:val="2"/>
                <w:szCs w:val="24"/>
              </w:rPr>
              <w:t>-9.26</w:t>
            </w:r>
          </w:p>
        </w:tc>
      </w:tr>
      <w:tr w:rsidR="00671953" w:rsidRPr="00542819" w:rsidTr="00237C8B">
        <w:trPr>
          <w:trHeight w:val="300"/>
          <w:jc w:val="center"/>
        </w:trPr>
        <w:tc>
          <w:tcPr>
            <w:tcW w:w="1756" w:type="dxa"/>
            <w:tcBorders>
              <w:left w:val="nil"/>
              <w:right w:val="single" w:sz="4" w:space="0" w:color="auto"/>
            </w:tcBorders>
            <w:tcMar>
              <w:top w:w="17" w:type="dxa"/>
              <w:left w:w="17" w:type="dxa"/>
              <w:bottom w:w="0" w:type="dxa"/>
              <w:right w:w="17" w:type="dxa"/>
            </w:tcMar>
          </w:tcPr>
          <w:p w:rsidR="00671953" w:rsidRPr="00542819" w:rsidRDefault="00671953" w:rsidP="00237C8B">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98</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953" w:rsidRPr="00542819" w:rsidRDefault="00671953" w:rsidP="00237C8B">
            <w:pPr>
              <w:snapToGrid w:val="0"/>
              <w:spacing w:line="380" w:lineRule="exact"/>
              <w:ind w:rightChars="100" w:right="240"/>
              <w:jc w:val="right"/>
              <w:rPr>
                <w:b/>
                <w:bCs/>
              </w:rPr>
            </w:pPr>
            <w:r>
              <w:rPr>
                <w:rFonts w:hint="eastAsia"/>
                <w:b/>
                <w:bCs/>
              </w:rPr>
              <w:t>-7.91</w:t>
            </w:r>
          </w:p>
        </w:tc>
        <w:tc>
          <w:tcPr>
            <w:tcW w:w="1090" w:type="dxa"/>
            <w:tcMar>
              <w:top w:w="17" w:type="dxa"/>
              <w:left w:w="17" w:type="dxa"/>
              <w:bottom w:w="0" w:type="dxa"/>
              <w:right w:w="17" w:type="dxa"/>
            </w:tcMar>
            <w:vAlign w:val="bottom"/>
          </w:tcPr>
          <w:p w:rsidR="00671953" w:rsidRPr="00542819" w:rsidRDefault="00671953" w:rsidP="00237C8B">
            <w:pPr>
              <w:snapToGrid w:val="0"/>
              <w:spacing w:line="380" w:lineRule="exact"/>
              <w:ind w:rightChars="105" w:right="252"/>
              <w:jc w:val="right"/>
              <w:rPr>
                <w:b/>
                <w:bCs/>
              </w:rPr>
            </w:pPr>
            <w:r>
              <w:rPr>
                <w:rFonts w:hint="eastAsia"/>
                <w:b/>
                <w:bCs/>
              </w:rPr>
              <w:t>-7.80</w:t>
            </w:r>
          </w:p>
        </w:tc>
        <w:tc>
          <w:tcPr>
            <w:tcW w:w="1278" w:type="dxa"/>
            <w:tcMar>
              <w:top w:w="17" w:type="dxa"/>
              <w:left w:w="17" w:type="dxa"/>
              <w:bottom w:w="0" w:type="dxa"/>
              <w:right w:w="17" w:type="dxa"/>
            </w:tcMar>
            <w:vAlign w:val="bottom"/>
          </w:tcPr>
          <w:p w:rsidR="00671953" w:rsidRPr="00542819" w:rsidRDefault="00671953" w:rsidP="00237C8B">
            <w:pPr>
              <w:snapToGrid w:val="0"/>
              <w:spacing w:line="380" w:lineRule="exact"/>
              <w:ind w:rightChars="106" w:right="254"/>
              <w:jc w:val="right"/>
              <w:rPr>
                <w:b/>
                <w:bCs/>
              </w:rPr>
            </w:pPr>
            <w:r>
              <w:rPr>
                <w:rFonts w:hint="eastAsia"/>
                <w:b/>
                <w:bCs/>
              </w:rPr>
              <w:t>-8.41</w:t>
            </w:r>
          </w:p>
        </w:tc>
        <w:tc>
          <w:tcPr>
            <w:tcW w:w="1160" w:type="dxa"/>
            <w:tcMar>
              <w:top w:w="17" w:type="dxa"/>
              <w:left w:w="17" w:type="dxa"/>
              <w:bottom w:w="0" w:type="dxa"/>
              <w:right w:w="17" w:type="dxa"/>
            </w:tcMar>
            <w:vAlign w:val="bottom"/>
          </w:tcPr>
          <w:p w:rsidR="00671953" w:rsidRPr="00542819" w:rsidRDefault="00671953" w:rsidP="00237C8B">
            <w:pPr>
              <w:snapToGrid w:val="0"/>
              <w:spacing w:line="380" w:lineRule="exact"/>
              <w:ind w:rightChars="117" w:right="281"/>
              <w:jc w:val="right"/>
              <w:rPr>
                <w:b/>
                <w:bCs/>
              </w:rPr>
            </w:pPr>
            <w:r>
              <w:rPr>
                <w:rFonts w:hint="eastAsia"/>
                <w:b/>
                <w:bCs/>
              </w:rPr>
              <w:t>-2.67</w:t>
            </w:r>
          </w:p>
        </w:tc>
        <w:tc>
          <w:tcPr>
            <w:tcW w:w="1113" w:type="dxa"/>
            <w:tcMar>
              <w:top w:w="17" w:type="dxa"/>
              <w:left w:w="17" w:type="dxa"/>
              <w:bottom w:w="0" w:type="dxa"/>
              <w:right w:w="17" w:type="dxa"/>
            </w:tcMar>
            <w:vAlign w:val="bottom"/>
          </w:tcPr>
          <w:p w:rsidR="00671953" w:rsidRPr="00542819" w:rsidRDefault="00671953" w:rsidP="00237C8B">
            <w:pPr>
              <w:snapToGrid w:val="0"/>
              <w:spacing w:line="380" w:lineRule="exact"/>
              <w:ind w:rightChars="107" w:right="257"/>
              <w:jc w:val="right"/>
              <w:rPr>
                <w:b/>
                <w:bCs/>
              </w:rPr>
            </w:pPr>
            <w:r>
              <w:rPr>
                <w:rFonts w:hint="eastAsia"/>
                <w:b/>
                <w:bCs/>
              </w:rPr>
              <w:t>-2.27</w:t>
            </w:r>
          </w:p>
        </w:tc>
        <w:tc>
          <w:tcPr>
            <w:tcW w:w="913" w:type="dxa"/>
            <w:vAlign w:val="bottom"/>
          </w:tcPr>
          <w:p w:rsidR="00671953" w:rsidRPr="00542819" w:rsidRDefault="00671953" w:rsidP="00237C8B">
            <w:pPr>
              <w:snapToGrid w:val="0"/>
              <w:spacing w:line="380" w:lineRule="exact"/>
              <w:ind w:rightChars="23" w:right="55"/>
              <w:jc w:val="right"/>
              <w:rPr>
                <w:b/>
                <w:bCs/>
              </w:rPr>
            </w:pPr>
            <w:r>
              <w:rPr>
                <w:rFonts w:hint="eastAsia"/>
                <w:b/>
                <w:bCs/>
              </w:rPr>
              <w:t>-19.08</w:t>
            </w:r>
          </w:p>
        </w:tc>
      </w:tr>
      <w:tr w:rsidR="00671953" w:rsidRPr="00542819" w:rsidTr="00237C8B">
        <w:trPr>
          <w:trHeight w:val="300"/>
          <w:jc w:val="center"/>
        </w:trPr>
        <w:tc>
          <w:tcPr>
            <w:tcW w:w="1756" w:type="dxa"/>
            <w:tcBorders>
              <w:left w:val="nil"/>
              <w:right w:val="single" w:sz="4" w:space="0" w:color="auto"/>
            </w:tcBorders>
            <w:tcMar>
              <w:top w:w="17" w:type="dxa"/>
              <w:left w:w="17" w:type="dxa"/>
              <w:bottom w:w="0" w:type="dxa"/>
              <w:right w:w="17" w:type="dxa"/>
            </w:tcMar>
          </w:tcPr>
          <w:p w:rsidR="00671953" w:rsidRPr="00542819" w:rsidRDefault="00671953" w:rsidP="00237C8B">
            <w:pPr>
              <w:snapToGrid w:val="0"/>
              <w:spacing w:line="380" w:lineRule="exact"/>
              <w:ind w:left="30"/>
              <w:jc w:val="both"/>
              <w:rPr>
                <w:rFonts w:eastAsia="標楷體"/>
                <w:b/>
                <w:bCs/>
              </w:rPr>
            </w:pPr>
            <w:r>
              <w:rPr>
                <w:rFonts w:eastAsia="標楷體" w:hint="eastAsia"/>
                <w:b/>
                <w:bCs/>
              </w:rPr>
              <w:t xml:space="preserve">  </w:t>
            </w:r>
            <w:r w:rsidRPr="00542819">
              <w:rPr>
                <w:rFonts w:eastAsia="標楷體"/>
                <w:b/>
                <w:bCs/>
              </w:rPr>
              <w:t>99</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953" w:rsidRPr="00542819" w:rsidRDefault="00671953" w:rsidP="00237C8B">
            <w:pPr>
              <w:snapToGrid w:val="0"/>
              <w:spacing w:line="380" w:lineRule="exact"/>
              <w:ind w:rightChars="100" w:right="240"/>
              <w:jc w:val="right"/>
              <w:rPr>
                <w:b/>
                <w:bCs/>
              </w:rPr>
            </w:pPr>
            <w:r>
              <w:rPr>
                <w:rFonts w:hint="eastAsia"/>
                <w:b/>
                <w:bCs/>
              </w:rPr>
              <w:t>24.17</w:t>
            </w:r>
          </w:p>
        </w:tc>
        <w:tc>
          <w:tcPr>
            <w:tcW w:w="1090" w:type="dxa"/>
            <w:tcMar>
              <w:top w:w="17" w:type="dxa"/>
              <w:left w:w="17" w:type="dxa"/>
              <w:bottom w:w="0" w:type="dxa"/>
              <w:right w:w="17" w:type="dxa"/>
            </w:tcMar>
            <w:vAlign w:val="bottom"/>
          </w:tcPr>
          <w:p w:rsidR="00671953" w:rsidRPr="00542819" w:rsidRDefault="00671953" w:rsidP="00237C8B">
            <w:pPr>
              <w:snapToGrid w:val="0"/>
              <w:spacing w:line="380" w:lineRule="exact"/>
              <w:ind w:rightChars="105" w:right="252"/>
              <w:jc w:val="right"/>
              <w:rPr>
                <w:b/>
                <w:bCs/>
              </w:rPr>
            </w:pPr>
            <w:r>
              <w:rPr>
                <w:rFonts w:hint="eastAsia"/>
                <w:b/>
                <w:bCs/>
              </w:rPr>
              <w:t>26.47</w:t>
            </w:r>
          </w:p>
        </w:tc>
        <w:tc>
          <w:tcPr>
            <w:tcW w:w="1278" w:type="dxa"/>
            <w:tcMar>
              <w:top w:w="17" w:type="dxa"/>
              <w:left w:w="17" w:type="dxa"/>
              <w:bottom w:w="0" w:type="dxa"/>
              <w:right w:w="17" w:type="dxa"/>
            </w:tcMar>
            <w:vAlign w:val="bottom"/>
          </w:tcPr>
          <w:p w:rsidR="00671953" w:rsidRPr="00542819" w:rsidRDefault="00671953" w:rsidP="00237C8B">
            <w:pPr>
              <w:snapToGrid w:val="0"/>
              <w:spacing w:line="380" w:lineRule="exact"/>
              <w:ind w:rightChars="106" w:right="254"/>
              <w:jc w:val="right"/>
              <w:rPr>
                <w:b/>
                <w:bCs/>
              </w:rPr>
            </w:pPr>
            <w:r>
              <w:rPr>
                <w:rFonts w:hint="eastAsia"/>
                <w:b/>
                <w:bCs/>
              </w:rPr>
              <w:t>22.87</w:t>
            </w:r>
          </w:p>
        </w:tc>
        <w:tc>
          <w:tcPr>
            <w:tcW w:w="1160" w:type="dxa"/>
            <w:tcMar>
              <w:top w:w="17" w:type="dxa"/>
              <w:left w:w="17" w:type="dxa"/>
              <w:bottom w:w="0" w:type="dxa"/>
              <w:right w:w="17" w:type="dxa"/>
            </w:tcMar>
            <w:vAlign w:val="bottom"/>
          </w:tcPr>
          <w:p w:rsidR="00671953" w:rsidRPr="00542819" w:rsidRDefault="00671953" w:rsidP="00237C8B">
            <w:pPr>
              <w:snapToGrid w:val="0"/>
              <w:spacing w:line="380" w:lineRule="exact"/>
              <w:ind w:rightChars="117" w:right="281"/>
              <w:jc w:val="right"/>
              <w:rPr>
                <w:b/>
                <w:bCs/>
              </w:rPr>
            </w:pPr>
            <w:r>
              <w:rPr>
                <w:rFonts w:hint="eastAsia"/>
                <w:b/>
                <w:bCs/>
              </w:rPr>
              <w:t>2.47</w:t>
            </w:r>
          </w:p>
        </w:tc>
        <w:tc>
          <w:tcPr>
            <w:tcW w:w="1113" w:type="dxa"/>
            <w:tcMar>
              <w:top w:w="17" w:type="dxa"/>
              <w:left w:w="17" w:type="dxa"/>
              <w:bottom w:w="0" w:type="dxa"/>
              <w:right w:w="17" w:type="dxa"/>
            </w:tcMar>
            <w:vAlign w:val="bottom"/>
          </w:tcPr>
          <w:p w:rsidR="00671953" w:rsidRPr="00542819" w:rsidRDefault="00671953" w:rsidP="00237C8B">
            <w:pPr>
              <w:snapToGrid w:val="0"/>
              <w:spacing w:line="380" w:lineRule="exact"/>
              <w:ind w:rightChars="107" w:right="257"/>
              <w:jc w:val="right"/>
              <w:rPr>
                <w:b/>
                <w:bCs/>
              </w:rPr>
            </w:pPr>
            <w:r>
              <w:rPr>
                <w:rFonts w:hint="eastAsia"/>
                <w:b/>
                <w:bCs/>
              </w:rPr>
              <w:t>1.35</w:t>
            </w:r>
          </w:p>
        </w:tc>
        <w:tc>
          <w:tcPr>
            <w:tcW w:w="913" w:type="dxa"/>
            <w:vAlign w:val="bottom"/>
          </w:tcPr>
          <w:p w:rsidR="00671953" w:rsidRPr="00542819" w:rsidRDefault="00671953" w:rsidP="00237C8B">
            <w:pPr>
              <w:snapToGrid w:val="0"/>
              <w:spacing w:line="380" w:lineRule="exact"/>
              <w:ind w:rightChars="23" w:right="55"/>
              <w:jc w:val="right"/>
              <w:rPr>
                <w:b/>
                <w:bCs/>
              </w:rPr>
            </w:pPr>
            <w:r>
              <w:rPr>
                <w:rFonts w:hint="eastAsia"/>
                <w:b/>
                <w:bCs/>
              </w:rPr>
              <w:t>-9.17</w:t>
            </w:r>
          </w:p>
        </w:tc>
      </w:tr>
      <w:tr w:rsidR="00671953" w:rsidRPr="00542819" w:rsidTr="00237C8B">
        <w:trPr>
          <w:trHeight w:val="300"/>
          <w:jc w:val="center"/>
        </w:trPr>
        <w:tc>
          <w:tcPr>
            <w:tcW w:w="1756" w:type="dxa"/>
            <w:tcBorders>
              <w:left w:val="nil"/>
              <w:right w:val="single" w:sz="4" w:space="0" w:color="auto"/>
            </w:tcBorders>
            <w:tcMar>
              <w:top w:w="17" w:type="dxa"/>
              <w:left w:w="17" w:type="dxa"/>
              <w:bottom w:w="0" w:type="dxa"/>
              <w:right w:w="17" w:type="dxa"/>
            </w:tcMar>
          </w:tcPr>
          <w:p w:rsidR="00671953" w:rsidRPr="00542819" w:rsidRDefault="00671953" w:rsidP="00237C8B">
            <w:pPr>
              <w:snapToGrid w:val="0"/>
              <w:spacing w:line="380" w:lineRule="exact"/>
              <w:rPr>
                <w:rFonts w:eastAsia="標楷體"/>
                <w:b/>
                <w:bCs/>
              </w:rPr>
            </w:pPr>
            <w:r>
              <w:rPr>
                <w:rFonts w:eastAsia="標楷體" w:hint="eastAsia"/>
                <w:b/>
                <w:bCs/>
              </w:rPr>
              <w:t xml:space="preserve"> </w:t>
            </w:r>
            <w:r w:rsidRPr="00542819">
              <w:rPr>
                <w:rFonts w:eastAsia="標楷體"/>
                <w:b/>
                <w:bCs/>
              </w:rPr>
              <w:t>100</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671953" w:rsidRPr="00542819" w:rsidRDefault="00671953" w:rsidP="00237C8B">
            <w:pPr>
              <w:snapToGrid w:val="0"/>
              <w:spacing w:line="380" w:lineRule="exact"/>
              <w:ind w:rightChars="100" w:right="240"/>
              <w:jc w:val="right"/>
              <w:rPr>
                <w:b/>
                <w:bCs/>
              </w:rPr>
            </w:pPr>
            <w:r>
              <w:rPr>
                <w:rFonts w:hint="eastAsia"/>
                <w:b/>
                <w:bCs/>
              </w:rPr>
              <w:t>4.44</w:t>
            </w:r>
          </w:p>
        </w:tc>
        <w:tc>
          <w:tcPr>
            <w:tcW w:w="1090" w:type="dxa"/>
            <w:tcMar>
              <w:top w:w="17" w:type="dxa"/>
              <w:left w:w="17" w:type="dxa"/>
              <w:bottom w:w="0" w:type="dxa"/>
              <w:right w:w="17" w:type="dxa"/>
            </w:tcMar>
            <w:vAlign w:val="bottom"/>
          </w:tcPr>
          <w:p w:rsidR="00671953" w:rsidRPr="00542819" w:rsidRDefault="00671953" w:rsidP="00237C8B">
            <w:pPr>
              <w:snapToGrid w:val="0"/>
              <w:spacing w:line="380" w:lineRule="exact"/>
              <w:ind w:rightChars="105" w:right="252"/>
              <w:jc w:val="right"/>
              <w:rPr>
                <w:b/>
                <w:bCs/>
              </w:rPr>
            </w:pPr>
            <w:r>
              <w:rPr>
                <w:rFonts w:hint="eastAsia"/>
                <w:b/>
                <w:bCs/>
              </w:rPr>
              <w:t>4.69</w:t>
            </w:r>
          </w:p>
        </w:tc>
        <w:tc>
          <w:tcPr>
            <w:tcW w:w="1278" w:type="dxa"/>
            <w:tcMar>
              <w:top w:w="17" w:type="dxa"/>
              <w:left w:w="17" w:type="dxa"/>
              <w:bottom w:w="0" w:type="dxa"/>
              <w:right w:w="17" w:type="dxa"/>
            </w:tcMar>
            <w:vAlign w:val="bottom"/>
          </w:tcPr>
          <w:p w:rsidR="00671953" w:rsidRPr="00542819" w:rsidRDefault="00671953" w:rsidP="00237C8B">
            <w:pPr>
              <w:snapToGrid w:val="0"/>
              <w:spacing w:line="380" w:lineRule="exact"/>
              <w:ind w:rightChars="106" w:right="254"/>
              <w:jc w:val="right"/>
              <w:rPr>
                <w:b/>
                <w:bCs/>
              </w:rPr>
            </w:pPr>
            <w:r>
              <w:rPr>
                <w:rFonts w:hint="eastAsia"/>
                <w:b/>
                <w:bCs/>
              </w:rPr>
              <w:t>-7.12</w:t>
            </w:r>
          </w:p>
        </w:tc>
        <w:tc>
          <w:tcPr>
            <w:tcW w:w="1160" w:type="dxa"/>
            <w:tcMar>
              <w:top w:w="17" w:type="dxa"/>
              <w:left w:w="17" w:type="dxa"/>
              <w:bottom w:w="0" w:type="dxa"/>
              <w:right w:w="17" w:type="dxa"/>
            </w:tcMar>
            <w:vAlign w:val="bottom"/>
          </w:tcPr>
          <w:p w:rsidR="00671953" w:rsidRPr="00542819" w:rsidRDefault="00671953" w:rsidP="00237C8B">
            <w:pPr>
              <w:snapToGrid w:val="0"/>
              <w:spacing w:line="380" w:lineRule="exact"/>
              <w:ind w:rightChars="117" w:right="281"/>
              <w:jc w:val="right"/>
              <w:rPr>
                <w:b/>
                <w:bCs/>
              </w:rPr>
            </w:pPr>
            <w:r>
              <w:rPr>
                <w:rFonts w:hint="eastAsia"/>
                <w:b/>
                <w:bCs/>
              </w:rPr>
              <w:t>0.62</w:t>
            </w:r>
          </w:p>
        </w:tc>
        <w:tc>
          <w:tcPr>
            <w:tcW w:w="1113" w:type="dxa"/>
            <w:tcMar>
              <w:top w:w="17" w:type="dxa"/>
              <w:left w:w="17" w:type="dxa"/>
              <w:bottom w:w="0" w:type="dxa"/>
              <w:right w:w="17" w:type="dxa"/>
            </w:tcMar>
            <w:vAlign w:val="bottom"/>
          </w:tcPr>
          <w:p w:rsidR="00671953" w:rsidRPr="00542819" w:rsidRDefault="00671953" w:rsidP="00237C8B">
            <w:pPr>
              <w:snapToGrid w:val="0"/>
              <w:spacing w:line="380" w:lineRule="exact"/>
              <w:ind w:rightChars="107" w:right="257"/>
              <w:jc w:val="right"/>
              <w:rPr>
                <w:b/>
                <w:bCs/>
              </w:rPr>
            </w:pPr>
            <w:r>
              <w:rPr>
                <w:rFonts w:hint="eastAsia"/>
                <w:b/>
                <w:bCs/>
              </w:rPr>
              <w:t>0.20</w:t>
            </w:r>
          </w:p>
        </w:tc>
        <w:tc>
          <w:tcPr>
            <w:tcW w:w="913" w:type="dxa"/>
            <w:vAlign w:val="bottom"/>
          </w:tcPr>
          <w:p w:rsidR="00671953" w:rsidRPr="00542819" w:rsidRDefault="00671953" w:rsidP="00237C8B">
            <w:pPr>
              <w:snapToGrid w:val="0"/>
              <w:spacing w:line="380" w:lineRule="exact"/>
              <w:ind w:rightChars="23" w:right="55"/>
              <w:jc w:val="right"/>
              <w:rPr>
                <w:b/>
                <w:bCs/>
              </w:rPr>
            </w:pPr>
            <w:r>
              <w:rPr>
                <w:rFonts w:hint="eastAsia"/>
                <w:b/>
                <w:bCs/>
              </w:rPr>
              <w:t>7.58</w:t>
            </w:r>
          </w:p>
        </w:tc>
      </w:tr>
      <w:tr w:rsidR="00671953" w:rsidRPr="0012098B"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380" w:lineRule="exact"/>
              <w:jc w:val="both"/>
              <w:rPr>
                <w:rFonts w:eastAsia="標楷體"/>
                <w:spacing w:val="-6"/>
              </w:rPr>
            </w:pPr>
            <w:r>
              <w:rPr>
                <w:rFonts w:eastAsia="標楷體" w:hint="eastAsia"/>
                <w:b/>
                <w:bCs/>
              </w:rPr>
              <w:t xml:space="preserve"> </w:t>
            </w:r>
            <w:r w:rsidRPr="00542819">
              <w:rPr>
                <w:rFonts w:eastAsia="標楷體"/>
                <w:b/>
                <w:bCs/>
              </w:rPr>
              <w:t>101</w:t>
            </w:r>
            <w:r w:rsidRPr="0054281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671953" w:rsidRPr="00542819" w:rsidRDefault="00671953" w:rsidP="00237C8B">
            <w:pPr>
              <w:snapToGrid w:val="0"/>
              <w:spacing w:line="380" w:lineRule="exact"/>
              <w:ind w:rightChars="100" w:right="240"/>
              <w:jc w:val="right"/>
              <w:rPr>
                <w:b/>
                <w:bCs/>
              </w:rPr>
            </w:pPr>
            <w:r>
              <w:rPr>
                <w:rFonts w:hint="eastAsia"/>
                <w:b/>
                <w:bCs/>
              </w:rPr>
              <w:t>-0.25</w:t>
            </w:r>
          </w:p>
        </w:tc>
        <w:tc>
          <w:tcPr>
            <w:tcW w:w="1090" w:type="dxa"/>
            <w:tcMar>
              <w:top w:w="17" w:type="dxa"/>
              <w:left w:w="17" w:type="dxa"/>
              <w:bottom w:w="0" w:type="dxa"/>
              <w:right w:w="17" w:type="dxa"/>
            </w:tcMar>
            <w:vAlign w:val="center"/>
          </w:tcPr>
          <w:p w:rsidR="00671953" w:rsidRPr="00542819" w:rsidRDefault="00671953" w:rsidP="00237C8B">
            <w:pPr>
              <w:snapToGrid w:val="0"/>
              <w:spacing w:line="380" w:lineRule="exact"/>
              <w:ind w:rightChars="105" w:right="252"/>
              <w:jc w:val="right"/>
              <w:rPr>
                <w:b/>
                <w:bCs/>
              </w:rPr>
            </w:pPr>
            <w:r>
              <w:rPr>
                <w:rFonts w:hint="eastAsia"/>
                <w:b/>
                <w:bCs/>
              </w:rPr>
              <w:t>-0.32</w:t>
            </w:r>
          </w:p>
        </w:tc>
        <w:tc>
          <w:tcPr>
            <w:tcW w:w="1278" w:type="dxa"/>
            <w:tcMar>
              <w:top w:w="17" w:type="dxa"/>
              <w:left w:w="17" w:type="dxa"/>
              <w:bottom w:w="0" w:type="dxa"/>
              <w:right w:w="17" w:type="dxa"/>
            </w:tcMar>
            <w:vAlign w:val="center"/>
          </w:tcPr>
          <w:p w:rsidR="00671953" w:rsidRPr="00542819" w:rsidRDefault="00671953" w:rsidP="00237C8B">
            <w:pPr>
              <w:snapToGrid w:val="0"/>
              <w:spacing w:line="380" w:lineRule="exact"/>
              <w:ind w:rightChars="106" w:right="254"/>
              <w:jc w:val="right"/>
              <w:rPr>
                <w:b/>
                <w:bCs/>
              </w:rPr>
            </w:pPr>
            <w:r>
              <w:rPr>
                <w:rFonts w:hint="eastAsia"/>
                <w:b/>
                <w:bCs/>
              </w:rPr>
              <w:t>-2.73</w:t>
            </w:r>
          </w:p>
        </w:tc>
        <w:tc>
          <w:tcPr>
            <w:tcW w:w="1160" w:type="dxa"/>
            <w:tcMar>
              <w:top w:w="17" w:type="dxa"/>
              <w:left w:w="17" w:type="dxa"/>
              <w:bottom w:w="0" w:type="dxa"/>
              <w:right w:w="17" w:type="dxa"/>
            </w:tcMar>
            <w:vAlign w:val="center"/>
          </w:tcPr>
          <w:p w:rsidR="00671953" w:rsidRPr="00542819" w:rsidRDefault="00671953" w:rsidP="00237C8B">
            <w:pPr>
              <w:snapToGrid w:val="0"/>
              <w:spacing w:line="380" w:lineRule="exact"/>
              <w:ind w:rightChars="117" w:right="281"/>
              <w:jc w:val="right"/>
              <w:rPr>
                <w:b/>
                <w:bCs/>
              </w:rPr>
            </w:pPr>
            <w:r>
              <w:rPr>
                <w:rFonts w:hint="eastAsia"/>
                <w:b/>
                <w:bCs/>
              </w:rPr>
              <w:t>-0.82</w:t>
            </w:r>
          </w:p>
        </w:tc>
        <w:tc>
          <w:tcPr>
            <w:tcW w:w="1113" w:type="dxa"/>
            <w:tcMar>
              <w:top w:w="17" w:type="dxa"/>
              <w:left w:w="17" w:type="dxa"/>
              <w:bottom w:w="0" w:type="dxa"/>
              <w:right w:w="17" w:type="dxa"/>
            </w:tcMar>
            <w:vAlign w:val="center"/>
          </w:tcPr>
          <w:p w:rsidR="00671953" w:rsidRPr="00542819" w:rsidRDefault="00671953" w:rsidP="00237C8B">
            <w:pPr>
              <w:snapToGrid w:val="0"/>
              <w:spacing w:line="380" w:lineRule="exact"/>
              <w:ind w:rightChars="107" w:right="257"/>
              <w:jc w:val="right"/>
              <w:rPr>
                <w:b/>
                <w:bCs/>
              </w:rPr>
            </w:pPr>
            <w:r>
              <w:rPr>
                <w:rFonts w:hint="eastAsia"/>
                <w:b/>
                <w:bCs/>
              </w:rPr>
              <w:t>-0.60</w:t>
            </w:r>
          </w:p>
        </w:tc>
        <w:tc>
          <w:tcPr>
            <w:tcW w:w="913" w:type="dxa"/>
            <w:vAlign w:val="center"/>
          </w:tcPr>
          <w:p w:rsidR="00671953" w:rsidRPr="00542819" w:rsidRDefault="00671953" w:rsidP="00237C8B">
            <w:pPr>
              <w:snapToGrid w:val="0"/>
              <w:spacing w:line="380" w:lineRule="exact"/>
              <w:ind w:rightChars="23" w:right="55"/>
              <w:jc w:val="right"/>
              <w:rPr>
                <w:b/>
                <w:bCs/>
              </w:rPr>
            </w:pPr>
            <w:r>
              <w:rPr>
                <w:rFonts w:hint="eastAsia"/>
                <w:b/>
                <w:bCs/>
              </w:rPr>
              <w:t>7.12</w:t>
            </w:r>
          </w:p>
        </w:tc>
      </w:tr>
      <w:tr w:rsidR="00671953" w:rsidRPr="006148BB"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380" w:lineRule="exact"/>
              <w:ind w:left="28" w:right="284"/>
              <w:jc w:val="right"/>
              <w:rPr>
                <w:rFonts w:eastAsia="標楷體"/>
                <w:spacing w:val="-6"/>
              </w:rPr>
            </w:pPr>
            <w:r w:rsidRPr="00542819">
              <w:rPr>
                <w:rFonts w:eastAsia="標楷體" w:hint="eastAsia"/>
                <w:spacing w:val="-6"/>
              </w:rPr>
              <w:t>11</w:t>
            </w:r>
            <w:r w:rsidRPr="00542819">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953" w:rsidRPr="00471A00" w:rsidRDefault="00671953" w:rsidP="00237C8B">
            <w:pPr>
              <w:snapToGrid w:val="0"/>
              <w:spacing w:line="380" w:lineRule="exact"/>
              <w:ind w:rightChars="100" w:right="240"/>
              <w:jc w:val="right"/>
            </w:pPr>
            <w:r>
              <w:rPr>
                <w:rFonts w:hint="eastAsia"/>
              </w:rPr>
              <w:t>5.96</w:t>
            </w:r>
          </w:p>
        </w:tc>
        <w:tc>
          <w:tcPr>
            <w:tcW w:w="1090" w:type="dxa"/>
            <w:tcMar>
              <w:top w:w="17" w:type="dxa"/>
              <w:left w:w="17" w:type="dxa"/>
              <w:bottom w:w="0" w:type="dxa"/>
              <w:right w:w="17" w:type="dxa"/>
            </w:tcMar>
            <w:vAlign w:val="center"/>
          </w:tcPr>
          <w:p w:rsidR="00671953" w:rsidRPr="00471A00" w:rsidRDefault="00671953" w:rsidP="00237C8B">
            <w:pPr>
              <w:snapToGrid w:val="0"/>
              <w:spacing w:line="380" w:lineRule="exact"/>
              <w:ind w:rightChars="105" w:right="252"/>
              <w:jc w:val="right"/>
            </w:pPr>
            <w:r>
              <w:rPr>
                <w:rFonts w:hint="eastAsia"/>
              </w:rPr>
              <w:t>5.97</w:t>
            </w:r>
          </w:p>
        </w:tc>
        <w:tc>
          <w:tcPr>
            <w:tcW w:w="1278" w:type="dxa"/>
            <w:tcMar>
              <w:top w:w="17" w:type="dxa"/>
              <w:left w:w="17" w:type="dxa"/>
              <w:bottom w:w="0" w:type="dxa"/>
              <w:right w:w="17" w:type="dxa"/>
            </w:tcMar>
          </w:tcPr>
          <w:p w:rsidR="00671953" w:rsidRPr="00471A00" w:rsidRDefault="00671953" w:rsidP="00237C8B">
            <w:pPr>
              <w:snapToGrid w:val="0"/>
              <w:spacing w:line="380" w:lineRule="exact"/>
              <w:ind w:rightChars="100" w:right="240"/>
              <w:jc w:val="right"/>
            </w:pPr>
            <w:r>
              <w:rPr>
                <w:rFonts w:hint="eastAsia"/>
              </w:rPr>
              <w:t>-1.71</w:t>
            </w:r>
          </w:p>
        </w:tc>
        <w:tc>
          <w:tcPr>
            <w:tcW w:w="1160" w:type="dxa"/>
            <w:tcMar>
              <w:top w:w="17" w:type="dxa"/>
              <w:left w:w="17" w:type="dxa"/>
              <w:bottom w:w="0" w:type="dxa"/>
              <w:right w:w="17" w:type="dxa"/>
            </w:tcMar>
          </w:tcPr>
          <w:p w:rsidR="00671953" w:rsidRPr="00471A00" w:rsidRDefault="00671953" w:rsidP="00237C8B">
            <w:pPr>
              <w:snapToGrid w:val="0"/>
              <w:spacing w:line="380" w:lineRule="exact"/>
              <w:ind w:rightChars="100" w:right="240"/>
              <w:jc w:val="right"/>
            </w:pPr>
            <w:r>
              <w:rPr>
                <w:rFonts w:hint="eastAsia"/>
              </w:rPr>
              <w:t>-4.89</w:t>
            </w:r>
          </w:p>
        </w:tc>
        <w:tc>
          <w:tcPr>
            <w:tcW w:w="1113" w:type="dxa"/>
            <w:tcMar>
              <w:top w:w="17" w:type="dxa"/>
              <w:left w:w="17" w:type="dxa"/>
              <w:bottom w:w="0" w:type="dxa"/>
              <w:right w:w="17" w:type="dxa"/>
            </w:tcMar>
          </w:tcPr>
          <w:p w:rsidR="00671953" w:rsidRPr="00471A00" w:rsidRDefault="00671953" w:rsidP="00237C8B">
            <w:pPr>
              <w:snapToGrid w:val="0"/>
              <w:spacing w:line="380" w:lineRule="exact"/>
              <w:ind w:rightChars="100" w:right="240"/>
              <w:jc w:val="right"/>
            </w:pPr>
            <w:r>
              <w:rPr>
                <w:rFonts w:hint="eastAsia"/>
              </w:rPr>
              <w:t>-1.19</w:t>
            </w:r>
          </w:p>
        </w:tc>
        <w:tc>
          <w:tcPr>
            <w:tcW w:w="913" w:type="dxa"/>
          </w:tcPr>
          <w:p w:rsidR="00671953" w:rsidRPr="00471A00" w:rsidRDefault="00671953" w:rsidP="00237C8B">
            <w:pPr>
              <w:tabs>
                <w:tab w:val="left" w:pos="913"/>
              </w:tabs>
              <w:snapToGrid w:val="0"/>
              <w:spacing w:line="380" w:lineRule="exact"/>
              <w:ind w:rightChars="-3" w:right="-7"/>
              <w:jc w:val="right"/>
            </w:pPr>
            <w:r>
              <w:rPr>
                <w:rFonts w:hint="eastAsia"/>
              </w:rPr>
              <w:t>37.81</w:t>
            </w:r>
          </w:p>
        </w:tc>
      </w:tr>
      <w:tr w:rsidR="00671953" w:rsidRPr="006148BB"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542819" w:rsidRDefault="00671953" w:rsidP="00237C8B">
            <w:pPr>
              <w:snapToGrid w:val="0"/>
              <w:spacing w:line="380" w:lineRule="exact"/>
              <w:ind w:left="28" w:right="284"/>
              <w:jc w:val="right"/>
              <w:rPr>
                <w:rFonts w:eastAsia="標楷體"/>
                <w:spacing w:val="-6"/>
              </w:rPr>
            </w:pPr>
            <w:r w:rsidRPr="00542819">
              <w:rPr>
                <w:rFonts w:eastAsia="標楷體" w:hint="eastAsia"/>
                <w:spacing w:val="-6"/>
              </w:rPr>
              <w:t>12</w:t>
            </w:r>
            <w:r w:rsidRPr="00542819">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center"/>
          </w:tcPr>
          <w:p w:rsidR="00671953" w:rsidRPr="00471A00" w:rsidRDefault="00671953" w:rsidP="00237C8B">
            <w:pPr>
              <w:snapToGrid w:val="0"/>
              <w:spacing w:line="380" w:lineRule="exact"/>
              <w:ind w:rightChars="100" w:right="240"/>
              <w:jc w:val="right"/>
            </w:pPr>
            <w:r>
              <w:rPr>
                <w:rFonts w:hint="eastAsia"/>
              </w:rPr>
              <w:t>2.10</w:t>
            </w:r>
          </w:p>
        </w:tc>
        <w:tc>
          <w:tcPr>
            <w:tcW w:w="1090" w:type="dxa"/>
            <w:tcMar>
              <w:top w:w="17" w:type="dxa"/>
              <w:left w:w="17" w:type="dxa"/>
              <w:bottom w:w="0" w:type="dxa"/>
              <w:right w:w="17" w:type="dxa"/>
            </w:tcMar>
            <w:vAlign w:val="center"/>
          </w:tcPr>
          <w:p w:rsidR="00671953" w:rsidRPr="00471A00" w:rsidRDefault="00671953" w:rsidP="00237C8B">
            <w:pPr>
              <w:snapToGrid w:val="0"/>
              <w:spacing w:line="380" w:lineRule="exact"/>
              <w:ind w:rightChars="105" w:right="252"/>
              <w:jc w:val="right"/>
            </w:pPr>
            <w:r>
              <w:rPr>
                <w:rFonts w:hint="eastAsia"/>
              </w:rPr>
              <w:t>2.98</w:t>
            </w:r>
          </w:p>
        </w:tc>
        <w:tc>
          <w:tcPr>
            <w:tcW w:w="1278" w:type="dxa"/>
            <w:tcMar>
              <w:top w:w="17" w:type="dxa"/>
              <w:left w:w="17" w:type="dxa"/>
              <w:bottom w:w="0" w:type="dxa"/>
              <w:right w:w="17" w:type="dxa"/>
            </w:tcMar>
          </w:tcPr>
          <w:p w:rsidR="00671953" w:rsidRPr="00471A00" w:rsidRDefault="00671953" w:rsidP="00237C8B">
            <w:pPr>
              <w:snapToGrid w:val="0"/>
              <w:spacing w:line="380" w:lineRule="exact"/>
              <w:ind w:rightChars="100" w:right="240"/>
              <w:jc w:val="right"/>
            </w:pPr>
            <w:r>
              <w:rPr>
                <w:rFonts w:hint="eastAsia"/>
              </w:rPr>
              <w:t>-1.79</w:t>
            </w:r>
          </w:p>
        </w:tc>
        <w:tc>
          <w:tcPr>
            <w:tcW w:w="1160" w:type="dxa"/>
            <w:tcMar>
              <w:top w:w="17" w:type="dxa"/>
              <w:left w:w="17" w:type="dxa"/>
              <w:bottom w:w="0" w:type="dxa"/>
              <w:right w:w="17" w:type="dxa"/>
            </w:tcMar>
          </w:tcPr>
          <w:p w:rsidR="00671953" w:rsidRPr="00471A00" w:rsidRDefault="00671953" w:rsidP="00237C8B">
            <w:pPr>
              <w:snapToGrid w:val="0"/>
              <w:spacing w:line="380" w:lineRule="exact"/>
              <w:ind w:rightChars="100" w:right="240"/>
              <w:jc w:val="right"/>
            </w:pPr>
            <w:r>
              <w:rPr>
                <w:rFonts w:hint="eastAsia"/>
              </w:rPr>
              <w:t>-2.96</w:t>
            </w:r>
          </w:p>
        </w:tc>
        <w:tc>
          <w:tcPr>
            <w:tcW w:w="1113" w:type="dxa"/>
            <w:tcMar>
              <w:top w:w="17" w:type="dxa"/>
              <w:left w:w="17" w:type="dxa"/>
              <w:bottom w:w="0" w:type="dxa"/>
              <w:right w:w="17" w:type="dxa"/>
            </w:tcMar>
          </w:tcPr>
          <w:p w:rsidR="00671953" w:rsidRPr="00471A00" w:rsidRDefault="00671953" w:rsidP="00237C8B">
            <w:pPr>
              <w:snapToGrid w:val="0"/>
              <w:spacing w:line="380" w:lineRule="exact"/>
              <w:ind w:rightChars="100" w:right="240"/>
              <w:jc w:val="right"/>
            </w:pPr>
            <w:r>
              <w:rPr>
                <w:rFonts w:hint="eastAsia"/>
              </w:rPr>
              <w:t>-1.94</w:t>
            </w:r>
          </w:p>
        </w:tc>
        <w:tc>
          <w:tcPr>
            <w:tcW w:w="913" w:type="dxa"/>
          </w:tcPr>
          <w:p w:rsidR="00671953" w:rsidRPr="00471A00" w:rsidRDefault="00671953" w:rsidP="00237C8B">
            <w:pPr>
              <w:tabs>
                <w:tab w:val="left" w:pos="913"/>
              </w:tabs>
              <w:snapToGrid w:val="0"/>
              <w:spacing w:line="380" w:lineRule="exact"/>
              <w:ind w:rightChars="-3" w:right="-7"/>
              <w:jc w:val="right"/>
            </w:pPr>
            <w:r>
              <w:rPr>
                <w:rFonts w:hint="eastAsia"/>
              </w:rPr>
              <w:t>-20.91</w:t>
            </w:r>
          </w:p>
        </w:tc>
      </w:tr>
      <w:tr w:rsidR="00671953" w:rsidRPr="006148BB" w:rsidTr="00237C8B">
        <w:trPr>
          <w:trHeight w:val="300"/>
          <w:jc w:val="center"/>
        </w:trPr>
        <w:tc>
          <w:tcPr>
            <w:tcW w:w="1756" w:type="dxa"/>
            <w:tcBorders>
              <w:left w:val="nil"/>
              <w:right w:val="single" w:sz="4" w:space="0" w:color="auto"/>
            </w:tcBorders>
            <w:tcMar>
              <w:top w:w="17" w:type="dxa"/>
              <w:left w:w="17" w:type="dxa"/>
              <w:bottom w:w="0" w:type="dxa"/>
              <w:right w:w="17" w:type="dxa"/>
            </w:tcMar>
          </w:tcPr>
          <w:p w:rsidR="00671953" w:rsidRPr="00B521BC" w:rsidRDefault="00671953" w:rsidP="00237C8B">
            <w:pPr>
              <w:snapToGrid w:val="0"/>
              <w:spacing w:line="38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11</w:t>
            </w:r>
            <w:r w:rsidRPr="00B521BC">
              <w:rPr>
                <w:rFonts w:eastAsia="標楷體" w:hint="eastAsia"/>
                <w:b/>
                <w:bCs/>
              </w:rPr>
              <w:t>月</w:t>
            </w:r>
          </w:p>
        </w:tc>
        <w:tc>
          <w:tcPr>
            <w:tcW w:w="1095" w:type="dxa"/>
            <w:tcBorders>
              <w:lef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rightChars="100" w:right="240"/>
              <w:jc w:val="right"/>
              <w:rPr>
                <w:b/>
              </w:rPr>
            </w:pPr>
            <w:r>
              <w:rPr>
                <w:rFonts w:hint="eastAsia"/>
                <w:b/>
              </w:rPr>
              <w:t>0.39</w:t>
            </w:r>
          </w:p>
        </w:tc>
        <w:tc>
          <w:tcPr>
            <w:tcW w:w="1090" w:type="dxa"/>
            <w:tcMar>
              <w:top w:w="17" w:type="dxa"/>
              <w:left w:w="17" w:type="dxa"/>
              <w:bottom w:w="0" w:type="dxa"/>
              <w:right w:w="17" w:type="dxa"/>
            </w:tcMar>
            <w:vAlign w:val="center"/>
          </w:tcPr>
          <w:p w:rsidR="00671953" w:rsidRPr="00B521BC" w:rsidRDefault="00671953" w:rsidP="00237C8B">
            <w:pPr>
              <w:snapToGrid w:val="0"/>
              <w:spacing w:line="380" w:lineRule="exact"/>
              <w:ind w:rightChars="105" w:right="252"/>
              <w:jc w:val="right"/>
              <w:rPr>
                <w:b/>
              </w:rPr>
            </w:pPr>
            <w:r>
              <w:rPr>
                <w:rFonts w:hint="eastAsia"/>
                <w:b/>
              </w:rPr>
              <w:t>0.31</w:t>
            </w:r>
          </w:p>
        </w:tc>
        <w:tc>
          <w:tcPr>
            <w:tcW w:w="1278"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rPr>
                <w:b/>
              </w:rPr>
            </w:pPr>
            <w:r>
              <w:rPr>
                <w:rFonts w:hint="eastAsia"/>
                <w:b/>
              </w:rPr>
              <w:t>-4.44</w:t>
            </w:r>
          </w:p>
        </w:tc>
        <w:tc>
          <w:tcPr>
            <w:tcW w:w="1160"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rPr>
                <w:b/>
              </w:rPr>
            </w:pPr>
            <w:r>
              <w:rPr>
                <w:rFonts w:hint="eastAsia"/>
                <w:b/>
              </w:rPr>
              <w:t>2.24</w:t>
            </w:r>
          </w:p>
        </w:tc>
        <w:tc>
          <w:tcPr>
            <w:tcW w:w="1113"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rPr>
                <w:b/>
              </w:rPr>
            </w:pPr>
            <w:r>
              <w:rPr>
                <w:rFonts w:hint="eastAsia"/>
                <w:b/>
              </w:rPr>
              <w:t>0.59</w:t>
            </w:r>
          </w:p>
        </w:tc>
        <w:tc>
          <w:tcPr>
            <w:tcW w:w="913" w:type="dxa"/>
          </w:tcPr>
          <w:p w:rsidR="00671953" w:rsidRPr="00B521BC" w:rsidRDefault="00671953" w:rsidP="00237C8B">
            <w:pPr>
              <w:snapToGrid w:val="0"/>
              <w:spacing w:line="380" w:lineRule="exact"/>
              <w:ind w:rightChars="23" w:right="55"/>
              <w:jc w:val="right"/>
              <w:rPr>
                <w:b/>
                <w:bCs/>
              </w:rPr>
            </w:pPr>
            <w:r>
              <w:rPr>
                <w:rFonts w:hint="eastAsia"/>
                <w:b/>
                <w:bCs/>
              </w:rPr>
              <w:t>1.79</w:t>
            </w:r>
          </w:p>
        </w:tc>
      </w:tr>
      <w:tr w:rsidR="00671953" w:rsidRPr="006148BB"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rightChars="100" w:right="240"/>
              <w:jc w:val="right"/>
            </w:pPr>
            <w:r w:rsidRPr="00B521BC">
              <w:rPr>
                <w:rFonts w:hint="eastAsia"/>
              </w:rPr>
              <w:t>19.30</w:t>
            </w:r>
          </w:p>
        </w:tc>
        <w:tc>
          <w:tcPr>
            <w:tcW w:w="1090" w:type="dxa"/>
            <w:tcMar>
              <w:top w:w="17" w:type="dxa"/>
              <w:left w:w="17" w:type="dxa"/>
              <w:bottom w:w="0" w:type="dxa"/>
              <w:right w:w="17" w:type="dxa"/>
            </w:tcMar>
            <w:vAlign w:val="center"/>
          </w:tcPr>
          <w:p w:rsidR="00671953" w:rsidRPr="00B521BC" w:rsidRDefault="00671953" w:rsidP="00237C8B">
            <w:pPr>
              <w:snapToGrid w:val="0"/>
              <w:spacing w:line="300" w:lineRule="exact"/>
              <w:ind w:rightChars="101" w:right="242"/>
              <w:jc w:val="right"/>
            </w:pPr>
            <w:r w:rsidRPr="00B521BC">
              <w:rPr>
                <w:rFonts w:hint="eastAsia"/>
              </w:rPr>
              <w:t>20.66</w:t>
            </w:r>
          </w:p>
        </w:tc>
        <w:tc>
          <w:tcPr>
            <w:tcW w:w="1278"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10.00</w:t>
            </w:r>
          </w:p>
        </w:tc>
        <w:tc>
          <w:tcPr>
            <w:tcW w:w="1160"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2.39</w:t>
            </w:r>
          </w:p>
        </w:tc>
        <w:tc>
          <w:tcPr>
            <w:tcW w:w="1113"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-0.37</w:t>
            </w:r>
          </w:p>
        </w:tc>
        <w:tc>
          <w:tcPr>
            <w:tcW w:w="913" w:type="dxa"/>
          </w:tcPr>
          <w:p w:rsidR="00671953" w:rsidRPr="00B521BC" w:rsidRDefault="00671953" w:rsidP="00237C8B">
            <w:pPr>
              <w:tabs>
                <w:tab w:val="left" w:pos="913"/>
              </w:tabs>
              <w:snapToGrid w:val="0"/>
              <w:spacing w:line="380" w:lineRule="exact"/>
              <w:ind w:rightChars="-3" w:right="-7"/>
              <w:jc w:val="right"/>
            </w:pPr>
            <w:r w:rsidRPr="00B521BC">
              <w:rPr>
                <w:rFonts w:hint="eastAsia"/>
              </w:rPr>
              <w:t>11.83</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rightChars="100" w:right="240"/>
              <w:jc w:val="right"/>
            </w:pPr>
            <w:r w:rsidRPr="00B521BC">
              <w:rPr>
                <w:rFonts w:hint="eastAsia"/>
              </w:rPr>
              <w:t>-11.17</w:t>
            </w:r>
          </w:p>
        </w:tc>
        <w:tc>
          <w:tcPr>
            <w:tcW w:w="1090" w:type="dxa"/>
            <w:tcMar>
              <w:top w:w="17" w:type="dxa"/>
              <w:left w:w="17" w:type="dxa"/>
              <w:bottom w:w="0" w:type="dxa"/>
              <w:right w:w="17" w:type="dxa"/>
            </w:tcMar>
            <w:vAlign w:val="center"/>
          </w:tcPr>
          <w:p w:rsidR="00671953" w:rsidRPr="00B521BC" w:rsidRDefault="00671953" w:rsidP="00237C8B">
            <w:pPr>
              <w:snapToGrid w:val="0"/>
              <w:spacing w:line="300" w:lineRule="exact"/>
              <w:ind w:rightChars="101" w:right="242"/>
              <w:jc w:val="right"/>
            </w:pPr>
            <w:r w:rsidRPr="00B521BC">
              <w:rPr>
                <w:rFonts w:hint="eastAsia"/>
              </w:rPr>
              <w:t>-11.84</w:t>
            </w:r>
          </w:p>
        </w:tc>
        <w:tc>
          <w:tcPr>
            <w:tcW w:w="1278"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-2.34</w:t>
            </w:r>
          </w:p>
        </w:tc>
        <w:tc>
          <w:tcPr>
            <w:tcW w:w="1160"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-11.54</w:t>
            </w:r>
          </w:p>
        </w:tc>
        <w:tc>
          <w:tcPr>
            <w:tcW w:w="1113"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-1.44</w:t>
            </w:r>
          </w:p>
        </w:tc>
        <w:tc>
          <w:tcPr>
            <w:tcW w:w="913" w:type="dxa"/>
          </w:tcPr>
          <w:p w:rsidR="00671953" w:rsidRPr="00B521BC" w:rsidRDefault="00671953" w:rsidP="00237C8B">
            <w:pPr>
              <w:tabs>
                <w:tab w:val="left" w:pos="913"/>
              </w:tabs>
              <w:snapToGrid w:val="0"/>
              <w:spacing w:line="380" w:lineRule="exact"/>
              <w:ind w:rightChars="-3" w:right="-7"/>
              <w:jc w:val="right"/>
            </w:pPr>
            <w:r w:rsidRPr="00B521BC">
              <w:rPr>
                <w:rFonts w:hint="eastAsia"/>
              </w:rPr>
              <w:t>44.59</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095" w:type="dxa"/>
            <w:tcBorders>
              <w:lef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rightChars="100" w:right="240"/>
              <w:jc w:val="right"/>
            </w:pPr>
            <w:r w:rsidRPr="00B521BC">
              <w:rPr>
                <w:rFonts w:hint="eastAsia"/>
              </w:rPr>
              <w:t>-3.00</w:t>
            </w:r>
          </w:p>
        </w:tc>
        <w:tc>
          <w:tcPr>
            <w:tcW w:w="1090" w:type="dxa"/>
            <w:tcMar>
              <w:top w:w="17" w:type="dxa"/>
              <w:left w:w="17" w:type="dxa"/>
              <w:bottom w:w="0" w:type="dxa"/>
              <w:right w:w="17" w:type="dxa"/>
            </w:tcMar>
            <w:vAlign w:val="center"/>
          </w:tcPr>
          <w:p w:rsidR="00671953" w:rsidRPr="00B521BC" w:rsidRDefault="00671953" w:rsidP="00237C8B">
            <w:pPr>
              <w:snapToGrid w:val="0"/>
              <w:spacing w:line="300" w:lineRule="exact"/>
              <w:ind w:rightChars="101" w:right="242"/>
              <w:jc w:val="right"/>
            </w:pPr>
            <w:r w:rsidRPr="00B521BC">
              <w:rPr>
                <w:rFonts w:hint="eastAsia"/>
              </w:rPr>
              <w:t>-2.98</w:t>
            </w:r>
          </w:p>
        </w:tc>
        <w:tc>
          <w:tcPr>
            <w:tcW w:w="1278"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-1.25</w:t>
            </w:r>
          </w:p>
        </w:tc>
        <w:tc>
          <w:tcPr>
            <w:tcW w:w="1160"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-3.06</w:t>
            </w:r>
          </w:p>
        </w:tc>
        <w:tc>
          <w:tcPr>
            <w:tcW w:w="1113" w:type="dxa"/>
            <w:tcMar>
              <w:top w:w="17" w:type="dxa"/>
              <w:left w:w="17" w:type="dxa"/>
              <w:bottom w:w="0" w:type="dxa"/>
              <w:right w:w="17" w:type="dxa"/>
            </w:tcMar>
          </w:tcPr>
          <w:p w:rsidR="00671953" w:rsidRPr="00B521BC" w:rsidRDefault="00671953" w:rsidP="00237C8B">
            <w:pPr>
              <w:snapToGrid w:val="0"/>
              <w:spacing w:line="380" w:lineRule="exact"/>
              <w:ind w:rightChars="100" w:right="240"/>
              <w:jc w:val="right"/>
            </w:pPr>
            <w:r w:rsidRPr="00B521BC">
              <w:rPr>
                <w:rFonts w:hint="eastAsia"/>
              </w:rPr>
              <w:t>0.94</w:t>
            </w:r>
          </w:p>
        </w:tc>
        <w:tc>
          <w:tcPr>
            <w:tcW w:w="913" w:type="dxa"/>
          </w:tcPr>
          <w:p w:rsidR="00671953" w:rsidRPr="00B521BC" w:rsidRDefault="00671953" w:rsidP="00237C8B">
            <w:pPr>
              <w:tabs>
                <w:tab w:val="left" w:pos="913"/>
              </w:tabs>
              <w:snapToGrid w:val="0"/>
              <w:spacing w:line="380" w:lineRule="exact"/>
              <w:ind w:rightChars="-3" w:right="-7"/>
              <w:jc w:val="right"/>
            </w:pPr>
            <w:r w:rsidRPr="00B521BC">
              <w:rPr>
                <w:rFonts w:hint="eastAsia"/>
              </w:rPr>
              <w:t>-6.61</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-0.80</w:t>
            </w:r>
          </w:p>
        </w:tc>
        <w:tc>
          <w:tcPr>
            <w:tcW w:w="1090" w:type="dxa"/>
            <w:tcMar>
              <w:top w:w="17" w:type="dxa"/>
              <w:left w:w="17" w:type="dxa"/>
              <w:bottom w:w="0" w:type="dxa"/>
              <w:right w:w="17" w:type="dxa"/>
            </w:tcMar>
            <w:vAlign w:val="center"/>
          </w:tcPr>
          <w:p w:rsidR="00671953" w:rsidRPr="00B521BC" w:rsidRDefault="00671953" w:rsidP="00237C8B">
            <w:pPr>
              <w:snapToGrid w:val="0"/>
              <w:spacing w:line="300" w:lineRule="exact"/>
              <w:ind w:rightChars="101" w:right="242"/>
              <w:jc w:val="right"/>
            </w:pPr>
            <w:r w:rsidRPr="00B521BC">
              <w:rPr>
                <w:rFonts w:hint="eastAsia"/>
              </w:rPr>
              <w:t>-0.97</w:t>
            </w:r>
          </w:p>
        </w:tc>
        <w:tc>
          <w:tcPr>
            <w:tcW w:w="1278"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-13.95</w:t>
            </w:r>
          </w:p>
        </w:tc>
        <w:tc>
          <w:tcPr>
            <w:tcW w:w="1160"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9.81</w:t>
            </w:r>
          </w:p>
        </w:tc>
        <w:tc>
          <w:tcPr>
            <w:tcW w:w="1113"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0.34</w:t>
            </w:r>
          </w:p>
        </w:tc>
        <w:tc>
          <w:tcPr>
            <w:tcW w:w="913" w:type="dxa"/>
            <w:vAlign w:val="bottom"/>
          </w:tcPr>
          <w:p w:rsidR="00671953" w:rsidRPr="00B521BC" w:rsidRDefault="00671953" w:rsidP="00237C8B">
            <w:pPr>
              <w:tabs>
                <w:tab w:val="left" w:pos="913"/>
              </w:tabs>
              <w:snapToGrid w:val="0"/>
              <w:spacing w:line="380" w:lineRule="exact"/>
              <w:ind w:rightChars="-3" w:right="-7"/>
              <w:jc w:val="right"/>
            </w:pPr>
            <w:r w:rsidRPr="00B521BC">
              <w:rPr>
                <w:rFonts w:hint="eastAsia"/>
              </w:rPr>
              <w:t>-14.67</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-0.27</w:t>
            </w:r>
          </w:p>
        </w:tc>
        <w:tc>
          <w:tcPr>
            <w:tcW w:w="1090" w:type="dxa"/>
            <w:tcMar>
              <w:top w:w="17" w:type="dxa"/>
              <w:left w:w="17" w:type="dxa"/>
              <w:bottom w:w="0" w:type="dxa"/>
              <w:right w:w="17" w:type="dxa"/>
            </w:tcMar>
            <w:vAlign w:val="center"/>
          </w:tcPr>
          <w:p w:rsidR="00671953" w:rsidRPr="00B521BC" w:rsidRDefault="00671953" w:rsidP="00237C8B">
            <w:pPr>
              <w:snapToGrid w:val="0"/>
              <w:spacing w:line="300" w:lineRule="exact"/>
              <w:ind w:rightChars="101" w:right="242"/>
              <w:jc w:val="right"/>
            </w:pPr>
            <w:r w:rsidRPr="00B521BC">
              <w:rPr>
                <w:rFonts w:hint="eastAsia"/>
              </w:rPr>
              <w:t>-1.10</w:t>
            </w:r>
          </w:p>
        </w:tc>
        <w:tc>
          <w:tcPr>
            <w:tcW w:w="1278"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-9.30</w:t>
            </w:r>
          </w:p>
        </w:tc>
        <w:tc>
          <w:tcPr>
            <w:tcW w:w="1160"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21.44</w:t>
            </w:r>
          </w:p>
        </w:tc>
        <w:tc>
          <w:tcPr>
            <w:tcW w:w="1113"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0.91</w:t>
            </w:r>
          </w:p>
        </w:tc>
        <w:tc>
          <w:tcPr>
            <w:tcW w:w="913" w:type="dxa"/>
            <w:vAlign w:val="bottom"/>
          </w:tcPr>
          <w:p w:rsidR="00671953" w:rsidRPr="00B521BC" w:rsidRDefault="00671953" w:rsidP="00237C8B">
            <w:pPr>
              <w:tabs>
                <w:tab w:val="left" w:pos="913"/>
              </w:tabs>
              <w:snapToGrid w:val="0"/>
              <w:spacing w:line="380" w:lineRule="exact"/>
              <w:ind w:rightChars="-3" w:right="-7"/>
              <w:jc w:val="right"/>
            </w:pPr>
            <w:r w:rsidRPr="00B521BC">
              <w:rPr>
                <w:rFonts w:hint="eastAsia"/>
              </w:rPr>
              <w:t>-1.78</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-0.4</w:t>
            </w:r>
            <w:r>
              <w:rPr>
                <w:rFonts w:hint="eastAsia"/>
              </w:rPr>
              <w:t>0</w:t>
            </w:r>
          </w:p>
        </w:tc>
        <w:tc>
          <w:tcPr>
            <w:tcW w:w="1090" w:type="dxa"/>
            <w:tcMar>
              <w:top w:w="17" w:type="dxa"/>
              <w:left w:w="17" w:type="dxa"/>
              <w:bottom w:w="0" w:type="dxa"/>
              <w:right w:w="17" w:type="dxa"/>
            </w:tcMar>
            <w:vAlign w:val="center"/>
          </w:tcPr>
          <w:p w:rsidR="00671953" w:rsidRPr="00B521BC" w:rsidRDefault="00671953" w:rsidP="00237C8B">
            <w:pPr>
              <w:snapToGrid w:val="0"/>
              <w:spacing w:line="300" w:lineRule="exact"/>
              <w:ind w:rightChars="101" w:right="242"/>
              <w:jc w:val="right"/>
            </w:pPr>
            <w:r w:rsidRPr="00B521BC">
              <w:rPr>
                <w:rFonts w:hint="eastAsia"/>
              </w:rPr>
              <w:t>-0.5</w:t>
            </w:r>
            <w:r>
              <w:rPr>
                <w:rFonts w:hint="eastAsia"/>
              </w:rPr>
              <w:t>8</w:t>
            </w:r>
          </w:p>
        </w:tc>
        <w:tc>
          <w:tcPr>
            <w:tcW w:w="1278"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5</w:t>
            </w:r>
            <w:r w:rsidRPr="00B521BC">
              <w:rPr>
                <w:rFonts w:hint="eastAsia"/>
              </w:rPr>
              <w:t>.</w:t>
            </w:r>
            <w:r>
              <w:rPr>
                <w:rFonts w:hint="eastAsia"/>
              </w:rPr>
              <w:t>85</w:t>
            </w:r>
          </w:p>
        </w:tc>
        <w:tc>
          <w:tcPr>
            <w:tcW w:w="1160"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2.</w:t>
            </w:r>
            <w:r>
              <w:rPr>
                <w:rFonts w:hint="eastAsia"/>
              </w:rPr>
              <w:t>42</w:t>
            </w:r>
          </w:p>
        </w:tc>
        <w:tc>
          <w:tcPr>
            <w:tcW w:w="1113"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2.01</w:t>
            </w:r>
          </w:p>
        </w:tc>
        <w:tc>
          <w:tcPr>
            <w:tcW w:w="913" w:type="dxa"/>
            <w:vAlign w:val="bottom"/>
          </w:tcPr>
          <w:p w:rsidR="00671953" w:rsidRPr="00B521BC" w:rsidRDefault="00671953" w:rsidP="00237C8B">
            <w:pPr>
              <w:tabs>
                <w:tab w:val="left" w:pos="913"/>
              </w:tabs>
              <w:snapToGrid w:val="0"/>
              <w:spacing w:line="380" w:lineRule="exact"/>
              <w:ind w:rightChars="-3" w:right="-7"/>
              <w:jc w:val="right"/>
            </w:pPr>
            <w:r w:rsidRPr="00B521BC">
              <w:rPr>
                <w:rFonts w:hint="eastAsia"/>
              </w:rPr>
              <w:t>-</w:t>
            </w:r>
            <w:r>
              <w:rPr>
                <w:rFonts w:hint="eastAsia"/>
              </w:rPr>
              <w:t>0</w:t>
            </w:r>
            <w:r w:rsidRPr="00B521BC">
              <w:rPr>
                <w:rFonts w:hint="eastAsia"/>
              </w:rPr>
              <w:t>.</w:t>
            </w:r>
            <w:r>
              <w:rPr>
                <w:rFonts w:hint="eastAsia"/>
              </w:rPr>
              <w:t>5</w:t>
            </w:r>
            <w:r w:rsidRPr="00B521BC">
              <w:rPr>
                <w:rFonts w:hint="eastAsia"/>
              </w:rPr>
              <w:t>5</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Pr="00B521BC" w:rsidRDefault="00671953" w:rsidP="00237C8B">
            <w:pPr>
              <w:snapToGrid w:val="0"/>
              <w:spacing w:line="38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2.08</w:t>
            </w:r>
          </w:p>
        </w:tc>
        <w:tc>
          <w:tcPr>
            <w:tcW w:w="1090" w:type="dxa"/>
            <w:tcMar>
              <w:top w:w="17" w:type="dxa"/>
              <w:left w:w="17" w:type="dxa"/>
              <w:bottom w:w="0" w:type="dxa"/>
              <w:right w:w="17" w:type="dxa"/>
            </w:tcMar>
            <w:vAlign w:val="center"/>
          </w:tcPr>
          <w:p w:rsidR="00671953" w:rsidRPr="00B521BC" w:rsidRDefault="00671953" w:rsidP="00237C8B">
            <w:pPr>
              <w:snapToGrid w:val="0"/>
              <w:spacing w:line="300" w:lineRule="exact"/>
              <w:ind w:rightChars="101" w:right="242"/>
              <w:jc w:val="right"/>
            </w:pPr>
            <w:r>
              <w:rPr>
                <w:rFonts w:hint="eastAsia"/>
              </w:rPr>
              <w:t>1.98</w:t>
            </w:r>
          </w:p>
        </w:tc>
        <w:tc>
          <w:tcPr>
            <w:tcW w:w="1278"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w:t>
            </w:r>
            <w:r>
              <w:rPr>
                <w:rFonts w:hint="eastAsia"/>
              </w:rPr>
              <w:t>7.08</w:t>
            </w:r>
          </w:p>
        </w:tc>
        <w:tc>
          <w:tcPr>
            <w:tcW w:w="1160"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-0.94</w:t>
            </w:r>
          </w:p>
        </w:tc>
        <w:tc>
          <w:tcPr>
            <w:tcW w:w="1113"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sidRPr="00B521BC">
              <w:rPr>
                <w:rFonts w:hint="eastAsia"/>
              </w:rPr>
              <w:t>2.1</w:t>
            </w:r>
            <w:r>
              <w:rPr>
                <w:rFonts w:hint="eastAsia"/>
              </w:rPr>
              <w:t>4</w:t>
            </w:r>
          </w:p>
        </w:tc>
        <w:tc>
          <w:tcPr>
            <w:tcW w:w="913" w:type="dxa"/>
            <w:vAlign w:val="bottom"/>
          </w:tcPr>
          <w:p w:rsidR="00671953" w:rsidRPr="00B521BC" w:rsidRDefault="00671953" w:rsidP="00237C8B">
            <w:pPr>
              <w:tabs>
                <w:tab w:val="left" w:pos="913"/>
              </w:tabs>
              <w:snapToGrid w:val="0"/>
              <w:spacing w:line="380" w:lineRule="exact"/>
              <w:ind w:rightChars="-3" w:right="-7"/>
              <w:jc w:val="right"/>
            </w:pPr>
            <w:r>
              <w:rPr>
                <w:rFonts w:hint="eastAsia"/>
              </w:rPr>
              <w:t>19.48</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Default="00671953" w:rsidP="00237C8B">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71953" w:rsidRDefault="00671953" w:rsidP="00237C8B">
            <w:pPr>
              <w:snapToGrid w:val="0"/>
              <w:spacing w:line="380" w:lineRule="exact"/>
              <w:ind w:rightChars="100" w:right="240"/>
              <w:jc w:val="right"/>
            </w:pPr>
            <w:r>
              <w:rPr>
                <w:rFonts w:hint="eastAsia"/>
              </w:rPr>
              <w:t>-0.57</w:t>
            </w:r>
          </w:p>
        </w:tc>
        <w:tc>
          <w:tcPr>
            <w:tcW w:w="1090" w:type="dxa"/>
            <w:tcMar>
              <w:top w:w="17" w:type="dxa"/>
              <w:left w:w="17" w:type="dxa"/>
              <w:bottom w:w="0" w:type="dxa"/>
              <w:right w:w="17" w:type="dxa"/>
            </w:tcMar>
            <w:vAlign w:val="center"/>
          </w:tcPr>
          <w:p w:rsidR="00671953" w:rsidRDefault="00671953" w:rsidP="00237C8B">
            <w:pPr>
              <w:snapToGrid w:val="0"/>
              <w:spacing w:line="300" w:lineRule="exact"/>
              <w:ind w:rightChars="101" w:right="242"/>
              <w:jc w:val="right"/>
            </w:pPr>
            <w:r>
              <w:rPr>
                <w:rFonts w:hint="eastAsia"/>
              </w:rPr>
              <w:t>-0.43</w:t>
            </w:r>
          </w:p>
        </w:tc>
        <w:tc>
          <w:tcPr>
            <w:tcW w:w="1278"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-6.29</w:t>
            </w:r>
          </w:p>
        </w:tc>
        <w:tc>
          <w:tcPr>
            <w:tcW w:w="1160" w:type="dxa"/>
            <w:tcMar>
              <w:top w:w="17" w:type="dxa"/>
              <w:left w:w="17" w:type="dxa"/>
              <w:bottom w:w="0" w:type="dxa"/>
              <w:right w:w="17" w:type="dxa"/>
            </w:tcMar>
            <w:vAlign w:val="bottom"/>
          </w:tcPr>
          <w:p w:rsidR="00671953" w:rsidRDefault="00671953" w:rsidP="00237C8B">
            <w:pPr>
              <w:snapToGrid w:val="0"/>
              <w:spacing w:line="380" w:lineRule="exact"/>
              <w:ind w:rightChars="100" w:right="240"/>
              <w:jc w:val="right"/>
            </w:pPr>
            <w:r>
              <w:rPr>
                <w:rFonts w:hint="eastAsia"/>
              </w:rPr>
              <w:t>1.38</w:t>
            </w:r>
          </w:p>
        </w:tc>
        <w:tc>
          <w:tcPr>
            <w:tcW w:w="1113"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2.46</w:t>
            </w:r>
          </w:p>
        </w:tc>
        <w:tc>
          <w:tcPr>
            <w:tcW w:w="913" w:type="dxa"/>
            <w:vAlign w:val="bottom"/>
          </w:tcPr>
          <w:p w:rsidR="00671953" w:rsidRDefault="00671953" w:rsidP="00237C8B">
            <w:pPr>
              <w:tabs>
                <w:tab w:val="left" w:pos="913"/>
              </w:tabs>
              <w:snapToGrid w:val="0"/>
              <w:spacing w:line="380" w:lineRule="exact"/>
              <w:ind w:rightChars="-3" w:right="-7"/>
              <w:jc w:val="right"/>
            </w:pPr>
            <w:r>
              <w:rPr>
                <w:rFonts w:hint="eastAsia"/>
              </w:rPr>
              <w:t>-13.92</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Default="00671953" w:rsidP="00237C8B">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71953" w:rsidRPr="00762A4C" w:rsidRDefault="00671953" w:rsidP="00237C8B">
            <w:pPr>
              <w:snapToGrid w:val="0"/>
              <w:spacing w:line="380" w:lineRule="exact"/>
              <w:ind w:rightChars="100" w:right="240"/>
              <w:jc w:val="right"/>
              <w:rPr>
                <w:color w:val="000000" w:themeColor="text1"/>
              </w:rPr>
            </w:pPr>
            <w:r w:rsidRPr="00762A4C">
              <w:rPr>
                <w:rFonts w:hint="eastAsia"/>
                <w:color w:val="000000" w:themeColor="text1"/>
              </w:rPr>
              <w:t>0.60</w:t>
            </w:r>
          </w:p>
        </w:tc>
        <w:tc>
          <w:tcPr>
            <w:tcW w:w="1090" w:type="dxa"/>
            <w:tcMar>
              <w:top w:w="17" w:type="dxa"/>
              <w:left w:w="17" w:type="dxa"/>
              <w:bottom w:w="0" w:type="dxa"/>
              <w:right w:w="17" w:type="dxa"/>
            </w:tcMar>
            <w:vAlign w:val="center"/>
          </w:tcPr>
          <w:p w:rsidR="00671953" w:rsidRPr="00762A4C" w:rsidRDefault="00671953" w:rsidP="00237C8B">
            <w:pPr>
              <w:snapToGrid w:val="0"/>
              <w:spacing w:line="300" w:lineRule="exact"/>
              <w:ind w:rightChars="101" w:right="242"/>
              <w:jc w:val="right"/>
              <w:rPr>
                <w:color w:val="000000" w:themeColor="text1"/>
              </w:rPr>
            </w:pPr>
            <w:r w:rsidRPr="00762A4C">
              <w:rPr>
                <w:rFonts w:hint="eastAsia"/>
                <w:color w:val="000000" w:themeColor="text1"/>
              </w:rPr>
              <w:t>0.32</w:t>
            </w:r>
          </w:p>
        </w:tc>
        <w:tc>
          <w:tcPr>
            <w:tcW w:w="1278" w:type="dxa"/>
            <w:tcMar>
              <w:top w:w="17" w:type="dxa"/>
              <w:left w:w="17" w:type="dxa"/>
              <w:bottom w:w="0" w:type="dxa"/>
              <w:right w:w="17" w:type="dxa"/>
            </w:tcMar>
            <w:vAlign w:val="bottom"/>
          </w:tcPr>
          <w:p w:rsidR="00671953" w:rsidRPr="00762A4C" w:rsidRDefault="00671953" w:rsidP="00237C8B">
            <w:pPr>
              <w:snapToGrid w:val="0"/>
              <w:spacing w:line="380" w:lineRule="exact"/>
              <w:ind w:rightChars="100" w:right="240"/>
              <w:jc w:val="right"/>
              <w:rPr>
                <w:color w:val="000000" w:themeColor="text1"/>
              </w:rPr>
            </w:pPr>
            <w:r w:rsidRPr="00762A4C">
              <w:rPr>
                <w:rFonts w:hint="eastAsia"/>
                <w:color w:val="000000" w:themeColor="text1"/>
              </w:rPr>
              <w:t>-7.84</w:t>
            </w:r>
          </w:p>
        </w:tc>
        <w:tc>
          <w:tcPr>
            <w:tcW w:w="1160" w:type="dxa"/>
            <w:tcMar>
              <w:top w:w="17" w:type="dxa"/>
              <w:left w:w="17" w:type="dxa"/>
              <w:bottom w:w="0" w:type="dxa"/>
              <w:right w:w="17" w:type="dxa"/>
            </w:tcMar>
            <w:vAlign w:val="bottom"/>
          </w:tcPr>
          <w:p w:rsidR="00671953" w:rsidRPr="00762A4C" w:rsidRDefault="00671953" w:rsidP="00237C8B">
            <w:pPr>
              <w:snapToGrid w:val="0"/>
              <w:spacing w:line="380" w:lineRule="exact"/>
              <w:ind w:rightChars="100" w:right="240"/>
              <w:jc w:val="right"/>
              <w:rPr>
                <w:color w:val="000000" w:themeColor="text1"/>
              </w:rPr>
            </w:pPr>
            <w:r w:rsidRPr="00762A4C">
              <w:rPr>
                <w:rFonts w:hint="eastAsia"/>
                <w:color w:val="000000" w:themeColor="text1"/>
              </w:rPr>
              <w:t>3.07</w:t>
            </w:r>
          </w:p>
        </w:tc>
        <w:tc>
          <w:tcPr>
            <w:tcW w:w="1113" w:type="dxa"/>
            <w:tcMar>
              <w:top w:w="17" w:type="dxa"/>
              <w:left w:w="17" w:type="dxa"/>
              <w:bottom w:w="0" w:type="dxa"/>
              <w:right w:w="17" w:type="dxa"/>
            </w:tcMar>
            <w:vAlign w:val="bottom"/>
          </w:tcPr>
          <w:p w:rsidR="00671953" w:rsidRPr="00762A4C" w:rsidRDefault="00671953" w:rsidP="00237C8B">
            <w:pPr>
              <w:snapToGrid w:val="0"/>
              <w:spacing w:line="380" w:lineRule="exact"/>
              <w:ind w:rightChars="100" w:right="240"/>
              <w:jc w:val="right"/>
              <w:rPr>
                <w:color w:val="000000" w:themeColor="text1"/>
              </w:rPr>
            </w:pPr>
            <w:r w:rsidRPr="00762A4C">
              <w:rPr>
                <w:rFonts w:hint="eastAsia"/>
                <w:color w:val="000000" w:themeColor="text1"/>
              </w:rPr>
              <w:t>-0.04</w:t>
            </w:r>
          </w:p>
        </w:tc>
        <w:tc>
          <w:tcPr>
            <w:tcW w:w="913" w:type="dxa"/>
            <w:vAlign w:val="bottom"/>
          </w:tcPr>
          <w:p w:rsidR="00671953" w:rsidRPr="00762A4C" w:rsidRDefault="00671953" w:rsidP="00237C8B">
            <w:pPr>
              <w:tabs>
                <w:tab w:val="left" w:pos="913"/>
              </w:tabs>
              <w:snapToGrid w:val="0"/>
              <w:spacing w:line="380" w:lineRule="exact"/>
              <w:ind w:rightChars="-3" w:right="-7"/>
              <w:jc w:val="right"/>
              <w:rPr>
                <w:color w:val="000000" w:themeColor="text1"/>
              </w:rPr>
            </w:pPr>
            <w:r w:rsidRPr="00762A4C">
              <w:rPr>
                <w:rFonts w:hint="eastAsia"/>
                <w:color w:val="000000" w:themeColor="text1"/>
              </w:rPr>
              <w:t>12.99</w:t>
            </w:r>
          </w:p>
        </w:tc>
      </w:tr>
      <w:tr w:rsidR="00671953" w:rsidRPr="00B521BC" w:rsidTr="00237C8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671953" w:rsidRDefault="00671953" w:rsidP="00237C8B">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671953" w:rsidRDefault="00671953" w:rsidP="00237C8B">
            <w:pPr>
              <w:snapToGrid w:val="0"/>
              <w:spacing w:line="380" w:lineRule="exact"/>
              <w:ind w:rightChars="100" w:right="240"/>
              <w:jc w:val="right"/>
            </w:pPr>
            <w:r>
              <w:rPr>
                <w:rFonts w:hint="eastAsia"/>
              </w:rPr>
              <w:t>0.61</w:t>
            </w:r>
          </w:p>
        </w:tc>
        <w:tc>
          <w:tcPr>
            <w:tcW w:w="1090" w:type="dxa"/>
            <w:tcMar>
              <w:top w:w="17" w:type="dxa"/>
              <w:left w:w="17" w:type="dxa"/>
              <w:bottom w:w="0" w:type="dxa"/>
              <w:right w:w="17" w:type="dxa"/>
            </w:tcMar>
            <w:vAlign w:val="center"/>
          </w:tcPr>
          <w:p w:rsidR="00671953" w:rsidRDefault="00671953" w:rsidP="00237C8B">
            <w:pPr>
              <w:snapToGrid w:val="0"/>
              <w:spacing w:line="300" w:lineRule="exact"/>
              <w:ind w:rightChars="101" w:right="242"/>
              <w:jc w:val="right"/>
            </w:pPr>
            <w:r>
              <w:rPr>
                <w:rFonts w:hint="eastAsia"/>
              </w:rPr>
              <w:t>0.25</w:t>
            </w:r>
          </w:p>
        </w:tc>
        <w:tc>
          <w:tcPr>
            <w:tcW w:w="1278"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-8.07</w:t>
            </w:r>
          </w:p>
        </w:tc>
        <w:tc>
          <w:tcPr>
            <w:tcW w:w="1160" w:type="dxa"/>
            <w:tcMar>
              <w:top w:w="17" w:type="dxa"/>
              <w:left w:w="17" w:type="dxa"/>
              <w:bottom w:w="0" w:type="dxa"/>
              <w:right w:w="17" w:type="dxa"/>
            </w:tcMar>
            <w:vAlign w:val="bottom"/>
          </w:tcPr>
          <w:p w:rsidR="00671953" w:rsidRDefault="00671953" w:rsidP="00237C8B">
            <w:pPr>
              <w:snapToGrid w:val="0"/>
              <w:spacing w:line="380" w:lineRule="exact"/>
              <w:ind w:rightChars="100" w:right="240"/>
              <w:jc w:val="right"/>
            </w:pPr>
            <w:r>
              <w:rPr>
                <w:rFonts w:hint="eastAsia"/>
              </w:rPr>
              <w:t>3.05</w:t>
            </w:r>
          </w:p>
        </w:tc>
        <w:tc>
          <w:tcPr>
            <w:tcW w:w="1113" w:type="dxa"/>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-1.12</w:t>
            </w:r>
          </w:p>
        </w:tc>
        <w:tc>
          <w:tcPr>
            <w:tcW w:w="913" w:type="dxa"/>
            <w:vAlign w:val="bottom"/>
          </w:tcPr>
          <w:p w:rsidR="00671953" w:rsidRDefault="00671953" w:rsidP="00237C8B">
            <w:pPr>
              <w:tabs>
                <w:tab w:val="left" w:pos="913"/>
              </w:tabs>
              <w:snapToGrid w:val="0"/>
              <w:spacing w:line="380" w:lineRule="exact"/>
              <w:ind w:rightChars="-3" w:right="-7"/>
              <w:jc w:val="right"/>
            </w:pPr>
            <w:r>
              <w:rPr>
                <w:rFonts w:hint="eastAsia"/>
              </w:rPr>
              <w:t>16.98</w:t>
            </w:r>
          </w:p>
        </w:tc>
      </w:tr>
      <w:tr w:rsidR="00671953" w:rsidRPr="00B521BC" w:rsidTr="00237C8B">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671953" w:rsidRDefault="00671953" w:rsidP="00237C8B">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671953" w:rsidRDefault="00671953" w:rsidP="00237C8B">
            <w:pPr>
              <w:snapToGrid w:val="0"/>
              <w:spacing w:line="380" w:lineRule="exact"/>
              <w:ind w:rightChars="100" w:right="240"/>
              <w:jc w:val="right"/>
            </w:pPr>
            <w:r>
              <w:rPr>
                <w:rFonts w:hint="eastAsia"/>
              </w:rPr>
              <w:t>-0.12</w:t>
            </w:r>
          </w:p>
        </w:tc>
        <w:tc>
          <w:tcPr>
            <w:tcW w:w="1090" w:type="dxa"/>
            <w:tcBorders>
              <w:bottom w:val="single" w:sz="4" w:space="0" w:color="auto"/>
            </w:tcBorders>
            <w:tcMar>
              <w:top w:w="17" w:type="dxa"/>
              <w:left w:w="17" w:type="dxa"/>
              <w:bottom w:w="0" w:type="dxa"/>
              <w:right w:w="17" w:type="dxa"/>
            </w:tcMar>
            <w:vAlign w:val="center"/>
          </w:tcPr>
          <w:p w:rsidR="00671953" w:rsidRDefault="00671953" w:rsidP="00237C8B">
            <w:pPr>
              <w:snapToGrid w:val="0"/>
              <w:spacing w:line="300" w:lineRule="exact"/>
              <w:ind w:rightChars="101" w:right="242"/>
              <w:jc w:val="right"/>
            </w:pPr>
            <w:r>
              <w:rPr>
                <w:rFonts w:hint="eastAsia"/>
              </w:rPr>
              <w:t>0.50</w:t>
            </w:r>
          </w:p>
        </w:tc>
        <w:tc>
          <w:tcPr>
            <w:tcW w:w="1278" w:type="dxa"/>
            <w:tcBorders>
              <w:bottom w:val="single" w:sz="4" w:space="0" w:color="auto"/>
            </w:tcBorders>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-6.06</w:t>
            </w:r>
          </w:p>
        </w:tc>
        <w:tc>
          <w:tcPr>
            <w:tcW w:w="1160" w:type="dxa"/>
            <w:tcBorders>
              <w:bottom w:val="single" w:sz="4" w:space="0" w:color="auto"/>
            </w:tcBorders>
            <w:tcMar>
              <w:top w:w="17" w:type="dxa"/>
              <w:left w:w="17" w:type="dxa"/>
              <w:bottom w:w="0" w:type="dxa"/>
              <w:right w:w="17" w:type="dxa"/>
            </w:tcMar>
            <w:vAlign w:val="bottom"/>
          </w:tcPr>
          <w:p w:rsidR="00671953" w:rsidRDefault="00671953" w:rsidP="00237C8B">
            <w:pPr>
              <w:snapToGrid w:val="0"/>
              <w:spacing w:line="380" w:lineRule="exact"/>
              <w:ind w:rightChars="100" w:right="240"/>
              <w:jc w:val="right"/>
            </w:pPr>
            <w:r>
              <w:rPr>
                <w:rFonts w:hint="eastAsia"/>
              </w:rPr>
              <w:t>-0.24</w:t>
            </w:r>
          </w:p>
        </w:tc>
        <w:tc>
          <w:tcPr>
            <w:tcW w:w="1113" w:type="dxa"/>
            <w:tcBorders>
              <w:bottom w:val="single" w:sz="4" w:space="0" w:color="auto"/>
            </w:tcBorders>
            <w:tcMar>
              <w:top w:w="17" w:type="dxa"/>
              <w:left w:w="17" w:type="dxa"/>
              <w:bottom w:w="0" w:type="dxa"/>
              <w:right w:w="17" w:type="dxa"/>
            </w:tcMar>
            <w:vAlign w:val="bottom"/>
          </w:tcPr>
          <w:p w:rsidR="00671953" w:rsidRPr="00B521BC" w:rsidRDefault="00671953" w:rsidP="00237C8B">
            <w:pPr>
              <w:snapToGrid w:val="0"/>
              <w:spacing w:line="380" w:lineRule="exact"/>
              <w:ind w:rightChars="100" w:right="240"/>
              <w:jc w:val="right"/>
            </w:pPr>
            <w:r>
              <w:rPr>
                <w:rFonts w:hint="eastAsia"/>
              </w:rPr>
              <w:t>0.50</w:t>
            </w:r>
          </w:p>
        </w:tc>
        <w:tc>
          <w:tcPr>
            <w:tcW w:w="913" w:type="dxa"/>
            <w:tcBorders>
              <w:bottom w:val="single" w:sz="4" w:space="0" w:color="auto"/>
            </w:tcBorders>
            <w:vAlign w:val="bottom"/>
          </w:tcPr>
          <w:p w:rsidR="00671953" w:rsidRDefault="00671953" w:rsidP="00237C8B">
            <w:pPr>
              <w:tabs>
                <w:tab w:val="left" w:pos="913"/>
              </w:tabs>
              <w:snapToGrid w:val="0"/>
              <w:spacing w:line="380" w:lineRule="exact"/>
              <w:ind w:rightChars="-3" w:right="-7"/>
              <w:jc w:val="right"/>
            </w:pPr>
            <w:r>
              <w:rPr>
                <w:rFonts w:hint="eastAsia"/>
              </w:rPr>
              <w:t>-22.26</w:t>
            </w:r>
          </w:p>
        </w:tc>
      </w:tr>
    </w:tbl>
    <w:p w:rsidR="00B90179" w:rsidRPr="00671953" w:rsidRDefault="00B90179" w:rsidP="00B90179">
      <w:pPr>
        <w:snapToGrid w:val="0"/>
        <w:spacing w:line="240" w:lineRule="atLeast"/>
        <w:ind w:right="-142"/>
        <w:jc w:val="both"/>
        <w:rPr>
          <w:rFonts w:eastAsia="標楷體"/>
          <w:sz w:val="22"/>
          <w:szCs w:val="22"/>
        </w:rPr>
      </w:pPr>
      <w:r w:rsidRPr="00671953">
        <w:rPr>
          <w:rFonts w:eastAsia="標楷體"/>
          <w:sz w:val="22"/>
          <w:szCs w:val="22"/>
        </w:rPr>
        <w:t>資料來源：經濟部統計處。</w:t>
      </w: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p w:rsidR="00D55232" w:rsidRPr="00FC0D54" w:rsidRDefault="00D55232" w:rsidP="00D55232">
      <w:pPr>
        <w:snapToGrid w:val="0"/>
        <w:spacing w:line="240" w:lineRule="atLeast"/>
        <w:ind w:right="-142"/>
        <w:jc w:val="both"/>
        <w:rPr>
          <w:rFonts w:eastAsia="標楷體"/>
          <w:color w:val="FF0000"/>
          <w:sz w:val="22"/>
          <w:szCs w:val="22"/>
        </w:rPr>
      </w:pPr>
    </w:p>
    <w:bookmarkEnd w:id="64"/>
    <w:p w:rsidR="00B90179" w:rsidRDefault="00B90179" w:rsidP="00B90179">
      <w:pPr>
        <w:snapToGrid w:val="0"/>
        <w:spacing w:line="240" w:lineRule="atLeast"/>
        <w:ind w:right="-142"/>
        <w:jc w:val="both"/>
        <w:rPr>
          <w:noProof/>
          <w:color w:val="FF0000"/>
        </w:rPr>
      </w:pPr>
    </w:p>
    <w:p w:rsidR="00671953" w:rsidRDefault="00671953" w:rsidP="00B90179">
      <w:pPr>
        <w:snapToGrid w:val="0"/>
        <w:spacing w:line="240" w:lineRule="atLeast"/>
        <w:ind w:right="-142"/>
        <w:jc w:val="both"/>
        <w:rPr>
          <w:noProof/>
          <w:color w:val="FF0000"/>
        </w:rPr>
      </w:pPr>
    </w:p>
    <w:p w:rsidR="00671953" w:rsidRDefault="00671953" w:rsidP="00B90179">
      <w:pPr>
        <w:snapToGrid w:val="0"/>
        <w:spacing w:line="240" w:lineRule="atLeast"/>
        <w:ind w:right="-142"/>
        <w:jc w:val="both"/>
        <w:rPr>
          <w:noProof/>
          <w:color w:val="FF0000"/>
        </w:rPr>
      </w:pPr>
      <w:r w:rsidRPr="000432CD">
        <w:rPr>
          <w:noProof/>
          <w:color w:val="FF0000"/>
        </w:rPr>
        <w:lastRenderedPageBreak/>
        <w:drawing>
          <wp:anchor distT="0" distB="0" distL="114300" distR="114300" simplePos="0" relativeHeight="251879936" behindDoc="0" locked="0" layoutInCell="1" allowOverlap="1" wp14:anchorId="6A993AB9" wp14:editId="136EAC64">
            <wp:simplePos x="0" y="0"/>
            <wp:positionH relativeFrom="column">
              <wp:posOffset>-207010</wp:posOffset>
            </wp:positionH>
            <wp:positionV relativeFrom="paragraph">
              <wp:posOffset>163195</wp:posOffset>
            </wp:positionV>
            <wp:extent cx="6261735" cy="2008505"/>
            <wp:effectExtent l="0" t="0" r="5715" b="0"/>
            <wp:wrapTopAndBottom/>
            <wp:docPr id="8" name="圖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90179" w:rsidRPr="002B22FE" w:rsidRDefault="00B90179" w:rsidP="00B90179">
      <w:pPr>
        <w:pStyle w:val="t-4"/>
        <w:spacing w:afterLines="0" w:after="0" w:line="240" w:lineRule="auto"/>
        <w:ind w:leftChars="0" w:left="0" w:firstLineChars="0" w:firstLine="0"/>
        <w:rPr>
          <w:color w:val="auto"/>
        </w:rPr>
      </w:pPr>
      <w:r w:rsidRPr="002B22FE">
        <w:rPr>
          <w:color w:val="auto"/>
        </w:rPr>
        <w:t>２、</w:t>
      </w:r>
      <w:r w:rsidR="002B22FE" w:rsidRPr="002B22FE">
        <w:rPr>
          <w:rFonts w:hint="eastAsia"/>
          <w:color w:val="auto"/>
        </w:rPr>
        <w:t>102</w:t>
      </w:r>
      <w:r w:rsidR="002B22FE" w:rsidRPr="002B22FE">
        <w:rPr>
          <w:rFonts w:hint="eastAsia"/>
          <w:color w:val="auto"/>
        </w:rPr>
        <w:t>年</w:t>
      </w:r>
      <w:r w:rsidR="002B22FE" w:rsidRPr="002B22FE">
        <w:rPr>
          <w:rFonts w:hint="eastAsia"/>
          <w:color w:val="auto"/>
        </w:rPr>
        <w:t>11</w:t>
      </w:r>
      <w:r w:rsidR="002B22FE" w:rsidRPr="002B22FE">
        <w:rPr>
          <w:rFonts w:hint="eastAsia"/>
          <w:color w:val="auto"/>
        </w:rPr>
        <w:t>月製造業生產增加</w:t>
      </w:r>
      <w:r w:rsidR="002B22FE" w:rsidRPr="002B22FE">
        <w:rPr>
          <w:rFonts w:hint="eastAsia"/>
          <w:color w:val="auto"/>
        </w:rPr>
        <w:t>0.50</w:t>
      </w:r>
      <w:r w:rsidR="002B22FE" w:rsidRPr="002B22FE">
        <w:rPr>
          <w:rFonts w:hint="eastAsia"/>
          <w:color w:val="auto"/>
        </w:rPr>
        <w:t>％</w:t>
      </w:r>
    </w:p>
    <w:p w:rsidR="00B90179" w:rsidRPr="00FC0D54" w:rsidRDefault="00BA4F35" w:rsidP="00B90179">
      <w:pPr>
        <w:pStyle w:val="k32"/>
        <w:topLinePunct/>
        <w:spacing w:beforeLines="0" w:before="0"/>
        <w:ind w:left="0" w:rightChars="-59" w:firstLineChars="202" w:firstLine="566"/>
        <w:rPr>
          <w:color w:val="FF0000"/>
        </w:rPr>
      </w:pPr>
      <w:r w:rsidRPr="00F91E87">
        <w:rPr>
          <w:rFonts w:hint="eastAsia"/>
        </w:rPr>
        <w:t>102</w:t>
      </w:r>
      <w:r w:rsidRPr="00F91E87">
        <w:rPr>
          <w:rFonts w:hint="eastAsia"/>
        </w:rPr>
        <w:t>年</w:t>
      </w:r>
      <w:r>
        <w:rPr>
          <w:rFonts w:hint="eastAsia"/>
        </w:rPr>
        <w:t>11</w:t>
      </w:r>
      <w:r w:rsidRPr="00F91E87">
        <w:rPr>
          <w:rFonts w:hint="eastAsia"/>
        </w:rPr>
        <w:t>月製造業生產較</w:t>
      </w:r>
      <w:r>
        <w:rPr>
          <w:rFonts w:hint="eastAsia"/>
        </w:rPr>
        <w:t>上</w:t>
      </w:r>
      <w:r w:rsidRPr="00F91E87">
        <w:rPr>
          <w:rFonts w:hint="eastAsia"/>
        </w:rPr>
        <w:t>年同月</w:t>
      </w:r>
      <w:r>
        <w:rPr>
          <w:rFonts w:hint="eastAsia"/>
        </w:rPr>
        <w:t>增加</w:t>
      </w:r>
      <w:r>
        <w:rPr>
          <w:rFonts w:hint="eastAsia"/>
        </w:rPr>
        <w:t>0.50</w:t>
      </w:r>
      <w:r w:rsidRPr="00F91E87">
        <w:rPr>
          <w:rFonts w:hint="eastAsia"/>
        </w:rPr>
        <w:t>％，其中</w:t>
      </w:r>
      <w:r w:rsidRPr="00265511">
        <w:rPr>
          <w:rFonts w:hint="eastAsia"/>
        </w:rPr>
        <w:t>以金屬機電工業</w:t>
      </w:r>
      <w:r>
        <w:rPr>
          <w:rFonts w:hint="eastAsia"/>
        </w:rPr>
        <w:t>增加</w:t>
      </w:r>
      <w:r>
        <w:rPr>
          <w:rFonts w:hint="eastAsia"/>
        </w:rPr>
        <w:t>2</w:t>
      </w:r>
      <w:r w:rsidRPr="00265511">
        <w:rPr>
          <w:rFonts w:hint="eastAsia"/>
        </w:rPr>
        <w:t>.</w:t>
      </w:r>
      <w:r>
        <w:rPr>
          <w:rFonts w:hint="eastAsia"/>
        </w:rPr>
        <w:t>50</w:t>
      </w:r>
      <w:r>
        <w:rPr>
          <w:rFonts w:hint="eastAsia"/>
        </w:rPr>
        <w:t>％</w:t>
      </w:r>
      <w:r w:rsidRPr="00265511">
        <w:rPr>
          <w:rFonts w:hint="eastAsia"/>
        </w:rPr>
        <w:t>較多，</w:t>
      </w:r>
      <w:r>
        <w:rPr>
          <w:rFonts w:hint="eastAsia"/>
        </w:rPr>
        <w:t>化學工業</w:t>
      </w:r>
      <w:r w:rsidRPr="00265511">
        <w:rPr>
          <w:rFonts w:hint="eastAsia"/>
        </w:rPr>
        <w:t>增加</w:t>
      </w:r>
      <w:r>
        <w:rPr>
          <w:rFonts w:hint="eastAsia"/>
        </w:rPr>
        <w:t>0.23</w:t>
      </w:r>
      <w:r>
        <w:rPr>
          <w:rFonts w:hint="eastAsia"/>
        </w:rPr>
        <w:t>％，</w:t>
      </w:r>
      <w:r w:rsidRPr="00265511">
        <w:rPr>
          <w:rFonts w:hint="eastAsia"/>
        </w:rPr>
        <w:t>資訊電子工業</w:t>
      </w:r>
      <w:r>
        <w:rPr>
          <w:rFonts w:hint="eastAsia"/>
        </w:rPr>
        <w:t>及</w:t>
      </w:r>
      <w:r w:rsidRPr="00265511">
        <w:rPr>
          <w:rFonts w:hint="eastAsia"/>
        </w:rPr>
        <w:t>民生工業</w:t>
      </w:r>
      <w:r>
        <w:rPr>
          <w:rFonts w:hint="eastAsia"/>
        </w:rPr>
        <w:t>則分別</w:t>
      </w:r>
      <w:r w:rsidRPr="00265511">
        <w:rPr>
          <w:rFonts w:hint="eastAsia"/>
        </w:rPr>
        <w:t>減少</w:t>
      </w:r>
      <w:r w:rsidRPr="00265511">
        <w:rPr>
          <w:rFonts w:hint="eastAsia"/>
        </w:rPr>
        <w:t>0.</w:t>
      </w:r>
      <w:r>
        <w:t>4</w:t>
      </w:r>
      <w:r>
        <w:rPr>
          <w:rFonts w:hint="eastAsia"/>
        </w:rPr>
        <w:t>4</w:t>
      </w:r>
      <w:r>
        <w:rPr>
          <w:rFonts w:hint="eastAsia"/>
        </w:rPr>
        <w:t>％及</w:t>
      </w:r>
      <w:r w:rsidRPr="00265511">
        <w:rPr>
          <w:rFonts w:hint="eastAsia"/>
        </w:rPr>
        <w:t>0.</w:t>
      </w:r>
      <w:r>
        <w:rPr>
          <w:rFonts w:hint="eastAsia"/>
        </w:rPr>
        <w:t>23</w:t>
      </w:r>
      <w:r>
        <w:rPr>
          <w:rFonts w:hint="eastAsia"/>
        </w:rPr>
        <w:t>％</w:t>
      </w:r>
      <w:r w:rsidRPr="00265511">
        <w:rPr>
          <w:rFonts w:hint="eastAsia"/>
        </w:rPr>
        <w:t>。</w:t>
      </w:r>
      <w:r w:rsidRPr="00F91E87">
        <w:rPr>
          <w:rFonts w:hint="eastAsia"/>
        </w:rPr>
        <w:t>累計</w:t>
      </w:r>
      <w:r w:rsidRPr="00F91E87">
        <w:rPr>
          <w:rFonts w:hint="eastAsia"/>
        </w:rPr>
        <w:t>1</w:t>
      </w:r>
      <w:r w:rsidRPr="00F91E87">
        <w:rPr>
          <w:rFonts w:hint="eastAsia"/>
        </w:rPr>
        <w:t>至</w:t>
      </w:r>
      <w:r>
        <w:rPr>
          <w:rFonts w:hint="eastAsia"/>
        </w:rPr>
        <w:t>11</w:t>
      </w:r>
      <w:r w:rsidRPr="00F91E87">
        <w:rPr>
          <w:rFonts w:hint="eastAsia"/>
        </w:rPr>
        <w:t>月製造業生產增加</w:t>
      </w:r>
      <w:r w:rsidRPr="00F91E87">
        <w:rPr>
          <w:rFonts w:hint="eastAsia"/>
        </w:rPr>
        <w:t>0.</w:t>
      </w:r>
      <w:r>
        <w:rPr>
          <w:rFonts w:hint="eastAsia"/>
        </w:rPr>
        <w:t>31</w:t>
      </w:r>
      <w:r w:rsidRPr="00F91E87">
        <w:rPr>
          <w:rFonts w:hint="eastAsia"/>
        </w:rPr>
        <w:t>％。</w:t>
      </w:r>
    </w:p>
    <w:p w:rsidR="00B90179" w:rsidRPr="008F0BCF" w:rsidRDefault="00B90179" w:rsidP="00B90179">
      <w:pPr>
        <w:snapToGrid w:val="0"/>
        <w:spacing w:line="300" w:lineRule="auto"/>
        <w:ind w:right="91"/>
        <w:jc w:val="center"/>
        <w:rPr>
          <w:rFonts w:eastAsia="標楷體"/>
          <w:sz w:val="28"/>
        </w:rPr>
      </w:pPr>
      <w:r w:rsidRPr="008F0BCF">
        <w:rPr>
          <w:rFonts w:eastAsia="標楷體" w:hint="eastAsia"/>
          <w:b/>
          <w:bCs/>
          <w:sz w:val="28"/>
        </w:rPr>
        <w:t xml:space="preserve">　　　　　　</w:t>
      </w:r>
      <w:r w:rsidRPr="008F0BCF">
        <w:rPr>
          <w:rFonts w:eastAsia="標楷體"/>
          <w:b/>
          <w:bCs/>
          <w:sz w:val="28"/>
        </w:rPr>
        <w:t>表</w:t>
      </w:r>
      <w:r w:rsidRPr="008F0BCF">
        <w:rPr>
          <w:rFonts w:eastAsia="標楷體"/>
          <w:b/>
          <w:bCs/>
          <w:sz w:val="28"/>
        </w:rPr>
        <w:t xml:space="preserve">2-2-2   </w:t>
      </w:r>
      <w:r w:rsidRPr="008F0BCF">
        <w:rPr>
          <w:rFonts w:eastAsia="標楷體"/>
          <w:b/>
          <w:bCs/>
          <w:sz w:val="28"/>
        </w:rPr>
        <w:t>製造業生產年增率</w:t>
      </w:r>
      <w:r w:rsidRPr="008F0BCF">
        <w:rPr>
          <w:rFonts w:eastAsia="標楷體"/>
          <w:sz w:val="28"/>
        </w:rPr>
        <w:t xml:space="preserve">          </w:t>
      </w:r>
      <w:r w:rsidRPr="008F0BCF">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8F0BCF" w:rsidRPr="00AE2303" w:rsidTr="00237C8B">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8F0BCF" w:rsidRPr="00AE2303" w:rsidRDefault="008F0BCF" w:rsidP="00237C8B">
            <w:pPr>
              <w:snapToGrid w:val="0"/>
              <w:spacing w:line="240" w:lineRule="exact"/>
              <w:ind w:left="28"/>
              <w:jc w:val="center"/>
              <w:rPr>
                <w:rFonts w:eastAsia="標楷體"/>
              </w:rPr>
            </w:pPr>
            <w:r w:rsidRPr="00AE2303">
              <w:rPr>
                <w:rFonts w:eastAsia="標楷體" w:hint="eastAsia"/>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8F0BCF" w:rsidRPr="00AE2303" w:rsidRDefault="008F0BCF" w:rsidP="00237C8B">
            <w:pPr>
              <w:snapToGrid w:val="0"/>
              <w:spacing w:line="240" w:lineRule="exact"/>
              <w:ind w:left="28"/>
              <w:jc w:val="center"/>
              <w:rPr>
                <w:rFonts w:eastAsia="標楷體"/>
              </w:rPr>
            </w:pPr>
            <w:r w:rsidRPr="00AE2303">
              <w:rPr>
                <w:rFonts w:eastAsia="標楷體" w:hint="eastAsia"/>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8F0BCF" w:rsidRPr="00AE2303" w:rsidRDefault="008F0BCF" w:rsidP="00237C8B">
            <w:pPr>
              <w:snapToGrid w:val="0"/>
              <w:spacing w:line="240" w:lineRule="exact"/>
              <w:ind w:left="28"/>
              <w:jc w:val="center"/>
              <w:rPr>
                <w:rFonts w:eastAsia="標楷體"/>
              </w:rPr>
            </w:pPr>
            <w:r w:rsidRPr="00AE2303">
              <w:rPr>
                <w:rFonts w:eastAsia="標楷體" w:hint="eastAsia"/>
              </w:rPr>
              <w:t>四大行業</w:t>
            </w:r>
          </w:p>
        </w:tc>
      </w:tr>
      <w:tr w:rsidR="008F0BCF" w:rsidRPr="00AE2303" w:rsidTr="00237C8B">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8F0BCF" w:rsidRPr="00AE2303" w:rsidRDefault="008F0BCF" w:rsidP="00237C8B">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8F0BCF" w:rsidRPr="00AE2303" w:rsidRDefault="008F0BCF" w:rsidP="00237C8B">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8F0BCF" w:rsidRPr="00AE2303" w:rsidRDefault="008F0BCF" w:rsidP="00237C8B">
            <w:pPr>
              <w:snapToGrid w:val="0"/>
              <w:spacing w:line="320" w:lineRule="exact"/>
              <w:ind w:left="28"/>
              <w:jc w:val="center"/>
              <w:rPr>
                <w:rFonts w:eastAsia="標楷體"/>
              </w:rPr>
            </w:pPr>
            <w:r w:rsidRPr="00AE2303">
              <w:rPr>
                <w:rFonts w:eastAsia="標楷體" w:hint="eastAsia"/>
              </w:rPr>
              <w:t>金屬機</w:t>
            </w:r>
            <w:r>
              <w:rPr>
                <w:rFonts w:eastAsia="標楷體" w:hint="eastAsia"/>
              </w:rPr>
              <w:t>電</w:t>
            </w:r>
          </w:p>
          <w:p w:rsidR="008F0BCF" w:rsidRPr="00AE2303" w:rsidRDefault="008F0BCF" w:rsidP="00237C8B">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F0BCF" w:rsidRPr="00AE2303" w:rsidRDefault="008F0BCF" w:rsidP="00237C8B">
            <w:pPr>
              <w:snapToGrid w:val="0"/>
              <w:spacing w:line="320" w:lineRule="exact"/>
              <w:ind w:left="28"/>
              <w:jc w:val="center"/>
              <w:rPr>
                <w:rFonts w:eastAsia="標楷體"/>
              </w:rPr>
            </w:pPr>
            <w:r w:rsidRPr="00AE2303">
              <w:rPr>
                <w:rFonts w:eastAsia="標楷體" w:hint="eastAsia"/>
              </w:rPr>
              <w:t>資訊電子</w:t>
            </w:r>
          </w:p>
          <w:p w:rsidR="008F0BCF" w:rsidRPr="00AE2303" w:rsidRDefault="008F0BCF" w:rsidP="00237C8B">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F0BCF" w:rsidRPr="00AE2303" w:rsidRDefault="008F0BCF" w:rsidP="00237C8B">
            <w:pPr>
              <w:snapToGrid w:val="0"/>
              <w:spacing w:line="320" w:lineRule="exact"/>
              <w:ind w:left="28"/>
              <w:jc w:val="center"/>
              <w:rPr>
                <w:rFonts w:eastAsia="標楷體"/>
              </w:rPr>
            </w:pPr>
            <w:r w:rsidRPr="00AE2303">
              <w:rPr>
                <w:rFonts w:eastAsia="標楷體" w:hint="eastAsia"/>
              </w:rPr>
              <w:t>化學</w:t>
            </w:r>
          </w:p>
          <w:p w:rsidR="008F0BCF" w:rsidRPr="00AE2303" w:rsidRDefault="008F0BCF" w:rsidP="00237C8B">
            <w:pPr>
              <w:snapToGrid w:val="0"/>
              <w:spacing w:line="320" w:lineRule="exact"/>
              <w:ind w:left="28"/>
              <w:jc w:val="center"/>
              <w:rPr>
                <w:rFonts w:eastAsia="標楷體"/>
              </w:rPr>
            </w:pPr>
            <w:r w:rsidRPr="00AE2303">
              <w:rPr>
                <w:rFonts w:eastAsia="標楷體" w:hint="eastAsia"/>
              </w:rPr>
              <w:t>工業</w:t>
            </w:r>
          </w:p>
        </w:tc>
        <w:tc>
          <w:tcPr>
            <w:tcW w:w="1350" w:type="dxa"/>
            <w:tcBorders>
              <w:top w:val="nil"/>
              <w:left w:val="nil"/>
              <w:bottom w:val="single" w:sz="4" w:space="0" w:color="auto"/>
            </w:tcBorders>
            <w:tcMar>
              <w:top w:w="17" w:type="dxa"/>
              <w:left w:w="17" w:type="dxa"/>
              <w:bottom w:w="0" w:type="dxa"/>
              <w:right w:w="17" w:type="dxa"/>
            </w:tcMar>
          </w:tcPr>
          <w:p w:rsidR="008F0BCF" w:rsidRPr="00AE2303" w:rsidRDefault="008F0BCF" w:rsidP="00237C8B">
            <w:pPr>
              <w:snapToGrid w:val="0"/>
              <w:spacing w:line="320" w:lineRule="exact"/>
              <w:ind w:left="28"/>
              <w:jc w:val="center"/>
              <w:rPr>
                <w:rFonts w:eastAsia="標楷體"/>
              </w:rPr>
            </w:pPr>
            <w:r w:rsidRPr="00AE2303">
              <w:rPr>
                <w:rFonts w:eastAsia="標楷體" w:hint="eastAsia"/>
              </w:rPr>
              <w:t>民生</w:t>
            </w:r>
          </w:p>
          <w:p w:rsidR="008F0BCF" w:rsidRPr="00AE2303" w:rsidRDefault="008F0BCF" w:rsidP="00237C8B">
            <w:pPr>
              <w:snapToGrid w:val="0"/>
              <w:spacing w:line="320" w:lineRule="exact"/>
              <w:ind w:left="28"/>
              <w:jc w:val="center"/>
              <w:rPr>
                <w:rFonts w:eastAsia="標楷體"/>
              </w:rPr>
            </w:pPr>
            <w:r w:rsidRPr="00AE2303">
              <w:rPr>
                <w:rFonts w:eastAsia="標楷體" w:hint="eastAsia"/>
              </w:rPr>
              <w:t>工業</w:t>
            </w:r>
          </w:p>
        </w:tc>
      </w:tr>
      <w:tr w:rsidR="008F0BCF" w:rsidRPr="00AE2303" w:rsidTr="00237C8B">
        <w:trPr>
          <w:trHeight w:val="207"/>
          <w:jc w:val="center"/>
        </w:trPr>
        <w:tc>
          <w:tcPr>
            <w:tcW w:w="1711" w:type="dxa"/>
            <w:tcBorders>
              <w:left w:val="nil"/>
              <w:right w:val="single" w:sz="4" w:space="0" w:color="auto"/>
            </w:tcBorders>
            <w:tcMar>
              <w:top w:w="17" w:type="dxa"/>
              <w:left w:w="17" w:type="dxa"/>
              <w:bottom w:w="0" w:type="dxa"/>
              <w:right w:w="17" w:type="dxa"/>
            </w:tcMar>
          </w:tcPr>
          <w:p w:rsidR="008F0BCF" w:rsidRPr="00AE2303" w:rsidRDefault="008F0BCF" w:rsidP="00237C8B">
            <w:pPr>
              <w:snapToGrid w:val="0"/>
              <w:spacing w:line="300" w:lineRule="exact"/>
              <w:ind w:left="28"/>
              <w:jc w:val="both"/>
              <w:rPr>
                <w:rFonts w:eastAsia="標楷體"/>
                <w:spacing w:val="-6"/>
              </w:rPr>
            </w:pPr>
            <w:r>
              <w:rPr>
                <w:rFonts w:eastAsia="標楷體" w:hint="eastAsia"/>
                <w:b/>
                <w:bCs/>
                <w:spacing w:val="-6"/>
              </w:rPr>
              <w:t xml:space="preserve">  </w:t>
            </w:r>
            <w:r w:rsidRPr="00AE2303">
              <w:rPr>
                <w:rFonts w:eastAsia="標楷體"/>
                <w:b/>
                <w:bCs/>
                <w:spacing w:val="-6"/>
              </w:rPr>
              <w:t>97</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AE2303" w:rsidRDefault="008F0BCF" w:rsidP="00237C8B">
            <w:pPr>
              <w:pStyle w:val="d00"/>
              <w:tabs>
                <w:tab w:val="clear" w:pos="1320"/>
                <w:tab w:val="clear" w:pos="1920"/>
                <w:tab w:val="clear" w:pos="2880"/>
                <w:tab w:val="clear" w:pos="3840"/>
                <w:tab w:val="clear" w:pos="4800"/>
                <w:tab w:val="clear" w:pos="5760"/>
              </w:tabs>
              <w:autoSpaceDE/>
              <w:autoSpaceDN/>
              <w:adjustRightInd/>
              <w:snapToGrid w:val="0"/>
              <w:spacing w:before="0" w:after="0" w:line="300" w:lineRule="exact"/>
              <w:ind w:rightChars="101" w:right="242"/>
              <w:jc w:val="right"/>
              <w:textAlignment w:val="auto"/>
              <w:rPr>
                <w:rFonts w:eastAsia="標楷體"/>
                <w:b/>
                <w:bCs/>
                <w:spacing w:val="0"/>
                <w:kern w:val="2"/>
                <w:szCs w:val="24"/>
              </w:rPr>
            </w:pPr>
            <w:r>
              <w:rPr>
                <w:rFonts w:eastAsia="標楷體" w:hint="eastAsia"/>
                <w:b/>
                <w:bCs/>
                <w:spacing w:val="0"/>
                <w:kern w:val="2"/>
                <w:szCs w:val="24"/>
              </w:rPr>
              <w:t>-0.90</w:t>
            </w:r>
          </w:p>
        </w:tc>
        <w:tc>
          <w:tcPr>
            <w:tcW w:w="1350" w:type="dxa"/>
            <w:tcBorders>
              <w:lef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rPr>
                <w:rFonts w:eastAsia="標楷體"/>
                <w:b/>
                <w:bCs/>
              </w:rPr>
            </w:pPr>
            <w:r>
              <w:rPr>
                <w:rFonts w:eastAsia="標楷體" w:hint="eastAsia"/>
                <w:b/>
                <w:bCs/>
              </w:rPr>
              <w:t>-6.04</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07" w:right="257"/>
              <w:jc w:val="right"/>
              <w:rPr>
                <w:rFonts w:eastAsia="標楷體"/>
                <w:b/>
                <w:bCs/>
              </w:rPr>
            </w:pPr>
            <w:r>
              <w:rPr>
                <w:rFonts w:eastAsia="標楷體" w:hint="eastAsia"/>
                <w:b/>
                <w:bCs/>
              </w:rPr>
              <w:t>8.67</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95" w:right="468"/>
              <w:jc w:val="right"/>
              <w:rPr>
                <w:rFonts w:eastAsia="標楷體"/>
                <w:b/>
                <w:bCs/>
              </w:rPr>
            </w:pPr>
            <w:r>
              <w:rPr>
                <w:rFonts w:eastAsia="標楷體" w:hint="eastAsia"/>
                <w:b/>
                <w:bCs/>
              </w:rPr>
              <w:t>-6.20</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69" w:right="406"/>
              <w:jc w:val="right"/>
              <w:rPr>
                <w:rFonts w:eastAsia="標楷體"/>
                <w:b/>
                <w:bCs/>
              </w:rPr>
            </w:pPr>
            <w:r>
              <w:rPr>
                <w:rFonts w:eastAsia="標楷體" w:hint="eastAsia"/>
                <w:b/>
                <w:bCs/>
              </w:rPr>
              <w:t>-5.41</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AE2303" w:rsidRDefault="008F0BCF" w:rsidP="00237C8B">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98</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rightChars="101" w:right="242"/>
              <w:jc w:val="right"/>
              <w:rPr>
                <w:b/>
                <w:bCs/>
              </w:rPr>
            </w:pPr>
            <w:r>
              <w:rPr>
                <w:rFonts w:hint="eastAsia"/>
                <w:b/>
                <w:bCs/>
              </w:rPr>
              <w:t>-7.80</w:t>
            </w:r>
          </w:p>
        </w:tc>
        <w:tc>
          <w:tcPr>
            <w:tcW w:w="1350" w:type="dxa"/>
            <w:tcBorders>
              <w:lef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rPr>
                <w:rFonts w:eastAsia="標楷體"/>
                <w:b/>
                <w:bCs/>
              </w:rPr>
            </w:pPr>
            <w:r>
              <w:rPr>
                <w:rFonts w:eastAsia="標楷體" w:hint="eastAsia"/>
                <w:b/>
                <w:bCs/>
              </w:rPr>
              <w:t>-18.47</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07" w:right="257"/>
              <w:jc w:val="right"/>
              <w:rPr>
                <w:rFonts w:eastAsia="標楷體"/>
                <w:b/>
                <w:bCs/>
              </w:rPr>
            </w:pPr>
            <w:r>
              <w:rPr>
                <w:rFonts w:eastAsia="標楷體" w:hint="eastAsia"/>
                <w:b/>
                <w:bCs/>
              </w:rPr>
              <w:t>-4.73</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95" w:right="468"/>
              <w:jc w:val="right"/>
              <w:rPr>
                <w:rFonts w:eastAsia="標楷體"/>
                <w:b/>
                <w:bCs/>
              </w:rPr>
            </w:pPr>
            <w:r>
              <w:rPr>
                <w:rFonts w:eastAsia="標楷體" w:hint="eastAsia"/>
                <w:b/>
                <w:bCs/>
              </w:rPr>
              <w:t>0.38</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69" w:right="406"/>
              <w:jc w:val="right"/>
              <w:rPr>
                <w:rFonts w:eastAsia="標楷體"/>
                <w:b/>
                <w:bCs/>
              </w:rPr>
            </w:pPr>
            <w:r>
              <w:rPr>
                <w:rFonts w:eastAsia="標楷體" w:hint="eastAsia"/>
                <w:b/>
                <w:bCs/>
              </w:rPr>
              <w:t>-6.35</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AE2303" w:rsidRDefault="008F0BCF" w:rsidP="00237C8B">
            <w:pPr>
              <w:snapToGrid w:val="0"/>
              <w:spacing w:line="300" w:lineRule="exact"/>
              <w:ind w:left="28"/>
              <w:jc w:val="both"/>
              <w:rPr>
                <w:rFonts w:eastAsia="標楷體"/>
                <w:b/>
                <w:bCs/>
                <w:spacing w:val="-6"/>
              </w:rPr>
            </w:pPr>
            <w:r>
              <w:rPr>
                <w:rFonts w:eastAsia="標楷體" w:hint="eastAsia"/>
                <w:b/>
                <w:bCs/>
                <w:spacing w:val="-6"/>
              </w:rPr>
              <w:t xml:space="preserve">  </w:t>
            </w:r>
            <w:r w:rsidRPr="00AE2303">
              <w:rPr>
                <w:rFonts w:eastAsia="標楷體"/>
                <w:b/>
                <w:bCs/>
                <w:spacing w:val="-6"/>
              </w:rPr>
              <w:t>99</w:t>
            </w:r>
            <w:r w:rsidRPr="00AE2303">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rightChars="101" w:right="242"/>
              <w:jc w:val="right"/>
              <w:rPr>
                <w:b/>
                <w:bCs/>
              </w:rPr>
            </w:pPr>
            <w:r>
              <w:rPr>
                <w:rFonts w:hint="eastAsia"/>
                <w:b/>
                <w:bCs/>
              </w:rPr>
              <w:t>26.47</w:t>
            </w:r>
          </w:p>
        </w:tc>
        <w:tc>
          <w:tcPr>
            <w:tcW w:w="1350" w:type="dxa"/>
            <w:tcBorders>
              <w:lef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rPr>
                <w:rFonts w:eastAsia="標楷體"/>
                <w:b/>
                <w:bCs/>
              </w:rPr>
            </w:pPr>
            <w:r>
              <w:rPr>
                <w:rFonts w:eastAsia="標楷體" w:hint="eastAsia"/>
                <w:b/>
                <w:bCs/>
              </w:rPr>
              <w:t>30.64</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07" w:right="257"/>
              <w:jc w:val="right"/>
              <w:rPr>
                <w:rFonts w:eastAsia="標楷體"/>
                <w:b/>
                <w:bCs/>
              </w:rPr>
            </w:pPr>
            <w:r>
              <w:rPr>
                <w:rFonts w:eastAsia="標楷體" w:hint="eastAsia"/>
                <w:b/>
                <w:bCs/>
              </w:rPr>
              <w:t>42.26</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95" w:right="468"/>
              <w:jc w:val="right"/>
              <w:rPr>
                <w:rFonts w:eastAsia="標楷體"/>
                <w:b/>
                <w:bCs/>
              </w:rPr>
            </w:pPr>
            <w:r>
              <w:rPr>
                <w:rFonts w:eastAsia="標楷體" w:hint="eastAsia"/>
                <w:b/>
                <w:bCs/>
              </w:rPr>
              <w:t>8.82</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69" w:right="406"/>
              <w:jc w:val="right"/>
              <w:rPr>
                <w:rFonts w:eastAsia="標楷體"/>
                <w:b/>
                <w:bCs/>
              </w:rPr>
            </w:pPr>
            <w:r>
              <w:rPr>
                <w:rFonts w:eastAsia="標楷體" w:hint="eastAsia"/>
                <w:b/>
                <w:bCs/>
              </w:rPr>
              <w:t>10.95</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AE2303" w:rsidRDefault="008F0BCF" w:rsidP="00237C8B">
            <w:pPr>
              <w:snapToGrid w:val="0"/>
              <w:spacing w:line="300" w:lineRule="exact"/>
              <w:rPr>
                <w:rFonts w:eastAsia="標楷體"/>
                <w:b/>
                <w:bCs/>
              </w:rPr>
            </w:pPr>
            <w:r>
              <w:rPr>
                <w:rFonts w:eastAsia="標楷體" w:hint="eastAsia"/>
                <w:b/>
                <w:bCs/>
              </w:rPr>
              <w:t xml:space="preserve"> </w:t>
            </w:r>
            <w:r w:rsidRPr="00AE2303">
              <w:rPr>
                <w:rFonts w:eastAsia="標楷體"/>
                <w:b/>
                <w:bCs/>
              </w:rPr>
              <w:t>100</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rightChars="101" w:right="242"/>
              <w:jc w:val="right"/>
              <w:rPr>
                <w:b/>
                <w:bCs/>
              </w:rPr>
            </w:pPr>
            <w:r>
              <w:rPr>
                <w:rFonts w:hint="eastAsia"/>
                <w:b/>
                <w:bCs/>
              </w:rPr>
              <w:t>4.69</w:t>
            </w:r>
          </w:p>
        </w:tc>
        <w:tc>
          <w:tcPr>
            <w:tcW w:w="1350" w:type="dxa"/>
            <w:tcBorders>
              <w:lef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rPr>
                <w:b/>
                <w:bCs/>
              </w:rPr>
            </w:pPr>
            <w:r>
              <w:rPr>
                <w:rFonts w:hint="eastAsia"/>
                <w:b/>
                <w:bCs/>
              </w:rPr>
              <w:t>6.18</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07" w:right="257"/>
              <w:jc w:val="right"/>
              <w:rPr>
                <w:b/>
                <w:bCs/>
              </w:rPr>
            </w:pPr>
            <w:r>
              <w:rPr>
                <w:rFonts w:hint="eastAsia"/>
                <w:b/>
                <w:bCs/>
              </w:rPr>
              <w:t>10.02</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95" w:right="468"/>
              <w:jc w:val="right"/>
              <w:rPr>
                <w:b/>
                <w:bCs/>
              </w:rPr>
            </w:pPr>
            <w:r>
              <w:rPr>
                <w:rFonts w:hint="eastAsia"/>
                <w:b/>
                <w:bCs/>
              </w:rPr>
              <w:t>-4.34</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69" w:right="406"/>
              <w:jc w:val="right"/>
              <w:rPr>
                <w:b/>
                <w:bCs/>
              </w:rPr>
            </w:pPr>
            <w:r>
              <w:rPr>
                <w:rFonts w:hint="eastAsia"/>
                <w:b/>
                <w:bCs/>
              </w:rPr>
              <w:t>0.92</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AE2303" w:rsidRDefault="008F0BCF" w:rsidP="00237C8B">
            <w:pPr>
              <w:snapToGrid w:val="0"/>
              <w:spacing w:line="300" w:lineRule="exact"/>
              <w:rPr>
                <w:rFonts w:eastAsia="標楷體"/>
                <w:b/>
                <w:bCs/>
              </w:rPr>
            </w:pPr>
            <w:r>
              <w:rPr>
                <w:rFonts w:eastAsia="標楷體" w:hint="eastAsia"/>
                <w:b/>
                <w:bCs/>
              </w:rPr>
              <w:t xml:space="preserve"> </w:t>
            </w:r>
            <w:r w:rsidRPr="00AE2303">
              <w:rPr>
                <w:rFonts w:eastAsia="標楷體"/>
                <w:b/>
                <w:bCs/>
              </w:rPr>
              <w:t>101</w:t>
            </w:r>
            <w:r w:rsidRPr="00AE2303">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AE2303" w:rsidRDefault="008F0BCF" w:rsidP="00237C8B">
            <w:pPr>
              <w:snapToGrid w:val="0"/>
              <w:spacing w:line="300" w:lineRule="exact"/>
              <w:ind w:rightChars="101" w:right="242"/>
              <w:jc w:val="right"/>
              <w:rPr>
                <w:b/>
                <w:bCs/>
              </w:rPr>
            </w:pPr>
            <w:r>
              <w:rPr>
                <w:rFonts w:hint="eastAsia"/>
                <w:b/>
                <w:bCs/>
              </w:rPr>
              <w:t>-0.32</w:t>
            </w:r>
          </w:p>
        </w:tc>
        <w:tc>
          <w:tcPr>
            <w:tcW w:w="1350" w:type="dxa"/>
            <w:tcBorders>
              <w:lef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rPr>
                <w:b/>
                <w:bCs/>
              </w:rPr>
            </w:pPr>
            <w:r>
              <w:rPr>
                <w:rFonts w:hint="eastAsia"/>
                <w:b/>
                <w:bCs/>
              </w:rPr>
              <w:t>-4.09</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07" w:right="257"/>
              <w:jc w:val="right"/>
              <w:rPr>
                <w:b/>
                <w:bCs/>
              </w:rPr>
            </w:pPr>
            <w:r>
              <w:rPr>
                <w:rFonts w:hint="eastAsia"/>
                <w:b/>
                <w:bCs/>
              </w:rPr>
              <w:t>1.20</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95" w:right="468"/>
              <w:jc w:val="right"/>
              <w:rPr>
                <w:b/>
                <w:bCs/>
              </w:rPr>
            </w:pPr>
            <w:r>
              <w:rPr>
                <w:rFonts w:hint="eastAsia"/>
                <w:b/>
                <w:bCs/>
              </w:rPr>
              <w:t>1.66</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69" w:right="406"/>
              <w:jc w:val="right"/>
              <w:rPr>
                <w:b/>
                <w:bCs/>
              </w:rPr>
            </w:pPr>
            <w:r>
              <w:rPr>
                <w:rFonts w:hint="eastAsia"/>
                <w:b/>
                <w:bCs/>
              </w:rPr>
              <w:t>-0.42</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AE2303" w:rsidRDefault="008F0BCF" w:rsidP="00237C8B">
            <w:pPr>
              <w:snapToGrid w:val="0"/>
              <w:spacing w:line="300" w:lineRule="exact"/>
              <w:ind w:left="28" w:right="284"/>
              <w:jc w:val="right"/>
              <w:rPr>
                <w:rFonts w:eastAsia="標楷體"/>
                <w:spacing w:val="-6"/>
              </w:rPr>
            </w:pPr>
            <w:r w:rsidRPr="00AE2303">
              <w:rPr>
                <w:rFonts w:eastAsia="標楷體" w:hint="eastAsia"/>
                <w:spacing w:val="-6"/>
              </w:rPr>
              <w:t>11</w:t>
            </w:r>
            <w:r w:rsidRPr="00AE2303">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pPr>
            <w:r>
              <w:rPr>
                <w:rFonts w:hint="eastAsia"/>
              </w:rPr>
              <w:t>5.97</w:t>
            </w:r>
          </w:p>
        </w:tc>
        <w:tc>
          <w:tcPr>
            <w:tcW w:w="1350" w:type="dxa"/>
            <w:tcBorders>
              <w:lef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pPr>
            <w:r>
              <w:rPr>
                <w:rFonts w:hint="eastAsia"/>
              </w:rPr>
              <w:t>0.28</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07" w:right="257"/>
              <w:jc w:val="right"/>
            </w:pPr>
            <w:r>
              <w:rPr>
                <w:rFonts w:hint="eastAsia"/>
              </w:rPr>
              <w:t>11.64</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95" w:right="468"/>
              <w:jc w:val="right"/>
            </w:pPr>
            <w:r>
              <w:rPr>
                <w:rFonts w:hint="eastAsia"/>
              </w:rPr>
              <w:t>5.90</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69" w:right="406"/>
              <w:jc w:val="right"/>
            </w:pPr>
            <w:r>
              <w:rPr>
                <w:rFonts w:hint="eastAsia"/>
              </w:rPr>
              <w:t>-0.41</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AE2303" w:rsidRDefault="008F0BCF" w:rsidP="00237C8B">
            <w:pPr>
              <w:snapToGrid w:val="0"/>
              <w:spacing w:line="300" w:lineRule="exact"/>
              <w:ind w:left="28" w:right="284"/>
              <w:jc w:val="right"/>
              <w:rPr>
                <w:rFonts w:eastAsia="標楷體"/>
                <w:spacing w:val="-6"/>
              </w:rPr>
            </w:pPr>
            <w:r w:rsidRPr="00AE2303">
              <w:rPr>
                <w:rFonts w:eastAsia="標楷體" w:hint="eastAsia"/>
                <w:spacing w:val="-6"/>
              </w:rPr>
              <w:t>12</w:t>
            </w:r>
            <w:r w:rsidRPr="00AE2303">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pPr>
            <w:r>
              <w:rPr>
                <w:rFonts w:hint="eastAsia"/>
              </w:rPr>
              <w:t>2.98</w:t>
            </w:r>
          </w:p>
        </w:tc>
        <w:tc>
          <w:tcPr>
            <w:tcW w:w="1350" w:type="dxa"/>
            <w:tcBorders>
              <w:left w:val="double" w:sz="4" w:space="0" w:color="auto"/>
            </w:tcBorders>
            <w:tcMar>
              <w:top w:w="17" w:type="dxa"/>
              <w:left w:w="17" w:type="dxa"/>
              <w:bottom w:w="0" w:type="dxa"/>
              <w:right w:w="17" w:type="dxa"/>
            </w:tcMar>
            <w:vAlign w:val="bottom"/>
          </w:tcPr>
          <w:p w:rsidR="008F0BCF" w:rsidRPr="00AE2303" w:rsidRDefault="008F0BCF" w:rsidP="00237C8B">
            <w:pPr>
              <w:snapToGrid w:val="0"/>
              <w:spacing w:line="300" w:lineRule="exact"/>
              <w:ind w:left="28" w:rightChars="100" w:right="240"/>
              <w:jc w:val="right"/>
            </w:pPr>
            <w:r>
              <w:rPr>
                <w:rFonts w:hint="eastAsia"/>
              </w:rPr>
              <w:t>-3.97</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07" w:right="257"/>
              <w:jc w:val="right"/>
            </w:pPr>
            <w:r>
              <w:rPr>
                <w:rFonts w:hint="eastAsia"/>
              </w:rPr>
              <w:t>10.24</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95" w:right="468"/>
              <w:jc w:val="right"/>
            </w:pPr>
            <w:r>
              <w:rPr>
                <w:rFonts w:hint="eastAsia"/>
              </w:rPr>
              <w:t>2.98</w:t>
            </w:r>
          </w:p>
        </w:tc>
        <w:tc>
          <w:tcPr>
            <w:tcW w:w="1350" w:type="dxa"/>
            <w:tcMar>
              <w:top w:w="17" w:type="dxa"/>
              <w:left w:w="17" w:type="dxa"/>
              <w:bottom w:w="0" w:type="dxa"/>
              <w:right w:w="17" w:type="dxa"/>
            </w:tcMar>
            <w:vAlign w:val="bottom"/>
          </w:tcPr>
          <w:p w:rsidR="008F0BCF" w:rsidRPr="00AE2303" w:rsidRDefault="008F0BCF" w:rsidP="00237C8B">
            <w:pPr>
              <w:snapToGrid w:val="0"/>
              <w:spacing w:line="300" w:lineRule="exact"/>
              <w:ind w:left="28" w:rightChars="169" w:right="406"/>
              <w:jc w:val="right"/>
            </w:pPr>
            <w:r>
              <w:rPr>
                <w:rFonts w:hint="eastAsia"/>
              </w:rPr>
              <w:t>-3.65</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rPr>
                <w:rFonts w:eastAsia="標楷體"/>
                <w:b/>
                <w:bCs/>
              </w:rPr>
            </w:pPr>
            <w:r w:rsidRPr="00B521BC">
              <w:rPr>
                <w:rFonts w:eastAsia="標楷體" w:hint="eastAsia"/>
                <w:b/>
                <w:bCs/>
              </w:rPr>
              <w:t xml:space="preserve"> </w:t>
            </w:r>
            <w:r w:rsidRPr="00B521BC">
              <w:rPr>
                <w:rFonts w:eastAsia="標楷體"/>
                <w:b/>
                <w:bCs/>
              </w:rPr>
              <w:t>10</w:t>
            </w:r>
            <w:r w:rsidRPr="00B521BC">
              <w:rPr>
                <w:rFonts w:eastAsia="標楷體" w:hint="eastAsia"/>
                <w:b/>
                <w:bCs/>
              </w:rPr>
              <w:t>2</w:t>
            </w:r>
            <w:r w:rsidRPr="00B521BC">
              <w:rPr>
                <w:rFonts w:eastAsia="標楷體"/>
                <w:b/>
                <w:bCs/>
              </w:rPr>
              <w:t>年</w:t>
            </w:r>
            <w:r w:rsidRPr="00B521BC">
              <w:rPr>
                <w:rFonts w:eastAsia="標楷體" w:hint="eastAsia"/>
                <w:b/>
                <w:bCs/>
              </w:rPr>
              <w:t>1~</w:t>
            </w:r>
            <w:r>
              <w:rPr>
                <w:rFonts w:eastAsia="標楷體" w:hint="eastAsia"/>
                <w:b/>
                <w:bCs/>
              </w:rPr>
              <w:t>11</w:t>
            </w:r>
            <w:r w:rsidRPr="00B521BC">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rPr>
                <w:b/>
              </w:rPr>
            </w:pPr>
            <w:r>
              <w:rPr>
                <w:rFonts w:hint="eastAsia"/>
                <w:b/>
              </w:rPr>
              <w:t>0.31</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rPr>
                <w:b/>
              </w:rPr>
            </w:pPr>
            <w:r>
              <w:rPr>
                <w:rFonts w:hint="eastAsia"/>
                <w:b/>
              </w:rPr>
              <w:t>-1.00</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rPr>
                <w:b/>
              </w:rPr>
            </w:pPr>
            <w:r>
              <w:rPr>
                <w:rFonts w:hint="eastAsia"/>
                <w:b/>
              </w:rPr>
              <w:t>1.62</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rPr>
                <w:b/>
              </w:rPr>
            </w:pPr>
            <w:r>
              <w:rPr>
                <w:rFonts w:hint="eastAsia"/>
                <w:b/>
              </w:rPr>
              <w:t>-0.53</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rPr>
                <w:b/>
              </w:rPr>
            </w:pPr>
            <w:r>
              <w:rPr>
                <w:rFonts w:hint="eastAsia"/>
                <w:b/>
              </w:rPr>
              <w:t>0.07</w:t>
            </w:r>
          </w:p>
        </w:tc>
      </w:tr>
      <w:tr w:rsidR="008F0BCF" w:rsidRPr="00AE2303"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ind w:left="28" w:right="284"/>
              <w:jc w:val="right"/>
              <w:rPr>
                <w:rFonts w:eastAsia="標楷體"/>
                <w:spacing w:val="-6"/>
              </w:rPr>
            </w:pPr>
            <w:r w:rsidRPr="00B521BC">
              <w:rPr>
                <w:rFonts w:eastAsia="標楷體"/>
                <w:spacing w:val="-6"/>
              </w:rPr>
              <w:t>1</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pPr>
            <w:r w:rsidRPr="00B521BC">
              <w:rPr>
                <w:rFonts w:hint="eastAsia"/>
              </w:rPr>
              <w:t>20.66</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pPr>
            <w:r w:rsidRPr="00B521BC">
              <w:rPr>
                <w:rFonts w:hint="eastAsia"/>
              </w:rPr>
              <w:t>23.54</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pPr>
            <w:r w:rsidRPr="00B521BC">
              <w:rPr>
                <w:rFonts w:hint="eastAsia"/>
              </w:rPr>
              <w:t>22.15</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pPr>
            <w:r w:rsidRPr="00B521BC">
              <w:rPr>
                <w:rFonts w:hint="eastAsia"/>
              </w:rPr>
              <w:t>13.26</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sidRPr="00B521BC">
              <w:rPr>
                <w:rFonts w:hint="eastAsia"/>
              </w:rPr>
              <w:t>24.34</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ind w:left="28" w:right="284"/>
              <w:jc w:val="right"/>
              <w:rPr>
                <w:rFonts w:eastAsia="標楷體"/>
                <w:spacing w:val="-6"/>
              </w:rPr>
            </w:pPr>
            <w:r w:rsidRPr="00B521BC">
              <w:rPr>
                <w:rFonts w:eastAsia="標楷體" w:hint="eastAsia"/>
                <w:spacing w:val="-6"/>
              </w:rPr>
              <w:t>2</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pPr>
            <w:r w:rsidRPr="00B521BC">
              <w:rPr>
                <w:rFonts w:hint="eastAsia"/>
              </w:rPr>
              <w:t>-11.84</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pPr>
            <w:r w:rsidRPr="00B521BC">
              <w:rPr>
                <w:rFonts w:hint="eastAsia"/>
              </w:rPr>
              <w:t>-18.64</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pPr>
            <w:r w:rsidRPr="00B521BC">
              <w:rPr>
                <w:rFonts w:hint="eastAsia"/>
              </w:rPr>
              <w:t>-5.14</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pPr>
            <w:r w:rsidRPr="00B521BC">
              <w:rPr>
                <w:rFonts w:hint="eastAsia"/>
              </w:rPr>
              <w:t>-13.44</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sidRPr="00B521BC">
              <w:rPr>
                <w:rFonts w:hint="eastAsia"/>
              </w:rPr>
              <w:t>-15.95</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ind w:left="28" w:right="284"/>
              <w:jc w:val="right"/>
              <w:rPr>
                <w:rFonts w:eastAsia="標楷體"/>
                <w:spacing w:val="-6"/>
              </w:rPr>
            </w:pPr>
            <w:r w:rsidRPr="00B521BC">
              <w:rPr>
                <w:rFonts w:eastAsia="標楷體" w:hint="eastAsia"/>
                <w:spacing w:val="-6"/>
              </w:rPr>
              <w:t>3</w:t>
            </w:r>
            <w:r w:rsidRPr="00B521BC">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pPr>
            <w:r w:rsidRPr="00B521BC">
              <w:rPr>
                <w:rFonts w:hint="eastAsia"/>
              </w:rPr>
              <w:t>-2.98</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pPr>
            <w:r w:rsidRPr="00B521BC">
              <w:rPr>
                <w:rFonts w:hint="eastAsia"/>
              </w:rPr>
              <w:t>-4.99</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pPr>
            <w:r w:rsidRPr="00B521BC">
              <w:rPr>
                <w:rFonts w:hint="eastAsia"/>
              </w:rPr>
              <w:t>-0.07</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pPr>
            <w:r w:rsidRPr="00B521BC">
              <w:rPr>
                <w:rFonts w:hint="eastAsia"/>
              </w:rPr>
              <w:t>-4.77</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sidRPr="00B521BC">
              <w:rPr>
                <w:rFonts w:hint="eastAsia"/>
              </w:rPr>
              <w:t>-5.03</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ind w:left="28" w:right="284"/>
              <w:jc w:val="right"/>
              <w:rPr>
                <w:rFonts w:eastAsia="標楷體"/>
                <w:spacing w:val="-6"/>
              </w:rPr>
            </w:pPr>
            <w:r w:rsidRPr="00B521BC">
              <w:rPr>
                <w:rFonts w:eastAsia="標楷體" w:hint="eastAsia"/>
                <w:spacing w:val="-6"/>
              </w:rPr>
              <w:t>4</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pPr>
            <w:r w:rsidRPr="00B521BC">
              <w:rPr>
                <w:rFonts w:hint="eastAsia"/>
              </w:rPr>
              <w:t>-0.97</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pPr>
            <w:r w:rsidRPr="00B521BC">
              <w:rPr>
                <w:rFonts w:hint="eastAsia"/>
              </w:rPr>
              <w:t>-</w:t>
            </w:r>
            <w:r>
              <w:rPr>
                <w:rFonts w:hint="eastAsia"/>
              </w:rPr>
              <w:t>2</w:t>
            </w:r>
            <w:r w:rsidRPr="00B521BC">
              <w:rPr>
                <w:rFonts w:hint="eastAsia"/>
              </w:rPr>
              <w:t>.</w:t>
            </w:r>
            <w:r>
              <w:rPr>
                <w:rFonts w:hint="eastAsia"/>
              </w:rPr>
              <w:t>96</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pPr>
            <w:r w:rsidRPr="00B521BC">
              <w:rPr>
                <w:rFonts w:hint="eastAsia"/>
              </w:rPr>
              <w:t>-3.</w:t>
            </w:r>
            <w:r>
              <w:rPr>
                <w:rFonts w:hint="eastAsia"/>
              </w:rPr>
              <w:t>56</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sidRPr="00B521BC">
              <w:rPr>
                <w:rFonts w:hint="eastAsia"/>
              </w:rPr>
              <w:t>-2.</w:t>
            </w:r>
            <w:r>
              <w:rPr>
                <w:rFonts w:hint="eastAsia"/>
              </w:rPr>
              <w:t>27</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ind w:left="28" w:right="284"/>
              <w:jc w:val="right"/>
              <w:rPr>
                <w:rFonts w:eastAsia="標楷體"/>
                <w:spacing w:val="-6"/>
              </w:rPr>
            </w:pPr>
            <w:r w:rsidRPr="00B521BC">
              <w:rPr>
                <w:rFonts w:eastAsia="標楷體" w:hint="eastAsia"/>
                <w:spacing w:val="-6"/>
              </w:rPr>
              <w:t>5</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pPr>
            <w:r w:rsidRPr="00B521BC">
              <w:rPr>
                <w:rFonts w:hint="eastAsia"/>
              </w:rPr>
              <w:t>-1.10</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pPr>
            <w:r w:rsidRPr="00B521BC">
              <w:rPr>
                <w:rFonts w:hint="eastAsia"/>
              </w:rPr>
              <w:t>-5.</w:t>
            </w:r>
            <w:r>
              <w:rPr>
                <w:rFonts w:hint="eastAsia"/>
              </w:rPr>
              <w:t>23</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pPr>
            <w:r w:rsidRPr="00B521BC">
              <w:rPr>
                <w:rFonts w:hint="eastAsia"/>
              </w:rPr>
              <w:t>2.</w:t>
            </w:r>
            <w:r>
              <w:rPr>
                <w:rFonts w:hint="eastAsia"/>
              </w:rPr>
              <w:t>02</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pPr>
            <w:r w:rsidRPr="00B521BC">
              <w:rPr>
                <w:rFonts w:hint="eastAsia"/>
              </w:rPr>
              <w:t>-2.</w:t>
            </w:r>
            <w:r>
              <w:rPr>
                <w:rFonts w:hint="eastAsia"/>
              </w:rPr>
              <w:t>44</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sidRPr="00B521BC">
              <w:rPr>
                <w:rFonts w:hint="eastAsia"/>
              </w:rPr>
              <w:t>-0.</w:t>
            </w:r>
            <w:r>
              <w:rPr>
                <w:rFonts w:hint="eastAsia"/>
              </w:rPr>
              <w:t>21</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ind w:left="28" w:right="284"/>
              <w:jc w:val="right"/>
              <w:rPr>
                <w:rFonts w:eastAsia="標楷體"/>
                <w:spacing w:val="-6"/>
              </w:rPr>
            </w:pPr>
            <w:r w:rsidRPr="00B521BC">
              <w:rPr>
                <w:rFonts w:eastAsia="標楷體" w:hint="eastAsia"/>
                <w:spacing w:val="-6"/>
              </w:rPr>
              <w:t>6</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pPr>
            <w:r w:rsidRPr="00B521BC">
              <w:rPr>
                <w:rFonts w:hint="eastAsia"/>
              </w:rPr>
              <w:t>-0.5</w:t>
            </w:r>
            <w:r>
              <w:rPr>
                <w:rFonts w:hint="eastAsia"/>
              </w:rPr>
              <w:t>8</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pPr>
            <w:r w:rsidRPr="00B521BC">
              <w:rPr>
                <w:rFonts w:hint="eastAsia"/>
              </w:rPr>
              <w:t>-4.</w:t>
            </w:r>
            <w:r>
              <w:rPr>
                <w:rFonts w:hint="eastAsia"/>
              </w:rPr>
              <w:t>22</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pPr>
            <w:r w:rsidRPr="00B521BC">
              <w:rPr>
                <w:rFonts w:hint="eastAsia"/>
              </w:rPr>
              <w:t>-0.</w:t>
            </w:r>
            <w:r>
              <w:rPr>
                <w:rFonts w:hint="eastAsia"/>
              </w:rPr>
              <w:t>93</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pPr>
            <w:r w:rsidRPr="00B521BC">
              <w:rPr>
                <w:rFonts w:hint="eastAsia"/>
              </w:rPr>
              <w:t>3.</w:t>
            </w:r>
            <w:r>
              <w:rPr>
                <w:rFonts w:hint="eastAsia"/>
              </w:rPr>
              <w:t>76</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Pr>
                <w:rFonts w:hint="eastAsia"/>
              </w:rPr>
              <w:t>2</w:t>
            </w:r>
            <w:r w:rsidRPr="00B521BC">
              <w:rPr>
                <w:rFonts w:hint="eastAsia"/>
              </w:rPr>
              <w:t>.</w:t>
            </w:r>
            <w:r>
              <w:rPr>
                <w:rFonts w:hint="eastAsia"/>
              </w:rPr>
              <w:t>12</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Pr="00B521BC" w:rsidRDefault="008F0BCF" w:rsidP="00237C8B">
            <w:pPr>
              <w:snapToGrid w:val="0"/>
              <w:spacing w:line="300" w:lineRule="exact"/>
              <w:ind w:left="28" w:right="284"/>
              <w:jc w:val="right"/>
              <w:rPr>
                <w:rFonts w:eastAsia="標楷體"/>
                <w:spacing w:val="-6"/>
              </w:rPr>
            </w:pPr>
            <w:r>
              <w:rPr>
                <w:rFonts w:eastAsia="標楷體" w:hint="eastAsia"/>
                <w:spacing w:val="-6"/>
              </w:rPr>
              <w:t>7</w:t>
            </w:r>
            <w:r w:rsidRPr="00B521BC">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Pr="00B521BC" w:rsidRDefault="008F0BCF" w:rsidP="00237C8B">
            <w:pPr>
              <w:snapToGrid w:val="0"/>
              <w:spacing w:line="300" w:lineRule="exact"/>
              <w:ind w:rightChars="101" w:right="242"/>
              <w:jc w:val="right"/>
            </w:pPr>
            <w:r>
              <w:rPr>
                <w:rFonts w:hint="eastAsia"/>
              </w:rPr>
              <w:t>1.98</w:t>
            </w:r>
          </w:p>
        </w:tc>
        <w:tc>
          <w:tcPr>
            <w:tcW w:w="1350" w:type="dxa"/>
            <w:tcBorders>
              <w:left w:val="doub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00" w:right="240"/>
              <w:jc w:val="right"/>
            </w:pPr>
            <w:r>
              <w:rPr>
                <w:rFonts w:hint="eastAsia"/>
              </w:rPr>
              <w:t>1.73</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07" w:right="257"/>
              <w:jc w:val="right"/>
            </w:pPr>
            <w:r>
              <w:rPr>
                <w:rFonts w:hint="eastAsia"/>
              </w:rPr>
              <w:t>1.30</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95" w:right="468"/>
              <w:jc w:val="right"/>
            </w:pPr>
            <w:r>
              <w:rPr>
                <w:rFonts w:hint="eastAsia"/>
              </w:rPr>
              <w:t>4.03</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sidRPr="00B521BC">
              <w:rPr>
                <w:rFonts w:hint="eastAsia"/>
              </w:rPr>
              <w:t>1.</w:t>
            </w:r>
            <w:r>
              <w:rPr>
                <w:rFonts w:hint="eastAsia"/>
              </w:rPr>
              <w:t>26</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Default="008F0BCF" w:rsidP="00237C8B">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Default="008F0BCF" w:rsidP="00237C8B">
            <w:pPr>
              <w:snapToGrid w:val="0"/>
              <w:spacing w:line="300" w:lineRule="exact"/>
              <w:ind w:rightChars="101" w:right="242"/>
              <w:jc w:val="right"/>
            </w:pPr>
            <w:r>
              <w:rPr>
                <w:rFonts w:hint="eastAsia"/>
              </w:rPr>
              <w:t>-0.43</w:t>
            </w:r>
          </w:p>
        </w:tc>
        <w:tc>
          <w:tcPr>
            <w:tcW w:w="1350" w:type="dxa"/>
            <w:tcBorders>
              <w:left w:val="double" w:sz="4" w:space="0" w:color="auto"/>
            </w:tcBorders>
            <w:tcMar>
              <w:top w:w="17" w:type="dxa"/>
              <w:left w:w="17" w:type="dxa"/>
              <w:bottom w:w="0" w:type="dxa"/>
              <w:right w:w="17" w:type="dxa"/>
            </w:tcMar>
            <w:vAlign w:val="bottom"/>
          </w:tcPr>
          <w:p w:rsidR="008F0BCF" w:rsidRDefault="008F0BCF" w:rsidP="00237C8B">
            <w:pPr>
              <w:snapToGrid w:val="0"/>
              <w:spacing w:line="300" w:lineRule="exact"/>
              <w:ind w:left="28" w:rightChars="100" w:right="240"/>
              <w:jc w:val="right"/>
            </w:pPr>
            <w:r>
              <w:rPr>
                <w:rFonts w:hint="eastAsia"/>
              </w:rPr>
              <w:t>0.71</w:t>
            </w:r>
          </w:p>
        </w:tc>
        <w:tc>
          <w:tcPr>
            <w:tcW w:w="1350" w:type="dxa"/>
            <w:tcMar>
              <w:top w:w="17" w:type="dxa"/>
              <w:left w:w="17" w:type="dxa"/>
              <w:bottom w:w="0" w:type="dxa"/>
              <w:right w:w="17" w:type="dxa"/>
            </w:tcMar>
            <w:vAlign w:val="bottom"/>
          </w:tcPr>
          <w:p w:rsidR="008F0BCF" w:rsidRDefault="008F0BCF" w:rsidP="00237C8B">
            <w:pPr>
              <w:snapToGrid w:val="0"/>
              <w:spacing w:line="300" w:lineRule="exact"/>
              <w:ind w:left="28" w:rightChars="107" w:right="257"/>
              <w:jc w:val="right"/>
            </w:pPr>
            <w:r>
              <w:rPr>
                <w:rFonts w:hint="eastAsia"/>
              </w:rPr>
              <w:t>-0.69</w:t>
            </w:r>
          </w:p>
        </w:tc>
        <w:tc>
          <w:tcPr>
            <w:tcW w:w="1350" w:type="dxa"/>
            <w:tcMar>
              <w:top w:w="17" w:type="dxa"/>
              <w:left w:w="17" w:type="dxa"/>
              <w:bottom w:w="0" w:type="dxa"/>
              <w:right w:w="17" w:type="dxa"/>
            </w:tcMar>
            <w:vAlign w:val="bottom"/>
          </w:tcPr>
          <w:p w:rsidR="008F0BCF" w:rsidRDefault="008F0BCF" w:rsidP="00237C8B">
            <w:pPr>
              <w:snapToGrid w:val="0"/>
              <w:spacing w:line="300" w:lineRule="exact"/>
              <w:ind w:left="28" w:rightChars="195" w:right="468"/>
              <w:jc w:val="right"/>
            </w:pPr>
            <w:r>
              <w:rPr>
                <w:rFonts w:hint="eastAsia"/>
              </w:rPr>
              <w:t>-0.62</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Pr>
                <w:rFonts w:hint="eastAsia"/>
              </w:rPr>
              <w:t>-1.85</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Default="008F0BCF" w:rsidP="00237C8B">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Default="008F0BCF" w:rsidP="00237C8B">
            <w:pPr>
              <w:snapToGrid w:val="0"/>
              <w:spacing w:line="300" w:lineRule="exact"/>
              <w:ind w:rightChars="101" w:right="242"/>
              <w:jc w:val="right"/>
            </w:pPr>
            <w:r>
              <w:rPr>
                <w:rFonts w:hint="eastAsia"/>
              </w:rPr>
              <w:t>0.32</w:t>
            </w:r>
          </w:p>
        </w:tc>
        <w:tc>
          <w:tcPr>
            <w:tcW w:w="1350" w:type="dxa"/>
            <w:tcBorders>
              <w:left w:val="double" w:sz="4" w:space="0" w:color="auto"/>
            </w:tcBorders>
            <w:tcMar>
              <w:top w:w="17" w:type="dxa"/>
              <w:left w:w="17" w:type="dxa"/>
              <w:bottom w:w="0" w:type="dxa"/>
              <w:right w:w="17" w:type="dxa"/>
            </w:tcMar>
            <w:vAlign w:val="bottom"/>
          </w:tcPr>
          <w:p w:rsidR="008F0BCF" w:rsidRPr="00944118" w:rsidRDefault="008F0BCF" w:rsidP="00237C8B">
            <w:pPr>
              <w:snapToGrid w:val="0"/>
              <w:spacing w:line="300" w:lineRule="exact"/>
              <w:ind w:left="28" w:rightChars="100" w:right="240"/>
              <w:jc w:val="right"/>
              <w:rPr>
                <w:color w:val="000000" w:themeColor="text1"/>
              </w:rPr>
            </w:pPr>
            <w:r w:rsidRPr="00944118">
              <w:rPr>
                <w:rFonts w:hint="eastAsia"/>
                <w:color w:val="000000" w:themeColor="text1"/>
              </w:rPr>
              <w:t>0.53</w:t>
            </w:r>
          </w:p>
        </w:tc>
        <w:tc>
          <w:tcPr>
            <w:tcW w:w="1350" w:type="dxa"/>
            <w:tcMar>
              <w:top w:w="17" w:type="dxa"/>
              <w:left w:w="17" w:type="dxa"/>
              <w:bottom w:w="0" w:type="dxa"/>
              <w:right w:w="17" w:type="dxa"/>
            </w:tcMar>
            <w:vAlign w:val="bottom"/>
          </w:tcPr>
          <w:p w:rsidR="008F0BCF" w:rsidRPr="00944118" w:rsidRDefault="008F0BCF" w:rsidP="00237C8B">
            <w:pPr>
              <w:snapToGrid w:val="0"/>
              <w:spacing w:line="300" w:lineRule="exact"/>
              <w:ind w:left="28" w:rightChars="107" w:right="257"/>
              <w:jc w:val="right"/>
              <w:rPr>
                <w:color w:val="000000" w:themeColor="text1"/>
              </w:rPr>
            </w:pPr>
            <w:r w:rsidRPr="00944118">
              <w:rPr>
                <w:rFonts w:hint="eastAsia"/>
                <w:color w:val="000000" w:themeColor="text1"/>
              </w:rPr>
              <w:t>0.44</w:t>
            </w:r>
          </w:p>
        </w:tc>
        <w:tc>
          <w:tcPr>
            <w:tcW w:w="1350" w:type="dxa"/>
            <w:tcMar>
              <w:top w:w="17" w:type="dxa"/>
              <w:left w:w="17" w:type="dxa"/>
              <w:bottom w:w="0" w:type="dxa"/>
              <w:right w:w="17" w:type="dxa"/>
            </w:tcMar>
            <w:vAlign w:val="bottom"/>
          </w:tcPr>
          <w:p w:rsidR="008F0BCF" w:rsidRPr="00944118" w:rsidRDefault="008F0BCF" w:rsidP="00237C8B">
            <w:pPr>
              <w:snapToGrid w:val="0"/>
              <w:spacing w:line="300" w:lineRule="exact"/>
              <w:ind w:left="28" w:rightChars="195" w:right="468"/>
              <w:jc w:val="right"/>
              <w:rPr>
                <w:color w:val="000000" w:themeColor="text1"/>
              </w:rPr>
            </w:pPr>
            <w:r w:rsidRPr="00944118">
              <w:rPr>
                <w:rFonts w:hint="eastAsia"/>
                <w:color w:val="000000" w:themeColor="text1"/>
              </w:rPr>
              <w:t>0.18</w:t>
            </w:r>
          </w:p>
        </w:tc>
        <w:tc>
          <w:tcPr>
            <w:tcW w:w="1350" w:type="dxa"/>
            <w:tcMar>
              <w:top w:w="17" w:type="dxa"/>
              <w:left w:w="17" w:type="dxa"/>
              <w:bottom w:w="0" w:type="dxa"/>
              <w:right w:w="17" w:type="dxa"/>
            </w:tcMar>
            <w:vAlign w:val="bottom"/>
          </w:tcPr>
          <w:p w:rsidR="008F0BCF" w:rsidRPr="00944118" w:rsidRDefault="008F0BCF" w:rsidP="00237C8B">
            <w:pPr>
              <w:snapToGrid w:val="0"/>
              <w:spacing w:line="300" w:lineRule="exact"/>
              <w:ind w:left="28" w:rightChars="169" w:right="406"/>
              <w:jc w:val="right"/>
              <w:rPr>
                <w:color w:val="000000" w:themeColor="text1"/>
              </w:rPr>
            </w:pPr>
            <w:r w:rsidRPr="00944118">
              <w:rPr>
                <w:rFonts w:hint="eastAsia"/>
                <w:color w:val="000000" w:themeColor="text1"/>
              </w:rPr>
              <w:t>-0.40</w:t>
            </w:r>
          </w:p>
        </w:tc>
      </w:tr>
      <w:tr w:rsidR="008F0BCF" w:rsidRPr="00B521BC" w:rsidTr="00237C8B">
        <w:trPr>
          <w:trHeight w:val="117"/>
          <w:jc w:val="center"/>
        </w:trPr>
        <w:tc>
          <w:tcPr>
            <w:tcW w:w="1711" w:type="dxa"/>
            <w:tcBorders>
              <w:left w:val="nil"/>
              <w:right w:val="single" w:sz="4" w:space="0" w:color="auto"/>
            </w:tcBorders>
            <w:tcMar>
              <w:top w:w="17" w:type="dxa"/>
              <w:left w:w="17" w:type="dxa"/>
              <w:bottom w:w="0" w:type="dxa"/>
              <w:right w:w="17" w:type="dxa"/>
            </w:tcMar>
          </w:tcPr>
          <w:p w:rsidR="008F0BCF" w:rsidRDefault="008F0BCF" w:rsidP="00237C8B">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F0BCF" w:rsidRDefault="008F0BCF" w:rsidP="00237C8B">
            <w:pPr>
              <w:snapToGrid w:val="0"/>
              <w:spacing w:line="300" w:lineRule="exact"/>
              <w:ind w:rightChars="101" w:right="242"/>
              <w:jc w:val="right"/>
            </w:pPr>
            <w:r>
              <w:rPr>
                <w:rFonts w:hint="eastAsia"/>
              </w:rPr>
              <w:t>0.25</w:t>
            </w:r>
          </w:p>
        </w:tc>
        <w:tc>
          <w:tcPr>
            <w:tcW w:w="1350" w:type="dxa"/>
            <w:tcBorders>
              <w:left w:val="double" w:sz="4" w:space="0" w:color="auto"/>
            </w:tcBorders>
            <w:tcMar>
              <w:top w:w="17" w:type="dxa"/>
              <w:left w:w="17" w:type="dxa"/>
              <w:bottom w:w="0" w:type="dxa"/>
              <w:right w:w="17" w:type="dxa"/>
            </w:tcMar>
            <w:vAlign w:val="bottom"/>
          </w:tcPr>
          <w:p w:rsidR="008F0BCF" w:rsidRDefault="008F0BCF" w:rsidP="00237C8B">
            <w:pPr>
              <w:snapToGrid w:val="0"/>
              <w:spacing w:line="300" w:lineRule="exact"/>
              <w:ind w:left="28" w:rightChars="100" w:right="240"/>
              <w:jc w:val="right"/>
            </w:pPr>
            <w:r>
              <w:rPr>
                <w:rFonts w:hint="eastAsia"/>
              </w:rPr>
              <w:t>0.26</w:t>
            </w:r>
          </w:p>
        </w:tc>
        <w:tc>
          <w:tcPr>
            <w:tcW w:w="1350" w:type="dxa"/>
            <w:tcMar>
              <w:top w:w="17" w:type="dxa"/>
              <w:left w:w="17" w:type="dxa"/>
              <w:bottom w:w="0" w:type="dxa"/>
              <w:right w:w="17" w:type="dxa"/>
            </w:tcMar>
            <w:vAlign w:val="bottom"/>
          </w:tcPr>
          <w:p w:rsidR="008F0BCF" w:rsidRDefault="008F0BCF" w:rsidP="00237C8B">
            <w:pPr>
              <w:snapToGrid w:val="0"/>
              <w:spacing w:line="300" w:lineRule="exact"/>
              <w:ind w:left="28" w:rightChars="107" w:right="257"/>
              <w:jc w:val="right"/>
            </w:pPr>
            <w:r>
              <w:rPr>
                <w:rFonts w:hint="eastAsia"/>
              </w:rPr>
              <w:t>0.51</w:t>
            </w:r>
          </w:p>
        </w:tc>
        <w:tc>
          <w:tcPr>
            <w:tcW w:w="1350" w:type="dxa"/>
            <w:tcMar>
              <w:top w:w="17" w:type="dxa"/>
              <w:left w:w="17" w:type="dxa"/>
              <w:bottom w:w="0" w:type="dxa"/>
              <w:right w:w="17" w:type="dxa"/>
            </w:tcMar>
            <w:vAlign w:val="bottom"/>
          </w:tcPr>
          <w:p w:rsidR="008F0BCF" w:rsidRDefault="008F0BCF" w:rsidP="00237C8B">
            <w:pPr>
              <w:snapToGrid w:val="0"/>
              <w:spacing w:line="300" w:lineRule="exact"/>
              <w:ind w:left="28" w:rightChars="195" w:right="468"/>
              <w:jc w:val="right"/>
            </w:pPr>
            <w:r>
              <w:rPr>
                <w:rFonts w:hint="eastAsia"/>
              </w:rPr>
              <w:t>-0.64</w:t>
            </w:r>
          </w:p>
        </w:tc>
        <w:tc>
          <w:tcPr>
            <w:tcW w:w="1350" w:type="dxa"/>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Pr>
                <w:rFonts w:hint="eastAsia"/>
              </w:rPr>
              <w:t>1.01</w:t>
            </w:r>
          </w:p>
        </w:tc>
      </w:tr>
      <w:tr w:rsidR="008F0BCF" w:rsidRPr="00B521BC" w:rsidTr="00237C8B">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8F0BCF" w:rsidRDefault="008F0BCF" w:rsidP="00237C8B">
            <w:pPr>
              <w:snapToGrid w:val="0"/>
              <w:spacing w:line="30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8F0BCF" w:rsidRDefault="008F0BCF" w:rsidP="00237C8B">
            <w:pPr>
              <w:snapToGrid w:val="0"/>
              <w:spacing w:line="300" w:lineRule="exact"/>
              <w:ind w:rightChars="101" w:right="242"/>
              <w:jc w:val="right"/>
            </w:pPr>
            <w:r>
              <w:rPr>
                <w:rFonts w:hint="eastAsia"/>
              </w:rPr>
              <w:t>0.50</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8F0BCF" w:rsidRDefault="008F0BCF" w:rsidP="00237C8B">
            <w:pPr>
              <w:snapToGrid w:val="0"/>
              <w:spacing w:line="300" w:lineRule="exact"/>
              <w:ind w:left="28" w:rightChars="100" w:right="240"/>
              <w:jc w:val="right"/>
            </w:pPr>
            <w:r>
              <w:rPr>
                <w:rFonts w:hint="eastAsia"/>
              </w:rPr>
              <w:t>2.50</w:t>
            </w:r>
          </w:p>
        </w:tc>
        <w:tc>
          <w:tcPr>
            <w:tcW w:w="1350" w:type="dxa"/>
            <w:tcBorders>
              <w:bottom w:val="single" w:sz="4" w:space="0" w:color="auto"/>
            </w:tcBorders>
            <w:tcMar>
              <w:top w:w="17" w:type="dxa"/>
              <w:left w:w="17" w:type="dxa"/>
              <w:bottom w:w="0" w:type="dxa"/>
              <w:right w:w="17" w:type="dxa"/>
            </w:tcMar>
            <w:vAlign w:val="bottom"/>
          </w:tcPr>
          <w:p w:rsidR="008F0BCF" w:rsidRDefault="008F0BCF" w:rsidP="00237C8B">
            <w:pPr>
              <w:snapToGrid w:val="0"/>
              <w:spacing w:line="300" w:lineRule="exact"/>
              <w:ind w:left="28" w:rightChars="107" w:right="257"/>
              <w:jc w:val="right"/>
            </w:pPr>
            <w:r>
              <w:rPr>
                <w:rFonts w:hint="eastAsia"/>
              </w:rPr>
              <w:t>-0.44</w:t>
            </w:r>
          </w:p>
        </w:tc>
        <w:tc>
          <w:tcPr>
            <w:tcW w:w="1350" w:type="dxa"/>
            <w:tcBorders>
              <w:bottom w:val="single" w:sz="4" w:space="0" w:color="auto"/>
            </w:tcBorders>
            <w:tcMar>
              <w:top w:w="17" w:type="dxa"/>
              <w:left w:w="17" w:type="dxa"/>
              <w:bottom w:w="0" w:type="dxa"/>
              <w:right w:w="17" w:type="dxa"/>
            </w:tcMar>
            <w:vAlign w:val="bottom"/>
          </w:tcPr>
          <w:p w:rsidR="008F0BCF" w:rsidRDefault="008F0BCF" w:rsidP="00237C8B">
            <w:pPr>
              <w:snapToGrid w:val="0"/>
              <w:spacing w:line="300" w:lineRule="exact"/>
              <w:ind w:left="28" w:rightChars="195" w:right="468"/>
              <w:jc w:val="right"/>
            </w:pPr>
            <w:r>
              <w:rPr>
                <w:rFonts w:hint="eastAsia"/>
              </w:rPr>
              <w:t>0.23</w:t>
            </w:r>
          </w:p>
        </w:tc>
        <w:tc>
          <w:tcPr>
            <w:tcW w:w="1350" w:type="dxa"/>
            <w:tcBorders>
              <w:bottom w:val="single" w:sz="4" w:space="0" w:color="auto"/>
            </w:tcBorders>
            <w:tcMar>
              <w:top w:w="17" w:type="dxa"/>
              <w:left w:w="17" w:type="dxa"/>
              <w:bottom w:w="0" w:type="dxa"/>
              <w:right w:w="17" w:type="dxa"/>
            </w:tcMar>
            <w:vAlign w:val="bottom"/>
          </w:tcPr>
          <w:p w:rsidR="008F0BCF" w:rsidRPr="00B521BC" w:rsidRDefault="008F0BCF" w:rsidP="00237C8B">
            <w:pPr>
              <w:snapToGrid w:val="0"/>
              <w:spacing w:line="300" w:lineRule="exact"/>
              <w:ind w:left="28" w:rightChars="169" w:right="406"/>
              <w:jc w:val="right"/>
            </w:pPr>
            <w:r>
              <w:rPr>
                <w:rFonts w:hint="eastAsia"/>
              </w:rPr>
              <w:t>-0.23</w:t>
            </w:r>
          </w:p>
        </w:tc>
      </w:tr>
    </w:tbl>
    <w:p w:rsidR="00B90179" w:rsidRPr="008F0BCF" w:rsidRDefault="00B90179" w:rsidP="00B90179">
      <w:pPr>
        <w:snapToGrid w:val="0"/>
        <w:spacing w:line="340" w:lineRule="atLeast"/>
        <w:ind w:right="-142"/>
        <w:jc w:val="both"/>
        <w:rPr>
          <w:rFonts w:eastAsia="標楷體"/>
          <w:sz w:val="22"/>
          <w:szCs w:val="22"/>
        </w:rPr>
      </w:pPr>
      <w:r w:rsidRPr="008F0BCF">
        <w:rPr>
          <w:rFonts w:eastAsia="標楷體"/>
          <w:sz w:val="22"/>
          <w:szCs w:val="22"/>
        </w:rPr>
        <w:t>資料來源：經濟部統計處。</w:t>
      </w:r>
    </w:p>
    <w:p w:rsidR="00B90179" w:rsidRPr="008F0BCF" w:rsidRDefault="00B90179" w:rsidP="00B90179">
      <w:pPr>
        <w:pStyle w:val="afffff"/>
        <w:snapToGrid w:val="0"/>
        <w:spacing w:before="180" w:line="300" w:lineRule="auto"/>
        <w:ind w:leftChars="0" w:left="0" w:firstLineChars="0" w:firstLine="0"/>
        <w:rPr>
          <w:rFonts w:ascii="Times New Roman" w:eastAsia="標楷體" w:hAnsi="Times New Roman"/>
          <w:b/>
          <w:bCs/>
          <w:sz w:val="28"/>
          <w:szCs w:val="28"/>
        </w:rPr>
      </w:pPr>
      <w:r w:rsidRPr="008F0BCF">
        <w:rPr>
          <w:rFonts w:ascii="Times New Roman" w:eastAsia="標楷體" w:hAnsi="Times New Roman"/>
          <w:b/>
          <w:bCs/>
          <w:sz w:val="28"/>
          <w:szCs w:val="28"/>
        </w:rPr>
        <w:lastRenderedPageBreak/>
        <w:t>３、</w:t>
      </w:r>
      <w:r w:rsidR="008F0BCF" w:rsidRPr="008F0BCF">
        <w:rPr>
          <w:rFonts w:ascii="Times New Roman" w:eastAsia="標楷體" w:hAnsi="Times New Roman" w:hint="eastAsia"/>
          <w:b/>
          <w:bCs/>
          <w:sz w:val="28"/>
          <w:szCs w:val="28"/>
        </w:rPr>
        <w:t>102</w:t>
      </w:r>
      <w:r w:rsidR="008F0BCF" w:rsidRPr="008F0BCF">
        <w:rPr>
          <w:rFonts w:ascii="Times New Roman" w:eastAsia="標楷體" w:hAnsi="Times New Roman" w:hint="eastAsia"/>
          <w:b/>
          <w:bCs/>
          <w:sz w:val="28"/>
          <w:szCs w:val="28"/>
        </w:rPr>
        <w:t>年</w:t>
      </w:r>
      <w:r w:rsidR="008F0BCF" w:rsidRPr="008F0BCF">
        <w:rPr>
          <w:rFonts w:ascii="Times New Roman" w:eastAsia="標楷體" w:hAnsi="Times New Roman" w:hint="eastAsia"/>
          <w:b/>
          <w:bCs/>
          <w:sz w:val="28"/>
          <w:szCs w:val="28"/>
        </w:rPr>
        <w:t>11</w:t>
      </w:r>
      <w:r w:rsidR="008F0BCF" w:rsidRPr="008F0BCF">
        <w:rPr>
          <w:rFonts w:ascii="Times New Roman" w:eastAsia="標楷體" w:hAnsi="Times New Roman" w:hint="eastAsia"/>
          <w:b/>
          <w:bCs/>
          <w:sz w:val="28"/>
          <w:szCs w:val="28"/>
        </w:rPr>
        <w:t>月電子零組件業增加</w:t>
      </w:r>
      <w:r w:rsidR="008F0BCF" w:rsidRPr="008F0BCF">
        <w:rPr>
          <w:rFonts w:ascii="Times New Roman" w:eastAsia="標楷體" w:hAnsi="Times New Roman" w:hint="eastAsia"/>
          <w:b/>
          <w:bCs/>
          <w:sz w:val="28"/>
          <w:szCs w:val="28"/>
        </w:rPr>
        <w:t>2.88</w:t>
      </w:r>
      <w:r w:rsidR="008F0BCF" w:rsidRPr="008F0BCF">
        <w:rPr>
          <w:rFonts w:ascii="Times New Roman" w:eastAsia="標楷體" w:hAnsi="Times New Roman" w:hint="eastAsia"/>
          <w:b/>
          <w:bCs/>
          <w:sz w:val="28"/>
          <w:szCs w:val="28"/>
        </w:rPr>
        <w:t>％</w:t>
      </w:r>
    </w:p>
    <w:p w:rsidR="00B90179" w:rsidRPr="00FC0D54" w:rsidRDefault="00262FBC" w:rsidP="00F16166">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電子零組件業</w:t>
      </w:r>
      <w:r w:rsidRPr="00DE117B">
        <w:rPr>
          <w:rFonts w:ascii="Times New Roman" w:eastAsia="標楷體" w:hAnsi="Times New Roman" w:hint="eastAsia"/>
          <w:snapToGrid w:val="0"/>
          <w:sz w:val="28"/>
          <w:szCs w:val="28"/>
        </w:rPr>
        <w:t>增加</w:t>
      </w:r>
      <w:r w:rsidRPr="00731256">
        <w:rPr>
          <w:rFonts w:ascii="Times New Roman" w:eastAsia="標楷體" w:hAnsi="Times New Roman" w:hint="eastAsia"/>
          <w:snapToGrid w:val="0"/>
          <w:sz w:val="28"/>
          <w:szCs w:val="28"/>
        </w:rPr>
        <w:t>2.88</w:t>
      </w:r>
      <w:r>
        <w:rPr>
          <w:rFonts w:ascii="Times New Roman" w:eastAsia="標楷體" w:hAnsi="Times New Roman" w:hint="eastAsia"/>
          <w:snapToGrid w:val="0"/>
          <w:sz w:val="28"/>
          <w:szCs w:val="28"/>
        </w:rPr>
        <w:t>％</w:t>
      </w:r>
      <w:r w:rsidRPr="00731256">
        <w:rPr>
          <w:rFonts w:ascii="Times New Roman" w:eastAsia="標楷體" w:hAnsi="Times New Roman" w:hint="eastAsia"/>
          <w:snapToGrid w:val="0"/>
          <w:sz w:val="28"/>
          <w:szCs w:val="28"/>
        </w:rPr>
        <w:t>，主因國際品牌行動裝置新品熱賣，帶動國內晶圓代工、</w:t>
      </w:r>
      <w:r w:rsidRPr="00731256">
        <w:rPr>
          <w:rFonts w:ascii="Times New Roman" w:eastAsia="標楷體" w:hAnsi="Times New Roman" w:hint="eastAsia"/>
          <w:snapToGrid w:val="0"/>
          <w:sz w:val="28"/>
          <w:szCs w:val="28"/>
        </w:rPr>
        <w:t>IC</w:t>
      </w:r>
      <w:r w:rsidRPr="00731256">
        <w:rPr>
          <w:rFonts w:ascii="Times New Roman" w:eastAsia="標楷體" w:hAnsi="Times New Roman" w:hint="eastAsia"/>
          <w:snapToGrid w:val="0"/>
          <w:sz w:val="28"/>
          <w:szCs w:val="28"/>
        </w:rPr>
        <w:t>製造、構裝</w:t>
      </w:r>
      <w:r w:rsidRPr="00731256">
        <w:rPr>
          <w:rFonts w:ascii="Times New Roman" w:eastAsia="標楷體" w:hAnsi="Times New Roman" w:hint="eastAsia"/>
          <w:snapToGrid w:val="0"/>
          <w:sz w:val="28"/>
          <w:szCs w:val="28"/>
        </w:rPr>
        <w:t>IC</w:t>
      </w:r>
      <w:r w:rsidRPr="00731256">
        <w:rPr>
          <w:rFonts w:ascii="Times New Roman" w:eastAsia="標楷體" w:hAnsi="Times New Roman" w:hint="eastAsia"/>
          <w:snapToGrid w:val="0"/>
          <w:sz w:val="28"/>
          <w:szCs w:val="28"/>
        </w:rPr>
        <w:t>等供應鏈的增產，加以太陽能景氣回溫及</w:t>
      </w:r>
      <w:r w:rsidRPr="00731256">
        <w:rPr>
          <w:rFonts w:ascii="Times New Roman" w:eastAsia="標楷體" w:hAnsi="Times New Roman" w:hint="eastAsia"/>
          <w:snapToGrid w:val="0"/>
          <w:sz w:val="28"/>
          <w:szCs w:val="28"/>
        </w:rPr>
        <w:t>LED</w:t>
      </w:r>
      <w:r w:rsidRPr="00731256">
        <w:rPr>
          <w:rFonts w:ascii="Times New Roman" w:eastAsia="標楷體" w:hAnsi="Times New Roman" w:hint="eastAsia"/>
          <w:snapToGrid w:val="0"/>
          <w:sz w:val="28"/>
          <w:szCs w:val="28"/>
        </w:rPr>
        <w:t>照明市場買氣成長，抵銷面板及其模組製程、印刷電路板等因終端產品銷售疲弱之減產影響。</w:t>
      </w:r>
      <w:r w:rsidRPr="00731256">
        <w:rPr>
          <w:rFonts w:ascii="Times New Roman" w:eastAsia="標楷體" w:hAnsi="Times New Roman" w:hint="eastAsia"/>
          <w:snapToGrid w:val="0"/>
          <w:sz w:val="28"/>
          <w:szCs w:val="28"/>
        </w:rPr>
        <w:t>1</w:t>
      </w:r>
      <w:r w:rsidRPr="00731256">
        <w:rPr>
          <w:rFonts w:ascii="Times New Roman" w:eastAsia="標楷體" w:hAnsi="Times New Roman" w:hint="eastAsia"/>
          <w:snapToGrid w:val="0"/>
          <w:sz w:val="28"/>
          <w:szCs w:val="28"/>
        </w:rPr>
        <w:t>至</w:t>
      </w:r>
      <w:r w:rsidRPr="00731256">
        <w:rPr>
          <w:rFonts w:ascii="Times New Roman" w:eastAsia="標楷體" w:hAnsi="Times New Roman" w:hint="eastAsia"/>
          <w:snapToGrid w:val="0"/>
          <w:sz w:val="28"/>
          <w:szCs w:val="28"/>
        </w:rPr>
        <w:t>11</w:t>
      </w:r>
      <w:r w:rsidRPr="00731256">
        <w:rPr>
          <w:rFonts w:ascii="Times New Roman" w:eastAsia="標楷體" w:hAnsi="Times New Roman" w:hint="eastAsia"/>
          <w:snapToGrid w:val="0"/>
          <w:sz w:val="28"/>
          <w:szCs w:val="28"/>
        </w:rPr>
        <w:t>月累計較上年同期增加</w:t>
      </w:r>
      <w:r w:rsidRPr="00731256">
        <w:rPr>
          <w:rFonts w:ascii="Times New Roman" w:eastAsia="標楷體" w:hAnsi="Times New Roman" w:hint="eastAsia"/>
          <w:snapToGrid w:val="0"/>
          <w:sz w:val="28"/>
          <w:szCs w:val="28"/>
        </w:rPr>
        <w:t>3.96</w:t>
      </w:r>
      <w:r>
        <w:rPr>
          <w:rFonts w:ascii="Times New Roman" w:eastAsia="標楷體" w:hAnsi="Times New Roman" w:hint="eastAsia"/>
          <w:snapToGrid w:val="0"/>
          <w:sz w:val="28"/>
          <w:szCs w:val="28"/>
        </w:rPr>
        <w:t>％</w:t>
      </w:r>
      <w:r w:rsidRPr="00731256">
        <w:rPr>
          <w:rFonts w:ascii="Times New Roman" w:eastAsia="標楷體" w:hAnsi="Times New Roman" w:hint="eastAsia"/>
          <w:snapToGrid w:val="0"/>
          <w:sz w:val="28"/>
          <w:szCs w:val="28"/>
        </w:rPr>
        <w:t>。</w:t>
      </w:r>
    </w:p>
    <w:p w:rsidR="00B90179" w:rsidRPr="00FC0D54" w:rsidRDefault="00262FBC" w:rsidP="00F16166">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Pr>
          <w:rFonts w:ascii="Times New Roman" w:eastAsia="標楷體" w:hAnsi="Times New Roman" w:hint="eastAsia"/>
          <w:snapToGrid w:val="0"/>
          <w:sz w:val="28"/>
          <w:szCs w:val="28"/>
        </w:rPr>
        <w:t>基本金屬業</w:t>
      </w:r>
      <w:r w:rsidRPr="00731256">
        <w:rPr>
          <w:rFonts w:ascii="Times New Roman" w:eastAsia="標楷體" w:hAnsi="Times New Roman" w:hint="eastAsia"/>
          <w:snapToGrid w:val="0"/>
          <w:sz w:val="28"/>
          <w:szCs w:val="28"/>
        </w:rPr>
        <w:t>增加</w:t>
      </w:r>
      <w:r w:rsidRPr="00731256">
        <w:rPr>
          <w:rFonts w:ascii="Times New Roman" w:eastAsia="標楷體" w:hAnsi="Times New Roman" w:hint="eastAsia"/>
          <w:snapToGrid w:val="0"/>
          <w:sz w:val="28"/>
          <w:szCs w:val="28"/>
        </w:rPr>
        <w:t>2.93</w:t>
      </w:r>
      <w:r>
        <w:rPr>
          <w:rFonts w:ascii="Times New Roman" w:eastAsia="標楷體" w:hAnsi="Times New Roman" w:hint="eastAsia"/>
          <w:snapToGrid w:val="0"/>
          <w:sz w:val="28"/>
          <w:szCs w:val="28"/>
        </w:rPr>
        <w:t>％</w:t>
      </w:r>
      <w:r w:rsidRPr="00731256">
        <w:rPr>
          <w:rFonts w:ascii="Times New Roman" w:eastAsia="標楷體" w:hAnsi="Times New Roman" w:hint="eastAsia"/>
          <w:snapToGrid w:val="0"/>
          <w:sz w:val="28"/>
          <w:szCs w:val="28"/>
        </w:rPr>
        <w:t>，主因年初新增之高爐產能推升鋼胚及熱軋鋼品增產，加上鋼價回穩，盤元線材、棒鋼及型鋼等產量明顯回升，適時填補國內鋼鐵大廠部分產線歲修及貴金屬價格波動之減產空缺。</w:t>
      </w:r>
      <w:r w:rsidRPr="00731256">
        <w:rPr>
          <w:rFonts w:ascii="Times New Roman" w:eastAsia="標楷體" w:hAnsi="Times New Roman" w:hint="eastAsia"/>
          <w:snapToGrid w:val="0"/>
          <w:sz w:val="28"/>
          <w:szCs w:val="28"/>
        </w:rPr>
        <w:t>1</w:t>
      </w:r>
      <w:r w:rsidRPr="00731256">
        <w:rPr>
          <w:rFonts w:ascii="Times New Roman" w:eastAsia="標楷體" w:hAnsi="Times New Roman" w:hint="eastAsia"/>
          <w:snapToGrid w:val="0"/>
          <w:sz w:val="28"/>
          <w:szCs w:val="28"/>
        </w:rPr>
        <w:t>至</w:t>
      </w:r>
      <w:r w:rsidRPr="00731256">
        <w:rPr>
          <w:rFonts w:ascii="Times New Roman" w:eastAsia="標楷體" w:hAnsi="Times New Roman" w:hint="eastAsia"/>
          <w:snapToGrid w:val="0"/>
          <w:sz w:val="28"/>
          <w:szCs w:val="28"/>
        </w:rPr>
        <w:t>11</w:t>
      </w:r>
      <w:r w:rsidRPr="00731256">
        <w:rPr>
          <w:rFonts w:ascii="Times New Roman" w:eastAsia="標楷體" w:hAnsi="Times New Roman" w:hint="eastAsia"/>
          <w:snapToGrid w:val="0"/>
          <w:sz w:val="28"/>
          <w:szCs w:val="28"/>
        </w:rPr>
        <w:t>月累計較上年同期增加</w:t>
      </w:r>
      <w:r w:rsidRPr="00731256">
        <w:rPr>
          <w:rFonts w:ascii="Times New Roman" w:eastAsia="標楷體" w:hAnsi="Times New Roman" w:hint="eastAsia"/>
          <w:snapToGrid w:val="0"/>
          <w:sz w:val="28"/>
          <w:szCs w:val="28"/>
        </w:rPr>
        <w:t>3.46</w:t>
      </w:r>
      <w:r>
        <w:rPr>
          <w:rFonts w:ascii="Times New Roman" w:eastAsia="標楷體" w:hAnsi="Times New Roman" w:hint="eastAsia"/>
          <w:snapToGrid w:val="0"/>
          <w:sz w:val="28"/>
          <w:szCs w:val="28"/>
        </w:rPr>
        <w:t>％</w:t>
      </w:r>
      <w:r w:rsidRPr="00731256">
        <w:rPr>
          <w:rFonts w:ascii="Times New Roman" w:eastAsia="標楷體" w:hAnsi="Times New Roman"/>
          <w:snapToGrid w:val="0"/>
          <w:sz w:val="28"/>
          <w:szCs w:val="28"/>
        </w:rPr>
        <w:t>。</w:t>
      </w:r>
    </w:p>
    <w:p w:rsidR="00B90179" w:rsidRPr="00FC0D54" w:rsidRDefault="00262FBC"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C1525">
        <w:rPr>
          <w:rFonts w:ascii="Times New Roman" w:eastAsia="標楷體" w:hAnsi="Times New Roman"/>
          <w:sz w:val="28"/>
          <w:szCs w:val="28"/>
        </w:rPr>
        <w:t>化學材料業</w:t>
      </w:r>
      <w:r w:rsidRPr="00466AC2">
        <w:rPr>
          <w:rFonts w:ascii="Times New Roman" w:eastAsia="標楷體" w:hAnsi="Times New Roman" w:hint="eastAsia"/>
          <w:sz w:val="28"/>
          <w:szCs w:val="28"/>
        </w:rPr>
        <w:t>增加</w:t>
      </w:r>
      <w:r w:rsidRPr="00731256">
        <w:rPr>
          <w:rFonts w:ascii="Times New Roman" w:eastAsia="標楷體" w:hAnsi="Times New Roman" w:hint="eastAsia"/>
          <w:sz w:val="28"/>
          <w:szCs w:val="28"/>
        </w:rPr>
        <w:t>3.31</w:t>
      </w:r>
      <w:r>
        <w:rPr>
          <w:rFonts w:ascii="Times New Roman" w:eastAsia="標楷體" w:hAnsi="Times New Roman" w:hint="eastAsia"/>
          <w:snapToGrid w:val="0"/>
          <w:sz w:val="28"/>
          <w:szCs w:val="28"/>
        </w:rPr>
        <w:t>％</w:t>
      </w:r>
      <w:r w:rsidRPr="00731256">
        <w:rPr>
          <w:rFonts w:ascii="Times New Roman" w:eastAsia="標楷體" w:hAnsi="Times New Roman" w:hint="eastAsia"/>
          <w:sz w:val="28"/>
          <w:szCs w:val="28"/>
        </w:rPr>
        <w:t>，主因部分烯烴廠陸續完成停機檢修作業，產能逐漸回復，加以乙烯價格走高，以及農曆年前鋪貨需求陸續啟動，牽動石化基本原料及下游泛用樹脂買氣增溫。</w:t>
      </w:r>
      <w:r w:rsidRPr="00731256">
        <w:rPr>
          <w:rFonts w:ascii="Times New Roman" w:eastAsia="標楷體" w:hAnsi="Times New Roman" w:hint="eastAsia"/>
          <w:sz w:val="28"/>
          <w:szCs w:val="28"/>
        </w:rPr>
        <w:t>1</w:t>
      </w:r>
      <w:r w:rsidRPr="00731256">
        <w:rPr>
          <w:rFonts w:ascii="Times New Roman" w:eastAsia="標楷體" w:hAnsi="Times New Roman" w:hint="eastAsia"/>
          <w:sz w:val="28"/>
          <w:szCs w:val="28"/>
        </w:rPr>
        <w:t>至</w:t>
      </w:r>
      <w:r w:rsidRPr="00731256">
        <w:rPr>
          <w:rFonts w:ascii="Times New Roman" w:eastAsia="標楷體" w:hAnsi="Times New Roman" w:hint="eastAsia"/>
          <w:sz w:val="28"/>
          <w:szCs w:val="28"/>
        </w:rPr>
        <w:t>11</w:t>
      </w:r>
      <w:r w:rsidRPr="00731256">
        <w:rPr>
          <w:rFonts w:ascii="Times New Roman" w:eastAsia="標楷體" w:hAnsi="Times New Roman" w:hint="eastAsia"/>
          <w:sz w:val="28"/>
          <w:szCs w:val="28"/>
        </w:rPr>
        <w:t>月累計較上年同期增加</w:t>
      </w:r>
      <w:r w:rsidRPr="00731256">
        <w:rPr>
          <w:rFonts w:ascii="Times New Roman" w:eastAsia="標楷體" w:hAnsi="Times New Roman" w:hint="eastAsia"/>
          <w:sz w:val="28"/>
          <w:szCs w:val="28"/>
        </w:rPr>
        <w:t>0.10</w:t>
      </w:r>
      <w:r>
        <w:rPr>
          <w:rFonts w:ascii="Times New Roman" w:eastAsia="標楷體" w:hAnsi="Times New Roman" w:hint="eastAsia"/>
          <w:snapToGrid w:val="0"/>
          <w:sz w:val="28"/>
          <w:szCs w:val="28"/>
        </w:rPr>
        <w:t>％</w:t>
      </w:r>
      <w:r w:rsidRPr="00731256">
        <w:rPr>
          <w:rFonts w:ascii="Times New Roman" w:eastAsia="標楷體" w:hAnsi="Times New Roman" w:hint="eastAsia"/>
          <w:sz w:val="28"/>
          <w:szCs w:val="28"/>
        </w:rPr>
        <w:t>。</w:t>
      </w:r>
    </w:p>
    <w:p w:rsidR="00B90179" w:rsidRPr="00FC0D54" w:rsidRDefault="00262FBC"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電腦</w:t>
      </w:r>
      <w:r>
        <w:rPr>
          <w:rFonts w:ascii="標楷體" w:eastAsia="標楷體" w:hAnsi="標楷體" w:hint="eastAsia"/>
          <w:snapToGrid w:val="0"/>
          <w:sz w:val="28"/>
          <w:szCs w:val="28"/>
        </w:rPr>
        <w:t>、</w:t>
      </w:r>
      <w:r w:rsidRPr="001567BF">
        <w:rPr>
          <w:rFonts w:ascii="Times New Roman" w:eastAsia="標楷體" w:hAnsi="Times New Roman" w:hint="eastAsia"/>
          <w:snapToGrid w:val="0"/>
          <w:sz w:val="28"/>
          <w:szCs w:val="28"/>
        </w:rPr>
        <w:t>電子產品及光學製品業</w:t>
      </w:r>
      <w:r w:rsidRPr="003A6579">
        <w:rPr>
          <w:rFonts w:ascii="Times New Roman" w:eastAsia="標楷體" w:hAnsi="Times New Roman" w:hint="eastAsia"/>
          <w:snapToGrid w:val="0"/>
          <w:sz w:val="28"/>
          <w:szCs w:val="28"/>
        </w:rPr>
        <w:t>減少</w:t>
      </w:r>
      <w:r w:rsidRPr="003A6579">
        <w:rPr>
          <w:rFonts w:ascii="Times New Roman" w:eastAsia="標楷體" w:hAnsi="Times New Roman" w:hint="eastAsia"/>
          <w:snapToGrid w:val="0"/>
          <w:sz w:val="28"/>
          <w:szCs w:val="28"/>
        </w:rPr>
        <w:t>12.68</w:t>
      </w:r>
      <w:r>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，主因手持裝置產品因競爭劇烈產量縮減，加上全球定位系統因車用導航需求下滑，以及電視機及照相器材因應市場需求減少及庫存調整而減產，惟光學元件、伺服器、網路連接器等呈增產。</w:t>
      </w:r>
      <w:r w:rsidRPr="003A6579">
        <w:rPr>
          <w:rFonts w:ascii="Times New Roman" w:eastAsia="標楷體" w:hAnsi="Times New Roman" w:hint="eastAsia"/>
          <w:snapToGrid w:val="0"/>
          <w:sz w:val="28"/>
          <w:szCs w:val="28"/>
        </w:rPr>
        <w:t>1</w:t>
      </w:r>
      <w:r w:rsidRPr="003A6579">
        <w:rPr>
          <w:rFonts w:ascii="Times New Roman" w:eastAsia="標楷體" w:hAnsi="Times New Roman" w:hint="eastAsia"/>
          <w:snapToGrid w:val="0"/>
          <w:sz w:val="28"/>
          <w:szCs w:val="28"/>
        </w:rPr>
        <w:t>至</w:t>
      </w:r>
      <w:r w:rsidRPr="003A6579">
        <w:rPr>
          <w:rFonts w:ascii="Times New Roman" w:eastAsia="標楷體" w:hAnsi="Times New Roman" w:hint="eastAsia"/>
          <w:snapToGrid w:val="0"/>
          <w:sz w:val="28"/>
          <w:szCs w:val="28"/>
        </w:rPr>
        <w:t>11</w:t>
      </w:r>
      <w:r w:rsidRPr="003A6579">
        <w:rPr>
          <w:rFonts w:ascii="Times New Roman" w:eastAsia="標楷體" w:hAnsi="Times New Roman" w:hint="eastAsia"/>
          <w:snapToGrid w:val="0"/>
          <w:sz w:val="28"/>
          <w:szCs w:val="28"/>
        </w:rPr>
        <w:t>月累計較上年同期減少</w:t>
      </w:r>
      <w:r w:rsidRPr="003A6579">
        <w:rPr>
          <w:rFonts w:ascii="Times New Roman" w:eastAsia="標楷體" w:hAnsi="Times New Roman" w:hint="eastAsia"/>
          <w:snapToGrid w:val="0"/>
          <w:sz w:val="28"/>
          <w:szCs w:val="28"/>
        </w:rPr>
        <w:t>7.74</w:t>
      </w:r>
      <w:r>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w:t>
      </w:r>
    </w:p>
    <w:p w:rsidR="00B90179" w:rsidRPr="00FC0D54" w:rsidRDefault="00262FBC"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機械設備業</w:t>
      </w:r>
      <w:r w:rsidRPr="003A6579">
        <w:rPr>
          <w:rFonts w:ascii="Times New Roman" w:eastAsia="標楷體" w:hAnsi="Times New Roman" w:hint="eastAsia"/>
          <w:snapToGrid w:val="0"/>
          <w:sz w:val="28"/>
          <w:szCs w:val="28"/>
        </w:rPr>
        <w:t>減少</w:t>
      </w:r>
      <w:r w:rsidRPr="003A6579">
        <w:rPr>
          <w:rFonts w:ascii="Times New Roman" w:eastAsia="標楷體" w:hAnsi="Times New Roman" w:hint="eastAsia"/>
          <w:snapToGrid w:val="0"/>
          <w:sz w:val="28"/>
          <w:szCs w:val="28"/>
        </w:rPr>
        <w:t>0.57</w:t>
      </w:r>
      <w:r>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，整體產業減幅明顯縮小，主因醫療及半導體設備等產業活絡，激勵滾珠螺桿及線性滑軌等傳動元件訂單暢旺，彌補工具機及專用生產機械需求走弱之減產空缺，加以去年同期比較基數已低所致。</w:t>
      </w:r>
      <w:r w:rsidRPr="003A6579">
        <w:rPr>
          <w:rFonts w:ascii="Times New Roman" w:eastAsia="標楷體" w:hAnsi="Times New Roman" w:hint="eastAsia"/>
          <w:snapToGrid w:val="0"/>
          <w:sz w:val="28"/>
          <w:szCs w:val="28"/>
        </w:rPr>
        <w:t>1</w:t>
      </w:r>
      <w:r w:rsidRPr="003A6579">
        <w:rPr>
          <w:rFonts w:ascii="Times New Roman" w:eastAsia="標楷體" w:hAnsi="Times New Roman" w:hint="eastAsia"/>
          <w:snapToGrid w:val="0"/>
          <w:sz w:val="28"/>
          <w:szCs w:val="28"/>
        </w:rPr>
        <w:t>至</w:t>
      </w:r>
      <w:r w:rsidRPr="003A6579">
        <w:rPr>
          <w:rFonts w:ascii="Times New Roman" w:eastAsia="標楷體" w:hAnsi="Times New Roman" w:hint="eastAsia"/>
          <w:snapToGrid w:val="0"/>
          <w:sz w:val="28"/>
          <w:szCs w:val="28"/>
        </w:rPr>
        <w:t>11</w:t>
      </w:r>
      <w:r w:rsidRPr="003A6579">
        <w:rPr>
          <w:rFonts w:ascii="Times New Roman" w:eastAsia="標楷體" w:hAnsi="Times New Roman" w:hint="eastAsia"/>
          <w:snapToGrid w:val="0"/>
          <w:sz w:val="28"/>
          <w:szCs w:val="28"/>
        </w:rPr>
        <w:t>月累計較上年同期減少</w:t>
      </w:r>
      <w:r w:rsidRPr="003A6579">
        <w:rPr>
          <w:rFonts w:ascii="Times New Roman" w:eastAsia="標楷體" w:hAnsi="Times New Roman" w:hint="eastAsia"/>
          <w:snapToGrid w:val="0"/>
          <w:sz w:val="28"/>
          <w:szCs w:val="28"/>
        </w:rPr>
        <w:t>8.46</w:t>
      </w:r>
      <w:r>
        <w:rPr>
          <w:rFonts w:ascii="Times New Roman" w:eastAsia="標楷體" w:hAnsi="Times New Roman" w:hint="eastAsia"/>
          <w:snapToGrid w:val="0"/>
          <w:sz w:val="28"/>
          <w:szCs w:val="28"/>
        </w:rPr>
        <w:t>％</w:t>
      </w:r>
      <w:r w:rsidRPr="003A6579">
        <w:rPr>
          <w:rFonts w:ascii="Times New Roman" w:eastAsia="標楷體" w:hAnsi="Times New Roman" w:hint="eastAsia"/>
          <w:snapToGrid w:val="0"/>
          <w:sz w:val="28"/>
          <w:szCs w:val="28"/>
        </w:rPr>
        <w:t>。</w:t>
      </w:r>
    </w:p>
    <w:p w:rsidR="00B90179" w:rsidRPr="00FC0D54" w:rsidRDefault="00262FBC" w:rsidP="00BC6F70">
      <w:pPr>
        <w:pStyle w:val="afffff"/>
        <w:numPr>
          <w:ilvl w:val="0"/>
          <w:numId w:val="4"/>
        </w:numPr>
        <w:snapToGrid w:val="0"/>
        <w:spacing w:before="180" w:line="300" w:lineRule="auto"/>
        <w:ind w:leftChars="0" w:left="851" w:firstLineChars="0" w:hanging="567"/>
        <w:rPr>
          <w:rFonts w:ascii="Times New Roman" w:eastAsia="標楷體" w:hAnsi="Times New Roman"/>
          <w:color w:val="FF0000"/>
          <w:sz w:val="28"/>
          <w:szCs w:val="28"/>
        </w:rPr>
      </w:pPr>
      <w:r w:rsidRPr="001567BF">
        <w:rPr>
          <w:rFonts w:ascii="Times New Roman" w:eastAsia="標楷體" w:hAnsi="Times New Roman" w:hint="eastAsia"/>
          <w:snapToGrid w:val="0"/>
          <w:sz w:val="28"/>
          <w:szCs w:val="28"/>
        </w:rPr>
        <w:t>汽車及其零件業</w:t>
      </w:r>
      <w:r w:rsidRPr="00F16166">
        <w:rPr>
          <w:rFonts w:ascii="Times New Roman" w:eastAsia="標楷體" w:hAnsi="Times New Roman" w:hint="eastAsia"/>
          <w:snapToGrid w:val="0"/>
          <w:sz w:val="28"/>
          <w:szCs w:val="28"/>
        </w:rPr>
        <w:t>增加</w:t>
      </w:r>
      <w:r w:rsidRPr="003A6579">
        <w:rPr>
          <w:rFonts w:ascii="Times New Roman" w:eastAsia="標楷體" w:hAnsi="Times New Roman" w:hint="eastAsia"/>
          <w:snapToGrid w:val="0"/>
          <w:sz w:val="28"/>
          <w:szCs w:val="28"/>
        </w:rPr>
        <w:t>3.67%</w:t>
      </w:r>
      <w:r w:rsidRPr="003A6579">
        <w:rPr>
          <w:rFonts w:ascii="Times New Roman" w:eastAsia="標楷體" w:hAnsi="Times New Roman" w:hint="eastAsia"/>
          <w:snapToGrid w:val="0"/>
          <w:sz w:val="28"/>
          <w:szCs w:val="28"/>
        </w:rPr>
        <w:t>，主因各家車廠推出多款新車之優惠促銷，拉升市場買氣，致小型轎車明顯增產，加以歐美車市穩定復甦，帶動汽車零組件同步增產。</w:t>
      </w:r>
      <w:r w:rsidRPr="003A6579">
        <w:rPr>
          <w:rFonts w:ascii="Times New Roman" w:eastAsia="標楷體" w:hAnsi="Times New Roman" w:hint="eastAsia"/>
          <w:snapToGrid w:val="0"/>
          <w:sz w:val="28"/>
          <w:szCs w:val="28"/>
        </w:rPr>
        <w:t>1</w:t>
      </w:r>
      <w:r w:rsidRPr="003A6579">
        <w:rPr>
          <w:rFonts w:ascii="Times New Roman" w:eastAsia="標楷體" w:hAnsi="Times New Roman" w:hint="eastAsia"/>
          <w:snapToGrid w:val="0"/>
          <w:sz w:val="28"/>
          <w:szCs w:val="28"/>
        </w:rPr>
        <w:t>至</w:t>
      </w:r>
      <w:r w:rsidRPr="003A6579">
        <w:rPr>
          <w:rFonts w:ascii="Times New Roman" w:eastAsia="標楷體" w:hAnsi="Times New Roman" w:hint="eastAsia"/>
          <w:snapToGrid w:val="0"/>
          <w:sz w:val="28"/>
          <w:szCs w:val="28"/>
        </w:rPr>
        <w:t>11</w:t>
      </w:r>
      <w:r w:rsidRPr="003A6579">
        <w:rPr>
          <w:rFonts w:ascii="Times New Roman" w:eastAsia="標楷體" w:hAnsi="Times New Roman" w:hint="eastAsia"/>
          <w:snapToGrid w:val="0"/>
          <w:sz w:val="28"/>
          <w:szCs w:val="28"/>
        </w:rPr>
        <w:t>月累計較上年同期減少</w:t>
      </w:r>
      <w:r w:rsidRPr="003A6579">
        <w:rPr>
          <w:rFonts w:ascii="Times New Roman" w:eastAsia="標楷體" w:hAnsi="Times New Roman" w:hint="eastAsia"/>
          <w:snapToGrid w:val="0"/>
          <w:sz w:val="28"/>
          <w:szCs w:val="28"/>
        </w:rPr>
        <w:t>3.61%</w:t>
      </w:r>
      <w:r w:rsidRPr="003A6579">
        <w:rPr>
          <w:rFonts w:ascii="Times New Roman" w:eastAsia="標楷體" w:hAnsi="Times New Roman" w:hint="eastAsia"/>
          <w:snapToGrid w:val="0"/>
          <w:sz w:val="28"/>
          <w:szCs w:val="28"/>
        </w:rPr>
        <w:t>。</w:t>
      </w:r>
    </w:p>
    <w:p w:rsidR="00353C90" w:rsidRPr="00FC0D54" w:rsidRDefault="00353C90" w:rsidP="00353C90">
      <w:pPr>
        <w:snapToGrid w:val="0"/>
        <w:spacing w:before="120" w:line="300" w:lineRule="auto"/>
        <w:rPr>
          <w:rFonts w:eastAsia="標楷體"/>
          <w:color w:val="FF0000"/>
          <w:sz w:val="28"/>
          <w:szCs w:val="28"/>
        </w:rPr>
      </w:pPr>
    </w:p>
    <w:p w:rsidR="00B90179" w:rsidRPr="00DC3BA9" w:rsidRDefault="00B90179" w:rsidP="00B90179">
      <w:pPr>
        <w:snapToGrid w:val="0"/>
        <w:spacing w:beforeLines="50" w:before="180" w:afterLines="50" w:after="180" w:line="240" w:lineRule="atLeast"/>
        <w:ind w:right="-142"/>
        <w:jc w:val="center"/>
        <w:rPr>
          <w:rFonts w:eastAsia="標楷體"/>
          <w:b/>
          <w:bCs/>
          <w:color w:val="FF0000"/>
        </w:rPr>
      </w:pPr>
      <w:r w:rsidRPr="00DC3BA9">
        <w:rPr>
          <w:rFonts w:eastAsia="標楷體"/>
          <w:b/>
          <w:bCs/>
          <w:sz w:val="28"/>
        </w:rPr>
        <w:t>表</w:t>
      </w:r>
      <w:r w:rsidRPr="00DC3BA9">
        <w:rPr>
          <w:rFonts w:eastAsia="標楷體"/>
          <w:b/>
          <w:bCs/>
          <w:sz w:val="28"/>
        </w:rPr>
        <w:t xml:space="preserve">2-2-3   </w:t>
      </w:r>
      <w:r w:rsidRPr="00DC3BA9">
        <w:rPr>
          <w:rFonts w:eastAsia="標楷體"/>
          <w:b/>
          <w:bCs/>
          <w:sz w:val="28"/>
        </w:rPr>
        <w:t>主要製造業行業年增率</w:t>
      </w:r>
      <w:r w:rsidRPr="00DC3BA9">
        <w:rPr>
          <w:rFonts w:eastAsia="標楷體"/>
          <w:b/>
          <w:bCs/>
          <w:color w:val="FF0000"/>
        </w:rPr>
        <w:t xml:space="preserve"> </w:t>
      </w:r>
    </w:p>
    <w:tbl>
      <w:tblPr>
        <w:tblW w:w="8557"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338"/>
      </w:tblGrid>
      <w:tr w:rsidR="00DC3BA9" w:rsidRPr="00727A0E" w:rsidTr="00237C8B">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DC3BA9" w:rsidRPr="00727A0E" w:rsidRDefault="00DC3BA9" w:rsidP="00237C8B">
            <w:pPr>
              <w:snapToGrid w:val="0"/>
              <w:spacing w:line="400" w:lineRule="exact"/>
              <w:ind w:left="248"/>
              <w:jc w:val="center"/>
              <w:rPr>
                <w:rFonts w:eastAsia="標楷體"/>
                <w:b/>
                <w:bCs/>
              </w:rPr>
            </w:pPr>
            <w:r w:rsidRPr="00727A0E">
              <w:rPr>
                <w:rFonts w:eastAsia="標楷體"/>
                <w:b/>
                <w:bCs/>
              </w:rPr>
              <w:t>中業別</w:t>
            </w:r>
          </w:p>
        </w:tc>
        <w:tc>
          <w:tcPr>
            <w:tcW w:w="2410" w:type="dxa"/>
            <w:tcBorders>
              <w:top w:val="single" w:sz="6" w:space="0" w:color="auto"/>
              <w:bottom w:val="single" w:sz="6" w:space="0" w:color="auto"/>
            </w:tcBorders>
            <w:vAlign w:val="center"/>
          </w:tcPr>
          <w:p w:rsidR="00DC3BA9" w:rsidRPr="00727A0E" w:rsidRDefault="00DC3BA9" w:rsidP="00237C8B">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w:t>
            </w:r>
            <w:r>
              <w:rPr>
                <w:rFonts w:eastAsia="標楷體" w:hint="eastAsia"/>
                <w:b/>
                <w:bCs/>
              </w:rPr>
              <w:t>11</w:t>
            </w:r>
            <w:r w:rsidRPr="00727A0E">
              <w:rPr>
                <w:rFonts w:eastAsia="標楷體"/>
                <w:b/>
                <w:bCs/>
              </w:rPr>
              <w:t>月較</w:t>
            </w:r>
          </w:p>
          <w:p w:rsidR="00DC3BA9" w:rsidRPr="00727A0E" w:rsidRDefault="00DC3BA9" w:rsidP="00237C8B">
            <w:pPr>
              <w:snapToGrid w:val="0"/>
              <w:spacing w:line="320" w:lineRule="exact"/>
              <w:ind w:left="28"/>
              <w:jc w:val="center"/>
            </w:pPr>
            <w:r>
              <w:rPr>
                <w:rFonts w:eastAsia="標楷體" w:hint="eastAsia"/>
                <w:b/>
                <w:bCs/>
              </w:rPr>
              <w:t>101</w:t>
            </w:r>
            <w:r w:rsidRPr="00727A0E">
              <w:rPr>
                <w:rFonts w:eastAsia="標楷體"/>
                <w:b/>
                <w:bCs/>
              </w:rPr>
              <w:t>年同月增減</w:t>
            </w:r>
            <w:r>
              <w:rPr>
                <w:rFonts w:eastAsia="標楷體" w:hint="eastAsia"/>
                <w:b/>
                <w:bCs/>
              </w:rPr>
              <w:t>(</w:t>
            </w:r>
            <w:r>
              <w:rPr>
                <w:rFonts w:eastAsia="標楷體" w:hint="eastAsia"/>
                <w:b/>
                <w:bCs/>
              </w:rPr>
              <w:t>％</w:t>
            </w:r>
            <w:r>
              <w:rPr>
                <w:rFonts w:eastAsia="標楷體" w:hint="eastAsia"/>
                <w:b/>
                <w:bCs/>
              </w:rPr>
              <w:t>)</w:t>
            </w:r>
          </w:p>
        </w:tc>
        <w:tc>
          <w:tcPr>
            <w:tcW w:w="2338" w:type="dxa"/>
            <w:tcBorders>
              <w:top w:val="single" w:sz="6" w:space="0" w:color="auto"/>
              <w:bottom w:val="single" w:sz="6" w:space="0" w:color="auto"/>
            </w:tcBorders>
          </w:tcPr>
          <w:p w:rsidR="00DC3BA9" w:rsidRDefault="00DC3BA9" w:rsidP="00237C8B">
            <w:pPr>
              <w:snapToGrid w:val="0"/>
              <w:spacing w:line="320" w:lineRule="exact"/>
              <w:ind w:left="28"/>
              <w:jc w:val="center"/>
              <w:rPr>
                <w:rFonts w:eastAsia="標楷體"/>
                <w:b/>
                <w:bCs/>
              </w:rPr>
            </w:pPr>
            <w:r w:rsidRPr="00727A0E">
              <w:rPr>
                <w:rFonts w:eastAsia="標楷體"/>
                <w:b/>
                <w:bCs/>
              </w:rPr>
              <w:t>10</w:t>
            </w:r>
            <w:r>
              <w:rPr>
                <w:rFonts w:eastAsia="標楷體" w:hint="eastAsia"/>
                <w:b/>
                <w:bCs/>
              </w:rPr>
              <w:t>2</w:t>
            </w:r>
            <w:r w:rsidRPr="00727A0E">
              <w:rPr>
                <w:rFonts w:eastAsia="標楷體"/>
                <w:b/>
                <w:bCs/>
              </w:rPr>
              <w:t>年累計較</w:t>
            </w:r>
          </w:p>
          <w:p w:rsidR="00DC3BA9" w:rsidRPr="00727A0E" w:rsidRDefault="00DC3BA9" w:rsidP="00237C8B">
            <w:pPr>
              <w:snapToGrid w:val="0"/>
              <w:spacing w:line="320" w:lineRule="exact"/>
              <w:ind w:left="28"/>
              <w:jc w:val="center"/>
              <w:rPr>
                <w:rFonts w:eastAsia="標楷體"/>
                <w:b/>
                <w:bCs/>
              </w:rPr>
            </w:pPr>
            <w:r w:rsidRPr="00727A0E">
              <w:rPr>
                <w:rFonts w:eastAsia="標楷體"/>
                <w:b/>
                <w:bCs/>
              </w:rPr>
              <w:t>10</w:t>
            </w:r>
            <w:r>
              <w:rPr>
                <w:rFonts w:eastAsia="標楷體" w:hint="eastAsia"/>
                <w:b/>
                <w:bCs/>
              </w:rPr>
              <w:t>1</w:t>
            </w:r>
            <w:r w:rsidRPr="00727A0E">
              <w:rPr>
                <w:rFonts w:eastAsia="標楷體"/>
                <w:b/>
                <w:bCs/>
              </w:rPr>
              <w:t>年同期增減</w:t>
            </w:r>
            <w:r w:rsidRPr="00646E2B">
              <w:rPr>
                <w:rFonts w:eastAsia="標楷體"/>
                <w:b/>
                <w:bCs/>
              </w:rPr>
              <w:t>(</w:t>
            </w:r>
            <w:r w:rsidRPr="00646E2B">
              <w:rPr>
                <w:rFonts w:eastAsia="標楷體" w:hint="eastAsia"/>
                <w:b/>
                <w:bCs/>
              </w:rPr>
              <w:t>％</w:t>
            </w:r>
            <w:r w:rsidRPr="00646E2B">
              <w:rPr>
                <w:rFonts w:eastAsia="標楷體" w:hint="eastAsia"/>
                <w:b/>
                <w:bCs/>
              </w:rPr>
              <w:t>)</w:t>
            </w:r>
          </w:p>
        </w:tc>
      </w:tr>
      <w:tr w:rsidR="00DC3BA9" w:rsidRPr="00727A0E" w:rsidTr="00237C8B">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sidRPr="00727A0E">
              <w:rPr>
                <w:rFonts w:eastAsia="標楷體"/>
              </w:rPr>
              <w:t>電子零組件業</w:t>
            </w:r>
          </w:p>
        </w:tc>
        <w:tc>
          <w:tcPr>
            <w:tcW w:w="2410" w:type="dxa"/>
            <w:tcBorders>
              <w:top w:val="single" w:sz="6" w:space="0" w:color="auto"/>
            </w:tcBorders>
            <w:vAlign w:val="center"/>
          </w:tcPr>
          <w:p w:rsidR="00DC3BA9" w:rsidRPr="00727A0E" w:rsidRDefault="00DC3BA9" w:rsidP="00237C8B">
            <w:pPr>
              <w:tabs>
                <w:tab w:val="left" w:pos="1728"/>
              </w:tabs>
              <w:spacing w:line="400" w:lineRule="exact"/>
              <w:ind w:leftChars="30" w:left="72"/>
              <w:jc w:val="center"/>
            </w:pPr>
            <w:r>
              <w:rPr>
                <w:rFonts w:hint="eastAsia"/>
              </w:rPr>
              <w:t>2.88</w:t>
            </w:r>
          </w:p>
        </w:tc>
        <w:tc>
          <w:tcPr>
            <w:tcW w:w="2338" w:type="dxa"/>
            <w:tcBorders>
              <w:top w:val="single" w:sz="6" w:space="0" w:color="auto"/>
            </w:tcBorders>
            <w:vAlign w:val="center"/>
          </w:tcPr>
          <w:p w:rsidR="00DC3BA9" w:rsidRPr="00727A0E" w:rsidRDefault="00DC3BA9" w:rsidP="00237C8B">
            <w:pPr>
              <w:spacing w:line="400" w:lineRule="exact"/>
              <w:ind w:leftChars="30" w:left="72"/>
              <w:jc w:val="center"/>
            </w:pPr>
            <w:r>
              <w:rPr>
                <w:rFonts w:hint="eastAsia"/>
              </w:rPr>
              <w:t>3.96</w:t>
            </w:r>
          </w:p>
        </w:tc>
      </w:tr>
      <w:tr w:rsidR="00DC3BA9" w:rsidRPr="00727A0E" w:rsidTr="00237C8B">
        <w:trPr>
          <w:cantSplit/>
          <w:trHeight w:val="313"/>
          <w:jc w:val="center"/>
        </w:trPr>
        <w:tc>
          <w:tcPr>
            <w:tcW w:w="3809" w:type="dxa"/>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sidRPr="00727A0E">
              <w:rPr>
                <w:rFonts w:eastAsia="標楷體"/>
              </w:rPr>
              <w:t>基本金屬工業</w:t>
            </w:r>
          </w:p>
        </w:tc>
        <w:tc>
          <w:tcPr>
            <w:tcW w:w="2410" w:type="dxa"/>
            <w:vAlign w:val="center"/>
          </w:tcPr>
          <w:p w:rsidR="00DC3BA9" w:rsidRPr="00727A0E" w:rsidRDefault="00DC3BA9" w:rsidP="00237C8B">
            <w:pPr>
              <w:tabs>
                <w:tab w:val="left" w:pos="1728"/>
              </w:tabs>
              <w:spacing w:line="400" w:lineRule="exact"/>
              <w:ind w:leftChars="30" w:left="72"/>
              <w:jc w:val="center"/>
            </w:pPr>
            <w:r>
              <w:rPr>
                <w:rFonts w:hint="eastAsia"/>
              </w:rPr>
              <w:t>2.93</w:t>
            </w:r>
          </w:p>
        </w:tc>
        <w:tc>
          <w:tcPr>
            <w:tcW w:w="2338" w:type="dxa"/>
            <w:vAlign w:val="center"/>
          </w:tcPr>
          <w:p w:rsidR="00DC3BA9" w:rsidRPr="00727A0E" w:rsidRDefault="00DC3BA9" w:rsidP="00237C8B">
            <w:pPr>
              <w:spacing w:line="400" w:lineRule="exact"/>
              <w:ind w:leftChars="30" w:left="72"/>
              <w:jc w:val="center"/>
            </w:pPr>
            <w:r>
              <w:rPr>
                <w:rFonts w:hint="eastAsia"/>
              </w:rPr>
              <w:t>3.46</w:t>
            </w:r>
          </w:p>
        </w:tc>
      </w:tr>
      <w:tr w:rsidR="00DC3BA9" w:rsidRPr="00727A0E" w:rsidTr="00237C8B">
        <w:trPr>
          <w:cantSplit/>
          <w:trHeight w:val="330"/>
          <w:jc w:val="center"/>
        </w:trPr>
        <w:tc>
          <w:tcPr>
            <w:tcW w:w="3809" w:type="dxa"/>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sidRPr="00727A0E">
              <w:rPr>
                <w:rFonts w:eastAsia="標楷體"/>
              </w:rPr>
              <w:t>化學材料業</w:t>
            </w:r>
          </w:p>
        </w:tc>
        <w:tc>
          <w:tcPr>
            <w:tcW w:w="2410" w:type="dxa"/>
            <w:vAlign w:val="center"/>
          </w:tcPr>
          <w:p w:rsidR="00DC3BA9" w:rsidRPr="00727A0E" w:rsidRDefault="00DC3BA9" w:rsidP="00237C8B">
            <w:pPr>
              <w:tabs>
                <w:tab w:val="left" w:pos="1728"/>
              </w:tabs>
              <w:spacing w:line="400" w:lineRule="exact"/>
              <w:ind w:leftChars="30" w:left="72"/>
              <w:jc w:val="center"/>
            </w:pPr>
            <w:r>
              <w:rPr>
                <w:rFonts w:hint="eastAsia"/>
              </w:rPr>
              <w:t>3.31</w:t>
            </w:r>
          </w:p>
        </w:tc>
        <w:tc>
          <w:tcPr>
            <w:tcW w:w="2338" w:type="dxa"/>
            <w:vAlign w:val="center"/>
          </w:tcPr>
          <w:p w:rsidR="00DC3BA9" w:rsidRPr="00727A0E" w:rsidRDefault="00DC3BA9" w:rsidP="00237C8B">
            <w:pPr>
              <w:spacing w:line="400" w:lineRule="exact"/>
              <w:jc w:val="center"/>
            </w:pPr>
            <w:r>
              <w:rPr>
                <w:rFonts w:hint="eastAsia"/>
              </w:rPr>
              <w:t>0.10</w:t>
            </w:r>
          </w:p>
        </w:tc>
      </w:tr>
      <w:tr w:rsidR="00DC3BA9" w:rsidRPr="00727A0E" w:rsidTr="00237C8B">
        <w:trPr>
          <w:cantSplit/>
          <w:trHeight w:val="374"/>
          <w:jc w:val="center"/>
        </w:trPr>
        <w:tc>
          <w:tcPr>
            <w:tcW w:w="3809" w:type="dxa"/>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sidRPr="00727A0E">
              <w:rPr>
                <w:rFonts w:eastAsia="標楷體"/>
                <w:snapToGrid w:val="0"/>
              </w:rPr>
              <w:t>電腦、電子產品及光學製品業</w:t>
            </w:r>
          </w:p>
        </w:tc>
        <w:tc>
          <w:tcPr>
            <w:tcW w:w="2410" w:type="dxa"/>
            <w:vAlign w:val="center"/>
          </w:tcPr>
          <w:p w:rsidR="00DC3BA9" w:rsidRPr="00727A0E" w:rsidRDefault="00DC3BA9" w:rsidP="00237C8B">
            <w:pPr>
              <w:tabs>
                <w:tab w:val="left" w:pos="1728"/>
              </w:tabs>
              <w:spacing w:line="400" w:lineRule="exact"/>
              <w:jc w:val="center"/>
            </w:pPr>
            <w:r>
              <w:rPr>
                <w:rFonts w:hint="eastAsia"/>
              </w:rPr>
              <w:t>-12.68</w:t>
            </w:r>
          </w:p>
        </w:tc>
        <w:tc>
          <w:tcPr>
            <w:tcW w:w="2338" w:type="dxa"/>
            <w:vAlign w:val="center"/>
          </w:tcPr>
          <w:p w:rsidR="00DC3BA9" w:rsidRPr="00727A0E" w:rsidRDefault="00DC3BA9" w:rsidP="00237C8B">
            <w:pPr>
              <w:spacing w:line="400" w:lineRule="exact"/>
              <w:jc w:val="center"/>
            </w:pPr>
            <w:r>
              <w:rPr>
                <w:rFonts w:hint="eastAsia"/>
              </w:rPr>
              <w:t>-7.74</w:t>
            </w:r>
          </w:p>
        </w:tc>
      </w:tr>
      <w:tr w:rsidR="00DC3BA9" w:rsidRPr="00727A0E" w:rsidTr="00237C8B">
        <w:trPr>
          <w:cantSplit/>
          <w:trHeight w:val="340"/>
          <w:jc w:val="center"/>
        </w:trPr>
        <w:tc>
          <w:tcPr>
            <w:tcW w:w="3809" w:type="dxa"/>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sidRPr="00727A0E">
              <w:rPr>
                <w:rFonts w:eastAsia="標楷體"/>
              </w:rPr>
              <w:t>機械設備業</w:t>
            </w:r>
          </w:p>
        </w:tc>
        <w:tc>
          <w:tcPr>
            <w:tcW w:w="2410" w:type="dxa"/>
            <w:vAlign w:val="center"/>
          </w:tcPr>
          <w:p w:rsidR="00DC3BA9" w:rsidRPr="00727A0E" w:rsidRDefault="00DC3BA9" w:rsidP="00237C8B">
            <w:pPr>
              <w:tabs>
                <w:tab w:val="left" w:pos="1728"/>
              </w:tabs>
              <w:spacing w:line="400" w:lineRule="exact"/>
              <w:jc w:val="center"/>
            </w:pPr>
            <w:r>
              <w:rPr>
                <w:rFonts w:hint="eastAsia"/>
              </w:rPr>
              <w:t>-0.57</w:t>
            </w:r>
          </w:p>
        </w:tc>
        <w:tc>
          <w:tcPr>
            <w:tcW w:w="2338" w:type="dxa"/>
            <w:vAlign w:val="center"/>
          </w:tcPr>
          <w:p w:rsidR="00DC3BA9" w:rsidRPr="00727A0E" w:rsidRDefault="00DC3BA9" w:rsidP="00237C8B">
            <w:pPr>
              <w:spacing w:line="400" w:lineRule="exact"/>
              <w:jc w:val="center"/>
            </w:pPr>
            <w:r>
              <w:rPr>
                <w:rFonts w:hint="eastAsia"/>
              </w:rPr>
              <w:t>-8.46</w:t>
            </w:r>
          </w:p>
        </w:tc>
      </w:tr>
      <w:tr w:rsidR="00DC3BA9" w:rsidRPr="00727A0E" w:rsidTr="00237C8B">
        <w:trPr>
          <w:cantSplit/>
          <w:trHeight w:val="330"/>
          <w:jc w:val="center"/>
        </w:trPr>
        <w:tc>
          <w:tcPr>
            <w:tcW w:w="3809" w:type="dxa"/>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sidRPr="00727A0E">
              <w:rPr>
                <w:rFonts w:eastAsia="標楷體"/>
              </w:rPr>
              <w:t>食品業</w:t>
            </w:r>
          </w:p>
        </w:tc>
        <w:tc>
          <w:tcPr>
            <w:tcW w:w="2410" w:type="dxa"/>
            <w:vAlign w:val="center"/>
          </w:tcPr>
          <w:p w:rsidR="00DC3BA9" w:rsidRPr="00F16166" w:rsidRDefault="00DC3BA9" w:rsidP="00237C8B">
            <w:pPr>
              <w:tabs>
                <w:tab w:val="left" w:pos="1728"/>
              </w:tabs>
              <w:spacing w:line="400" w:lineRule="exact"/>
              <w:jc w:val="center"/>
              <w:rPr>
                <w:color w:val="000000" w:themeColor="text1"/>
              </w:rPr>
            </w:pPr>
            <w:r>
              <w:rPr>
                <w:rFonts w:hint="eastAsia"/>
                <w:color w:val="000000" w:themeColor="text1"/>
              </w:rPr>
              <w:t>-0</w:t>
            </w:r>
            <w:r w:rsidRPr="00F16166">
              <w:rPr>
                <w:rFonts w:hint="eastAsia"/>
                <w:color w:val="000000" w:themeColor="text1"/>
              </w:rPr>
              <w:t>.</w:t>
            </w:r>
            <w:r>
              <w:rPr>
                <w:rFonts w:hint="eastAsia"/>
                <w:color w:val="000000" w:themeColor="text1"/>
              </w:rPr>
              <w:t>1</w:t>
            </w:r>
            <w:r w:rsidRPr="00F16166">
              <w:rPr>
                <w:rFonts w:hint="eastAsia"/>
                <w:color w:val="000000" w:themeColor="text1"/>
              </w:rPr>
              <w:t>5</w:t>
            </w:r>
          </w:p>
        </w:tc>
        <w:tc>
          <w:tcPr>
            <w:tcW w:w="2338" w:type="dxa"/>
            <w:vAlign w:val="center"/>
          </w:tcPr>
          <w:p w:rsidR="00DC3BA9" w:rsidRPr="00F16166" w:rsidRDefault="00DC3BA9" w:rsidP="00237C8B">
            <w:pPr>
              <w:spacing w:line="400" w:lineRule="exact"/>
              <w:ind w:leftChars="30" w:left="72"/>
              <w:jc w:val="center"/>
              <w:rPr>
                <w:color w:val="000000" w:themeColor="text1"/>
              </w:rPr>
            </w:pPr>
            <w:r w:rsidRPr="00F16166">
              <w:rPr>
                <w:rFonts w:hint="eastAsia"/>
                <w:color w:val="000000" w:themeColor="text1"/>
              </w:rPr>
              <w:t>-0.2</w:t>
            </w:r>
            <w:r>
              <w:rPr>
                <w:rFonts w:hint="eastAsia"/>
                <w:color w:val="000000" w:themeColor="text1"/>
              </w:rPr>
              <w:t>5</w:t>
            </w:r>
          </w:p>
        </w:tc>
      </w:tr>
      <w:tr w:rsidR="00DC3BA9" w:rsidRPr="00727A0E" w:rsidTr="00237C8B">
        <w:trPr>
          <w:cantSplit/>
          <w:trHeight w:val="309"/>
          <w:jc w:val="center"/>
        </w:trPr>
        <w:tc>
          <w:tcPr>
            <w:tcW w:w="3809" w:type="dxa"/>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sidRPr="00727A0E">
              <w:rPr>
                <w:rFonts w:eastAsia="標楷體"/>
              </w:rPr>
              <w:t>石油及煤製品業</w:t>
            </w:r>
          </w:p>
        </w:tc>
        <w:tc>
          <w:tcPr>
            <w:tcW w:w="2410" w:type="dxa"/>
            <w:vAlign w:val="center"/>
          </w:tcPr>
          <w:p w:rsidR="00DC3BA9" w:rsidRPr="00F16166" w:rsidRDefault="00DC3BA9" w:rsidP="00237C8B">
            <w:pPr>
              <w:tabs>
                <w:tab w:val="left" w:pos="1728"/>
              </w:tabs>
              <w:spacing w:line="400" w:lineRule="exact"/>
              <w:ind w:leftChars="30" w:left="72"/>
              <w:jc w:val="center"/>
              <w:rPr>
                <w:color w:val="000000" w:themeColor="text1"/>
              </w:rPr>
            </w:pPr>
            <w:r w:rsidRPr="00F16166">
              <w:rPr>
                <w:rFonts w:hint="eastAsia"/>
                <w:color w:val="000000" w:themeColor="text1"/>
              </w:rPr>
              <w:t>-</w:t>
            </w:r>
            <w:r>
              <w:rPr>
                <w:rFonts w:hint="eastAsia"/>
                <w:color w:val="000000" w:themeColor="text1"/>
              </w:rPr>
              <w:t>8</w:t>
            </w:r>
            <w:r w:rsidRPr="00F16166">
              <w:rPr>
                <w:rFonts w:hint="eastAsia"/>
                <w:color w:val="000000" w:themeColor="text1"/>
              </w:rPr>
              <w:t>.</w:t>
            </w:r>
            <w:r>
              <w:rPr>
                <w:rFonts w:hint="eastAsia"/>
                <w:color w:val="000000" w:themeColor="text1"/>
              </w:rPr>
              <w:t>30</w:t>
            </w:r>
          </w:p>
        </w:tc>
        <w:tc>
          <w:tcPr>
            <w:tcW w:w="2338" w:type="dxa"/>
            <w:vAlign w:val="center"/>
          </w:tcPr>
          <w:p w:rsidR="00DC3BA9" w:rsidRPr="00F16166" w:rsidRDefault="00DC3BA9" w:rsidP="00237C8B">
            <w:pPr>
              <w:spacing w:line="400" w:lineRule="exact"/>
              <w:ind w:leftChars="30" w:left="72"/>
              <w:jc w:val="center"/>
              <w:rPr>
                <w:color w:val="000000" w:themeColor="text1"/>
              </w:rPr>
            </w:pPr>
            <w:r w:rsidRPr="00F16166">
              <w:rPr>
                <w:rFonts w:hint="eastAsia"/>
                <w:color w:val="000000" w:themeColor="text1"/>
              </w:rPr>
              <w:t>-</w:t>
            </w:r>
            <w:r>
              <w:rPr>
                <w:rFonts w:hint="eastAsia"/>
                <w:color w:val="000000" w:themeColor="text1"/>
              </w:rPr>
              <w:t>3</w:t>
            </w:r>
            <w:r w:rsidRPr="00F16166">
              <w:rPr>
                <w:rFonts w:hint="eastAsia"/>
                <w:color w:val="000000" w:themeColor="text1"/>
              </w:rPr>
              <w:t>.</w:t>
            </w:r>
            <w:r>
              <w:rPr>
                <w:rFonts w:hint="eastAsia"/>
                <w:color w:val="000000" w:themeColor="text1"/>
              </w:rPr>
              <w:t>28</w:t>
            </w:r>
          </w:p>
        </w:tc>
      </w:tr>
      <w:tr w:rsidR="00DC3BA9" w:rsidRPr="00727A0E" w:rsidTr="00237C8B">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DC3BA9" w:rsidRPr="00727A0E" w:rsidRDefault="00DC3BA9" w:rsidP="00237C8B">
            <w:pPr>
              <w:snapToGrid w:val="0"/>
              <w:spacing w:line="400" w:lineRule="exact"/>
              <w:ind w:left="250"/>
              <w:rPr>
                <w:rFonts w:eastAsia="標楷體"/>
              </w:rPr>
            </w:pPr>
            <w:r>
              <w:rPr>
                <w:rFonts w:eastAsia="標楷體" w:hint="eastAsia"/>
              </w:rPr>
              <w:t>汽車及其零件業</w:t>
            </w:r>
          </w:p>
        </w:tc>
        <w:tc>
          <w:tcPr>
            <w:tcW w:w="2410" w:type="dxa"/>
            <w:tcBorders>
              <w:bottom w:val="single" w:sz="6" w:space="0" w:color="auto"/>
            </w:tcBorders>
            <w:vAlign w:val="center"/>
          </w:tcPr>
          <w:p w:rsidR="00DC3BA9" w:rsidRPr="003814DF" w:rsidRDefault="00DC3BA9" w:rsidP="00237C8B">
            <w:pPr>
              <w:tabs>
                <w:tab w:val="left" w:pos="1728"/>
              </w:tabs>
              <w:spacing w:line="400" w:lineRule="exact"/>
              <w:ind w:leftChars="30" w:left="72"/>
              <w:jc w:val="center"/>
              <w:rPr>
                <w:color w:val="FF0000"/>
              </w:rPr>
            </w:pPr>
            <w:r>
              <w:rPr>
                <w:rFonts w:hint="eastAsia"/>
                <w:color w:val="000000" w:themeColor="text1"/>
              </w:rPr>
              <w:t>3</w:t>
            </w:r>
            <w:r w:rsidRPr="003814DF">
              <w:rPr>
                <w:rFonts w:hint="eastAsia"/>
                <w:color w:val="000000" w:themeColor="text1"/>
              </w:rPr>
              <w:t>.</w:t>
            </w:r>
            <w:r>
              <w:rPr>
                <w:rFonts w:hint="eastAsia"/>
                <w:color w:val="000000" w:themeColor="text1"/>
              </w:rPr>
              <w:t>67</w:t>
            </w:r>
          </w:p>
        </w:tc>
        <w:tc>
          <w:tcPr>
            <w:tcW w:w="2338" w:type="dxa"/>
            <w:tcBorders>
              <w:bottom w:val="single" w:sz="6" w:space="0" w:color="auto"/>
            </w:tcBorders>
            <w:vAlign w:val="center"/>
          </w:tcPr>
          <w:p w:rsidR="00DC3BA9" w:rsidRPr="00727A0E" w:rsidRDefault="00DC3BA9" w:rsidP="00237C8B">
            <w:pPr>
              <w:spacing w:line="400" w:lineRule="exact"/>
              <w:jc w:val="center"/>
            </w:pPr>
            <w:r>
              <w:rPr>
                <w:rFonts w:hint="eastAsia"/>
              </w:rPr>
              <w:t>-3.61</w:t>
            </w:r>
          </w:p>
        </w:tc>
      </w:tr>
    </w:tbl>
    <w:p w:rsidR="00B90179" w:rsidRPr="00DC3BA9" w:rsidRDefault="00B90179" w:rsidP="00B90179">
      <w:pPr>
        <w:snapToGrid w:val="0"/>
        <w:spacing w:line="240" w:lineRule="atLeast"/>
        <w:ind w:right="-142"/>
        <w:jc w:val="both"/>
        <w:rPr>
          <w:rFonts w:eastAsia="標楷體"/>
        </w:rPr>
      </w:pPr>
      <w:r w:rsidRPr="00DC3BA9">
        <w:rPr>
          <w:rFonts w:eastAsia="標楷體"/>
          <w:sz w:val="22"/>
          <w:szCs w:val="22"/>
        </w:rPr>
        <w:t>資料來源：經濟部統計處。</w:t>
      </w:r>
    </w:p>
    <w:p w:rsidR="00B90179" w:rsidRPr="00DC3BA9" w:rsidRDefault="00B90179" w:rsidP="00B90179">
      <w:pPr>
        <w:snapToGrid w:val="0"/>
        <w:spacing w:line="240" w:lineRule="atLeast"/>
        <w:ind w:right="-142"/>
        <w:jc w:val="both"/>
        <w:rPr>
          <w:rFonts w:eastAsia="標楷體"/>
        </w:rPr>
        <w:sectPr w:rsidR="00B90179" w:rsidRPr="00DC3BA9" w:rsidSect="009761DA">
          <w:footerReference w:type="default" r:id="rId17"/>
          <w:pgSz w:w="11906" w:h="16838"/>
          <w:pgMar w:top="1361" w:right="1797" w:bottom="1361" w:left="1797" w:header="851" w:footer="992" w:gutter="0"/>
          <w:cols w:space="425"/>
          <w:docGrid w:type="lines" w:linePitch="360"/>
        </w:sectPr>
      </w:pPr>
    </w:p>
    <w:p w:rsidR="00345470" w:rsidRPr="00DC3BA9" w:rsidRDefault="00345470" w:rsidP="00626B7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5" w:name="_Toc373329707"/>
      <w:r w:rsidRPr="00DC3BA9">
        <w:rPr>
          <w:color w:val="auto"/>
          <w:sz w:val="32"/>
          <w:szCs w:val="32"/>
        </w:rPr>
        <w:lastRenderedPageBreak/>
        <w:t>（三）商業</w:t>
      </w:r>
      <w:bookmarkEnd w:id="65"/>
    </w:p>
    <w:p w:rsidR="00B90179" w:rsidRPr="00DC3BA9" w:rsidRDefault="00B90179" w:rsidP="00B90179">
      <w:pPr>
        <w:pStyle w:val="k3a"/>
        <w:tabs>
          <w:tab w:val="left" w:pos="540"/>
        </w:tabs>
        <w:spacing w:before="180" w:line="300" w:lineRule="auto"/>
        <w:ind w:leftChars="0" w:left="0" w:right="0" w:firstLineChars="0" w:firstLine="0"/>
        <w:rPr>
          <w:b/>
          <w:bCs/>
        </w:rPr>
      </w:pPr>
      <w:r w:rsidRPr="00DC3BA9">
        <w:rPr>
          <w:b/>
          <w:bCs/>
        </w:rPr>
        <w:t>１、</w:t>
      </w:r>
      <w:r w:rsidR="00DC3BA9" w:rsidRPr="00DC3BA9">
        <w:rPr>
          <w:rFonts w:hint="eastAsia"/>
          <w:b/>
          <w:bCs/>
        </w:rPr>
        <w:t>102</w:t>
      </w:r>
      <w:r w:rsidR="00DC3BA9" w:rsidRPr="00DC3BA9">
        <w:rPr>
          <w:rFonts w:hint="eastAsia"/>
          <w:b/>
          <w:bCs/>
        </w:rPr>
        <w:t>年</w:t>
      </w:r>
      <w:r w:rsidR="00DC3BA9" w:rsidRPr="00DC3BA9">
        <w:rPr>
          <w:rFonts w:hint="eastAsia"/>
          <w:b/>
          <w:bCs/>
        </w:rPr>
        <w:t>11</w:t>
      </w:r>
      <w:r w:rsidR="00DC3BA9" w:rsidRPr="00DC3BA9">
        <w:rPr>
          <w:rFonts w:hint="eastAsia"/>
          <w:b/>
          <w:bCs/>
        </w:rPr>
        <w:t>月商業營業額</w:t>
      </w:r>
      <w:r w:rsidR="00DC3BA9" w:rsidRPr="00DC3BA9">
        <w:rPr>
          <w:rFonts w:hint="eastAsia"/>
          <w:b/>
          <w:bCs/>
        </w:rPr>
        <w:t>12,049</w:t>
      </w:r>
      <w:r w:rsidR="00DC3BA9" w:rsidRPr="00DC3BA9">
        <w:rPr>
          <w:rFonts w:hint="eastAsia"/>
          <w:b/>
          <w:bCs/>
        </w:rPr>
        <w:t>億元，增加</w:t>
      </w:r>
      <w:r w:rsidR="00DC3BA9" w:rsidRPr="00DC3BA9">
        <w:rPr>
          <w:rFonts w:hint="eastAsia"/>
          <w:b/>
          <w:bCs/>
        </w:rPr>
        <w:t>2.3</w:t>
      </w:r>
      <w:r w:rsidR="00DC3BA9" w:rsidRPr="00DC3BA9">
        <w:rPr>
          <w:rFonts w:hint="eastAsia"/>
          <w:b/>
          <w:bCs/>
        </w:rPr>
        <w:t>％</w:t>
      </w:r>
    </w:p>
    <w:p w:rsidR="00B90179" w:rsidRPr="00FC0D54" w:rsidRDefault="00DC3BA9" w:rsidP="00B90179">
      <w:pPr>
        <w:pStyle w:val="k32"/>
        <w:topLinePunct/>
        <w:ind w:left="0" w:rightChars="-21" w:right="-50" w:firstLineChars="202" w:firstLine="566"/>
        <w:rPr>
          <w:color w:val="FF0000"/>
        </w:rPr>
      </w:pPr>
      <w:r w:rsidRPr="00F91E87">
        <w:rPr>
          <w:rFonts w:hint="eastAsia"/>
        </w:rPr>
        <w:t>102</w:t>
      </w:r>
      <w:r w:rsidRPr="00F91E87">
        <w:rPr>
          <w:rFonts w:hint="eastAsia"/>
        </w:rPr>
        <w:t>年</w:t>
      </w:r>
      <w:r>
        <w:rPr>
          <w:rFonts w:hint="eastAsia"/>
        </w:rPr>
        <w:t>11</w:t>
      </w:r>
      <w:r w:rsidRPr="00F91E87">
        <w:rPr>
          <w:rFonts w:hint="eastAsia"/>
        </w:rPr>
        <w:t>月批發、零售及餐飲業營業額</w:t>
      </w:r>
      <w:r w:rsidRPr="00F91E87">
        <w:rPr>
          <w:rFonts w:hint="eastAsia"/>
        </w:rPr>
        <w:t>1</w:t>
      </w:r>
      <w:r>
        <w:rPr>
          <w:rFonts w:hint="eastAsia"/>
        </w:rPr>
        <w:t>2</w:t>
      </w:r>
      <w:r w:rsidRPr="00F91E87">
        <w:rPr>
          <w:rFonts w:hint="eastAsia"/>
        </w:rPr>
        <w:t>,</w:t>
      </w:r>
      <w:r>
        <w:rPr>
          <w:rFonts w:hint="eastAsia"/>
        </w:rPr>
        <w:t>049</w:t>
      </w:r>
      <w:r w:rsidRPr="00F91E87">
        <w:rPr>
          <w:rFonts w:hint="eastAsia"/>
        </w:rPr>
        <w:t>億元，較</w:t>
      </w:r>
      <w:r>
        <w:rPr>
          <w:rFonts w:hint="eastAsia"/>
        </w:rPr>
        <w:t>上</w:t>
      </w:r>
      <w:r w:rsidRPr="00F91E87">
        <w:rPr>
          <w:rFonts w:hint="eastAsia"/>
        </w:rPr>
        <w:t>年同月</w:t>
      </w:r>
      <w:r>
        <w:rPr>
          <w:rFonts w:hint="eastAsia"/>
        </w:rPr>
        <w:t>增加</w:t>
      </w:r>
      <w:r>
        <w:rPr>
          <w:rFonts w:hint="eastAsia"/>
        </w:rPr>
        <w:t>2</w:t>
      </w:r>
      <w:r w:rsidRPr="00F91E87">
        <w:rPr>
          <w:rFonts w:hint="eastAsia"/>
        </w:rPr>
        <w:t>.</w:t>
      </w:r>
      <w:r>
        <w:rPr>
          <w:rFonts w:hint="eastAsia"/>
        </w:rPr>
        <w:t>3</w:t>
      </w:r>
      <w:r>
        <w:rPr>
          <w:rFonts w:hint="eastAsia"/>
        </w:rPr>
        <w:t>％。其中批發業增加</w:t>
      </w:r>
      <w:r>
        <w:rPr>
          <w:rFonts w:hint="eastAsia"/>
        </w:rPr>
        <w:t>0.9</w:t>
      </w:r>
      <w:r w:rsidRPr="00F91E87">
        <w:rPr>
          <w:rFonts w:hint="eastAsia"/>
        </w:rPr>
        <w:t>％，零售業</w:t>
      </w:r>
      <w:r>
        <w:rPr>
          <w:rFonts w:hint="eastAsia"/>
        </w:rPr>
        <w:t>增加</w:t>
      </w:r>
      <w:r>
        <w:rPr>
          <w:rFonts w:hint="eastAsia"/>
        </w:rPr>
        <w:t>5.5</w:t>
      </w:r>
      <w:r w:rsidRPr="00F91E87">
        <w:rPr>
          <w:rFonts w:hint="eastAsia"/>
        </w:rPr>
        <w:t>％，餐飲業</w:t>
      </w:r>
      <w:r>
        <w:rPr>
          <w:rFonts w:hint="eastAsia"/>
        </w:rPr>
        <w:t>增加</w:t>
      </w:r>
      <w:r>
        <w:rPr>
          <w:rFonts w:hint="eastAsia"/>
        </w:rPr>
        <w:t>4.6</w:t>
      </w:r>
      <w:r w:rsidRPr="00F91E87">
        <w:rPr>
          <w:rFonts w:hint="eastAsia"/>
        </w:rPr>
        <w:t>％。累計</w:t>
      </w:r>
      <w:r w:rsidRPr="00F91E87">
        <w:rPr>
          <w:rFonts w:hint="eastAsia"/>
        </w:rPr>
        <w:t>1</w:t>
      </w:r>
      <w:r w:rsidRPr="00F91E87">
        <w:rPr>
          <w:rFonts w:hint="eastAsia"/>
        </w:rPr>
        <w:t>至</w:t>
      </w:r>
      <w:r>
        <w:rPr>
          <w:rFonts w:hint="eastAsia"/>
        </w:rPr>
        <w:t>11</w:t>
      </w:r>
      <w:r w:rsidRPr="00F91E87">
        <w:rPr>
          <w:rFonts w:hint="eastAsia"/>
        </w:rPr>
        <w:t>月，批發、零售及餐飲業營業額</w:t>
      </w:r>
      <w:r>
        <w:rPr>
          <w:rFonts w:hint="eastAsia"/>
        </w:rPr>
        <w:t>130</w:t>
      </w:r>
      <w:r w:rsidRPr="00F91E87">
        <w:rPr>
          <w:rFonts w:hint="eastAsia"/>
        </w:rPr>
        <w:t>,</w:t>
      </w:r>
      <w:r>
        <w:rPr>
          <w:rFonts w:hint="eastAsia"/>
        </w:rPr>
        <w:t>505</w:t>
      </w:r>
      <w:r w:rsidRPr="00F91E87">
        <w:rPr>
          <w:rFonts w:hint="eastAsia"/>
        </w:rPr>
        <w:t>億元，</w:t>
      </w:r>
      <w:r>
        <w:rPr>
          <w:rFonts w:hint="eastAsia"/>
        </w:rPr>
        <w:t>較上</w:t>
      </w:r>
      <w:r w:rsidRPr="00F91E87">
        <w:rPr>
          <w:rFonts w:hint="eastAsia"/>
        </w:rPr>
        <w:t>年同期</w:t>
      </w:r>
      <w:r>
        <w:rPr>
          <w:rFonts w:hint="eastAsia"/>
        </w:rPr>
        <w:t>增加</w:t>
      </w:r>
      <w:r>
        <w:rPr>
          <w:rFonts w:hint="eastAsia"/>
        </w:rPr>
        <w:t>0.4</w:t>
      </w:r>
      <w:r w:rsidRPr="00F91E87">
        <w:rPr>
          <w:rFonts w:hint="eastAsia"/>
        </w:rPr>
        <w:t>％。</w:t>
      </w:r>
    </w:p>
    <w:p w:rsidR="00B90179" w:rsidRPr="00CD080E" w:rsidRDefault="00B90179" w:rsidP="00B90179">
      <w:pPr>
        <w:snapToGrid w:val="0"/>
        <w:spacing w:beforeLines="50" w:before="180"/>
        <w:ind w:right="-142"/>
        <w:jc w:val="center"/>
        <w:rPr>
          <w:rFonts w:eastAsia="標楷體"/>
          <w:b/>
          <w:bCs/>
          <w:sz w:val="28"/>
        </w:rPr>
      </w:pPr>
      <w:r w:rsidRPr="00CD080E">
        <w:rPr>
          <w:rFonts w:eastAsia="標楷體"/>
          <w:b/>
          <w:bCs/>
          <w:sz w:val="28"/>
        </w:rPr>
        <w:t>表</w:t>
      </w:r>
      <w:r w:rsidRPr="00CD080E">
        <w:rPr>
          <w:rFonts w:eastAsia="標楷體"/>
          <w:b/>
          <w:bCs/>
          <w:sz w:val="28"/>
        </w:rPr>
        <w:t xml:space="preserve">2-3-1  </w:t>
      </w:r>
      <w:r w:rsidRPr="00CD080E">
        <w:rPr>
          <w:rFonts w:eastAsia="標楷體"/>
          <w:b/>
          <w:bCs/>
          <w:sz w:val="28"/>
        </w:rPr>
        <w:t>商業營業額</w:t>
      </w:r>
    </w:p>
    <w:p w:rsidR="00B90179" w:rsidRPr="00FC0D54" w:rsidRDefault="00B90179" w:rsidP="00B9017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CD080E" w:rsidRPr="0012098B" w:rsidTr="00237C8B">
        <w:trPr>
          <w:cantSplit/>
          <w:trHeight w:val="20"/>
        </w:trPr>
        <w:tc>
          <w:tcPr>
            <w:tcW w:w="1640" w:type="dxa"/>
            <w:vMerge w:val="restart"/>
            <w:tcBorders>
              <w:top w:val="single" w:sz="4" w:space="0" w:color="auto"/>
              <w:left w:val="nil"/>
              <w:bottom w:val="single" w:sz="4" w:space="0" w:color="auto"/>
              <w:right w:val="nil"/>
            </w:tcBorders>
            <w:vAlign w:val="center"/>
          </w:tcPr>
          <w:p w:rsidR="00CD080E" w:rsidRPr="00D625FD" w:rsidRDefault="00CD080E" w:rsidP="00237C8B">
            <w:pPr>
              <w:adjustRightInd w:val="0"/>
              <w:snapToGrid w:val="0"/>
              <w:ind w:left="30"/>
              <w:jc w:val="center"/>
              <w:rPr>
                <w:rFonts w:eastAsia="標楷體"/>
              </w:rPr>
            </w:pPr>
            <w:r w:rsidRPr="00D625FD">
              <w:rPr>
                <w:rFonts w:eastAsia="標楷體"/>
              </w:rPr>
              <w:t>年</w:t>
            </w:r>
            <w:r w:rsidRPr="00D625FD">
              <w:rPr>
                <w:rFonts w:eastAsia="標楷體"/>
              </w:rPr>
              <w:t>(</w:t>
            </w:r>
            <w:r w:rsidRPr="00D625FD">
              <w:rPr>
                <w:rFonts w:eastAsia="標楷體"/>
              </w:rPr>
              <w:t>月</w:t>
            </w:r>
            <w:r w:rsidRPr="00D625F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CD080E" w:rsidRPr="00D625FD" w:rsidRDefault="00CD080E" w:rsidP="00237C8B">
            <w:pPr>
              <w:adjustRightInd w:val="0"/>
              <w:snapToGrid w:val="0"/>
              <w:ind w:left="30"/>
              <w:jc w:val="center"/>
              <w:rPr>
                <w:rFonts w:eastAsia="標楷體"/>
              </w:rPr>
            </w:pPr>
            <w:r w:rsidRPr="00D625FD">
              <w:rPr>
                <w:rFonts w:eastAsia="標楷體"/>
              </w:rPr>
              <w:t>商業</w:t>
            </w:r>
          </w:p>
        </w:tc>
        <w:tc>
          <w:tcPr>
            <w:tcW w:w="6196" w:type="dxa"/>
            <w:gridSpan w:val="6"/>
            <w:tcBorders>
              <w:top w:val="single" w:sz="4" w:space="0" w:color="auto"/>
              <w:left w:val="nil"/>
              <w:bottom w:val="nil"/>
              <w:right w:val="nil"/>
            </w:tcBorders>
          </w:tcPr>
          <w:p w:rsidR="00CD080E" w:rsidRPr="00D625FD" w:rsidRDefault="00CD080E" w:rsidP="00237C8B">
            <w:pPr>
              <w:adjustRightInd w:val="0"/>
              <w:snapToGrid w:val="0"/>
              <w:ind w:left="30" w:firstLineChars="100" w:firstLine="240"/>
              <w:jc w:val="both"/>
              <w:rPr>
                <w:rFonts w:eastAsia="標楷體"/>
              </w:rPr>
            </w:pPr>
          </w:p>
        </w:tc>
      </w:tr>
      <w:tr w:rsidR="00CD080E" w:rsidRPr="0012098B" w:rsidTr="00237C8B">
        <w:trPr>
          <w:cantSplit/>
          <w:trHeight w:val="20"/>
        </w:trPr>
        <w:tc>
          <w:tcPr>
            <w:tcW w:w="1640" w:type="dxa"/>
            <w:vMerge/>
            <w:tcBorders>
              <w:top w:val="single" w:sz="4" w:space="0" w:color="auto"/>
              <w:left w:val="nil"/>
              <w:bottom w:val="single" w:sz="4" w:space="0" w:color="auto"/>
              <w:right w:val="nil"/>
            </w:tcBorders>
            <w:vAlign w:val="center"/>
          </w:tcPr>
          <w:p w:rsidR="00CD080E" w:rsidRPr="00D625FD" w:rsidRDefault="00CD080E" w:rsidP="00237C8B">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CD080E" w:rsidRPr="00D625FD" w:rsidRDefault="00CD080E" w:rsidP="00237C8B">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CD080E" w:rsidRPr="00D625FD" w:rsidRDefault="00CD080E" w:rsidP="00237C8B">
            <w:pPr>
              <w:adjustRightInd w:val="0"/>
              <w:snapToGrid w:val="0"/>
              <w:ind w:left="30"/>
              <w:jc w:val="center"/>
              <w:rPr>
                <w:rFonts w:eastAsia="標楷體"/>
              </w:rPr>
            </w:pPr>
            <w:r w:rsidRPr="00D625FD">
              <w:rPr>
                <w:rFonts w:eastAsia="標楷體"/>
              </w:rPr>
              <w:t>批發業</w:t>
            </w:r>
          </w:p>
        </w:tc>
        <w:tc>
          <w:tcPr>
            <w:tcW w:w="2040" w:type="dxa"/>
            <w:gridSpan w:val="2"/>
            <w:tcBorders>
              <w:top w:val="single" w:sz="4" w:space="0" w:color="auto"/>
              <w:left w:val="single" w:sz="4" w:space="0" w:color="auto"/>
              <w:bottom w:val="nil"/>
              <w:right w:val="nil"/>
            </w:tcBorders>
          </w:tcPr>
          <w:p w:rsidR="00CD080E" w:rsidRPr="00D625FD" w:rsidRDefault="00CD080E" w:rsidP="00237C8B">
            <w:pPr>
              <w:adjustRightInd w:val="0"/>
              <w:snapToGrid w:val="0"/>
              <w:ind w:left="30"/>
              <w:jc w:val="center"/>
              <w:rPr>
                <w:rFonts w:eastAsia="標楷體"/>
              </w:rPr>
            </w:pPr>
            <w:r w:rsidRPr="00D625F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CD080E" w:rsidRPr="00D625FD" w:rsidRDefault="00CD080E" w:rsidP="00237C8B">
            <w:pPr>
              <w:adjustRightInd w:val="0"/>
              <w:snapToGrid w:val="0"/>
              <w:ind w:left="30"/>
              <w:jc w:val="center"/>
              <w:rPr>
                <w:rFonts w:eastAsia="標楷體"/>
              </w:rPr>
            </w:pPr>
            <w:r w:rsidRPr="00D625FD">
              <w:rPr>
                <w:rFonts w:eastAsia="標楷體"/>
              </w:rPr>
              <w:t>餐飲業</w:t>
            </w:r>
          </w:p>
        </w:tc>
      </w:tr>
      <w:tr w:rsidR="00CD080E" w:rsidRPr="0012098B" w:rsidTr="00237C8B">
        <w:trPr>
          <w:cantSplit/>
          <w:trHeight w:val="20"/>
        </w:trPr>
        <w:tc>
          <w:tcPr>
            <w:tcW w:w="1640" w:type="dxa"/>
            <w:vMerge/>
            <w:tcBorders>
              <w:top w:val="single" w:sz="4" w:space="0" w:color="auto"/>
              <w:left w:val="nil"/>
              <w:bottom w:val="single" w:sz="4" w:space="0" w:color="auto"/>
              <w:right w:val="nil"/>
            </w:tcBorders>
            <w:vAlign w:val="center"/>
          </w:tcPr>
          <w:p w:rsidR="00CD080E" w:rsidRPr="00D625FD" w:rsidRDefault="00CD080E" w:rsidP="00237C8B">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CD080E" w:rsidRDefault="00CD080E" w:rsidP="00237C8B">
            <w:pPr>
              <w:adjustRightInd w:val="0"/>
              <w:snapToGrid w:val="0"/>
              <w:ind w:left="30"/>
              <w:jc w:val="center"/>
              <w:rPr>
                <w:rFonts w:eastAsia="標楷體"/>
                <w:spacing w:val="-20"/>
              </w:rPr>
            </w:pPr>
            <w:r w:rsidRPr="00D625FD">
              <w:rPr>
                <w:rFonts w:eastAsia="標楷體"/>
                <w:spacing w:val="-20"/>
              </w:rPr>
              <w:t>金額</w:t>
            </w:r>
          </w:p>
          <w:p w:rsidR="00CD080E" w:rsidRPr="00D625FD" w:rsidRDefault="00CD080E" w:rsidP="00237C8B">
            <w:pPr>
              <w:adjustRightInd w:val="0"/>
              <w:snapToGrid w:val="0"/>
              <w:ind w:left="30"/>
              <w:jc w:val="center"/>
              <w:rPr>
                <w:rFonts w:eastAsia="標楷體"/>
                <w:spacing w:val="-20"/>
              </w:rPr>
            </w:pPr>
            <w:r>
              <w:rPr>
                <w:rFonts w:eastAsia="標楷體" w:hint="eastAsia"/>
                <w:spacing w:val="-20"/>
              </w:rPr>
              <w:t>（億元）</w:t>
            </w:r>
          </w:p>
        </w:tc>
        <w:tc>
          <w:tcPr>
            <w:tcW w:w="976" w:type="dxa"/>
            <w:tcBorders>
              <w:top w:val="nil"/>
              <w:left w:val="single" w:sz="4" w:space="0" w:color="auto"/>
              <w:bottom w:val="single" w:sz="4" w:space="0" w:color="auto"/>
              <w:right w:val="single" w:sz="4" w:space="0" w:color="auto"/>
            </w:tcBorders>
            <w:vAlign w:val="center"/>
          </w:tcPr>
          <w:p w:rsidR="00CD080E" w:rsidRDefault="00CD080E" w:rsidP="00237C8B">
            <w:pPr>
              <w:adjustRightInd w:val="0"/>
              <w:snapToGrid w:val="0"/>
              <w:ind w:left="30"/>
              <w:jc w:val="center"/>
              <w:rPr>
                <w:rFonts w:eastAsia="標楷體"/>
                <w:spacing w:val="-20"/>
              </w:rPr>
            </w:pPr>
            <w:r w:rsidRPr="00D625FD">
              <w:rPr>
                <w:rFonts w:eastAsia="標楷體"/>
                <w:spacing w:val="-20"/>
              </w:rPr>
              <w:t>年增率</w:t>
            </w:r>
          </w:p>
          <w:p w:rsidR="00CD080E" w:rsidRPr="00D625FD" w:rsidRDefault="00CD080E" w:rsidP="00237C8B">
            <w:pPr>
              <w:adjustRightInd w:val="0"/>
              <w:snapToGrid w:val="0"/>
              <w:ind w:left="30"/>
              <w:jc w:val="center"/>
              <w:rPr>
                <w:rFonts w:eastAsia="標楷體"/>
                <w:spacing w:val="-20"/>
              </w:rPr>
            </w:pPr>
            <w:r>
              <w:rPr>
                <w:rFonts w:eastAsia="標楷體" w:hint="eastAsia"/>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CD080E" w:rsidRDefault="00CD080E" w:rsidP="00237C8B">
            <w:pPr>
              <w:adjustRightInd w:val="0"/>
              <w:snapToGrid w:val="0"/>
              <w:ind w:left="30"/>
              <w:jc w:val="center"/>
              <w:rPr>
                <w:rFonts w:eastAsia="標楷體"/>
                <w:spacing w:val="-20"/>
              </w:rPr>
            </w:pPr>
            <w:r w:rsidRPr="00D625FD">
              <w:rPr>
                <w:rFonts w:eastAsia="標楷體"/>
                <w:spacing w:val="-20"/>
              </w:rPr>
              <w:t>金額</w:t>
            </w:r>
          </w:p>
          <w:p w:rsidR="00CD080E" w:rsidRPr="00D625FD" w:rsidRDefault="00CD080E" w:rsidP="00237C8B">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D080E" w:rsidRPr="00D625FD" w:rsidRDefault="00CD080E" w:rsidP="00237C8B">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CD080E" w:rsidRDefault="00CD080E" w:rsidP="00237C8B">
            <w:pPr>
              <w:adjustRightInd w:val="0"/>
              <w:snapToGrid w:val="0"/>
              <w:ind w:left="30"/>
              <w:jc w:val="center"/>
              <w:rPr>
                <w:rFonts w:eastAsia="標楷體"/>
                <w:spacing w:val="-20"/>
              </w:rPr>
            </w:pPr>
            <w:r w:rsidRPr="00D625FD">
              <w:rPr>
                <w:rFonts w:eastAsia="標楷體"/>
                <w:spacing w:val="-20"/>
              </w:rPr>
              <w:t>金額</w:t>
            </w:r>
          </w:p>
          <w:p w:rsidR="00CD080E" w:rsidRPr="00D625FD" w:rsidRDefault="00CD080E" w:rsidP="00237C8B">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D080E" w:rsidRPr="00D625FD" w:rsidRDefault="00CD080E" w:rsidP="00237C8B">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c>
          <w:tcPr>
            <w:tcW w:w="1020" w:type="dxa"/>
            <w:tcBorders>
              <w:top w:val="single" w:sz="4" w:space="0" w:color="auto"/>
              <w:left w:val="single" w:sz="4" w:space="0" w:color="auto"/>
              <w:bottom w:val="single" w:sz="4" w:space="0" w:color="auto"/>
              <w:right w:val="nil"/>
            </w:tcBorders>
            <w:vAlign w:val="center"/>
          </w:tcPr>
          <w:p w:rsidR="00CD080E" w:rsidRDefault="00CD080E" w:rsidP="00237C8B">
            <w:pPr>
              <w:adjustRightInd w:val="0"/>
              <w:snapToGrid w:val="0"/>
              <w:ind w:left="30"/>
              <w:jc w:val="center"/>
              <w:rPr>
                <w:rFonts w:eastAsia="標楷體"/>
                <w:spacing w:val="-20"/>
              </w:rPr>
            </w:pPr>
            <w:r w:rsidRPr="00D625FD">
              <w:rPr>
                <w:rFonts w:eastAsia="標楷體"/>
                <w:spacing w:val="-20"/>
              </w:rPr>
              <w:t>金額</w:t>
            </w:r>
          </w:p>
          <w:p w:rsidR="00CD080E" w:rsidRPr="00D625FD" w:rsidRDefault="00CD080E" w:rsidP="00237C8B">
            <w:pPr>
              <w:adjustRightInd w:val="0"/>
              <w:snapToGrid w:val="0"/>
              <w:ind w:left="30"/>
              <w:jc w:val="center"/>
              <w:rPr>
                <w:rFonts w:eastAsia="標楷體"/>
                <w:spacing w:val="-20"/>
              </w:rPr>
            </w:pPr>
            <w:r w:rsidRPr="00DB1DFF">
              <w:rPr>
                <w:rFonts w:eastAsia="標楷體" w:hint="eastAsia"/>
                <w:spacing w:val="-20"/>
              </w:rPr>
              <w:t>（億元）</w:t>
            </w:r>
          </w:p>
        </w:tc>
        <w:tc>
          <w:tcPr>
            <w:tcW w:w="1020" w:type="dxa"/>
            <w:tcBorders>
              <w:top w:val="single" w:sz="4" w:space="0" w:color="auto"/>
              <w:left w:val="single" w:sz="4" w:space="0" w:color="auto"/>
              <w:bottom w:val="single" w:sz="4" w:space="0" w:color="auto"/>
              <w:right w:val="nil"/>
            </w:tcBorders>
            <w:vAlign w:val="center"/>
          </w:tcPr>
          <w:p w:rsidR="00CD080E" w:rsidRPr="00D625FD" w:rsidRDefault="00CD080E" w:rsidP="00237C8B">
            <w:pPr>
              <w:adjustRightInd w:val="0"/>
              <w:snapToGrid w:val="0"/>
              <w:ind w:left="30"/>
              <w:jc w:val="center"/>
              <w:rPr>
                <w:rFonts w:eastAsia="標楷體"/>
                <w:spacing w:val="-20"/>
              </w:rPr>
            </w:pPr>
            <w:r w:rsidRPr="00D625FD">
              <w:rPr>
                <w:rFonts w:eastAsia="標楷體"/>
                <w:spacing w:val="-20"/>
              </w:rPr>
              <w:t>年增率</w:t>
            </w:r>
            <w:r w:rsidRPr="00DB1DFF">
              <w:rPr>
                <w:rFonts w:eastAsia="標楷體" w:hint="eastAsia"/>
                <w:spacing w:val="-20"/>
              </w:rPr>
              <w:t>（％）</w:t>
            </w:r>
          </w:p>
        </w:tc>
      </w:tr>
      <w:tr w:rsidR="00CD080E" w:rsidRPr="0012098B" w:rsidTr="00237C8B">
        <w:trPr>
          <w:trHeight w:val="20"/>
        </w:trPr>
        <w:tc>
          <w:tcPr>
            <w:tcW w:w="1640" w:type="dxa"/>
            <w:tcBorders>
              <w:top w:val="nil"/>
              <w:left w:val="nil"/>
              <w:bottom w:val="nil"/>
              <w:right w:val="double" w:sz="4" w:space="0" w:color="auto"/>
            </w:tcBorders>
            <w:vAlign w:val="center"/>
          </w:tcPr>
          <w:p w:rsidR="00CD080E" w:rsidRPr="00D625FD" w:rsidRDefault="00CD080E" w:rsidP="00237C8B">
            <w:pPr>
              <w:adjustRightInd w:val="0"/>
              <w:snapToGrid w:val="0"/>
              <w:ind w:left="30"/>
              <w:rPr>
                <w:rFonts w:eastAsia="標楷體"/>
                <w:b/>
                <w:bCs/>
                <w:spacing w:val="-20"/>
              </w:rPr>
            </w:pPr>
            <w:r>
              <w:rPr>
                <w:rFonts w:eastAsia="標楷體" w:hint="eastAsia"/>
                <w:b/>
                <w:bCs/>
                <w:spacing w:val="-20"/>
              </w:rPr>
              <w:t xml:space="preserve">  </w:t>
            </w:r>
            <w:r w:rsidRPr="00D625FD">
              <w:rPr>
                <w:rFonts w:eastAsia="標楷體"/>
                <w:b/>
                <w:bCs/>
                <w:spacing w:val="-20"/>
              </w:rPr>
              <w:t>97</w:t>
            </w:r>
            <w:r w:rsidRPr="00D625FD">
              <w:rPr>
                <w:rFonts w:eastAsia="標楷體"/>
                <w:b/>
                <w:bCs/>
                <w:spacing w:val="-20"/>
              </w:rPr>
              <w:t>年</w:t>
            </w:r>
          </w:p>
        </w:tc>
        <w:tc>
          <w:tcPr>
            <w:tcW w:w="880" w:type="dxa"/>
            <w:tcBorders>
              <w:top w:val="nil"/>
              <w:left w:val="double" w:sz="4" w:space="0" w:color="auto"/>
              <w:bottom w:val="nil"/>
              <w:right w:val="nil"/>
            </w:tcBorders>
            <w:vAlign w:val="center"/>
          </w:tcPr>
          <w:p w:rsidR="00CD080E" w:rsidRPr="00330AD4" w:rsidRDefault="00CD080E" w:rsidP="00237C8B">
            <w:pPr>
              <w:adjustRightInd w:val="0"/>
              <w:snapToGrid w:val="0"/>
              <w:jc w:val="right"/>
              <w:rPr>
                <w:b/>
                <w:bCs/>
              </w:rPr>
            </w:pPr>
            <w:r w:rsidRPr="00330AD4">
              <w:rPr>
                <w:b/>
                <w:bCs/>
              </w:rPr>
              <w:t>128,796</w:t>
            </w:r>
          </w:p>
        </w:tc>
        <w:tc>
          <w:tcPr>
            <w:tcW w:w="976" w:type="dxa"/>
            <w:tcBorders>
              <w:top w:val="nil"/>
              <w:left w:val="nil"/>
              <w:bottom w:val="nil"/>
              <w:right w:val="nil"/>
            </w:tcBorders>
            <w:vAlign w:val="center"/>
          </w:tcPr>
          <w:p w:rsidR="00CD080E" w:rsidRPr="00330AD4" w:rsidRDefault="00CD080E" w:rsidP="00237C8B">
            <w:pPr>
              <w:adjustRightInd w:val="0"/>
              <w:snapToGrid w:val="0"/>
              <w:jc w:val="center"/>
              <w:rPr>
                <w:b/>
                <w:bCs/>
              </w:rPr>
            </w:pPr>
            <w:r w:rsidRPr="00330AD4">
              <w:rPr>
                <w:rFonts w:hint="eastAsia"/>
                <w:b/>
                <w:bCs/>
              </w:rPr>
              <w:t xml:space="preserve">  </w:t>
            </w:r>
            <w:r w:rsidRPr="00330AD4">
              <w:rPr>
                <w:b/>
                <w:bCs/>
              </w:rPr>
              <w:t>2.3</w:t>
            </w:r>
          </w:p>
        </w:tc>
        <w:tc>
          <w:tcPr>
            <w:tcW w:w="1096" w:type="dxa"/>
            <w:tcBorders>
              <w:top w:val="nil"/>
              <w:left w:val="nil"/>
              <w:bottom w:val="nil"/>
              <w:right w:val="nil"/>
            </w:tcBorders>
            <w:vAlign w:val="center"/>
          </w:tcPr>
          <w:p w:rsidR="00CD080E" w:rsidRPr="00330AD4" w:rsidRDefault="00CD080E" w:rsidP="00237C8B">
            <w:pPr>
              <w:adjustRightInd w:val="0"/>
              <w:snapToGrid w:val="0"/>
              <w:ind w:rightChars="75" w:right="180"/>
              <w:jc w:val="right"/>
              <w:rPr>
                <w:b/>
                <w:bCs/>
              </w:rPr>
            </w:pPr>
            <w:r w:rsidRPr="00330AD4">
              <w:rPr>
                <w:b/>
                <w:bCs/>
              </w:rPr>
              <w:t>93,277</w:t>
            </w:r>
          </w:p>
        </w:tc>
        <w:tc>
          <w:tcPr>
            <w:tcW w:w="1020" w:type="dxa"/>
            <w:tcBorders>
              <w:top w:val="nil"/>
              <w:left w:val="nil"/>
              <w:bottom w:val="nil"/>
              <w:right w:val="nil"/>
            </w:tcBorders>
            <w:vAlign w:val="center"/>
          </w:tcPr>
          <w:p w:rsidR="00CD080E" w:rsidRPr="00330AD4" w:rsidRDefault="00CD080E" w:rsidP="00237C8B">
            <w:pPr>
              <w:adjustRightInd w:val="0"/>
              <w:snapToGrid w:val="0"/>
              <w:ind w:rightChars="75" w:right="180"/>
              <w:jc w:val="right"/>
              <w:rPr>
                <w:b/>
                <w:bCs/>
              </w:rPr>
            </w:pPr>
            <w:r w:rsidRPr="00330AD4">
              <w:rPr>
                <w:b/>
                <w:bCs/>
              </w:rPr>
              <w:t>3.</w:t>
            </w:r>
            <w:r w:rsidRPr="00330AD4">
              <w:rPr>
                <w:rFonts w:hint="eastAsia"/>
                <w:b/>
                <w:bCs/>
              </w:rPr>
              <w:t>6</w:t>
            </w:r>
          </w:p>
        </w:tc>
        <w:tc>
          <w:tcPr>
            <w:tcW w:w="1020" w:type="dxa"/>
            <w:tcBorders>
              <w:top w:val="nil"/>
              <w:left w:val="nil"/>
              <w:bottom w:val="nil"/>
              <w:right w:val="nil"/>
            </w:tcBorders>
            <w:vAlign w:val="center"/>
          </w:tcPr>
          <w:p w:rsidR="00CD080E" w:rsidRPr="00330AD4" w:rsidRDefault="00CD080E" w:rsidP="00237C8B">
            <w:pPr>
              <w:adjustRightInd w:val="0"/>
              <w:snapToGrid w:val="0"/>
              <w:ind w:rightChars="75" w:right="180"/>
              <w:jc w:val="right"/>
              <w:rPr>
                <w:b/>
                <w:bCs/>
              </w:rPr>
            </w:pPr>
            <w:r w:rsidRPr="00330AD4">
              <w:rPr>
                <w:b/>
                <w:bCs/>
              </w:rPr>
              <w:t>32,302</w:t>
            </w:r>
          </w:p>
        </w:tc>
        <w:tc>
          <w:tcPr>
            <w:tcW w:w="1020" w:type="dxa"/>
            <w:tcBorders>
              <w:top w:val="nil"/>
              <w:left w:val="nil"/>
              <w:bottom w:val="nil"/>
              <w:right w:val="nil"/>
            </w:tcBorders>
            <w:vAlign w:val="center"/>
          </w:tcPr>
          <w:p w:rsidR="00CD080E" w:rsidRPr="00330AD4" w:rsidRDefault="00CD080E" w:rsidP="00237C8B">
            <w:pPr>
              <w:jc w:val="center"/>
              <w:rPr>
                <w:b/>
                <w:bCs/>
              </w:rPr>
            </w:pPr>
            <w:r w:rsidRPr="00330AD4">
              <w:rPr>
                <w:rFonts w:hint="eastAsia"/>
                <w:b/>
                <w:bCs/>
              </w:rPr>
              <w:t xml:space="preserve"> </w:t>
            </w:r>
            <w:r w:rsidRPr="00330AD4">
              <w:rPr>
                <w:b/>
                <w:bCs/>
              </w:rPr>
              <w:t>-1.0</w:t>
            </w:r>
          </w:p>
        </w:tc>
        <w:tc>
          <w:tcPr>
            <w:tcW w:w="1020" w:type="dxa"/>
            <w:tcBorders>
              <w:top w:val="nil"/>
              <w:left w:val="nil"/>
              <w:bottom w:val="nil"/>
              <w:right w:val="nil"/>
            </w:tcBorders>
            <w:vAlign w:val="center"/>
          </w:tcPr>
          <w:p w:rsidR="00CD080E" w:rsidRPr="00330AD4" w:rsidRDefault="00CD080E" w:rsidP="00237C8B">
            <w:pPr>
              <w:adjustRightInd w:val="0"/>
              <w:snapToGrid w:val="0"/>
              <w:jc w:val="center"/>
              <w:rPr>
                <w:b/>
                <w:bCs/>
              </w:rPr>
            </w:pPr>
            <w:r w:rsidRPr="00330AD4">
              <w:rPr>
                <w:b/>
                <w:bCs/>
              </w:rPr>
              <w:t>3,217</w:t>
            </w:r>
          </w:p>
        </w:tc>
        <w:tc>
          <w:tcPr>
            <w:tcW w:w="1020" w:type="dxa"/>
            <w:tcBorders>
              <w:top w:val="nil"/>
              <w:left w:val="nil"/>
              <w:bottom w:val="nil"/>
              <w:right w:val="nil"/>
            </w:tcBorders>
            <w:vAlign w:val="center"/>
          </w:tcPr>
          <w:p w:rsidR="00CD080E" w:rsidRPr="00330AD4" w:rsidRDefault="00CD080E" w:rsidP="00237C8B">
            <w:pPr>
              <w:adjustRightInd w:val="0"/>
              <w:snapToGrid w:val="0"/>
              <w:ind w:rightChars="75" w:right="180"/>
              <w:jc w:val="right"/>
              <w:rPr>
                <w:b/>
                <w:bCs/>
              </w:rPr>
            </w:pPr>
            <w:r w:rsidRPr="00330AD4">
              <w:rPr>
                <w:b/>
                <w:bCs/>
              </w:rPr>
              <w:t>1.8</w:t>
            </w:r>
          </w:p>
        </w:tc>
      </w:tr>
      <w:tr w:rsidR="00CD080E" w:rsidRPr="0012098B" w:rsidTr="00237C8B">
        <w:trPr>
          <w:trHeight w:val="20"/>
        </w:trPr>
        <w:tc>
          <w:tcPr>
            <w:tcW w:w="1640" w:type="dxa"/>
            <w:tcBorders>
              <w:top w:val="nil"/>
              <w:left w:val="nil"/>
              <w:bottom w:val="nil"/>
              <w:right w:val="double" w:sz="4" w:space="0" w:color="auto"/>
            </w:tcBorders>
            <w:vAlign w:val="center"/>
          </w:tcPr>
          <w:p w:rsidR="00CD080E" w:rsidRPr="00D625FD" w:rsidRDefault="00CD080E" w:rsidP="00237C8B">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98</w:t>
            </w:r>
            <w:r w:rsidRPr="00D625FD">
              <w:rPr>
                <w:rFonts w:eastAsia="標楷體"/>
                <w:b/>
                <w:bCs/>
                <w:spacing w:val="-20"/>
              </w:rPr>
              <w:t>年</w:t>
            </w:r>
          </w:p>
        </w:tc>
        <w:tc>
          <w:tcPr>
            <w:tcW w:w="880" w:type="dxa"/>
            <w:tcBorders>
              <w:top w:val="nil"/>
              <w:left w:val="double" w:sz="4" w:space="0" w:color="auto"/>
              <w:bottom w:val="nil"/>
              <w:right w:val="nil"/>
            </w:tcBorders>
            <w:vAlign w:val="bottom"/>
          </w:tcPr>
          <w:p w:rsidR="00CD080E" w:rsidRPr="00D625FD" w:rsidRDefault="00CD080E" w:rsidP="00237C8B">
            <w:pPr>
              <w:adjustRightInd w:val="0"/>
              <w:snapToGrid w:val="0"/>
              <w:jc w:val="right"/>
              <w:rPr>
                <w:b/>
                <w:bCs/>
              </w:rPr>
            </w:pPr>
            <w:r w:rsidRPr="00D625FD">
              <w:rPr>
                <w:b/>
                <w:bCs/>
              </w:rPr>
              <w:t>124,701</w:t>
            </w:r>
          </w:p>
        </w:tc>
        <w:tc>
          <w:tcPr>
            <w:tcW w:w="97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-3.</w:t>
            </w:r>
            <w:r w:rsidRPr="00330AD4">
              <w:rPr>
                <w:rFonts w:hint="eastAsia"/>
                <w:b/>
                <w:bCs/>
              </w:rPr>
              <w:t>2</w:t>
            </w:r>
          </w:p>
        </w:tc>
        <w:tc>
          <w:tcPr>
            <w:tcW w:w="109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88,668</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-4.9</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32,815</w:t>
            </w:r>
          </w:p>
        </w:tc>
        <w:tc>
          <w:tcPr>
            <w:tcW w:w="1020" w:type="dxa"/>
            <w:tcBorders>
              <w:top w:val="nil"/>
              <w:left w:val="nil"/>
              <w:bottom w:val="nil"/>
              <w:right w:val="nil"/>
            </w:tcBorders>
            <w:vAlign w:val="bottom"/>
          </w:tcPr>
          <w:p w:rsidR="00CD080E" w:rsidRPr="00330AD4" w:rsidRDefault="00CD080E" w:rsidP="00237C8B">
            <w:pPr>
              <w:jc w:val="center"/>
              <w:rPr>
                <w:b/>
                <w:bCs/>
              </w:rPr>
            </w:pPr>
            <w:r w:rsidRPr="00330AD4">
              <w:rPr>
                <w:rFonts w:hint="eastAsia"/>
                <w:b/>
                <w:bCs/>
              </w:rPr>
              <w:t xml:space="preserve">  </w:t>
            </w:r>
            <w:r w:rsidRPr="00330AD4">
              <w:rPr>
                <w:b/>
                <w:bCs/>
              </w:rPr>
              <w:t>1.</w:t>
            </w:r>
            <w:r w:rsidRPr="00330AD4">
              <w:rPr>
                <w:rFonts w:hint="eastAsia"/>
                <w:b/>
                <w:bCs/>
              </w:rPr>
              <w:t>6</w:t>
            </w:r>
          </w:p>
        </w:tc>
        <w:tc>
          <w:tcPr>
            <w:tcW w:w="1020" w:type="dxa"/>
            <w:tcBorders>
              <w:top w:val="nil"/>
              <w:left w:val="nil"/>
              <w:bottom w:val="nil"/>
              <w:right w:val="nil"/>
            </w:tcBorders>
            <w:vAlign w:val="bottom"/>
          </w:tcPr>
          <w:p w:rsidR="00CD080E" w:rsidRPr="00330AD4" w:rsidRDefault="00CD080E" w:rsidP="00237C8B">
            <w:pPr>
              <w:adjustRightInd w:val="0"/>
              <w:snapToGrid w:val="0"/>
              <w:ind w:left="30"/>
              <w:jc w:val="center"/>
              <w:rPr>
                <w:b/>
                <w:bCs/>
              </w:rPr>
            </w:pPr>
            <w:r w:rsidRPr="00330AD4">
              <w:rPr>
                <w:b/>
                <w:bCs/>
              </w:rPr>
              <w:t>3,218</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0.0</w:t>
            </w:r>
          </w:p>
        </w:tc>
      </w:tr>
      <w:tr w:rsidR="00CD080E" w:rsidRPr="0012098B" w:rsidTr="00237C8B">
        <w:trPr>
          <w:trHeight w:val="20"/>
        </w:trPr>
        <w:tc>
          <w:tcPr>
            <w:tcW w:w="1640" w:type="dxa"/>
            <w:tcBorders>
              <w:top w:val="nil"/>
              <w:left w:val="nil"/>
              <w:bottom w:val="nil"/>
              <w:right w:val="double" w:sz="4" w:space="0" w:color="auto"/>
            </w:tcBorders>
            <w:vAlign w:val="center"/>
          </w:tcPr>
          <w:p w:rsidR="00CD080E" w:rsidRPr="00D625FD" w:rsidRDefault="00CD080E" w:rsidP="00237C8B">
            <w:pPr>
              <w:adjustRightInd w:val="0"/>
              <w:snapToGrid w:val="0"/>
              <w:ind w:left="30"/>
              <w:rPr>
                <w:rFonts w:eastAsia="標楷體"/>
                <w:b/>
                <w:bCs/>
              </w:rPr>
            </w:pPr>
            <w:r>
              <w:rPr>
                <w:rFonts w:eastAsia="標楷體" w:hint="eastAsia"/>
                <w:b/>
                <w:bCs/>
                <w:spacing w:val="-20"/>
              </w:rPr>
              <w:t xml:space="preserve">  </w:t>
            </w:r>
            <w:r w:rsidRPr="00D625FD">
              <w:rPr>
                <w:rFonts w:eastAsia="標楷體"/>
                <w:b/>
                <w:bCs/>
                <w:spacing w:val="-20"/>
              </w:rPr>
              <w:t>99</w:t>
            </w:r>
            <w:r w:rsidRPr="00D625FD">
              <w:rPr>
                <w:rFonts w:eastAsia="標楷體"/>
                <w:b/>
                <w:bCs/>
                <w:spacing w:val="-20"/>
              </w:rPr>
              <w:t>年</w:t>
            </w:r>
          </w:p>
        </w:tc>
        <w:tc>
          <w:tcPr>
            <w:tcW w:w="880" w:type="dxa"/>
            <w:tcBorders>
              <w:top w:val="nil"/>
              <w:left w:val="double" w:sz="4" w:space="0" w:color="auto"/>
              <w:bottom w:val="nil"/>
              <w:right w:val="nil"/>
            </w:tcBorders>
            <w:vAlign w:val="bottom"/>
          </w:tcPr>
          <w:p w:rsidR="00CD080E" w:rsidRPr="00D625FD" w:rsidRDefault="00CD080E" w:rsidP="00237C8B">
            <w:pPr>
              <w:adjustRightInd w:val="0"/>
              <w:snapToGrid w:val="0"/>
              <w:jc w:val="right"/>
              <w:rPr>
                <w:b/>
                <w:bCs/>
              </w:rPr>
            </w:pPr>
            <w:r w:rsidRPr="00D625FD">
              <w:rPr>
                <w:b/>
                <w:bCs/>
              </w:rPr>
              <w:t>136,660</w:t>
            </w:r>
          </w:p>
        </w:tc>
        <w:tc>
          <w:tcPr>
            <w:tcW w:w="97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9.</w:t>
            </w:r>
            <w:r w:rsidRPr="00330AD4">
              <w:rPr>
                <w:rFonts w:hint="eastAsia"/>
                <w:b/>
                <w:bCs/>
              </w:rPr>
              <w:t>6</w:t>
            </w:r>
          </w:p>
        </w:tc>
        <w:tc>
          <w:tcPr>
            <w:tcW w:w="109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98,244</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10.8</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34,969</w:t>
            </w:r>
          </w:p>
        </w:tc>
        <w:tc>
          <w:tcPr>
            <w:tcW w:w="1020" w:type="dxa"/>
            <w:tcBorders>
              <w:top w:val="nil"/>
              <w:left w:val="nil"/>
              <w:bottom w:val="nil"/>
              <w:right w:val="nil"/>
            </w:tcBorders>
            <w:vAlign w:val="bottom"/>
          </w:tcPr>
          <w:p w:rsidR="00CD080E" w:rsidRPr="00330AD4" w:rsidRDefault="00CD080E" w:rsidP="00237C8B">
            <w:pPr>
              <w:jc w:val="center"/>
              <w:rPr>
                <w:b/>
                <w:bCs/>
              </w:rPr>
            </w:pPr>
            <w:r w:rsidRPr="00330AD4">
              <w:rPr>
                <w:rFonts w:hint="eastAsia"/>
                <w:b/>
                <w:bCs/>
              </w:rPr>
              <w:t xml:space="preserve">  </w:t>
            </w:r>
            <w:r w:rsidRPr="00330AD4">
              <w:rPr>
                <w:b/>
                <w:bCs/>
              </w:rPr>
              <w:t>6.6</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3,447</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7.1</w:t>
            </w:r>
          </w:p>
        </w:tc>
      </w:tr>
      <w:tr w:rsidR="00CD080E" w:rsidRPr="0012098B" w:rsidTr="00237C8B">
        <w:trPr>
          <w:trHeight w:val="360"/>
        </w:trPr>
        <w:tc>
          <w:tcPr>
            <w:tcW w:w="1640" w:type="dxa"/>
            <w:tcBorders>
              <w:top w:val="nil"/>
              <w:left w:val="nil"/>
              <w:bottom w:val="nil"/>
              <w:right w:val="double" w:sz="4" w:space="0" w:color="auto"/>
            </w:tcBorders>
          </w:tcPr>
          <w:p w:rsidR="00CD080E" w:rsidRPr="00D625FD" w:rsidRDefault="00CD080E" w:rsidP="00237C8B">
            <w:pPr>
              <w:snapToGrid w:val="0"/>
              <w:spacing w:line="300" w:lineRule="exact"/>
              <w:rPr>
                <w:rFonts w:eastAsia="標楷體"/>
                <w:b/>
                <w:bCs/>
              </w:rPr>
            </w:pPr>
            <w:r>
              <w:rPr>
                <w:rFonts w:eastAsia="標楷體" w:hint="eastAsia"/>
                <w:b/>
                <w:bCs/>
              </w:rPr>
              <w:t xml:space="preserve"> </w:t>
            </w:r>
            <w:r w:rsidRPr="00D625FD">
              <w:rPr>
                <w:rFonts w:eastAsia="標楷體"/>
                <w:b/>
                <w:bCs/>
              </w:rPr>
              <w:t>100</w:t>
            </w:r>
            <w:r w:rsidRPr="00D625FD">
              <w:rPr>
                <w:rFonts w:eastAsia="標楷體"/>
                <w:b/>
                <w:bCs/>
              </w:rPr>
              <w:t>年</w:t>
            </w:r>
          </w:p>
        </w:tc>
        <w:tc>
          <w:tcPr>
            <w:tcW w:w="880" w:type="dxa"/>
            <w:tcBorders>
              <w:top w:val="nil"/>
              <w:left w:val="double" w:sz="4" w:space="0" w:color="auto"/>
              <w:bottom w:val="nil"/>
              <w:right w:val="nil"/>
            </w:tcBorders>
            <w:vAlign w:val="bottom"/>
          </w:tcPr>
          <w:p w:rsidR="00CD080E" w:rsidRPr="00D625FD" w:rsidRDefault="00CD080E" w:rsidP="00237C8B">
            <w:pPr>
              <w:adjustRightInd w:val="0"/>
              <w:snapToGrid w:val="0"/>
              <w:jc w:val="right"/>
              <w:rPr>
                <w:b/>
                <w:bCs/>
              </w:rPr>
            </w:pPr>
            <w:r w:rsidRPr="00D625FD">
              <w:rPr>
                <w:b/>
                <w:bCs/>
              </w:rPr>
              <w:t>142,685</w:t>
            </w:r>
          </w:p>
        </w:tc>
        <w:tc>
          <w:tcPr>
            <w:tcW w:w="97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4.4</w:t>
            </w:r>
          </w:p>
        </w:tc>
        <w:tc>
          <w:tcPr>
            <w:tcW w:w="109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101,730</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3.5</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37,233</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center"/>
              <w:rPr>
                <w:b/>
                <w:bCs/>
              </w:rPr>
            </w:pPr>
            <w:r w:rsidRPr="00330AD4">
              <w:rPr>
                <w:rFonts w:hint="eastAsia"/>
                <w:b/>
                <w:bCs/>
              </w:rPr>
              <w:t xml:space="preserve">   </w:t>
            </w:r>
            <w:r w:rsidRPr="00330AD4">
              <w:rPr>
                <w:b/>
                <w:bCs/>
              </w:rPr>
              <w:t>6.</w:t>
            </w:r>
            <w:r w:rsidRPr="00330AD4">
              <w:rPr>
                <w:rFonts w:hint="eastAsia"/>
                <w:b/>
                <w:bCs/>
              </w:rPr>
              <w:t>5</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3,721</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7.9</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D625FD" w:rsidRDefault="00CD080E" w:rsidP="00237C8B">
            <w:pPr>
              <w:snapToGrid w:val="0"/>
              <w:spacing w:line="300" w:lineRule="exact"/>
              <w:rPr>
                <w:rFonts w:eastAsia="標楷體"/>
              </w:rPr>
            </w:pPr>
            <w:r>
              <w:rPr>
                <w:rFonts w:eastAsia="標楷體" w:hint="eastAsia"/>
                <w:b/>
                <w:bCs/>
              </w:rPr>
              <w:t xml:space="preserve"> </w:t>
            </w:r>
            <w:r w:rsidRPr="00D625FD">
              <w:rPr>
                <w:rFonts w:eastAsia="標楷體"/>
                <w:b/>
                <w:bCs/>
              </w:rPr>
              <w:t>101</w:t>
            </w:r>
            <w:r w:rsidRPr="00D625FD">
              <w:rPr>
                <w:rFonts w:eastAsia="標楷體"/>
                <w:b/>
                <w:bCs/>
              </w:rPr>
              <w:t>年</w:t>
            </w:r>
          </w:p>
        </w:tc>
        <w:tc>
          <w:tcPr>
            <w:tcW w:w="880" w:type="dxa"/>
            <w:tcBorders>
              <w:top w:val="nil"/>
              <w:left w:val="double" w:sz="4" w:space="0" w:color="auto"/>
              <w:bottom w:val="nil"/>
              <w:right w:val="nil"/>
            </w:tcBorders>
            <w:vAlign w:val="bottom"/>
          </w:tcPr>
          <w:p w:rsidR="00CD080E" w:rsidRPr="00D625FD" w:rsidRDefault="00CD080E" w:rsidP="00237C8B">
            <w:pPr>
              <w:adjustRightInd w:val="0"/>
              <w:snapToGrid w:val="0"/>
              <w:jc w:val="right"/>
              <w:rPr>
                <w:b/>
                <w:bCs/>
              </w:rPr>
            </w:pPr>
            <w:r w:rsidRPr="00D625FD">
              <w:rPr>
                <w:rFonts w:hint="eastAsia"/>
                <w:b/>
                <w:bCs/>
              </w:rPr>
              <w:t>142,102</w:t>
            </w:r>
          </w:p>
        </w:tc>
        <w:tc>
          <w:tcPr>
            <w:tcW w:w="97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-0.</w:t>
            </w:r>
            <w:r w:rsidRPr="00330AD4">
              <w:rPr>
                <w:rFonts w:hint="eastAsia"/>
                <w:b/>
                <w:bCs/>
              </w:rPr>
              <w:t>4</w:t>
            </w:r>
          </w:p>
        </w:tc>
        <w:tc>
          <w:tcPr>
            <w:tcW w:w="109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rFonts w:hint="eastAsia"/>
                <w:b/>
                <w:bCs/>
              </w:rPr>
              <w:t>100,116</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w:t>
            </w:r>
            <w:r w:rsidRPr="00330AD4">
              <w:rPr>
                <w:rFonts w:hint="eastAsia"/>
                <w:b/>
                <w:bCs/>
              </w:rPr>
              <w:t>1</w:t>
            </w:r>
            <w:r w:rsidRPr="00330AD4">
              <w:rPr>
                <w:b/>
                <w:bCs/>
              </w:rPr>
              <w:t>.</w:t>
            </w:r>
            <w:r w:rsidRPr="00330AD4">
              <w:rPr>
                <w:rFonts w:hint="eastAsia"/>
                <w:b/>
                <w:bCs/>
              </w:rPr>
              <w:t>6</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rFonts w:hint="eastAsia"/>
                <w:b/>
                <w:bCs/>
              </w:rPr>
              <w:t>38,131</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b/>
                <w:bCs/>
              </w:rPr>
              <w:t>2.</w:t>
            </w:r>
            <w:r w:rsidRPr="00330AD4">
              <w:rPr>
                <w:rFonts w:hint="eastAsia"/>
                <w:b/>
                <w:bCs/>
              </w:rPr>
              <w:t>4</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rFonts w:hint="eastAsia"/>
                <w:b/>
                <w:bCs/>
              </w:rPr>
              <w:t>3</w:t>
            </w:r>
            <w:r w:rsidRPr="00330AD4">
              <w:rPr>
                <w:b/>
                <w:bCs/>
              </w:rPr>
              <w:t>,</w:t>
            </w:r>
            <w:r w:rsidRPr="00330AD4">
              <w:rPr>
                <w:rFonts w:hint="eastAsia"/>
                <w:b/>
                <w:bCs/>
              </w:rPr>
              <w:t>855</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sidRPr="00330AD4">
              <w:rPr>
                <w:rFonts w:hint="eastAsia"/>
                <w:b/>
                <w:bCs/>
              </w:rPr>
              <w:t>3.6</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D625FD" w:rsidRDefault="00CD080E" w:rsidP="00237C8B">
            <w:pPr>
              <w:adjustRightInd w:val="0"/>
              <w:snapToGrid w:val="0"/>
              <w:ind w:left="284" w:firstLineChars="50" w:firstLine="120"/>
              <w:jc w:val="center"/>
              <w:rPr>
                <w:rFonts w:eastAsia="標楷體"/>
              </w:rPr>
            </w:pPr>
            <w:r w:rsidRPr="00D625FD">
              <w:rPr>
                <w:rFonts w:eastAsia="標楷體" w:hint="eastAsia"/>
              </w:rPr>
              <w:t>11</w:t>
            </w:r>
            <w:r w:rsidRPr="00D625FD">
              <w:rPr>
                <w:rFonts w:eastAsia="標楷體"/>
              </w:rPr>
              <w:t>月</w:t>
            </w:r>
          </w:p>
        </w:tc>
        <w:tc>
          <w:tcPr>
            <w:tcW w:w="880" w:type="dxa"/>
            <w:tcBorders>
              <w:top w:val="nil"/>
              <w:left w:val="double" w:sz="4" w:space="0" w:color="auto"/>
              <w:bottom w:val="nil"/>
              <w:right w:val="nil"/>
            </w:tcBorders>
            <w:vAlign w:val="bottom"/>
          </w:tcPr>
          <w:p w:rsidR="00CD080E" w:rsidRPr="00D625FD" w:rsidRDefault="00CD080E" w:rsidP="00237C8B">
            <w:pPr>
              <w:adjustRightInd w:val="0"/>
              <w:snapToGrid w:val="0"/>
              <w:jc w:val="right"/>
            </w:pPr>
            <w:r w:rsidRPr="00D625FD">
              <w:t>1</w:t>
            </w:r>
            <w:r w:rsidRPr="00D625FD">
              <w:rPr>
                <w:rFonts w:hint="eastAsia"/>
              </w:rPr>
              <w:t>1</w:t>
            </w:r>
            <w:r w:rsidRPr="00D625FD">
              <w:t>,</w:t>
            </w:r>
            <w:r w:rsidRPr="00D625FD">
              <w:rPr>
                <w:rFonts w:hint="eastAsia"/>
              </w:rPr>
              <w:t>737</w:t>
            </w:r>
          </w:p>
        </w:tc>
        <w:tc>
          <w:tcPr>
            <w:tcW w:w="976"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1.3</w:t>
            </w:r>
          </w:p>
        </w:tc>
        <w:tc>
          <w:tcPr>
            <w:tcW w:w="1096"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rPr>
              <w:t>8,</w:t>
            </w:r>
            <w:r w:rsidRPr="00D625FD">
              <w:rPr>
                <w:rFonts w:eastAsia="標楷體" w:hint="eastAsia"/>
              </w:rPr>
              <w:t>250</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1.0</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rPr>
              <w:t>3,</w:t>
            </w:r>
            <w:r w:rsidRPr="00D625FD">
              <w:rPr>
                <w:rFonts w:eastAsia="標楷體" w:hint="eastAsia"/>
              </w:rPr>
              <w:t>188</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299</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2.1</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D625FD" w:rsidRDefault="00CD080E" w:rsidP="00237C8B">
            <w:pPr>
              <w:adjustRightInd w:val="0"/>
              <w:snapToGrid w:val="0"/>
              <w:ind w:left="284" w:firstLineChars="50" w:firstLine="120"/>
              <w:jc w:val="center"/>
              <w:rPr>
                <w:rFonts w:eastAsia="標楷體"/>
              </w:rPr>
            </w:pPr>
            <w:r w:rsidRPr="00D625FD">
              <w:rPr>
                <w:rFonts w:eastAsia="標楷體" w:hint="eastAsia"/>
              </w:rPr>
              <w:t>12</w:t>
            </w:r>
            <w:r w:rsidRPr="00D625FD">
              <w:rPr>
                <w:rFonts w:eastAsia="標楷體" w:hint="eastAsia"/>
              </w:rPr>
              <w:t>月</w:t>
            </w:r>
          </w:p>
        </w:tc>
        <w:tc>
          <w:tcPr>
            <w:tcW w:w="880" w:type="dxa"/>
            <w:tcBorders>
              <w:top w:val="nil"/>
              <w:left w:val="double" w:sz="4" w:space="0" w:color="auto"/>
              <w:bottom w:val="nil"/>
              <w:right w:val="nil"/>
            </w:tcBorders>
            <w:vAlign w:val="bottom"/>
          </w:tcPr>
          <w:p w:rsidR="00CD080E" w:rsidRPr="00D625FD" w:rsidRDefault="00CD080E" w:rsidP="00237C8B">
            <w:pPr>
              <w:adjustRightInd w:val="0"/>
              <w:snapToGrid w:val="0"/>
              <w:jc w:val="right"/>
            </w:pPr>
            <w:r w:rsidRPr="00D625FD">
              <w:rPr>
                <w:rFonts w:hint="eastAsia"/>
              </w:rPr>
              <w:t>12,130</w:t>
            </w:r>
          </w:p>
        </w:tc>
        <w:tc>
          <w:tcPr>
            <w:tcW w:w="976"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1.7</w:t>
            </w:r>
          </w:p>
        </w:tc>
        <w:tc>
          <w:tcPr>
            <w:tcW w:w="1096"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8,403</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1.5</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3,389</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1.8</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337</w:t>
            </w:r>
          </w:p>
        </w:tc>
        <w:tc>
          <w:tcPr>
            <w:tcW w:w="1020" w:type="dxa"/>
            <w:tcBorders>
              <w:top w:val="nil"/>
              <w:left w:val="nil"/>
              <w:bottom w:val="nil"/>
              <w:right w:val="nil"/>
            </w:tcBorders>
            <w:vAlign w:val="bottom"/>
          </w:tcPr>
          <w:p w:rsidR="00CD080E" w:rsidRPr="00D625FD" w:rsidRDefault="00CD080E" w:rsidP="00237C8B">
            <w:pPr>
              <w:adjustRightInd w:val="0"/>
              <w:snapToGrid w:val="0"/>
              <w:ind w:left="28" w:rightChars="75" w:right="180"/>
              <w:jc w:val="right"/>
              <w:rPr>
                <w:rFonts w:eastAsia="標楷體"/>
              </w:rPr>
            </w:pPr>
            <w:r w:rsidRPr="00D625FD">
              <w:rPr>
                <w:rFonts w:eastAsia="標楷體" w:hint="eastAsia"/>
              </w:rPr>
              <w:t>7.8</w:t>
            </w:r>
          </w:p>
        </w:tc>
      </w:tr>
      <w:tr w:rsidR="00CD080E" w:rsidRPr="00D625FD" w:rsidTr="00237C8B">
        <w:trPr>
          <w:trHeight w:val="360"/>
        </w:trPr>
        <w:tc>
          <w:tcPr>
            <w:tcW w:w="1640" w:type="dxa"/>
            <w:tcBorders>
              <w:top w:val="nil"/>
              <w:left w:val="nil"/>
              <w:bottom w:val="nil"/>
              <w:right w:val="double" w:sz="4" w:space="0" w:color="auto"/>
            </w:tcBorders>
          </w:tcPr>
          <w:p w:rsidR="00CD080E" w:rsidRPr="00D625FD" w:rsidRDefault="00CD080E" w:rsidP="00237C8B">
            <w:pPr>
              <w:snapToGrid w:val="0"/>
              <w:spacing w:line="300" w:lineRule="exact"/>
              <w:rPr>
                <w:rFonts w:eastAsia="標楷體"/>
                <w:b/>
                <w:bCs/>
              </w:rPr>
            </w:pPr>
            <w:r>
              <w:rPr>
                <w:rFonts w:eastAsia="標楷體" w:hint="eastAsia"/>
                <w:b/>
                <w:bCs/>
              </w:rPr>
              <w:t xml:space="preserve"> </w:t>
            </w:r>
            <w:r>
              <w:rPr>
                <w:rFonts w:eastAsia="標楷體"/>
                <w:b/>
                <w:bCs/>
              </w:rPr>
              <w:t>10</w:t>
            </w:r>
            <w:r>
              <w:rPr>
                <w:rFonts w:eastAsia="標楷體" w:hint="eastAsia"/>
                <w:b/>
                <w:bCs/>
              </w:rPr>
              <w:t>2</w:t>
            </w:r>
            <w:r w:rsidRPr="00D625FD">
              <w:rPr>
                <w:rFonts w:eastAsia="標楷體"/>
                <w:b/>
                <w:bCs/>
              </w:rPr>
              <w:t>年</w:t>
            </w:r>
            <w:r>
              <w:rPr>
                <w:rFonts w:eastAsia="標楷體" w:hint="eastAsia"/>
                <w:b/>
                <w:bCs/>
              </w:rPr>
              <w:t>1~11</w:t>
            </w:r>
            <w:r>
              <w:rPr>
                <w:rFonts w:eastAsia="標楷體" w:hint="eastAsia"/>
                <w:b/>
                <w:bCs/>
              </w:rPr>
              <w:t>月</w:t>
            </w:r>
          </w:p>
        </w:tc>
        <w:tc>
          <w:tcPr>
            <w:tcW w:w="880" w:type="dxa"/>
            <w:tcBorders>
              <w:top w:val="nil"/>
              <w:left w:val="double" w:sz="4" w:space="0" w:color="auto"/>
              <w:bottom w:val="nil"/>
              <w:right w:val="nil"/>
            </w:tcBorders>
            <w:vAlign w:val="bottom"/>
          </w:tcPr>
          <w:p w:rsidR="00CD080E" w:rsidRPr="00330AD4" w:rsidRDefault="00CD080E" w:rsidP="00237C8B">
            <w:pPr>
              <w:adjustRightInd w:val="0"/>
              <w:snapToGrid w:val="0"/>
              <w:jc w:val="right"/>
              <w:rPr>
                <w:b/>
                <w:bCs/>
              </w:rPr>
            </w:pPr>
            <w:r>
              <w:rPr>
                <w:rFonts w:hint="eastAsia"/>
                <w:b/>
                <w:bCs/>
              </w:rPr>
              <w:t>130,505</w:t>
            </w:r>
          </w:p>
        </w:tc>
        <w:tc>
          <w:tcPr>
            <w:tcW w:w="97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Pr>
                <w:rFonts w:hint="eastAsia"/>
                <w:b/>
                <w:bCs/>
              </w:rPr>
              <w:t>0.4</w:t>
            </w:r>
          </w:p>
        </w:tc>
        <w:tc>
          <w:tcPr>
            <w:tcW w:w="109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Pr>
                <w:rFonts w:hint="eastAsia"/>
                <w:b/>
                <w:bCs/>
              </w:rPr>
              <w:t>91,556</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Pr>
                <w:rFonts w:hint="eastAsia"/>
                <w:b/>
                <w:bCs/>
              </w:rPr>
              <w:t>-0.2</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Pr>
                <w:rFonts w:hint="eastAsia"/>
                <w:b/>
                <w:bCs/>
              </w:rPr>
              <w:t>35,381</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Pr>
                <w:rFonts w:hint="eastAsia"/>
                <w:b/>
                <w:bCs/>
              </w:rPr>
              <w:t>1.8</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Pr>
                <w:rFonts w:hint="eastAsia"/>
                <w:b/>
                <w:bCs/>
              </w:rPr>
              <w:t>3,567</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b/>
                <w:bCs/>
              </w:rPr>
            </w:pPr>
            <w:r>
              <w:rPr>
                <w:rFonts w:hint="eastAsia"/>
                <w:b/>
                <w:bCs/>
              </w:rPr>
              <w:t>1.4</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color w:val="000000" w:themeColor="text1"/>
              </w:rPr>
              <w:t>1</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color w:val="000000" w:themeColor="text1"/>
              </w:rPr>
              <w:t xml:space="preserve">12,144 </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7.9</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8,482</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12.6</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3,336</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-1.3</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325</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-6.7</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2</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color w:val="000000" w:themeColor="text1"/>
              </w:rPr>
              <w:t xml:space="preserve">10,405 </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-5.9</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6,976</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-11.1</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3,089</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6.4</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340</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10.2</w:t>
            </w:r>
          </w:p>
        </w:tc>
      </w:tr>
      <w:tr w:rsidR="00CD080E" w:rsidRPr="0012098B"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3</w:t>
            </w:r>
            <w:r w:rsidRPr="00191566">
              <w:rPr>
                <w:rFonts w:eastAsia="標楷體"/>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color w:val="000000" w:themeColor="text1"/>
              </w:rPr>
              <w:t xml:space="preserve">11,783 </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-1.0</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8,452</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-0.8</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3,011</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-2.0</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320</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3.7</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4</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color w:val="000000" w:themeColor="text1"/>
              </w:rPr>
              <w:t xml:space="preserve">11,581 </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1.1</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8,173</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1.4</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3,109</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0.7</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298</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-2.9</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5</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color w:val="000000" w:themeColor="text1"/>
              </w:rPr>
              <w:t xml:space="preserve">11,840 </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-1.7</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8,327</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-2.5</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3,184</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329</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-0.4</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6</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color w:val="000000" w:themeColor="text1"/>
              </w:rPr>
              <w:t xml:space="preserve">11,976 </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-0.3</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8,462</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-1.6</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3,181</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3.0</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332</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3.4</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7</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color w:val="000000" w:themeColor="text1"/>
              </w:rPr>
              <w:t>1</w:t>
            </w:r>
            <w:r w:rsidRPr="00191566">
              <w:rPr>
                <w:rFonts w:hint="eastAsia"/>
                <w:color w:val="000000" w:themeColor="text1"/>
              </w:rPr>
              <w:t>2</w:t>
            </w:r>
            <w:r w:rsidRPr="00191566">
              <w:rPr>
                <w:color w:val="000000" w:themeColor="text1"/>
              </w:rPr>
              <w:t>,</w:t>
            </w:r>
            <w:r w:rsidRPr="00191566">
              <w:rPr>
                <w:rFonts w:hint="eastAsia"/>
                <w:color w:val="000000" w:themeColor="text1"/>
              </w:rPr>
              <w:t>177</w:t>
            </w:r>
            <w:r w:rsidRPr="00191566">
              <w:rPr>
                <w:color w:val="000000" w:themeColor="text1"/>
              </w:rPr>
              <w:t xml:space="preserve"> </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-0.</w:t>
            </w:r>
            <w:r w:rsidRPr="00191566">
              <w:rPr>
                <w:rFonts w:eastAsia="標楷體" w:hint="eastAsia"/>
                <w:color w:val="000000" w:themeColor="text1"/>
              </w:rPr>
              <w:t>3</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8,</w:t>
            </w:r>
            <w:r w:rsidRPr="00191566">
              <w:rPr>
                <w:rFonts w:eastAsia="標楷體" w:hint="eastAsia"/>
                <w:color w:val="000000" w:themeColor="text1"/>
              </w:rPr>
              <w:t>573</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0.0</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w:t>
            </w:r>
            <w:r w:rsidRPr="00191566">
              <w:rPr>
                <w:rFonts w:eastAsia="標楷體" w:hint="eastAsia"/>
                <w:color w:val="000000" w:themeColor="text1"/>
              </w:rPr>
              <w:t>271</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-1.0</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color w:val="000000" w:themeColor="text1"/>
              </w:rPr>
              <w:t>33</w:t>
            </w:r>
            <w:r w:rsidRPr="00191566">
              <w:rPr>
                <w:rFonts w:eastAsia="標楷體" w:hint="eastAsia"/>
                <w:color w:val="000000" w:themeColor="text1"/>
              </w:rPr>
              <w:t>3</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-0.8</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Pr="00191566" w:rsidRDefault="00CD080E" w:rsidP="00237C8B">
            <w:pPr>
              <w:adjustRightInd w:val="0"/>
              <w:snapToGrid w:val="0"/>
              <w:ind w:left="284" w:firstLineChars="50" w:firstLine="120"/>
              <w:jc w:val="center"/>
              <w:rPr>
                <w:rFonts w:eastAsia="標楷體"/>
                <w:color w:val="000000" w:themeColor="text1"/>
              </w:rPr>
            </w:pPr>
            <w:r w:rsidRPr="00191566">
              <w:rPr>
                <w:rFonts w:eastAsia="標楷體" w:hint="eastAsia"/>
                <w:color w:val="000000" w:themeColor="text1"/>
              </w:rPr>
              <w:t>8</w:t>
            </w:r>
            <w:r w:rsidRPr="00191566">
              <w:rPr>
                <w:rFonts w:eastAsia="標楷體" w:hint="eastAsia"/>
                <w:color w:val="000000" w:themeColor="text1"/>
              </w:rPr>
              <w:t>月</w:t>
            </w:r>
          </w:p>
        </w:tc>
        <w:tc>
          <w:tcPr>
            <w:tcW w:w="880" w:type="dxa"/>
            <w:tcBorders>
              <w:top w:val="nil"/>
              <w:left w:val="double" w:sz="4" w:space="0" w:color="auto"/>
              <w:bottom w:val="nil"/>
              <w:right w:val="nil"/>
            </w:tcBorders>
            <w:vAlign w:val="bottom"/>
          </w:tcPr>
          <w:p w:rsidR="00CD080E" w:rsidRPr="00191566" w:rsidRDefault="00CD080E" w:rsidP="00237C8B">
            <w:pPr>
              <w:adjustRightInd w:val="0"/>
              <w:snapToGrid w:val="0"/>
              <w:jc w:val="right"/>
              <w:rPr>
                <w:color w:val="000000" w:themeColor="text1"/>
              </w:rPr>
            </w:pPr>
            <w:r w:rsidRPr="00191566">
              <w:rPr>
                <w:rFonts w:hint="eastAsia"/>
                <w:color w:val="000000" w:themeColor="text1"/>
              </w:rPr>
              <w:t>11,899</w:t>
            </w:r>
          </w:p>
        </w:tc>
        <w:tc>
          <w:tcPr>
            <w:tcW w:w="97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-0.6</w:t>
            </w:r>
          </w:p>
        </w:tc>
        <w:tc>
          <w:tcPr>
            <w:tcW w:w="1096"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8,369</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-1.1</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3,191</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0.4</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340</w:t>
            </w:r>
          </w:p>
        </w:tc>
        <w:tc>
          <w:tcPr>
            <w:tcW w:w="1020" w:type="dxa"/>
            <w:tcBorders>
              <w:top w:val="nil"/>
              <w:left w:val="nil"/>
              <w:bottom w:val="nil"/>
              <w:right w:val="nil"/>
            </w:tcBorders>
            <w:vAlign w:val="bottom"/>
          </w:tcPr>
          <w:p w:rsidR="00CD080E" w:rsidRPr="00191566" w:rsidRDefault="00CD080E" w:rsidP="00237C8B">
            <w:pPr>
              <w:adjustRightInd w:val="0"/>
              <w:snapToGrid w:val="0"/>
              <w:ind w:left="28" w:rightChars="75" w:right="180"/>
              <w:jc w:val="right"/>
              <w:rPr>
                <w:rFonts w:eastAsia="標楷體"/>
                <w:color w:val="000000" w:themeColor="text1"/>
              </w:rPr>
            </w:pPr>
            <w:r w:rsidRPr="00191566">
              <w:rPr>
                <w:rFonts w:eastAsia="標楷體" w:hint="eastAsia"/>
                <w:color w:val="000000" w:themeColor="text1"/>
              </w:rPr>
              <w:t>2.4</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Default="00CD080E" w:rsidP="00237C8B">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880" w:type="dxa"/>
            <w:tcBorders>
              <w:top w:val="nil"/>
              <w:left w:val="double" w:sz="4" w:space="0" w:color="auto"/>
              <w:bottom w:val="nil"/>
              <w:right w:val="nil"/>
            </w:tcBorders>
            <w:vAlign w:val="bottom"/>
          </w:tcPr>
          <w:p w:rsidR="00CD080E" w:rsidRPr="00330AD4" w:rsidRDefault="00CD080E" w:rsidP="0092071D">
            <w:pPr>
              <w:adjustRightInd w:val="0"/>
              <w:snapToGrid w:val="0"/>
              <w:jc w:val="right"/>
            </w:pPr>
            <w:r>
              <w:rPr>
                <w:rFonts w:hint="eastAsia"/>
              </w:rPr>
              <w:t>12,23</w:t>
            </w:r>
            <w:r w:rsidR="0092071D">
              <w:rPr>
                <w:rFonts w:hint="eastAsia"/>
              </w:rPr>
              <w:t>6</w:t>
            </w:r>
          </w:p>
        </w:tc>
        <w:tc>
          <w:tcPr>
            <w:tcW w:w="97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1.3</w:t>
            </w:r>
          </w:p>
        </w:tc>
        <w:tc>
          <w:tcPr>
            <w:tcW w:w="109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8,714</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0.2</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3,196</w:t>
            </w:r>
          </w:p>
        </w:tc>
        <w:tc>
          <w:tcPr>
            <w:tcW w:w="1020" w:type="dxa"/>
            <w:tcBorders>
              <w:top w:val="nil"/>
              <w:left w:val="nil"/>
              <w:bottom w:val="nil"/>
              <w:right w:val="nil"/>
            </w:tcBorders>
            <w:vAlign w:val="bottom"/>
          </w:tcPr>
          <w:p w:rsidR="00CD080E" w:rsidRDefault="00CD080E" w:rsidP="00237C8B">
            <w:pPr>
              <w:adjustRightInd w:val="0"/>
              <w:snapToGrid w:val="0"/>
              <w:ind w:left="28" w:rightChars="75" w:right="180"/>
              <w:jc w:val="right"/>
              <w:rPr>
                <w:rFonts w:eastAsia="標楷體"/>
              </w:rPr>
            </w:pPr>
            <w:r>
              <w:rPr>
                <w:rFonts w:eastAsia="標楷體" w:hint="eastAsia"/>
              </w:rPr>
              <w:t>4.4</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323</w:t>
            </w:r>
          </w:p>
        </w:tc>
        <w:tc>
          <w:tcPr>
            <w:tcW w:w="1020" w:type="dxa"/>
            <w:tcBorders>
              <w:top w:val="nil"/>
              <w:left w:val="nil"/>
              <w:bottom w:val="nil"/>
              <w:right w:val="nil"/>
            </w:tcBorders>
            <w:vAlign w:val="bottom"/>
          </w:tcPr>
          <w:p w:rsidR="00CD080E" w:rsidRDefault="00CD080E" w:rsidP="00237C8B">
            <w:pPr>
              <w:adjustRightInd w:val="0"/>
              <w:snapToGrid w:val="0"/>
              <w:ind w:left="28" w:rightChars="75" w:right="180"/>
              <w:jc w:val="right"/>
              <w:rPr>
                <w:rFonts w:eastAsia="標楷體"/>
              </w:rPr>
            </w:pPr>
            <w:r>
              <w:rPr>
                <w:rFonts w:eastAsia="標楷體" w:hint="eastAsia"/>
              </w:rPr>
              <w:t>2.6</w:t>
            </w:r>
          </w:p>
        </w:tc>
      </w:tr>
      <w:tr w:rsidR="00CD080E" w:rsidRPr="00D625FD" w:rsidTr="00237C8B">
        <w:trPr>
          <w:trHeight w:val="360"/>
        </w:trPr>
        <w:tc>
          <w:tcPr>
            <w:tcW w:w="1640" w:type="dxa"/>
            <w:tcBorders>
              <w:top w:val="nil"/>
              <w:left w:val="nil"/>
              <w:bottom w:val="nil"/>
              <w:right w:val="double" w:sz="4" w:space="0" w:color="auto"/>
            </w:tcBorders>
            <w:vAlign w:val="center"/>
          </w:tcPr>
          <w:p w:rsidR="00CD080E" w:rsidRDefault="00CD080E" w:rsidP="00237C8B">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880" w:type="dxa"/>
            <w:tcBorders>
              <w:top w:val="nil"/>
              <w:left w:val="double" w:sz="4" w:space="0" w:color="auto"/>
              <w:bottom w:val="nil"/>
              <w:right w:val="nil"/>
            </w:tcBorders>
            <w:vAlign w:val="bottom"/>
          </w:tcPr>
          <w:p w:rsidR="00CD080E" w:rsidRPr="00330AD4" w:rsidRDefault="00CD080E" w:rsidP="00237C8B">
            <w:pPr>
              <w:adjustRightInd w:val="0"/>
              <w:snapToGrid w:val="0"/>
              <w:jc w:val="right"/>
            </w:pPr>
            <w:r>
              <w:rPr>
                <w:rFonts w:hint="eastAsia"/>
              </w:rPr>
              <w:t>12,415</w:t>
            </w:r>
          </w:p>
        </w:tc>
        <w:tc>
          <w:tcPr>
            <w:tcW w:w="97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1.8</w:t>
            </w:r>
          </w:p>
        </w:tc>
        <w:tc>
          <w:tcPr>
            <w:tcW w:w="1096"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8,651</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0.9</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3,451</w:t>
            </w:r>
          </w:p>
        </w:tc>
        <w:tc>
          <w:tcPr>
            <w:tcW w:w="1020" w:type="dxa"/>
            <w:tcBorders>
              <w:top w:val="nil"/>
              <w:left w:val="nil"/>
              <w:bottom w:val="nil"/>
              <w:right w:val="nil"/>
            </w:tcBorders>
            <w:vAlign w:val="bottom"/>
          </w:tcPr>
          <w:p w:rsidR="00CD080E" w:rsidRDefault="00CD080E" w:rsidP="00237C8B">
            <w:pPr>
              <w:adjustRightInd w:val="0"/>
              <w:snapToGrid w:val="0"/>
              <w:ind w:left="28" w:rightChars="75" w:right="180"/>
              <w:jc w:val="right"/>
              <w:rPr>
                <w:rFonts w:eastAsia="標楷體"/>
              </w:rPr>
            </w:pPr>
            <w:r>
              <w:rPr>
                <w:rFonts w:eastAsia="標楷體" w:hint="eastAsia"/>
              </w:rPr>
              <w:t>4.3</w:t>
            </w:r>
          </w:p>
        </w:tc>
        <w:tc>
          <w:tcPr>
            <w:tcW w:w="1020" w:type="dxa"/>
            <w:tcBorders>
              <w:top w:val="nil"/>
              <w:left w:val="nil"/>
              <w:bottom w:val="nil"/>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314</w:t>
            </w:r>
          </w:p>
        </w:tc>
        <w:tc>
          <w:tcPr>
            <w:tcW w:w="1020" w:type="dxa"/>
            <w:tcBorders>
              <w:top w:val="nil"/>
              <w:left w:val="nil"/>
              <w:bottom w:val="nil"/>
              <w:right w:val="nil"/>
            </w:tcBorders>
            <w:vAlign w:val="bottom"/>
          </w:tcPr>
          <w:p w:rsidR="00CD080E" w:rsidRDefault="00CD080E" w:rsidP="00237C8B">
            <w:pPr>
              <w:adjustRightInd w:val="0"/>
              <w:snapToGrid w:val="0"/>
              <w:ind w:left="28" w:rightChars="75" w:right="180"/>
              <w:jc w:val="right"/>
              <w:rPr>
                <w:rFonts w:eastAsia="標楷體"/>
              </w:rPr>
            </w:pPr>
            <w:r>
              <w:rPr>
                <w:rFonts w:eastAsia="標楷體" w:hint="eastAsia"/>
              </w:rPr>
              <w:t>0.7</w:t>
            </w:r>
          </w:p>
        </w:tc>
      </w:tr>
      <w:tr w:rsidR="00CD080E" w:rsidRPr="00D625FD" w:rsidTr="00237C8B">
        <w:trPr>
          <w:trHeight w:val="360"/>
        </w:trPr>
        <w:tc>
          <w:tcPr>
            <w:tcW w:w="1640" w:type="dxa"/>
            <w:tcBorders>
              <w:top w:val="nil"/>
              <w:left w:val="nil"/>
              <w:bottom w:val="single" w:sz="4" w:space="0" w:color="auto"/>
              <w:right w:val="double" w:sz="4" w:space="0" w:color="auto"/>
            </w:tcBorders>
            <w:vAlign w:val="center"/>
          </w:tcPr>
          <w:p w:rsidR="00CD080E" w:rsidRDefault="00CD080E" w:rsidP="00237C8B">
            <w:pPr>
              <w:adjustRightInd w:val="0"/>
              <w:snapToGrid w:val="0"/>
              <w:ind w:left="284" w:firstLineChars="50" w:firstLine="120"/>
              <w:jc w:val="center"/>
              <w:rPr>
                <w:rFonts w:eastAsia="標楷體"/>
              </w:rPr>
            </w:pPr>
            <w:r>
              <w:rPr>
                <w:rFonts w:eastAsia="標楷體" w:hint="eastAsia"/>
              </w:rPr>
              <w:t>11</w:t>
            </w:r>
            <w:r>
              <w:rPr>
                <w:rFonts w:eastAsia="標楷體" w:hint="eastAsia"/>
              </w:rPr>
              <w:t>月</w:t>
            </w:r>
          </w:p>
        </w:tc>
        <w:tc>
          <w:tcPr>
            <w:tcW w:w="880" w:type="dxa"/>
            <w:tcBorders>
              <w:top w:val="nil"/>
              <w:left w:val="double" w:sz="4" w:space="0" w:color="auto"/>
              <w:bottom w:val="single" w:sz="4" w:space="0" w:color="auto"/>
              <w:right w:val="nil"/>
            </w:tcBorders>
            <w:vAlign w:val="bottom"/>
          </w:tcPr>
          <w:p w:rsidR="00CD080E" w:rsidRPr="00330AD4" w:rsidRDefault="00CD080E" w:rsidP="00237C8B">
            <w:pPr>
              <w:adjustRightInd w:val="0"/>
              <w:snapToGrid w:val="0"/>
              <w:jc w:val="right"/>
            </w:pPr>
            <w:r>
              <w:rPr>
                <w:rFonts w:hint="eastAsia"/>
              </w:rPr>
              <w:t>12,049</w:t>
            </w:r>
          </w:p>
        </w:tc>
        <w:tc>
          <w:tcPr>
            <w:tcW w:w="976" w:type="dxa"/>
            <w:tcBorders>
              <w:top w:val="nil"/>
              <w:left w:val="nil"/>
              <w:bottom w:val="single" w:sz="4" w:space="0" w:color="auto"/>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2.3</w:t>
            </w:r>
          </w:p>
        </w:tc>
        <w:tc>
          <w:tcPr>
            <w:tcW w:w="1096" w:type="dxa"/>
            <w:tcBorders>
              <w:top w:val="nil"/>
              <w:left w:val="nil"/>
              <w:bottom w:val="single" w:sz="4" w:space="0" w:color="auto"/>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8,377</w:t>
            </w:r>
          </w:p>
        </w:tc>
        <w:tc>
          <w:tcPr>
            <w:tcW w:w="1020" w:type="dxa"/>
            <w:tcBorders>
              <w:top w:val="nil"/>
              <w:left w:val="nil"/>
              <w:bottom w:val="single" w:sz="4" w:space="0" w:color="auto"/>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0.9</w:t>
            </w:r>
          </w:p>
        </w:tc>
        <w:tc>
          <w:tcPr>
            <w:tcW w:w="1020" w:type="dxa"/>
            <w:tcBorders>
              <w:top w:val="nil"/>
              <w:left w:val="nil"/>
              <w:bottom w:val="single" w:sz="4" w:space="0" w:color="auto"/>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3,359</w:t>
            </w:r>
          </w:p>
        </w:tc>
        <w:tc>
          <w:tcPr>
            <w:tcW w:w="1020" w:type="dxa"/>
            <w:tcBorders>
              <w:top w:val="nil"/>
              <w:left w:val="nil"/>
              <w:bottom w:val="single" w:sz="4" w:space="0" w:color="auto"/>
              <w:right w:val="nil"/>
            </w:tcBorders>
            <w:vAlign w:val="bottom"/>
          </w:tcPr>
          <w:p w:rsidR="00CD080E" w:rsidRDefault="00CD080E" w:rsidP="00237C8B">
            <w:pPr>
              <w:adjustRightInd w:val="0"/>
              <w:snapToGrid w:val="0"/>
              <w:ind w:left="28" w:rightChars="75" w:right="180"/>
              <w:jc w:val="right"/>
              <w:rPr>
                <w:rFonts w:eastAsia="標楷體"/>
              </w:rPr>
            </w:pPr>
            <w:r>
              <w:rPr>
                <w:rFonts w:eastAsia="標楷體" w:hint="eastAsia"/>
              </w:rPr>
              <w:t>5.5</w:t>
            </w:r>
          </w:p>
        </w:tc>
        <w:tc>
          <w:tcPr>
            <w:tcW w:w="1020" w:type="dxa"/>
            <w:tcBorders>
              <w:top w:val="nil"/>
              <w:left w:val="nil"/>
              <w:bottom w:val="single" w:sz="4" w:space="0" w:color="auto"/>
              <w:right w:val="nil"/>
            </w:tcBorders>
            <w:vAlign w:val="bottom"/>
          </w:tcPr>
          <w:p w:rsidR="00CD080E" w:rsidRPr="00330AD4" w:rsidRDefault="00CD080E" w:rsidP="00237C8B">
            <w:pPr>
              <w:adjustRightInd w:val="0"/>
              <w:snapToGrid w:val="0"/>
              <w:ind w:left="28" w:rightChars="75" w:right="180"/>
              <w:jc w:val="right"/>
              <w:rPr>
                <w:rFonts w:eastAsia="標楷體"/>
              </w:rPr>
            </w:pPr>
            <w:r>
              <w:rPr>
                <w:rFonts w:eastAsia="標楷體" w:hint="eastAsia"/>
              </w:rPr>
              <w:t>313</w:t>
            </w:r>
          </w:p>
        </w:tc>
        <w:tc>
          <w:tcPr>
            <w:tcW w:w="1020" w:type="dxa"/>
            <w:tcBorders>
              <w:top w:val="nil"/>
              <w:left w:val="nil"/>
              <w:bottom w:val="single" w:sz="4" w:space="0" w:color="auto"/>
              <w:right w:val="nil"/>
            </w:tcBorders>
            <w:vAlign w:val="bottom"/>
          </w:tcPr>
          <w:p w:rsidR="00CD080E" w:rsidRDefault="00CD080E" w:rsidP="00237C8B">
            <w:pPr>
              <w:adjustRightInd w:val="0"/>
              <w:snapToGrid w:val="0"/>
              <w:ind w:left="28" w:rightChars="75" w:right="180"/>
              <w:jc w:val="right"/>
              <w:rPr>
                <w:rFonts w:eastAsia="標楷體"/>
              </w:rPr>
            </w:pPr>
            <w:r>
              <w:rPr>
                <w:rFonts w:eastAsia="標楷體" w:hint="eastAsia"/>
              </w:rPr>
              <w:t>4.6</w:t>
            </w:r>
          </w:p>
        </w:tc>
      </w:tr>
    </w:tbl>
    <w:p w:rsidR="00B90179" w:rsidRPr="00CD080E" w:rsidRDefault="00B90179" w:rsidP="00B90179">
      <w:pPr>
        <w:tabs>
          <w:tab w:val="left" w:pos="540"/>
          <w:tab w:val="left" w:pos="900"/>
        </w:tabs>
        <w:snapToGrid w:val="0"/>
        <w:spacing w:line="320" w:lineRule="exact"/>
        <w:jc w:val="both"/>
        <w:rPr>
          <w:rFonts w:eastAsia="標楷體"/>
          <w:sz w:val="22"/>
          <w:szCs w:val="22"/>
        </w:rPr>
      </w:pPr>
      <w:r w:rsidRPr="00CD080E">
        <w:rPr>
          <w:rFonts w:eastAsia="標楷體"/>
          <w:sz w:val="22"/>
          <w:szCs w:val="22"/>
        </w:rPr>
        <w:t>資料來源：經濟部統計處。</w:t>
      </w:r>
    </w:p>
    <w:p w:rsidR="00B90179" w:rsidRPr="00CD080E" w:rsidRDefault="00B90179" w:rsidP="00B90179">
      <w:pPr>
        <w:pStyle w:val="k3a"/>
        <w:tabs>
          <w:tab w:val="left" w:pos="540"/>
        </w:tabs>
        <w:spacing w:before="180" w:line="300" w:lineRule="auto"/>
        <w:ind w:leftChars="0" w:left="0" w:right="0" w:firstLineChars="0" w:firstLine="0"/>
        <w:rPr>
          <w:b/>
          <w:bCs/>
        </w:rPr>
      </w:pPr>
      <w:r w:rsidRPr="00FC0D54">
        <w:rPr>
          <w:b/>
          <w:bCs/>
          <w:color w:val="FF0000"/>
        </w:rPr>
        <w:br w:type="page"/>
      </w:r>
      <w:r w:rsidRPr="00CD080E">
        <w:rPr>
          <w:b/>
          <w:bCs/>
        </w:rPr>
        <w:lastRenderedPageBreak/>
        <w:t>２、</w:t>
      </w:r>
      <w:r w:rsidR="00CD080E" w:rsidRPr="00CD080E">
        <w:rPr>
          <w:rFonts w:hint="eastAsia"/>
          <w:b/>
          <w:bCs/>
        </w:rPr>
        <w:t>102</w:t>
      </w:r>
      <w:r w:rsidR="00CD080E" w:rsidRPr="00CD080E">
        <w:rPr>
          <w:rFonts w:hint="eastAsia"/>
          <w:b/>
          <w:bCs/>
        </w:rPr>
        <w:t>年</w:t>
      </w:r>
      <w:r w:rsidR="00CD080E" w:rsidRPr="00CD080E">
        <w:rPr>
          <w:rFonts w:hint="eastAsia"/>
          <w:b/>
          <w:bCs/>
        </w:rPr>
        <w:t>11</w:t>
      </w:r>
      <w:r w:rsidR="00CD080E" w:rsidRPr="00CD080E">
        <w:rPr>
          <w:rFonts w:hint="eastAsia"/>
          <w:b/>
          <w:bCs/>
        </w:rPr>
        <w:t>月批發業營業額增加</w:t>
      </w:r>
      <w:r w:rsidR="00CD080E" w:rsidRPr="00CD080E">
        <w:rPr>
          <w:rFonts w:hint="eastAsia"/>
          <w:b/>
          <w:bCs/>
        </w:rPr>
        <w:t>0.9</w:t>
      </w:r>
      <w:r w:rsidR="00CD080E" w:rsidRPr="00CD080E">
        <w:rPr>
          <w:rFonts w:hint="eastAsia"/>
          <w:b/>
          <w:bCs/>
        </w:rPr>
        <w:t>％</w:t>
      </w:r>
    </w:p>
    <w:p w:rsidR="00B90179" w:rsidRPr="00FC0D54" w:rsidRDefault="00CD080E" w:rsidP="00B90179">
      <w:pPr>
        <w:pStyle w:val="k32"/>
        <w:topLinePunct/>
        <w:ind w:left="0" w:rightChars="-59" w:firstLineChars="202" w:firstLine="566"/>
        <w:rPr>
          <w:color w:val="FF0000"/>
        </w:rPr>
      </w:pPr>
      <w:r w:rsidRPr="00F91E87">
        <w:rPr>
          <w:rFonts w:hint="eastAsia"/>
        </w:rPr>
        <w:t>102</w:t>
      </w:r>
      <w:r w:rsidRPr="00F91E87">
        <w:rPr>
          <w:rFonts w:hint="eastAsia"/>
        </w:rPr>
        <w:t>年</w:t>
      </w:r>
      <w:r>
        <w:rPr>
          <w:rFonts w:hint="eastAsia"/>
        </w:rPr>
        <w:t>11</w:t>
      </w:r>
      <w:r w:rsidRPr="003A4E16">
        <w:rPr>
          <w:rFonts w:hint="eastAsia"/>
        </w:rPr>
        <w:t>月</w:t>
      </w:r>
      <w:r w:rsidRPr="005A68E8">
        <w:rPr>
          <w:rFonts w:hint="eastAsia"/>
          <w:color w:val="000000" w:themeColor="text1"/>
        </w:rPr>
        <w:t>批發業營業額為</w:t>
      </w:r>
      <w:r w:rsidRPr="005A68E8">
        <w:rPr>
          <w:rFonts w:hint="eastAsia"/>
          <w:color w:val="000000" w:themeColor="text1"/>
        </w:rPr>
        <w:t>8,377</w:t>
      </w:r>
      <w:r w:rsidRPr="005A68E8">
        <w:rPr>
          <w:rFonts w:hint="eastAsia"/>
          <w:color w:val="000000" w:themeColor="text1"/>
        </w:rPr>
        <w:t>億元，較上年同月增加</w:t>
      </w:r>
      <w:r w:rsidRPr="005A68E8">
        <w:rPr>
          <w:rFonts w:hint="eastAsia"/>
          <w:color w:val="000000" w:themeColor="text1"/>
        </w:rPr>
        <w:t>0.9</w:t>
      </w:r>
      <w:r w:rsidRPr="00E11A69">
        <w:rPr>
          <w:rFonts w:hint="eastAsia"/>
          <w:color w:val="000000" w:themeColor="text1"/>
        </w:rPr>
        <w:t>％</w:t>
      </w:r>
      <w:r w:rsidRPr="005A68E8">
        <w:rPr>
          <w:rFonts w:hint="eastAsia"/>
          <w:color w:val="000000" w:themeColor="text1"/>
        </w:rPr>
        <w:t>，其中汽機車批發業在國產新款車及進口車持續熱銷帶動下，年增</w:t>
      </w:r>
      <w:r w:rsidRPr="005A68E8">
        <w:rPr>
          <w:rFonts w:hint="eastAsia"/>
          <w:color w:val="000000" w:themeColor="text1"/>
        </w:rPr>
        <w:t>18.5</w:t>
      </w:r>
      <w:r w:rsidRPr="00E11A69">
        <w:rPr>
          <w:rFonts w:hint="eastAsia"/>
          <w:color w:val="000000" w:themeColor="text1"/>
        </w:rPr>
        <w:t>％</w:t>
      </w:r>
      <w:r w:rsidRPr="005A68E8">
        <w:rPr>
          <w:rFonts w:hint="eastAsia"/>
          <w:color w:val="000000" w:themeColor="text1"/>
        </w:rPr>
        <w:t>；綜合商品批發業因零售通路行銷活動鋪貨需求，推升營收成長</w:t>
      </w:r>
      <w:r w:rsidRPr="005A68E8">
        <w:rPr>
          <w:rFonts w:hint="eastAsia"/>
          <w:color w:val="000000" w:themeColor="text1"/>
        </w:rPr>
        <w:t>9.8</w:t>
      </w:r>
      <w:r w:rsidRPr="00E11A69">
        <w:rPr>
          <w:rFonts w:hint="eastAsia"/>
          <w:color w:val="000000" w:themeColor="text1"/>
        </w:rPr>
        <w:t>％</w:t>
      </w:r>
      <w:r w:rsidRPr="005A68E8">
        <w:rPr>
          <w:rFonts w:hint="eastAsia"/>
          <w:color w:val="000000" w:themeColor="text1"/>
        </w:rPr>
        <w:t>。減少者中，機械器具批發業因</w:t>
      </w:r>
      <w:r w:rsidRPr="005A68E8">
        <w:rPr>
          <w:rFonts w:hint="eastAsia"/>
          <w:color w:val="000000" w:themeColor="text1"/>
        </w:rPr>
        <w:t>PC</w:t>
      </w:r>
      <w:r w:rsidRPr="005A68E8">
        <w:rPr>
          <w:rFonts w:hint="eastAsia"/>
          <w:color w:val="000000" w:themeColor="text1"/>
        </w:rPr>
        <w:t>及零組件需求疲軟，年減</w:t>
      </w:r>
      <w:r w:rsidRPr="005A68E8">
        <w:rPr>
          <w:rFonts w:hint="eastAsia"/>
          <w:color w:val="000000" w:themeColor="text1"/>
        </w:rPr>
        <w:t>1.4</w:t>
      </w:r>
      <w:r w:rsidRPr="00E11A69">
        <w:rPr>
          <w:rFonts w:hint="eastAsia"/>
          <w:color w:val="000000" w:themeColor="text1"/>
        </w:rPr>
        <w:t>％</w:t>
      </w:r>
      <w:r w:rsidRPr="005A68E8">
        <w:rPr>
          <w:rFonts w:hint="eastAsia"/>
          <w:color w:val="000000" w:themeColor="text1"/>
        </w:rPr>
        <w:t>；食品、飲料及菸草批發業，因遠洋漁獲卸魚量下滑及國際穀物價格下跌且到港量減少而年減</w:t>
      </w:r>
      <w:r w:rsidRPr="005A68E8">
        <w:rPr>
          <w:rFonts w:hint="eastAsia"/>
          <w:color w:val="000000" w:themeColor="text1"/>
        </w:rPr>
        <w:t>3.9</w:t>
      </w:r>
      <w:r w:rsidRPr="00E11A69">
        <w:rPr>
          <w:rFonts w:hint="eastAsia"/>
          <w:color w:val="000000" w:themeColor="text1"/>
        </w:rPr>
        <w:t>％</w:t>
      </w:r>
      <w:r w:rsidRPr="005A68E8">
        <w:rPr>
          <w:rFonts w:hint="eastAsia"/>
          <w:color w:val="000000" w:themeColor="text1"/>
        </w:rPr>
        <w:t>。累計</w:t>
      </w:r>
      <w:r w:rsidRPr="005A68E8">
        <w:rPr>
          <w:rFonts w:hint="eastAsia"/>
          <w:color w:val="000000" w:themeColor="text1"/>
        </w:rPr>
        <w:t>1</w:t>
      </w:r>
      <w:r w:rsidRPr="005A68E8">
        <w:rPr>
          <w:rFonts w:hint="eastAsia"/>
          <w:color w:val="000000" w:themeColor="text1"/>
        </w:rPr>
        <w:t>至</w:t>
      </w:r>
      <w:r w:rsidRPr="005A68E8">
        <w:rPr>
          <w:rFonts w:hint="eastAsia"/>
          <w:color w:val="000000" w:themeColor="text1"/>
        </w:rPr>
        <w:t>11</w:t>
      </w:r>
      <w:r w:rsidRPr="005A68E8">
        <w:rPr>
          <w:rFonts w:hint="eastAsia"/>
          <w:color w:val="000000" w:themeColor="text1"/>
        </w:rPr>
        <w:t>月批發業營業額</w:t>
      </w:r>
      <w:r>
        <w:rPr>
          <w:rFonts w:hint="eastAsia"/>
          <w:color w:val="000000" w:themeColor="text1"/>
        </w:rPr>
        <w:t>91</w:t>
      </w:r>
      <w:r w:rsidRPr="005A68E8">
        <w:rPr>
          <w:rFonts w:hint="eastAsia"/>
          <w:color w:val="000000" w:themeColor="text1"/>
        </w:rPr>
        <w:t>,</w:t>
      </w:r>
      <w:r>
        <w:rPr>
          <w:rFonts w:hint="eastAsia"/>
          <w:color w:val="000000" w:themeColor="text1"/>
        </w:rPr>
        <w:t>556</w:t>
      </w:r>
      <w:r w:rsidRPr="005A68E8">
        <w:rPr>
          <w:rFonts w:hint="eastAsia"/>
          <w:color w:val="000000" w:themeColor="text1"/>
        </w:rPr>
        <w:t>億元</w:t>
      </w:r>
      <w:r>
        <w:rPr>
          <w:rFonts w:hint="eastAsia"/>
          <w:color w:val="000000" w:themeColor="text1"/>
        </w:rPr>
        <w:t>，</w:t>
      </w:r>
      <w:r w:rsidRPr="005A68E8">
        <w:rPr>
          <w:rFonts w:hint="eastAsia"/>
          <w:color w:val="000000" w:themeColor="text1"/>
        </w:rPr>
        <w:t>較上年同期減少</w:t>
      </w:r>
      <w:r w:rsidRPr="005A68E8">
        <w:rPr>
          <w:rFonts w:hint="eastAsia"/>
          <w:color w:val="000000" w:themeColor="text1"/>
        </w:rPr>
        <w:t>0.2</w:t>
      </w:r>
      <w:r w:rsidRPr="00E11A69">
        <w:rPr>
          <w:rFonts w:hint="eastAsia"/>
          <w:color w:val="000000" w:themeColor="text1"/>
        </w:rPr>
        <w:t>％</w:t>
      </w:r>
      <w:r w:rsidRPr="005A68E8">
        <w:rPr>
          <w:rFonts w:hint="eastAsia"/>
          <w:color w:val="000000" w:themeColor="text1"/>
        </w:rPr>
        <w:t>。</w:t>
      </w:r>
    </w:p>
    <w:p w:rsidR="00B90179" w:rsidRPr="00CD080E" w:rsidRDefault="00B90179" w:rsidP="00B90179">
      <w:pPr>
        <w:snapToGrid w:val="0"/>
        <w:spacing w:beforeLines="50" w:before="180" w:afterLines="50" w:after="180"/>
        <w:ind w:right="-142"/>
        <w:jc w:val="center"/>
        <w:rPr>
          <w:rFonts w:eastAsia="標楷體"/>
          <w:sz w:val="28"/>
        </w:rPr>
      </w:pPr>
      <w:r w:rsidRPr="00CD080E">
        <w:rPr>
          <w:rFonts w:eastAsia="標楷體"/>
          <w:b/>
          <w:bCs/>
          <w:sz w:val="28"/>
        </w:rPr>
        <w:t>表</w:t>
      </w:r>
      <w:r w:rsidRPr="00CD080E">
        <w:rPr>
          <w:rFonts w:eastAsia="標楷體"/>
          <w:b/>
          <w:bCs/>
          <w:sz w:val="28"/>
        </w:rPr>
        <w:t>2-3-2</w:t>
      </w:r>
      <w:r w:rsidRPr="00CD080E">
        <w:rPr>
          <w:rFonts w:eastAsia="標楷體"/>
          <w:b/>
          <w:spacing w:val="20"/>
          <w:sz w:val="28"/>
        </w:rPr>
        <w:t xml:space="preserve">  </w:t>
      </w:r>
      <w:r w:rsidRPr="00CD080E">
        <w:rPr>
          <w:rFonts w:eastAsia="標楷體"/>
          <w:b/>
          <w:bCs/>
          <w:sz w:val="28"/>
        </w:rPr>
        <w:t>批發業營業額變動概況</w:t>
      </w:r>
      <w:r w:rsidRPr="00CD080E">
        <w:rPr>
          <w:rFonts w:eastAsia="標楷體"/>
          <w:sz w:val="28"/>
        </w:rPr>
        <w:t xml:space="preserve"> </w:t>
      </w:r>
    </w:p>
    <w:tbl>
      <w:tblPr>
        <w:tblW w:w="8100" w:type="dxa"/>
        <w:tblInd w:w="388" w:type="dxa"/>
        <w:tblCellMar>
          <w:left w:w="28" w:type="dxa"/>
          <w:right w:w="28" w:type="dxa"/>
        </w:tblCellMar>
        <w:tblLook w:val="0000" w:firstRow="0" w:lastRow="0" w:firstColumn="0" w:lastColumn="0" w:noHBand="0" w:noVBand="0"/>
      </w:tblPr>
      <w:tblGrid>
        <w:gridCol w:w="3060"/>
        <w:gridCol w:w="2373"/>
        <w:gridCol w:w="2667"/>
      </w:tblGrid>
      <w:tr w:rsidR="00CD080E" w:rsidRPr="0012098B" w:rsidTr="00237C8B">
        <w:tc>
          <w:tcPr>
            <w:tcW w:w="3060" w:type="dxa"/>
            <w:tcBorders>
              <w:top w:val="single" w:sz="4" w:space="0" w:color="auto"/>
              <w:bottom w:val="single" w:sz="4" w:space="0" w:color="auto"/>
              <w:right w:val="single" w:sz="4" w:space="0" w:color="auto"/>
            </w:tcBorders>
            <w:vAlign w:val="center"/>
          </w:tcPr>
          <w:p w:rsidR="00CD080E" w:rsidRPr="0042125E" w:rsidRDefault="00CD080E" w:rsidP="00237C8B">
            <w:pPr>
              <w:snapToGrid w:val="0"/>
              <w:spacing w:line="300" w:lineRule="exact"/>
              <w:ind w:left="28" w:right="-142"/>
              <w:jc w:val="center"/>
              <w:rPr>
                <w:rFonts w:eastAsia="標楷體"/>
              </w:rPr>
            </w:pPr>
            <w:r w:rsidRPr="0042125E">
              <w:rPr>
                <w:rFonts w:eastAsia="標楷體"/>
              </w:rPr>
              <w:t>業別</w:t>
            </w:r>
          </w:p>
        </w:tc>
        <w:tc>
          <w:tcPr>
            <w:tcW w:w="2373" w:type="dxa"/>
            <w:tcBorders>
              <w:top w:val="single" w:sz="4" w:space="0" w:color="auto"/>
              <w:left w:val="single" w:sz="4" w:space="0" w:color="auto"/>
              <w:bottom w:val="single" w:sz="4" w:space="0" w:color="auto"/>
              <w:right w:val="single" w:sz="4" w:space="0" w:color="auto"/>
            </w:tcBorders>
            <w:vAlign w:val="center"/>
          </w:tcPr>
          <w:p w:rsidR="00CD080E" w:rsidRPr="0042125E" w:rsidRDefault="00CD080E" w:rsidP="00237C8B">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11</w:t>
            </w:r>
            <w:r w:rsidRPr="0042125E">
              <w:rPr>
                <w:rFonts w:eastAsia="標楷體"/>
              </w:rPr>
              <w:t>月</w:t>
            </w:r>
          </w:p>
          <w:p w:rsidR="00CD080E" w:rsidRPr="0042125E" w:rsidRDefault="00CD080E" w:rsidP="00237C8B">
            <w:pPr>
              <w:snapToGrid w:val="0"/>
              <w:spacing w:line="300" w:lineRule="exact"/>
              <w:ind w:left="28" w:right="-142"/>
              <w:jc w:val="center"/>
              <w:rPr>
                <w:rFonts w:eastAsia="標楷體"/>
              </w:rPr>
            </w:pPr>
            <w:r w:rsidRPr="0042125E">
              <w:rPr>
                <w:rFonts w:eastAsia="標楷體"/>
              </w:rPr>
              <w:t>較</w:t>
            </w:r>
            <w:r>
              <w:rPr>
                <w:rFonts w:eastAsia="標楷體" w:hint="eastAsia"/>
              </w:rPr>
              <w:t>上</w:t>
            </w:r>
            <w:r w:rsidRPr="0042125E">
              <w:rPr>
                <w:rFonts w:eastAsia="標楷體"/>
              </w:rPr>
              <w:t>月增減</w:t>
            </w:r>
            <w:r>
              <w:rPr>
                <w:rFonts w:eastAsia="標楷體" w:hint="eastAsia"/>
              </w:rPr>
              <w:t>(</w:t>
            </w:r>
            <w:r w:rsidRPr="00A10F9D">
              <w:rPr>
                <w:rFonts w:eastAsia="標楷體" w:hint="eastAsia"/>
              </w:rPr>
              <w:t>％</w:t>
            </w:r>
            <w:r>
              <w:rPr>
                <w:rFonts w:eastAsia="標楷體" w:hint="eastAsia"/>
              </w:rPr>
              <w:t>)</w:t>
            </w:r>
          </w:p>
        </w:tc>
        <w:tc>
          <w:tcPr>
            <w:tcW w:w="2667" w:type="dxa"/>
            <w:tcBorders>
              <w:top w:val="single" w:sz="4" w:space="0" w:color="auto"/>
              <w:left w:val="single" w:sz="4" w:space="0" w:color="auto"/>
              <w:bottom w:val="single" w:sz="4" w:space="0" w:color="auto"/>
            </w:tcBorders>
            <w:vAlign w:val="center"/>
          </w:tcPr>
          <w:p w:rsidR="00CD080E" w:rsidRPr="0042125E" w:rsidRDefault="00CD080E" w:rsidP="00237C8B">
            <w:pPr>
              <w:snapToGrid w:val="0"/>
              <w:spacing w:line="300" w:lineRule="exact"/>
              <w:ind w:left="28" w:right="-142"/>
              <w:jc w:val="center"/>
              <w:rPr>
                <w:rFonts w:eastAsia="標楷體"/>
              </w:rPr>
            </w:pPr>
            <w:r w:rsidRPr="0042125E">
              <w:rPr>
                <w:rFonts w:eastAsia="標楷體"/>
              </w:rPr>
              <w:t>10</w:t>
            </w:r>
            <w:r>
              <w:rPr>
                <w:rFonts w:eastAsia="標楷體" w:hint="eastAsia"/>
              </w:rPr>
              <w:t>2</w:t>
            </w:r>
            <w:r w:rsidRPr="0042125E">
              <w:rPr>
                <w:rFonts w:eastAsia="標楷體"/>
              </w:rPr>
              <w:t>年</w:t>
            </w:r>
            <w:r>
              <w:rPr>
                <w:rFonts w:eastAsia="標楷體" w:hint="eastAsia"/>
              </w:rPr>
              <w:t>11</w:t>
            </w:r>
            <w:r w:rsidRPr="0042125E">
              <w:rPr>
                <w:rFonts w:eastAsia="標楷體"/>
              </w:rPr>
              <w:t>月</w:t>
            </w:r>
          </w:p>
          <w:p w:rsidR="00CD080E" w:rsidRPr="0042125E" w:rsidRDefault="00CD080E" w:rsidP="00237C8B">
            <w:pPr>
              <w:snapToGrid w:val="0"/>
              <w:spacing w:line="300" w:lineRule="exact"/>
              <w:ind w:left="28" w:right="-142"/>
              <w:jc w:val="center"/>
              <w:rPr>
                <w:rFonts w:eastAsia="標楷體"/>
              </w:rPr>
            </w:pPr>
            <w:r w:rsidRPr="0042125E">
              <w:rPr>
                <w:rFonts w:eastAsia="標楷體"/>
              </w:rPr>
              <w:t>較</w:t>
            </w:r>
            <w:r>
              <w:rPr>
                <w:rFonts w:eastAsia="標楷體"/>
              </w:rPr>
              <w:t>10</w:t>
            </w:r>
            <w:r>
              <w:rPr>
                <w:rFonts w:eastAsia="標楷體" w:hint="eastAsia"/>
              </w:rPr>
              <w:t>1</w:t>
            </w:r>
            <w:r w:rsidRPr="0042125E">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CD080E" w:rsidRPr="0012098B" w:rsidTr="00237C8B">
        <w:tc>
          <w:tcPr>
            <w:tcW w:w="3060" w:type="dxa"/>
            <w:tcBorders>
              <w:top w:val="single" w:sz="4" w:space="0" w:color="auto"/>
              <w:right w:val="single" w:sz="4" w:space="0" w:color="auto"/>
            </w:tcBorders>
          </w:tcPr>
          <w:p w:rsidR="00CD080E" w:rsidRPr="0042125E" w:rsidRDefault="00CD080E" w:rsidP="00237C8B">
            <w:pPr>
              <w:snapToGrid w:val="0"/>
              <w:spacing w:line="320" w:lineRule="exact"/>
              <w:ind w:left="28" w:right="-142"/>
              <w:jc w:val="both"/>
              <w:rPr>
                <w:rFonts w:eastAsia="標楷體"/>
                <w:b/>
                <w:bCs/>
              </w:rPr>
            </w:pPr>
            <w:r w:rsidRPr="0042125E">
              <w:rPr>
                <w:rFonts w:eastAsia="標楷體"/>
                <w:b/>
                <w:bCs/>
              </w:rPr>
              <w:t>合計</w:t>
            </w:r>
          </w:p>
        </w:tc>
        <w:tc>
          <w:tcPr>
            <w:tcW w:w="2373" w:type="dxa"/>
            <w:tcBorders>
              <w:top w:val="single" w:sz="4" w:space="0" w:color="auto"/>
              <w:left w:val="single" w:sz="4" w:space="0" w:color="auto"/>
            </w:tcBorders>
          </w:tcPr>
          <w:p w:rsidR="00CD080E" w:rsidRPr="00CE54E8" w:rsidRDefault="00CD080E" w:rsidP="00237C8B">
            <w:pPr>
              <w:jc w:val="center"/>
            </w:pPr>
            <w:r w:rsidRPr="00CE54E8">
              <w:rPr>
                <w:rFonts w:hint="eastAsia"/>
              </w:rPr>
              <w:t>-3.2</w:t>
            </w:r>
          </w:p>
        </w:tc>
        <w:tc>
          <w:tcPr>
            <w:tcW w:w="2667" w:type="dxa"/>
            <w:tcBorders>
              <w:top w:val="single" w:sz="4" w:space="0" w:color="auto"/>
            </w:tcBorders>
          </w:tcPr>
          <w:p w:rsidR="00CD080E" w:rsidRPr="00CE54E8" w:rsidRDefault="00CD080E" w:rsidP="00237C8B">
            <w:pPr>
              <w:jc w:val="center"/>
            </w:pPr>
            <w:r w:rsidRPr="00CE54E8">
              <w:rPr>
                <w:rFonts w:hint="eastAsia"/>
              </w:rPr>
              <w:t>0</w:t>
            </w:r>
            <w:r w:rsidRPr="00CE54E8">
              <w:t>.</w:t>
            </w:r>
            <w:r w:rsidRPr="00CE54E8">
              <w:rPr>
                <w:rFonts w:hint="eastAsia"/>
              </w:rPr>
              <w:t>9</w:t>
            </w:r>
          </w:p>
        </w:tc>
      </w:tr>
      <w:tr w:rsidR="00CD080E" w:rsidRPr="0012098B" w:rsidTr="00237C8B">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機械器具業</w:t>
            </w:r>
            <w:r w:rsidRPr="0042125E">
              <w:rPr>
                <w:rFonts w:eastAsia="標楷體" w:hint="eastAsia"/>
              </w:rPr>
              <w:t>(</w:t>
            </w:r>
            <w:r w:rsidRPr="0042125E">
              <w:rPr>
                <w:rFonts w:eastAsia="標楷體" w:hint="eastAsia"/>
              </w:rPr>
              <w:t>註</w:t>
            </w:r>
            <w:r w:rsidRPr="0042125E">
              <w:rPr>
                <w:rFonts w:eastAsia="標楷體" w:hint="eastAsia"/>
              </w:rPr>
              <w:t>1)</w:t>
            </w:r>
          </w:p>
        </w:tc>
        <w:tc>
          <w:tcPr>
            <w:tcW w:w="2373" w:type="dxa"/>
            <w:tcBorders>
              <w:left w:val="single" w:sz="4" w:space="0" w:color="auto"/>
            </w:tcBorders>
          </w:tcPr>
          <w:p w:rsidR="00CD080E" w:rsidRPr="00CE54E8" w:rsidRDefault="00CD080E" w:rsidP="00237C8B">
            <w:pPr>
              <w:jc w:val="center"/>
            </w:pPr>
            <w:r w:rsidRPr="00CE54E8">
              <w:rPr>
                <w:rFonts w:hint="eastAsia"/>
              </w:rPr>
              <w:t>-2.2</w:t>
            </w:r>
          </w:p>
        </w:tc>
        <w:tc>
          <w:tcPr>
            <w:tcW w:w="2667" w:type="dxa"/>
          </w:tcPr>
          <w:p w:rsidR="00CD080E" w:rsidRPr="00CE54E8" w:rsidRDefault="00CD080E" w:rsidP="00237C8B">
            <w:pPr>
              <w:jc w:val="center"/>
            </w:pPr>
            <w:r w:rsidRPr="00CE54E8">
              <w:rPr>
                <w:rFonts w:hint="eastAsia"/>
              </w:rPr>
              <w:t>-1.4</w:t>
            </w:r>
          </w:p>
        </w:tc>
      </w:tr>
      <w:tr w:rsidR="00CD080E" w:rsidRPr="0012098B" w:rsidTr="00237C8B">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家庭器具及用品業</w:t>
            </w:r>
            <w:r w:rsidRPr="0042125E">
              <w:rPr>
                <w:rFonts w:eastAsia="標楷體" w:hint="eastAsia"/>
              </w:rPr>
              <w:t>(</w:t>
            </w:r>
            <w:r w:rsidRPr="0042125E">
              <w:rPr>
                <w:rFonts w:eastAsia="標楷體" w:hint="eastAsia"/>
              </w:rPr>
              <w:t>註</w:t>
            </w:r>
            <w:r w:rsidRPr="0042125E">
              <w:rPr>
                <w:rFonts w:eastAsia="標楷體" w:hint="eastAsia"/>
              </w:rPr>
              <w:t>2)</w:t>
            </w:r>
          </w:p>
        </w:tc>
        <w:tc>
          <w:tcPr>
            <w:tcW w:w="2373" w:type="dxa"/>
            <w:tcBorders>
              <w:left w:val="single" w:sz="4" w:space="0" w:color="auto"/>
            </w:tcBorders>
          </w:tcPr>
          <w:p w:rsidR="00CD080E" w:rsidRPr="00CE54E8" w:rsidRDefault="00CD080E" w:rsidP="00237C8B">
            <w:pPr>
              <w:jc w:val="center"/>
            </w:pPr>
            <w:r w:rsidRPr="00CE54E8">
              <w:rPr>
                <w:rFonts w:hint="eastAsia"/>
              </w:rPr>
              <w:t>-4.3</w:t>
            </w:r>
          </w:p>
        </w:tc>
        <w:tc>
          <w:tcPr>
            <w:tcW w:w="2667" w:type="dxa"/>
          </w:tcPr>
          <w:p w:rsidR="00CD080E" w:rsidRPr="00CE54E8" w:rsidRDefault="00CD080E" w:rsidP="00237C8B">
            <w:pPr>
              <w:jc w:val="center"/>
            </w:pPr>
            <w:r w:rsidRPr="00CE54E8">
              <w:rPr>
                <w:rFonts w:hint="eastAsia"/>
              </w:rPr>
              <w:t>-1.0</w:t>
            </w:r>
          </w:p>
        </w:tc>
      </w:tr>
      <w:tr w:rsidR="00CD080E" w:rsidRPr="0012098B" w:rsidTr="00237C8B">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食品、飲料及菸草業</w:t>
            </w:r>
          </w:p>
        </w:tc>
        <w:tc>
          <w:tcPr>
            <w:tcW w:w="2373" w:type="dxa"/>
            <w:tcBorders>
              <w:left w:val="single" w:sz="4" w:space="0" w:color="auto"/>
            </w:tcBorders>
          </w:tcPr>
          <w:p w:rsidR="00CD080E" w:rsidRPr="00CE54E8" w:rsidRDefault="00CD080E" w:rsidP="00237C8B">
            <w:pPr>
              <w:jc w:val="center"/>
            </w:pPr>
            <w:r w:rsidRPr="00CE54E8">
              <w:rPr>
                <w:rFonts w:hint="eastAsia"/>
              </w:rPr>
              <w:t>-3.9</w:t>
            </w:r>
          </w:p>
        </w:tc>
        <w:tc>
          <w:tcPr>
            <w:tcW w:w="2667" w:type="dxa"/>
          </w:tcPr>
          <w:p w:rsidR="00CD080E" w:rsidRPr="00CE54E8" w:rsidRDefault="00CD080E" w:rsidP="00237C8B">
            <w:pPr>
              <w:jc w:val="center"/>
            </w:pPr>
            <w:r w:rsidRPr="00CE54E8">
              <w:rPr>
                <w:rFonts w:hint="eastAsia"/>
              </w:rPr>
              <w:t>-3.9</w:t>
            </w:r>
          </w:p>
        </w:tc>
      </w:tr>
      <w:tr w:rsidR="00CD080E" w:rsidRPr="0012098B" w:rsidTr="00237C8B">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建材業</w:t>
            </w:r>
          </w:p>
        </w:tc>
        <w:tc>
          <w:tcPr>
            <w:tcW w:w="2373" w:type="dxa"/>
            <w:tcBorders>
              <w:left w:val="single" w:sz="4" w:space="0" w:color="auto"/>
            </w:tcBorders>
          </w:tcPr>
          <w:p w:rsidR="00CD080E" w:rsidRPr="00CE54E8" w:rsidRDefault="00CD080E" w:rsidP="00237C8B">
            <w:pPr>
              <w:jc w:val="center"/>
            </w:pPr>
            <w:r w:rsidRPr="00CE54E8">
              <w:rPr>
                <w:rFonts w:hint="eastAsia"/>
              </w:rPr>
              <w:t>-2.9</w:t>
            </w:r>
          </w:p>
        </w:tc>
        <w:tc>
          <w:tcPr>
            <w:tcW w:w="2667" w:type="dxa"/>
          </w:tcPr>
          <w:p w:rsidR="00CD080E" w:rsidRPr="00CE54E8" w:rsidRDefault="00CD080E" w:rsidP="00237C8B">
            <w:pPr>
              <w:jc w:val="center"/>
            </w:pPr>
            <w:r w:rsidRPr="00CE54E8">
              <w:rPr>
                <w:rFonts w:hint="eastAsia"/>
              </w:rPr>
              <w:t>-2.5</w:t>
            </w:r>
          </w:p>
        </w:tc>
      </w:tr>
      <w:tr w:rsidR="00CD080E" w:rsidRPr="0012098B" w:rsidTr="00237C8B">
        <w:trPr>
          <w:trHeight w:val="80"/>
        </w:trPr>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布疋及服飾</w:t>
            </w:r>
            <w:r>
              <w:rPr>
                <w:rFonts w:eastAsia="標楷體" w:hint="eastAsia"/>
              </w:rPr>
              <w:t>品</w:t>
            </w:r>
            <w:r w:rsidRPr="0042125E">
              <w:rPr>
                <w:rFonts w:eastAsia="標楷體" w:hint="eastAsia"/>
              </w:rPr>
              <w:t>業</w:t>
            </w:r>
          </w:p>
        </w:tc>
        <w:tc>
          <w:tcPr>
            <w:tcW w:w="2373" w:type="dxa"/>
            <w:tcBorders>
              <w:left w:val="single" w:sz="4" w:space="0" w:color="auto"/>
            </w:tcBorders>
          </w:tcPr>
          <w:p w:rsidR="00CD080E" w:rsidRPr="00CE54E8" w:rsidRDefault="00CD080E" w:rsidP="00237C8B">
            <w:pPr>
              <w:jc w:val="center"/>
            </w:pPr>
            <w:r w:rsidRPr="00CE54E8">
              <w:rPr>
                <w:rFonts w:hint="eastAsia"/>
              </w:rPr>
              <w:t>-7.3</w:t>
            </w:r>
          </w:p>
        </w:tc>
        <w:tc>
          <w:tcPr>
            <w:tcW w:w="2667" w:type="dxa"/>
          </w:tcPr>
          <w:p w:rsidR="00CD080E" w:rsidRPr="00CE54E8" w:rsidRDefault="00CD080E" w:rsidP="00237C8B">
            <w:pPr>
              <w:jc w:val="center"/>
            </w:pPr>
            <w:r w:rsidRPr="00CE54E8">
              <w:rPr>
                <w:rFonts w:hint="eastAsia"/>
              </w:rPr>
              <w:t>2.8</w:t>
            </w:r>
          </w:p>
        </w:tc>
      </w:tr>
      <w:tr w:rsidR="00CD080E" w:rsidRPr="0012098B" w:rsidTr="00237C8B">
        <w:trPr>
          <w:trHeight w:val="80"/>
        </w:trPr>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綜合商品業</w:t>
            </w:r>
          </w:p>
        </w:tc>
        <w:tc>
          <w:tcPr>
            <w:tcW w:w="2373" w:type="dxa"/>
            <w:tcBorders>
              <w:left w:val="single" w:sz="4" w:space="0" w:color="auto"/>
            </w:tcBorders>
          </w:tcPr>
          <w:p w:rsidR="00CD080E" w:rsidRPr="00CE54E8" w:rsidRDefault="00CD080E" w:rsidP="00237C8B">
            <w:pPr>
              <w:jc w:val="center"/>
            </w:pPr>
            <w:r w:rsidRPr="00CE54E8">
              <w:rPr>
                <w:rFonts w:hint="eastAsia"/>
              </w:rPr>
              <w:t>-3.0</w:t>
            </w:r>
          </w:p>
        </w:tc>
        <w:tc>
          <w:tcPr>
            <w:tcW w:w="2667" w:type="dxa"/>
          </w:tcPr>
          <w:p w:rsidR="00CD080E" w:rsidRPr="00CE54E8" w:rsidRDefault="00CD080E" w:rsidP="00237C8B">
            <w:pPr>
              <w:jc w:val="center"/>
            </w:pPr>
            <w:r w:rsidRPr="00CE54E8">
              <w:rPr>
                <w:rFonts w:hint="eastAsia"/>
              </w:rPr>
              <w:t>9.8</w:t>
            </w:r>
          </w:p>
        </w:tc>
      </w:tr>
      <w:tr w:rsidR="00CD080E" w:rsidRPr="0012098B" w:rsidTr="00237C8B">
        <w:trPr>
          <w:trHeight w:val="80"/>
        </w:trPr>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汽機車業</w:t>
            </w:r>
          </w:p>
        </w:tc>
        <w:tc>
          <w:tcPr>
            <w:tcW w:w="2373" w:type="dxa"/>
            <w:tcBorders>
              <w:left w:val="single" w:sz="4" w:space="0" w:color="auto"/>
            </w:tcBorders>
          </w:tcPr>
          <w:p w:rsidR="00CD080E" w:rsidRPr="00CE54E8" w:rsidRDefault="00CD080E" w:rsidP="00237C8B">
            <w:pPr>
              <w:jc w:val="center"/>
            </w:pPr>
            <w:r w:rsidRPr="00CE54E8">
              <w:rPr>
                <w:rFonts w:hint="eastAsia"/>
              </w:rPr>
              <w:t>0.6</w:t>
            </w:r>
          </w:p>
        </w:tc>
        <w:tc>
          <w:tcPr>
            <w:tcW w:w="2667" w:type="dxa"/>
          </w:tcPr>
          <w:p w:rsidR="00CD080E" w:rsidRPr="00CE54E8" w:rsidRDefault="00CD080E" w:rsidP="00237C8B">
            <w:pPr>
              <w:jc w:val="center"/>
            </w:pPr>
            <w:r w:rsidRPr="00CE54E8">
              <w:rPr>
                <w:rFonts w:hint="eastAsia"/>
              </w:rPr>
              <w:t>18.5</w:t>
            </w:r>
          </w:p>
        </w:tc>
      </w:tr>
      <w:tr w:rsidR="00CD080E" w:rsidRPr="0012098B" w:rsidTr="00237C8B">
        <w:trPr>
          <w:trHeight w:val="80"/>
        </w:trPr>
        <w:tc>
          <w:tcPr>
            <w:tcW w:w="3060" w:type="dxa"/>
            <w:tcBorders>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化學業</w:t>
            </w:r>
          </w:p>
        </w:tc>
        <w:tc>
          <w:tcPr>
            <w:tcW w:w="2373" w:type="dxa"/>
            <w:tcBorders>
              <w:left w:val="single" w:sz="4" w:space="0" w:color="auto"/>
            </w:tcBorders>
          </w:tcPr>
          <w:p w:rsidR="00CD080E" w:rsidRPr="00CE54E8" w:rsidRDefault="00CD080E" w:rsidP="00237C8B">
            <w:pPr>
              <w:jc w:val="center"/>
            </w:pPr>
            <w:r w:rsidRPr="00CE54E8">
              <w:rPr>
                <w:rFonts w:hint="eastAsia"/>
              </w:rPr>
              <w:t>-3.6</w:t>
            </w:r>
          </w:p>
        </w:tc>
        <w:tc>
          <w:tcPr>
            <w:tcW w:w="2667" w:type="dxa"/>
          </w:tcPr>
          <w:p w:rsidR="00CD080E" w:rsidRPr="00CE54E8" w:rsidRDefault="00CD080E" w:rsidP="00237C8B">
            <w:pPr>
              <w:jc w:val="center"/>
            </w:pPr>
            <w:r w:rsidRPr="00CE54E8">
              <w:rPr>
                <w:rFonts w:hint="eastAsia"/>
              </w:rPr>
              <w:t>3.2</w:t>
            </w:r>
          </w:p>
        </w:tc>
      </w:tr>
      <w:tr w:rsidR="00CD080E" w:rsidRPr="0012098B" w:rsidTr="00237C8B">
        <w:trPr>
          <w:trHeight w:val="80"/>
        </w:trPr>
        <w:tc>
          <w:tcPr>
            <w:tcW w:w="3060" w:type="dxa"/>
            <w:tcBorders>
              <w:bottom w:val="single" w:sz="4" w:space="0" w:color="auto"/>
              <w:right w:val="single" w:sz="4" w:space="0" w:color="auto"/>
            </w:tcBorders>
            <w:vAlign w:val="bottom"/>
          </w:tcPr>
          <w:p w:rsidR="00CD080E" w:rsidRPr="0042125E" w:rsidRDefault="00CD080E" w:rsidP="00237C8B">
            <w:pPr>
              <w:ind w:leftChars="100" w:left="240"/>
              <w:rPr>
                <w:rFonts w:eastAsia="標楷體"/>
              </w:rPr>
            </w:pPr>
            <w:r w:rsidRPr="0042125E">
              <w:rPr>
                <w:rFonts w:eastAsia="標楷體" w:hint="eastAsia"/>
              </w:rPr>
              <w:t>其他批發業</w:t>
            </w:r>
            <w:r w:rsidRPr="0042125E">
              <w:rPr>
                <w:rFonts w:eastAsia="標楷體" w:hint="eastAsia"/>
              </w:rPr>
              <w:t>(</w:t>
            </w:r>
            <w:r w:rsidRPr="0042125E">
              <w:rPr>
                <w:rFonts w:eastAsia="標楷體" w:hint="eastAsia"/>
              </w:rPr>
              <w:t>註</w:t>
            </w:r>
            <w:r w:rsidRPr="0042125E">
              <w:rPr>
                <w:rFonts w:eastAsia="標楷體" w:hint="eastAsia"/>
              </w:rPr>
              <w:t>3)</w:t>
            </w:r>
          </w:p>
        </w:tc>
        <w:tc>
          <w:tcPr>
            <w:tcW w:w="2373" w:type="dxa"/>
            <w:tcBorders>
              <w:left w:val="single" w:sz="4" w:space="0" w:color="auto"/>
              <w:bottom w:val="single" w:sz="4" w:space="0" w:color="auto"/>
            </w:tcBorders>
          </w:tcPr>
          <w:p w:rsidR="00CD080E" w:rsidRPr="00CE54E8" w:rsidRDefault="00CD080E" w:rsidP="00237C8B">
            <w:pPr>
              <w:jc w:val="center"/>
            </w:pPr>
            <w:r w:rsidRPr="00CE54E8">
              <w:rPr>
                <w:rFonts w:hint="eastAsia"/>
              </w:rPr>
              <w:t>-4.8</w:t>
            </w:r>
          </w:p>
        </w:tc>
        <w:tc>
          <w:tcPr>
            <w:tcW w:w="2667" w:type="dxa"/>
            <w:tcBorders>
              <w:bottom w:val="single" w:sz="4" w:space="0" w:color="auto"/>
            </w:tcBorders>
          </w:tcPr>
          <w:p w:rsidR="00CD080E" w:rsidRPr="00CE54E8" w:rsidRDefault="00CD080E" w:rsidP="00237C8B">
            <w:pPr>
              <w:jc w:val="center"/>
            </w:pPr>
            <w:r w:rsidRPr="00CE54E8">
              <w:rPr>
                <w:rFonts w:hint="eastAsia"/>
              </w:rPr>
              <w:t>3</w:t>
            </w:r>
            <w:r w:rsidRPr="00CE54E8">
              <w:t>.</w:t>
            </w:r>
            <w:r w:rsidRPr="00CE54E8">
              <w:rPr>
                <w:rFonts w:hint="eastAsia"/>
              </w:rPr>
              <w:t>1</w:t>
            </w:r>
          </w:p>
        </w:tc>
      </w:tr>
    </w:tbl>
    <w:p w:rsidR="00B90179" w:rsidRPr="00CD080E" w:rsidRDefault="00B90179" w:rsidP="00B90179">
      <w:pPr>
        <w:pStyle w:val="k3a"/>
        <w:tabs>
          <w:tab w:val="left" w:pos="426"/>
        </w:tabs>
        <w:spacing w:beforeLines="0" w:before="0"/>
        <w:ind w:leftChars="0" w:left="0" w:right="0" w:firstLineChars="0" w:firstLine="0"/>
        <w:rPr>
          <w:sz w:val="22"/>
          <w:szCs w:val="22"/>
        </w:rPr>
      </w:pPr>
      <w:r w:rsidRPr="00CD080E">
        <w:rPr>
          <w:sz w:val="22"/>
          <w:szCs w:val="22"/>
        </w:rPr>
        <w:t>註：</w:t>
      </w:r>
      <w:r w:rsidRPr="00CD080E">
        <w:rPr>
          <w:sz w:val="22"/>
          <w:szCs w:val="22"/>
        </w:rPr>
        <w:t>1.</w:t>
      </w:r>
      <w:r w:rsidRPr="00CD080E">
        <w:rPr>
          <w:sz w:val="22"/>
          <w:szCs w:val="22"/>
        </w:rPr>
        <w:t>機械器具業：包括電腦、手持行動裝置、電子與電力設備、機械及其配備等。</w:t>
      </w:r>
    </w:p>
    <w:p w:rsidR="00B90179" w:rsidRPr="00CD080E" w:rsidRDefault="00B90179" w:rsidP="00B90179">
      <w:pPr>
        <w:pStyle w:val="k3a"/>
        <w:tabs>
          <w:tab w:val="left" w:pos="426"/>
        </w:tabs>
        <w:spacing w:beforeLines="0" w:before="0"/>
        <w:ind w:leftChars="0" w:left="0" w:right="0" w:firstLineChars="0" w:firstLine="0"/>
        <w:rPr>
          <w:sz w:val="22"/>
          <w:szCs w:val="22"/>
        </w:rPr>
      </w:pPr>
      <w:r w:rsidRPr="00CD080E">
        <w:rPr>
          <w:sz w:val="22"/>
          <w:szCs w:val="22"/>
        </w:rPr>
        <w:t xml:space="preserve">    2.</w:t>
      </w:r>
      <w:r w:rsidRPr="00CD080E">
        <w:rPr>
          <w:sz w:val="22"/>
          <w:szCs w:val="22"/>
        </w:rPr>
        <w:t>家庭器具及用品業：包括電器、家具、光學器材、黃金白銀貴金屬等。</w:t>
      </w:r>
    </w:p>
    <w:p w:rsidR="00B90179" w:rsidRPr="00CD080E" w:rsidRDefault="00B90179" w:rsidP="00B90179">
      <w:pPr>
        <w:pStyle w:val="k3a"/>
        <w:tabs>
          <w:tab w:val="left" w:pos="426"/>
        </w:tabs>
        <w:spacing w:beforeLines="0" w:before="0"/>
        <w:ind w:leftChars="0" w:left="0" w:right="0" w:firstLineChars="0" w:firstLine="0"/>
        <w:rPr>
          <w:sz w:val="22"/>
          <w:szCs w:val="22"/>
        </w:rPr>
      </w:pPr>
      <w:r w:rsidRPr="00CD080E">
        <w:rPr>
          <w:sz w:val="22"/>
          <w:szCs w:val="22"/>
        </w:rPr>
        <w:t xml:space="preserve">    3.</w:t>
      </w:r>
      <w:r w:rsidRPr="00CD080E">
        <w:rPr>
          <w:sz w:val="22"/>
          <w:szCs w:val="22"/>
        </w:rPr>
        <w:t>其他批發業：包含藥品及化妝品、文教、育樂用品等</w:t>
      </w:r>
      <w:r w:rsidRPr="00CD080E">
        <w:rPr>
          <w:sz w:val="22"/>
          <w:szCs w:val="22"/>
        </w:rPr>
        <w:t>6</w:t>
      </w:r>
      <w:r w:rsidRPr="00CD080E">
        <w:rPr>
          <w:sz w:val="22"/>
          <w:szCs w:val="22"/>
        </w:rPr>
        <w:t>項中業別。</w:t>
      </w:r>
    </w:p>
    <w:p w:rsidR="00B90179" w:rsidRPr="00CD080E" w:rsidRDefault="00B90179" w:rsidP="00B90179">
      <w:pPr>
        <w:pStyle w:val="k3a"/>
        <w:tabs>
          <w:tab w:val="left" w:pos="426"/>
        </w:tabs>
        <w:spacing w:beforeLines="0" w:before="0"/>
        <w:ind w:leftChars="0" w:left="0" w:right="0" w:firstLineChars="0" w:firstLine="0"/>
        <w:rPr>
          <w:sz w:val="22"/>
          <w:szCs w:val="22"/>
        </w:rPr>
      </w:pPr>
      <w:r w:rsidRPr="00CD080E">
        <w:rPr>
          <w:sz w:val="22"/>
          <w:szCs w:val="22"/>
        </w:rPr>
        <w:t>資料來源：經濟部統計處。</w:t>
      </w:r>
    </w:p>
    <w:p w:rsidR="00B90179" w:rsidRPr="00FC0D54" w:rsidRDefault="00B90179" w:rsidP="00B90179">
      <w:pPr>
        <w:pStyle w:val="k3a"/>
        <w:tabs>
          <w:tab w:val="left" w:pos="540"/>
        </w:tabs>
        <w:spacing w:beforeLines="100" w:before="360" w:line="300" w:lineRule="auto"/>
        <w:ind w:leftChars="0" w:left="566" w:right="0" w:hangingChars="202" w:hanging="566"/>
        <w:rPr>
          <w:b/>
          <w:bCs/>
          <w:color w:val="FF0000"/>
        </w:rPr>
      </w:pPr>
      <w:r w:rsidRPr="00CD080E">
        <w:rPr>
          <w:b/>
          <w:bCs/>
        </w:rPr>
        <w:t>３、</w:t>
      </w:r>
      <w:r w:rsidR="00CD080E" w:rsidRPr="00CD080E">
        <w:rPr>
          <w:rFonts w:hint="eastAsia"/>
          <w:b/>
          <w:bCs/>
        </w:rPr>
        <w:t>102</w:t>
      </w:r>
      <w:r w:rsidR="00CD080E" w:rsidRPr="00CD080E">
        <w:rPr>
          <w:rFonts w:hint="eastAsia"/>
          <w:b/>
          <w:bCs/>
        </w:rPr>
        <w:t>年</w:t>
      </w:r>
      <w:r w:rsidR="00CD080E" w:rsidRPr="00CD080E">
        <w:rPr>
          <w:rFonts w:hint="eastAsia"/>
          <w:b/>
          <w:bCs/>
        </w:rPr>
        <w:t>11</w:t>
      </w:r>
      <w:r w:rsidR="00CD080E" w:rsidRPr="00CD080E">
        <w:rPr>
          <w:rFonts w:hint="eastAsia"/>
          <w:b/>
          <w:bCs/>
        </w:rPr>
        <w:t>月零售業營業額增加</w:t>
      </w:r>
      <w:r w:rsidR="00CD080E" w:rsidRPr="00CD080E">
        <w:rPr>
          <w:rFonts w:hint="eastAsia"/>
          <w:b/>
          <w:bCs/>
        </w:rPr>
        <w:t>5.5</w:t>
      </w:r>
      <w:r w:rsidR="00CD080E" w:rsidRPr="00CD080E">
        <w:rPr>
          <w:rFonts w:hint="eastAsia"/>
          <w:b/>
          <w:bCs/>
        </w:rPr>
        <w:t>％，其中綜合商品零售業營業</w:t>
      </w:r>
      <w:r w:rsidR="00CD080E" w:rsidRPr="00C80453">
        <w:rPr>
          <w:rFonts w:hint="eastAsia"/>
          <w:b/>
          <w:bCs/>
          <w:color w:val="000000" w:themeColor="text1"/>
        </w:rPr>
        <w:t>額增加</w:t>
      </w:r>
      <w:r w:rsidR="00CD080E">
        <w:rPr>
          <w:rFonts w:hint="eastAsia"/>
          <w:b/>
          <w:bCs/>
          <w:color w:val="000000" w:themeColor="text1"/>
        </w:rPr>
        <w:t>5</w:t>
      </w:r>
      <w:r w:rsidR="00CD080E" w:rsidRPr="00C80453">
        <w:rPr>
          <w:rFonts w:hint="eastAsia"/>
          <w:b/>
          <w:bCs/>
          <w:color w:val="000000" w:themeColor="text1"/>
        </w:rPr>
        <w:t>.</w:t>
      </w:r>
      <w:r w:rsidR="00CD080E">
        <w:rPr>
          <w:rFonts w:hint="eastAsia"/>
          <w:b/>
          <w:bCs/>
          <w:color w:val="000000" w:themeColor="text1"/>
        </w:rPr>
        <w:t>9</w:t>
      </w:r>
      <w:r w:rsidR="00CD080E" w:rsidRPr="00C80453">
        <w:rPr>
          <w:rFonts w:hint="eastAsia"/>
          <w:b/>
          <w:bCs/>
          <w:color w:val="000000" w:themeColor="text1"/>
        </w:rPr>
        <w:t>％</w:t>
      </w:r>
    </w:p>
    <w:p w:rsidR="00B90179" w:rsidRPr="00FC0D54" w:rsidRDefault="00CD080E" w:rsidP="00B90179">
      <w:pPr>
        <w:pStyle w:val="k32"/>
        <w:topLinePunct/>
        <w:spacing w:beforeLines="100" w:before="360"/>
        <w:ind w:left="0" w:rightChars="-59" w:firstLineChars="202" w:firstLine="566"/>
        <w:rPr>
          <w:color w:val="FF0000"/>
        </w:rPr>
      </w:pPr>
      <w:r w:rsidRPr="00F91E87">
        <w:rPr>
          <w:rFonts w:hint="eastAsia"/>
        </w:rPr>
        <w:t>102</w:t>
      </w:r>
      <w:r w:rsidRPr="00F91E87">
        <w:rPr>
          <w:rFonts w:hint="eastAsia"/>
        </w:rPr>
        <w:t>年</w:t>
      </w:r>
      <w:r>
        <w:rPr>
          <w:rFonts w:hint="eastAsia"/>
        </w:rPr>
        <w:t>11</w:t>
      </w:r>
      <w:r w:rsidRPr="001B02A9">
        <w:rPr>
          <w:rFonts w:hint="eastAsia"/>
        </w:rPr>
        <w:t>月</w:t>
      </w:r>
      <w:r w:rsidRPr="00DB3530">
        <w:rPr>
          <w:rFonts w:hint="eastAsia"/>
          <w:color w:val="000000" w:themeColor="text1"/>
        </w:rPr>
        <w:t>零售業營業額為</w:t>
      </w:r>
      <w:r w:rsidRPr="00DB3530">
        <w:rPr>
          <w:rFonts w:hint="eastAsia"/>
          <w:color w:val="000000" w:themeColor="text1"/>
        </w:rPr>
        <w:t>3,359</w:t>
      </w:r>
      <w:r w:rsidRPr="00DB3530">
        <w:rPr>
          <w:rFonts w:hint="eastAsia"/>
          <w:color w:val="000000" w:themeColor="text1"/>
        </w:rPr>
        <w:t>億元，較上年同月增加</w:t>
      </w:r>
      <w:r w:rsidRPr="00DB3530">
        <w:rPr>
          <w:rFonts w:hint="eastAsia"/>
          <w:color w:val="000000" w:themeColor="text1"/>
        </w:rPr>
        <w:t>5.5</w:t>
      </w:r>
      <w:r>
        <w:rPr>
          <w:rFonts w:hint="eastAsia"/>
        </w:rPr>
        <w:t>％</w:t>
      </w:r>
      <w:r w:rsidRPr="00DB3530">
        <w:rPr>
          <w:rFonts w:hint="eastAsia"/>
          <w:color w:val="000000" w:themeColor="text1"/>
        </w:rPr>
        <w:t>，其中汽機車零售業因新車款推出之優惠促銷帶動市場買氣增溫，致營收成長</w:t>
      </w:r>
      <w:r w:rsidRPr="00DB3530">
        <w:rPr>
          <w:rFonts w:hint="eastAsia"/>
          <w:color w:val="000000" w:themeColor="text1"/>
        </w:rPr>
        <w:t>13.4</w:t>
      </w:r>
      <w:r>
        <w:rPr>
          <w:rFonts w:hint="eastAsia"/>
        </w:rPr>
        <w:t>％</w:t>
      </w:r>
      <w:r w:rsidRPr="00DB3530">
        <w:rPr>
          <w:rFonts w:hint="eastAsia"/>
          <w:color w:val="000000" w:themeColor="text1"/>
        </w:rPr>
        <w:t>最多；綜合商品零售業年增</w:t>
      </w:r>
      <w:r w:rsidRPr="00DB3530">
        <w:rPr>
          <w:rFonts w:hint="eastAsia"/>
          <w:color w:val="000000" w:themeColor="text1"/>
        </w:rPr>
        <w:t>5.9</w:t>
      </w:r>
      <w:r>
        <w:rPr>
          <w:rFonts w:hint="eastAsia"/>
        </w:rPr>
        <w:t>％</w:t>
      </w:r>
      <w:r w:rsidRPr="00DB3530">
        <w:rPr>
          <w:rFonts w:hint="eastAsia"/>
          <w:color w:val="000000" w:themeColor="text1"/>
        </w:rPr>
        <w:t>；無店面零售業因網購風潮及週年慶促銷，帶動業績成長</w:t>
      </w:r>
      <w:r w:rsidRPr="00DB3530">
        <w:rPr>
          <w:rFonts w:hint="eastAsia"/>
          <w:color w:val="000000" w:themeColor="text1"/>
        </w:rPr>
        <w:t>4.0</w:t>
      </w:r>
      <w:r>
        <w:rPr>
          <w:rFonts w:hint="eastAsia"/>
        </w:rPr>
        <w:t>％</w:t>
      </w:r>
      <w:r w:rsidRPr="00DB3530">
        <w:rPr>
          <w:rFonts w:hint="eastAsia"/>
          <w:color w:val="000000" w:themeColor="text1"/>
        </w:rPr>
        <w:t>。累計</w:t>
      </w:r>
      <w:r w:rsidRPr="00DB3530">
        <w:rPr>
          <w:rFonts w:hint="eastAsia"/>
          <w:color w:val="000000" w:themeColor="text1"/>
        </w:rPr>
        <w:t>1</w:t>
      </w:r>
      <w:r w:rsidRPr="00DB3530">
        <w:rPr>
          <w:rFonts w:hint="eastAsia"/>
          <w:color w:val="000000" w:themeColor="text1"/>
        </w:rPr>
        <w:t>至</w:t>
      </w:r>
      <w:r w:rsidRPr="00DB3530">
        <w:rPr>
          <w:rFonts w:hint="eastAsia"/>
          <w:color w:val="000000" w:themeColor="text1"/>
        </w:rPr>
        <w:t>11</w:t>
      </w:r>
      <w:r w:rsidRPr="00DB3530">
        <w:rPr>
          <w:rFonts w:hint="eastAsia"/>
          <w:color w:val="000000" w:themeColor="text1"/>
        </w:rPr>
        <w:t>月零售業營業額</w:t>
      </w:r>
      <w:r>
        <w:rPr>
          <w:rFonts w:hint="eastAsia"/>
          <w:color w:val="000000" w:themeColor="text1"/>
        </w:rPr>
        <w:t>35,381</w:t>
      </w:r>
      <w:r>
        <w:rPr>
          <w:rFonts w:hint="eastAsia"/>
          <w:color w:val="000000" w:themeColor="text1"/>
        </w:rPr>
        <w:t>億元</w:t>
      </w:r>
      <w:r w:rsidRPr="00DB3530">
        <w:rPr>
          <w:rFonts w:hint="eastAsia"/>
          <w:color w:val="000000" w:themeColor="text1"/>
        </w:rPr>
        <w:t>，較上年同期增</w:t>
      </w:r>
      <w:r w:rsidR="0092071D">
        <w:rPr>
          <w:rFonts w:hint="eastAsia"/>
          <w:color w:val="000000" w:themeColor="text1"/>
        </w:rPr>
        <w:t>加</w:t>
      </w:r>
      <w:r w:rsidRPr="00DB3530">
        <w:rPr>
          <w:rFonts w:hint="eastAsia"/>
          <w:color w:val="000000" w:themeColor="text1"/>
        </w:rPr>
        <w:t>1.8</w:t>
      </w:r>
      <w:r>
        <w:rPr>
          <w:rFonts w:hint="eastAsia"/>
        </w:rPr>
        <w:t>％</w:t>
      </w:r>
      <w:r w:rsidRPr="00712C7E">
        <w:rPr>
          <w:rFonts w:hint="eastAsia"/>
          <w:color w:val="000000" w:themeColor="text1"/>
        </w:rPr>
        <w:t>。</w:t>
      </w:r>
    </w:p>
    <w:p w:rsidR="00B90179" w:rsidRPr="00CD080E" w:rsidRDefault="00B90179" w:rsidP="00B90179">
      <w:pPr>
        <w:snapToGrid w:val="0"/>
        <w:spacing w:beforeLines="100" w:before="360" w:afterLines="50" w:after="180" w:line="300" w:lineRule="auto"/>
        <w:ind w:right="-153"/>
        <w:jc w:val="center"/>
        <w:rPr>
          <w:rFonts w:eastAsia="標楷體"/>
        </w:rPr>
      </w:pPr>
      <w:r w:rsidRPr="00CD080E">
        <w:rPr>
          <w:rFonts w:eastAsia="標楷體"/>
          <w:b/>
          <w:sz w:val="28"/>
        </w:rPr>
        <w:lastRenderedPageBreak/>
        <w:t>表</w:t>
      </w:r>
      <w:r w:rsidRPr="00CD080E">
        <w:rPr>
          <w:rFonts w:eastAsia="標楷體"/>
          <w:b/>
          <w:sz w:val="28"/>
        </w:rPr>
        <w:t xml:space="preserve">2-3-3  </w:t>
      </w:r>
      <w:r w:rsidRPr="00CD080E">
        <w:rPr>
          <w:rFonts w:eastAsia="標楷體"/>
          <w:b/>
          <w:sz w:val="28"/>
        </w:rPr>
        <w:t>零售業營業額變動概況</w:t>
      </w:r>
      <w:r w:rsidRPr="00CD080E">
        <w:rPr>
          <w:rFonts w:eastAsia="標楷體"/>
        </w:rPr>
        <w:t xml:space="preserve"> </w:t>
      </w:r>
    </w:p>
    <w:tbl>
      <w:tblPr>
        <w:tblW w:w="8255" w:type="dxa"/>
        <w:jc w:val="center"/>
        <w:tblInd w:w="519" w:type="dxa"/>
        <w:tblCellMar>
          <w:left w:w="28" w:type="dxa"/>
          <w:right w:w="28" w:type="dxa"/>
        </w:tblCellMar>
        <w:tblLook w:val="0000" w:firstRow="0" w:lastRow="0" w:firstColumn="0" w:lastColumn="0" w:noHBand="0" w:noVBand="0"/>
      </w:tblPr>
      <w:tblGrid>
        <w:gridCol w:w="2997"/>
        <w:gridCol w:w="2537"/>
        <w:gridCol w:w="2721"/>
      </w:tblGrid>
      <w:tr w:rsidR="00CD080E" w:rsidRPr="00E44E09" w:rsidTr="00237C8B">
        <w:trPr>
          <w:jc w:val="center"/>
        </w:trPr>
        <w:tc>
          <w:tcPr>
            <w:tcW w:w="2997" w:type="dxa"/>
            <w:tcBorders>
              <w:top w:val="single" w:sz="4" w:space="0" w:color="auto"/>
              <w:bottom w:val="single" w:sz="4" w:space="0" w:color="auto"/>
              <w:right w:val="single" w:sz="4" w:space="0" w:color="auto"/>
            </w:tcBorders>
            <w:vAlign w:val="center"/>
          </w:tcPr>
          <w:p w:rsidR="00CD080E" w:rsidRPr="00E44E09" w:rsidRDefault="00CD080E" w:rsidP="00237C8B">
            <w:pPr>
              <w:snapToGrid w:val="0"/>
              <w:spacing w:line="300" w:lineRule="exact"/>
              <w:ind w:left="28" w:right="-142"/>
              <w:jc w:val="center"/>
              <w:rPr>
                <w:rFonts w:eastAsia="標楷體"/>
              </w:rPr>
            </w:pPr>
            <w:r w:rsidRPr="00E44E09">
              <w:rPr>
                <w:rFonts w:eastAsia="標楷體"/>
              </w:rPr>
              <w:t>行業別</w:t>
            </w:r>
          </w:p>
        </w:tc>
        <w:tc>
          <w:tcPr>
            <w:tcW w:w="2537" w:type="dxa"/>
            <w:tcBorders>
              <w:top w:val="single" w:sz="4" w:space="0" w:color="auto"/>
              <w:left w:val="single" w:sz="4" w:space="0" w:color="auto"/>
              <w:bottom w:val="single" w:sz="4" w:space="0" w:color="auto"/>
              <w:right w:val="single" w:sz="4" w:space="0" w:color="auto"/>
            </w:tcBorders>
            <w:vAlign w:val="center"/>
          </w:tcPr>
          <w:p w:rsidR="00CD080E" w:rsidRPr="00E44E09" w:rsidRDefault="00CD080E" w:rsidP="00237C8B">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11</w:t>
            </w:r>
            <w:r w:rsidRPr="00E44E09">
              <w:rPr>
                <w:rFonts w:eastAsia="標楷體"/>
              </w:rPr>
              <w:t>月</w:t>
            </w:r>
          </w:p>
          <w:p w:rsidR="00CD080E" w:rsidRPr="00E44E09" w:rsidRDefault="00CD080E" w:rsidP="00237C8B">
            <w:pPr>
              <w:snapToGrid w:val="0"/>
              <w:spacing w:line="300" w:lineRule="exac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2721" w:type="dxa"/>
            <w:tcBorders>
              <w:top w:val="single" w:sz="4" w:space="0" w:color="auto"/>
              <w:left w:val="single" w:sz="4" w:space="0" w:color="auto"/>
              <w:bottom w:val="single" w:sz="4" w:space="0" w:color="auto"/>
            </w:tcBorders>
            <w:vAlign w:val="center"/>
          </w:tcPr>
          <w:p w:rsidR="00CD080E" w:rsidRPr="00E44E09" w:rsidRDefault="00CD080E" w:rsidP="00237C8B">
            <w:pPr>
              <w:snapToGrid w:val="0"/>
              <w:spacing w:line="300" w:lineRule="exac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11</w:t>
            </w:r>
            <w:r w:rsidRPr="00E44E09">
              <w:rPr>
                <w:rFonts w:eastAsia="標楷體"/>
              </w:rPr>
              <w:t>月</w:t>
            </w:r>
          </w:p>
          <w:p w:rsidR="00CD080E" w:rsidRPr="00E44E09" w:rsidRDefault="00CD080E" w:rsidP="00237C8B">
            <w:pPr>
              <w:snapToGrid w:val="0"/>
              <w:spacing w:line="300" w:lineRule="exac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CD080E" w:rsidRPr="00E44E09" w:rsidTr="00237C8B">
        <w:trPr>
          <w:trHeight w:val="315"/>
          <w:jc w:val="center"/>
        </w:trPr>
        <w:tc>
          <w:tcPr>
            <w:tcW w:w="2997" w:type="dxa"/>
            <w:tcBorders>
              <w:top w:val="single" w:sz="4" w:space="0" w:color="auto"/>
              <w:right w:val="single" w:sz="4" w:space="0" w:color="auto"/>
            </w:tcBorders>
          </w:tcPr>
          <w:p w:rsidR="00CD080E" w:rsidRPr="00E44E09" w:rsidRDefault="00CD080E" w:rsidP="00237C8B">
            <w:pPr>
              <w:snapToGrid w:val="0"/>
              <w:spacing w:line="320" w:lineRule="exact"/>
              <w:ind w:left="28" w:right="-142"/>
              <w:jc w:val="both"/>
              <w:rPr>
                <w:rFonts w:eastAsia="標楷體"/>
                <w:b/>
                <w:bCs/>
              </w:rPr>
            </w:pPr>
            <w:r w:rsidRPr="00E44E09">
              <w:rPr>
                <w:rFonts w:eastAsia="標楷體"/>
                <w:b/>
                <w:bCs/>
              </w:rPr>
              <w:t>合計</w:t>
            </w:r>
          </w:p>
        </w:tc>
        <w:tc>
          <w:tcPr>
            <w:tcW w:w="2537" w:type="dxa"/>
            <w:tcBorders>
              <w:top w:val="single" w:sz="4" w:space="0" w:color="auto"/>
              <w:left w:val="single" w:sz="4" w:space="0" w:color="auto"/>
            </w:tcBorders>
            <w:vAlign w:val="center"/>
          </w:tcPr>
          <w:p w:rsidR="00CD080E" w:rsidRPr="00273270" w:rsidRDefault="00CD080E" w:rsidP="00237C8B">
            <w:pPr>
              <w:jc w:val="center"/>
            </w:pPr>
            <w:r w:rsidRPr="00273270">
              <w:rPr>
                <w:rFonts w:hint="eastAsia"/>
              </w:rPr>
              <w:t>-2.6</w:t>
            </w:r>
          </w:p>
        </w:tc>
        <w:tc>
          <w:tcPr>
            <w:tcW w:w="2721" w:type="dxa"/>
            <w:tcBorders>
              <w:top w:val="single" w:sz="4" w:space="0" w:color="auto"/>
            </w:tcBorders>
            <w:vAlign w:val="center"/>
          </w:tcPr>
          <w:p w:rsidR="00CD080E" w:rsidRPr="00273270" w:rsidRDefault="00CD080E" w:rsidP="00237C8B">
            <w:pPr>
              <w:jc w:val="center"/>
            </w:pPr>
            <w:r w:rsidRPr="00273270">
              <w:rPr>
                <w:rFonts w:hint="eastAsia"/>
              </w:rPr>
              <w:t>5</w:t>
            </w:r>
            <w:r w:rsidRPr="00273270">
              <w:t>.</w:t>
            </w:r>
            <w:r w:rsidRPr="00273270">
              <w:rPr>
                <w:rFonts w:hint="eastAsia"/>
              </w:rPr>
              <w:t>5</w:t>
            </w:r>
          </w:p>
        </w:tc>
      </w:tr>
      <w:tr w:rsidR="00CD080E" w:rsidRPr="00E44E09" w:rsidTr="00237C8B">
        <w:trPr>
          <w:trHeight w:val="315"/>
          <w:jc w:val="center"/>
        </w:trPr>
        <w:tc>
          <w:tcPr>
            <w:tcW w:w="2997" w:type="dxa"/>
            <w:tcBorders>
              <w:right w:val="single" w:sz="4" w:space="0" w:color="auto"/>
            </w:tcBorders>
            <w:vAlign w:val="bottom"/>
          </w:tcPr>
          <w:p w:rsidR="00CD080E" w:rsidRPr="00E44E09" w:rsidRDefault="00CD080E" w:rsidP="00237C8B">
            <w:pPr>
              <w:ind w:leftChars="100" w:left="240"/>
              <w:rPr>
                <w:rFonts w:eastAsia="標楷體"/>
              </w:rPr>
            </w:pPr>
            <w:r w:rsidRPr="00E44E09">
              <w:rPr>
                <w:rFonts w:eastAsia="標楷體"/>
              </w:rPr>
              <w:t>綜合商品</w:t>
            </w:r>
            <w:r w:rsidRPr="00E44E09">
              <w:rPr>
                <w:rFonts w:eastAsia="標楷體" w:hint="eastAsia"/>
              </w:rPr>
              <w:t>零售業</w:t>
            </w:r>
          </w:p>
        </w:tc>
        <w:tc>
          <w:tcPr>
            <w:tcW w:w="2537" w:type="dxa"/>
            <w:tcBorders>
              <w:left w:val="single" w:sz="4" w:space="0" w:color="auto"/>
            </w:tcBorders>
            <w:vAlign w:val="center"/>
          </w:tcPr>
          <w:p w:rsidR="00CD080E" w:rsidRPr="00273270" w:rsidRDefault="00CD080E" w:rsidP="00237C8B">
            <w:pPr>
              <w:jc w:val="center"/>
            </w:pPr>
            <w:r w:rsidRPr="00273270">
              <w:rPr>
                <w:rFonts w:hint="eastAsia"/>
              </w:rPr>
              <w:t>-5.0</w:t>
            </w:r>
          </w:p>
        </w:tc>
        <w:tc>
          <w:tcPr>
            <w:tcW w:w="2721" w:type="dxa"/>
            <w:vAlign w:val="center"/>
          </w:tcPr>
          <w:p w:rsidR="00CD080E" w:rsidRPr="00273270" w:rsidRDefault="00CD080E" w:rsidP="00237C8B">
            <w:pPr>
              <w:jc w:val="center"/>
            </w:pPr>
            <w:r w:rsidRPr="00273270">
              <w:rPr>
                <w:rFonts w:hint="eastAsia"/>
              </w:rPr>
              <w:t>5.9</w:t>
            </w:r>
          </w:p>
        </w:tc>
      </w:tr>
      <w:tr w:rsidR="00CD080E" w:rsidRPr="00E44E09" w:rsidTr="00237C8B">
        <w:trPr>
          <w:trHeight w:val="315"/>
          <w:jc w:val="center"/>
        </w:trPr>
        <w:tc>
          <w:tcPr>
            <w:tcW w:w="2997" w:type="dxa"/>
            <w:tcBorders>
              <w:right w:val="single" w:sz="4" w:space="0" w:color="auto"/>
            </w:tcBorders>
            <w:vAlign w:val="bottom"/>
          </w:tcPr>
          <w:p w:rsidR="00CD080E" w:rsidRPr="00E44E09" w:rsidRDefault="00CD080E" w:rsidP="00237C8B">
            <w:pPr>
              <w:ind w:leftChars="100" w:left="240"/>
              <w:rPr>
                <w:rFonts w:eastAsia="標楷體"/>
              </w:rPr>
            </w:pPr>
            <w:r w:rsidRPr="00E44E09">
              <w:rPr>
                <w:rFonts w:eastAsia="標楷體" w:hint="eastAsia"/>
              </w:rPr>
              <w:t>汽機車業</w:t>
            </w:r>
          </w:p>
        </w:tc>
        <w:tc>
          <w:tcPr>
            <w:tcW w:w="2537" w:type="dxa"/>
            <w:tcBorders>
              <w:left w:val="single" w:sz="4" w:space="0" w:color="auto"/>
            </w:tcBorders>
            <w:vAlign w:val="center"/>
          </w:tcPr>
          <w:p w:rsidR="00CD080E" w:rsidRPr="00273270" w:rsidRDefault="00CD080E" w:rsidP="00237C8B">
            <w:pPr>
              <w:jc w:val="center"/>
            </w:pPr>
            <w:r w:rsidRPr="00273270">
              <w:rPr>
                <w:rFonts w:hint="eastAsia"/>
              </w:rPr>
              <w:t>6</w:t>
            </w:r>
            <w:r w:rsidRPr="00273270">
              <w:t>.</w:t>
            </w:r>
            <w:r w:rsidRPr="00273270">
              <w:rPr>
                <w:rFonts w:hint="eastAsia"/>
              </w:rPr>
              <w:t>3</w:t>
            </w:r>
          </w:p>
        </w:tc>
        <w:tc>
          <w:tcPr>
            <w:tcW w:w="2721" w:type="dxa"/>
            <w:vAlign w:val="center"/>
          </w:tcPr>
          <w:p w:rsidR="00CD080E" w:rsidRPr="00273270" w:rsidRDefault="00CD080E" w:rsidP="00237C8B">
            <w:pPr>
              <w:jc w:val="center"/>
            </w:pPr>
            <w:r w:rsidRPr="00273270">
              <w:t>1</w:t>
            </w:r>
            <w:r w:rsidRPr="00273270">
              <w:rPr>
                <w:rFonts w:hint="eastAsia"/>
              </w:rPr>
              <w:t>3</w:t>
            </w:r>
            <w:r w:rsidRPr="00273270">
              <w:t>.</w:t>
            </w:r>
            <w:r w:rsidRPr="00273270">
              <w:rPr>
                <w:rFonts w:hint="eastAsia"/>
              </w:rPr>
              <w:t>4</w:t>
            </w:r>
          </w:p>
        </w:tc>
      </w:tr>
      <w:tr w:rsidR="00CD080E" w:rsidRPr="00E44E09" w:rsidTr="00237C8B">
        <w:trPr>
          <w:trHeight w:val="315"/>
          <w:jc w:val="center"/>
        </w:trPr>
        <w:tc>
          <w:tcPr>
            <w:tcW w:w="2997" w:type="dxa"/>
            <w:tcBorders>
              <w:right w:val="single" w:sz="4" w:space="0" w:color="auto"/>
            </w:tcBorders>
            <w:vAlign w:val="bottom"/>
          </w:tcPr>
          <w:p w:rsidR="00CD080E" w:rsidRPr="00E44E09" w:rsidRDefault="00CD080E" w:rsidP="00237C8B">
            <w:pPr>
              <w:ind w:leftChars="100" w:left="240"/>
              <w:rPr>
                <w:rFonts w:eastAsia="標楷體"/>
              </w:rPr>
            </w:pPr>
            <w:r>
              <w:rPr>
                <w:rFonts w:eastAsia="標楷體" w:hint="eastAsia"/>
              </w:rPr>
              <w:t>食品、飲料及菸草</w:t>
            </w:r>
            <w:r w:rsidRPr="00E44E09">
              <w:rPr>
                <w:rFonts w:eastAsia="標楷體" w:hint="eastAsia"/>
              </w:rPr>
              <w:t>業</w:t>
            </w:r>
          </w:p>
        </w:tc>
        <w:tc>
          <w:tcPr>
            <w:tcW w:w="2537" w:type="dxa"/>
            <w:tcBorders>
              <w:left w:val="single" w:sz="4" w:space="0" w:color="auto"/>
            </w:tcBorders>
            <w:vAlign w:val="center"/>
          </w:tcPr>
          <w:p w:rsidR="00CD080E" w:rsidRPr="00273270" w:rsidRDefault="00CD080E" w:rsidP="00237C8B">
            <w:pPr>
              <w:jc w:val="center"/>
            </w:pPr>
            <w:r w:rsidRPr="00273270">
              <w:t>-</w:t>
            </w:r>
            <w:r w:rsidRPr="00273270">
              <w:rPr>
                <w:rFonts w:hint="eastAsia"/>
              </w:rPr>
              <w:t>2</w:t>
            </w:r>
            <w:r w:rsidRPr="00273270">
              <w:t>.</w:t>
            </w:r>
            <w:r w:rsidRPr="00273270">
              <w:rPr>
                <w:rFonts w:hint="eastAsia"/>
              </w:rPr>
              <w:t>5</w:t>
            </w:r>
          </w:p>
        </w:tc>
        <w:tc>
          <w:tcPr>
            <w:tcW w:w="2721" w:type="dxa"/>
            <w:vAlign w:val="center"/>
          </w:tcPr>
          <w:p w:rsidR="00CD080E" w:rsidRPr="00273270" w:rsidRDefault="00CD080E" w:rsidP="00237C8B">
            <w:pPr>
              <w:jc w:val="center"/>
            </w:pPr>
            <w:r w:rsidRPr="00273270">
              <w:rPr>
                <w:rFonts w:hint="eastAsia"/>
              </w:rPr>
              <w:t>4</w:t>
            </w:r>
            <w:r w:rsidRPr="00273270">
              <w:t>.</w:t>
            </w:r>
            <w:r w:rsidRPr="00273270">
              <w:rPr>
                <w:rFonts w:hint="eastAsia"/>
              </w:rPr>
              <w:t>1</w:t>
            </w:r>
          </w:p>
        </w:tc>
      </w:tr>
      <w:tr w:rsidR="00CD080E" w:rsidRPr="00E44E09" w:rsidTr="00237C8B">
        <w:trPr>
          <w:trHeight w:val="315"/>
          <w:jc w:val="center"/>
        </w:trPr>
        <w:tc>
          <w:tcPr>
            <w:tcW w:w="2997" w:type="dxa"/>
            <w:tcBorders>
              <w:right w:val="single" w:sz="4" w:space="0" w:color="auto"/>
            </w:tcBorders>
            <w:vAlign w:val="bottom"/>
          </w:tcPr>
          <w:p w:rsidR="00CD080E" w:rsidRPr="00E44E09" w:rsidRDefault="00CD080E" w:rsidP="00237C8B">
            <w:pPr>
              <w:ind w:leftChars="100" w:left="240"/>
              <w:rPr>
                <w:rFonts w:eastAsia="標楷體"/>
              </w:rPr>
            </w:pPr>
            <w:r w:rsidRPr="00E44E09">
              <w:rPr>
                <w:rFonts w:eastAsia="標楷體" w:hint="eastAsia"/>
              </w:rPr>
              <w:t>資通訊及家電業</w:t>
            </w:r>
          </w:p>
        </w:tc>
        <w:tc>
          <w:tcPr>
            <w:tcW w:w="2537" w:type="dxa"/>
            <w:tcBorders>
              <w:left w:val="single" w:sz="4" w:space="0" w:color="auto"/>
            </w:tcBorders>
            <w:vAlign w:val="center"/>
          </w:tcPr>
          <w:p w:rsidR="00CD080E" w:rsidRPr="00273270" w:rsidRDefault="00CD080E" w:rsidP="00237C8B">
            <w:pPr>
              <w:jc w:val="center"/>
            </w:pPr>
            <w:r w:rsidRPr="00273270">
              <w:rPr>
                <w:rFonts w:hint="eastAsia"/>
              </w:rPr>
              <w:t>0</w:t>
            </w:r>
            <w:r w:rsidRPr="00273270">
              <w:t>.8</w:t>
            </w:r>
          </w:p>
        </w:tc>
        <w:tc>
          <w:tcPr>
            <w:tcW w:w="2721" w:type="dxa"/>
            <w:vAlign w:val="center"/>
          </w:tcPr>
          <w:p w:rsidR="00CD080E" w:rsidRPr="00273270" w:rsidRDefault="00CD080E" w:rsidP="00237C8B">
            <w:pPr>
              <w:jc w:val="center"/>
            </w:pPr>
            <w:r w:rsidRPr="00273270">
              <w:t>-</w:t>
            </w:r>
            <w:r w:rsidRPr="00273270">
              <w:rPr>
                <w:rFonts w:hint="eastAsia"/>
              </w:rPr>
              <w:t>0</w:t>
            </w:r>
            <w:r w:rsidRPr="00273270">
              <w:t>.</w:t>
            </w:r>
            <w:r w:rsidRPr="00273270">
              <w:rPr>
                <w:rFonts w:hint="eastAsia"/>
              </w:rPr>
              <w:t>2</w:t>
            </w:r>
          </w:p>
        </w:tc>
      </w:tr>
      <w:tr w:rsidR="00CD080E" w:rsidRPr="00E44E09" w:rsidTr="00237C8B">
        <w:trPr>
          <w:trHeight w:val="315"/>
          <w:jc w:val="center"/>
        </w:trPr>
        <w:tc>
          <w:tcPr>
            <w:tcW w:w="2997" w:type="dxa"/>
            <w:tcBorders>
              <w:right w:val="single" w:sz="4" w:space="0" w:color="auto"/>
            </w:tcBorders>
            <w:vAlign w:val="bottom"/>
          </w:tcPr>
          <w:p w:rsidR="00CD080E" w:rsidRPr="00E44E09" w:rsidRDefault="00CD080E" w:rsidP="00237C8B">
            <w:pPr>
              <w:ind w:leftChars="100" w:left="240"/>
              <w:rPr>
                <w:rFonts w:eastAsia="標楷體"/>
              </w:rPr>
            </w:pPr>
            <w:r w:rsidRPr="00E44E09">
              <w:rPr>
                <w:rFonts w:eastAsia="標楷體" w:hint="eastAsia"/>
              </w:rPr>
              <w:t>燃料業</w:t>
            </w:r>
          </w:p>
        </w:tc>
        <w:tc>
          <w:tcPr>
            <w:tcW w:w="2537" w:type="dxa"/>
            <w:tcBorders>
              <w:left w:val="single" w:sz="4" w:space="0" w:color="auto"/>
            </w:tcBorders>
            <w:vAlign w:val="center"/>
          </w:tcPr>
          <w:p w:rsidR="00CD080E" w:rsidRPr="00273270" w:rsidRDefault="00CD080E" w:rsidP="00237C8B">
            <w:pPr>
              <w:jc w:val="center"/>
            </w:pPr>
            <w:r w:rsidRPr="00273270">
              <w:rPr>
                <w:rFonts w:hint="eastAsia"/>
              </w:rPr>
              <w:t>-1</w:t>
            </w:r>
            <w:r w:rsidRPr="00273270">
              <w:t>.</w:t>
            </w:r>
            <w:r w:rsidRPr="00273270">
              <w:rPr>
                <w:rFonts w:hint="eastAsia"/>
              </w:rPr>
              <w:t>2</w:t>
            </w:r>
          </w:p>
        </w:tc>
        <w:tc>
          <w:tcPr>
            <w:tcW w:w="2721" w:type="dxa"/>
            <w:vAlign w:val="center"/>
          </w:tcPr>
          <w:p w:rsidR="00CD080E" w:rsidRPr="00273270" w:rsidRDefault="00CD080E" w:rsidP="00237C8B">
            <w:pPr>
              <w:jc w:val="center"/>
            </w:pPr>
            <w:r w:rsidRPr="00273270">
              <w:rPr>
                <w:rFonts w:hint="eastAsia"/>
              </w:rPr>
              <w:t>4</w:t>
            </w:r>
            <w:r w:rsidRPr="00273270">
              <w:t>.</w:t>
            </w:r>
            <w:r w:rsidRPr="00273270">
              <w:rPr>
                <w:rFonts w:hint="eastAsia"/>
              </w:rPr>
              <w:t>2</w:t>
            </w:r>
          </w:p>
        </w:tc>
      </w:tr>
      <w:tr w:rsidR="00CD080E" w:rsidRPr="00E44E09" w:rsidTr="00237C8B">
        <w:trPr>
          <w:trHeight w:val="315"/>
          <w:jc w:val="center"/>
        </w:trPr>
        <w:tc>
          <w:tcPr>
            <w:tcW w:w="2997" w:type="dxa"/>
            <w:tcBorders>
              <w:right w:val="single" w:sz="4" w:space="0" w:color="auto"/>
            </w:tcBorders>
            <w:vAlign w:val="bottom"/>
          </w:tcPr>
          <w:p w:rsidR="00CD080E" w:rsidRPr="00E44E09" w:rsidRDefault="00CD080E" w:rsidP="00237C8B">
            <w:pPr>
              <w:ind w:leftChars="100" w:left="240"/>
              <w:rPr>
                <w:rFonts w:eastAsia="標楷體"/>
              </w:rPr>
            </w:pPr>
            <w:r w:rsidRPr="00E44E09">
              <w:rPr>
                <w:rFonts w:eastAsia="標楷體" w:hint="eastAsia"/>
              </w:rPr>
              <w:t>無店面零售業</w:t>
            </w:r>
          </w:p>
        </w:tc>
        <w:tc>
          <w:tcPr>
            <w:tcW w:w="2537" w:type="dxa"/>
            <w:tcBorders>
              <w:left w:val="single" w:sz="4" w:space="0" w:color="auto"/>
            </w:tcBorders>
            <w:vAlign w:val="center"/>
          </w:tcPr>
          <w:p w:rsidR="00CD080E" w:rsidRPr="00273270" w:rsidRDefault="00CD080E" w:rsidP="00237C8B">
            <w:pPr>
              <w:jc w:val="center"/>
            </w:pPr>
            <w:r w:rsidRPr="00273270">
              <w:rPr>
                <w:rFonts w:hint="eastAsia"/>
              </w:rPr>
              <w:t>-1</w:t>
            </w:r>
            <w:r w:rsidRPr="00273270">
              <w:t>.</w:t>
            </w:r>
            <w:r w:rsidRPr="00273270">
              <w:rPr>
                <w:rFonts w:hint="eastAsia"/>
              </w:rPr>
              <w:t>5</w:t>
            </w:r>
          </w:p>
        </w:tc>
        <w:tc>
          <w:tcPr>
            <w:tcW w:w="2721" w:type="dxa"/>
            <w:vAlign w:val="center"/>
          </w:tcPr>
          <w:p w:rsidR="00CD080E" w:rsidRPr="00273270" w:rsidRDefault="00CD080E" w:rsidP="00237C8B">
            <w:pPr>
              <w:jc w:val="center"/>
            </w:pPr>
            <w:r w:rsidRPr="00273270">
              <w:rPr>
                <w:rFonts w:hint="eastAsia"/>
              </w:rPr>
              <w:t>4</w:t>
            </w:r>
            <w:r w:rsidRPr="00273270">
              <w:t>.</w:t>
            </w:r>
            <w:r w:rsidRPr="00273270">
              <w:rPr>
                <w:rFonts w:hint="eastAsia"/>
              </w:rPr>
              <w:t>0</w:t>
            </w:r>
          </w:p>
        </w:tc>
      </w:tr>
      <w:tr w:rsidR="00CD080E" w:rsidRPr="00CD080E" w:rsidTr="00237C8B">
        <w:trPr>
          <w:trHeight w:val="315"/>
          <w:jc w:val="center"/>
        </w:trPr>
        <w:tc>
          <w:tcPr>
            <w:tcW w:w="2997" w:type="dxa"/>
            <w:tcBorders>
              <w:bottom w:val="single" w:sz="4" w:space="0" w:color="auto"/>
              <w:right w:val="single" w:sz="4" w:space="0" w:color="auto"/>
            </w:tcBorders>
            <w:vAlign w:val="bottom"/>
          </w:tcPr>
          <w:p w:rsidR="00CD080E" w:rsidRPr="00CD080E" w:rsidRDefault="00CD080E" w:rsidP="00237C8B">
            <w:pPr>
              <w:ind w:leftChars="100" w:left="240"/>
              <w:rPr>
                <w:rFonts w:eastAsia="標楷體"/>
              </w:rPr>
            </w:pPr>
            <w:r w:rsidRPr="00CD080E">
              <w:rPr>
                <w:rFonts w:eastAsia="標楷體" w:hint="eastAsia"/>
              </w:rPr>
              <w:t>其他零售業</w:t>
            </w:r>
          </w:p>
        </w:tc>
        <w:tc>
          <w:tcPr>
            <w:tcW w:w="2537" w:type="dxa"/>
            <w:tcBorders>
              <w:left w:val="single" w:sz="4" w:space="0" w:color="auto"/>
              <w:bottom w:val="single" w:sz="4" w:space="0" w:color="auto"/>
            </w:tcBorders>
            <w:vAlign w:val="center"/>
          </w:tcPr>
          <w:p w:rsidR="00CD080E" w:rsidRPr="00CD080E" w:rsidRDefault="00CD080E" w:rsidP="00237C8B">
            <w:pPr>
              <w:jc w:val="center"/>
            </w:pPr>
            <w:r w:rsidRPr="00CD080E">
              <w:rPr>
                <w:rFonts w:hint="eastAsia"/>
              </w:rPr>
              <w:t>-6</w:t>
            </w:r>
            <w:r w:rsidRPr="00CD080E">
              <w:t>.</w:t>
            </w:r>
            <w:r w:rsidRPr="00CD080E">
              <w:rPr>
                <w:rFonts w:hint="eastAsia"/>
              </w:rPr>
              <w:t>3</w:t>
            </w:r>
          </w:p>
        </w:tc>
        <w:tc>
          <w:tcPr>
            <w:tcW w:w="2721" w:type="dxa"/>
            <w:tcBorders>
              <w:bottom w:val="single" w:sz="4" w:space="0" w:color="auto"/>
            </w:tcBorders>
            <w:vAlign w:val="center"/>
          </w:tcPr>
          <w:p w:rsidR="00CD080E" w:rsidRPr="00CD080E" w:rsidRDefault="00CD080E" w:rsidP="00237C8B">
            <w:pPr>
              <w:jc w:val="center"/>
            </w:pPr>
            <w:r w:rsidRPr="00CD080E">
              <w:rPr>
                <w:rFonts w:hint="eastAsia"/>
              </w:rPr>
              <w:t>4</w:t>
            </w:r>
            <w:r w:rsidRPr="00CD080E">
              <w:t>.</w:t>
            </w:r>
            <w:r w:rsidRPr="00CD080E">
              <w:rPr>
                <w:rFonts w:hint="eastAsia"/>
              </w:rPr>
              <w:t>4</w:t>
            </w:r>
          </w:p>
        </w:tc>
      </w:tr>
    </w:tbl>
    <w:p w:rsidR="00B90179" w:rsidRPr="00CD080E" w:rsidRDefault="00B90179" w:rsidP="00B90179">
      <w:pPr>
        <w:snapToGrid w:val="0"/>
        <w:spacing w:line="320" w:lineRule="exact"/>
        <w:ind w:right="-142"/>
        <w:jc w:val="both"/>
        <w:rPr>
          <w:rFonts w:eastAsia="標楷體"/>
          <w:bCs/>
          <w:sz w:val="22"/>
          <w:szCs w:val="22"/>
        </w:rPr>
      </w:pPr>
      <w:r w:rsidRPr="00CD080E">
        <w:rPr>
          <w:rFonts w:eastAsia="標楷體"/>
          <w:bCs/>
          <w:sz w:val="22"/>
          <w:szCs w:val="22"/>
        </w:rPr>
        <w:t>註：其他零售業包含家庭器具及用品零售業、布疋服飾品零售業等</w:t>
      </w:r>
      <w:r w:rsidRPr="00CD080E">
        <w:rPr>
          <w:rFonts w:eastAsia="標楷體"/>
          <w:bCs/>
          <w:sz w:val="22"/>
          <w:szCs w:val="22"/>
        </w:rPr>
        <w:t>6</w:t>
      </w:r>
      <w:r w:rsidRPr="00CD080E">
        <w:rPr>
          <w:rFonts w:eastAsia="標楷體"/>
          <w:bCs/>
          <w:sz w:val="22"/>
          <w:szCs w:val="22"/>
        </w:rPr>
        <w:t>項中業別。</w:t>
      </w:r>
    </w:p>
    <w:p w:rsidR="00B90179" w:rsidRPr="00CD080E" w:rsidRDefault="00B90179" w:rsidP="00B90179">
      <w:pPr>
        <w:snapToGrid w:val="0"/>
        <w:spacing w:line="320" w:lineRule="exact"/>
        <w:ind w:right="-142"/>
        <w:jc w:val="both"/>
      </w:pPr>
      <w:r w:rsidRPr="00CD080E">
        <w:rPr>
          <w:rFonts w:eastAsia="標楷體"/>
          <w:sz w:val="22"/>
          <w:szCs w:val="22"/>
        </w:rPr>
        <w:t>資料來源：經濟部統計處。</w:t>
      </w:r>
    </w:p>
    <w:p w:rsidR="00B90179" w:rsidRPr="00FC0D54" w:rsidRDefault="00CD080E" w:rsidP="00B90179">
      <w:pPr>
        <w:pStyle w:val="k32"/>
        <w:topLinePunct/>
        <w:spacing w:beforeLines="100" w:before="360"/>
        <w:ind w:left="0" w:rightChars="-59" w:firstLineChars="202" w:firstLine="566"/>
        <w:rPr>
          <w:color w:val="FF0000"/>
        </w:rPr>
      </w:pPr>
      <w:r w:rsidRPr="00F91E87">
        <w:rPr>
          <w:rFonts w:hint="eastAsia"/>
        </w:rPr>
        <w:t>102</w:t>
      </w:r>
      <w:r w:rsidRPr="00F91E87">
        <w:rPr>
          <w:rFonts w:hint="eastAsia"/>
        </w:rPr>
        <w:t>年</w:t>
      </w:r>
      <w:r w:rsidRPr="005977E1">
        <w:rPr>
          <w:rFonts w:hint="eastAsia"/>
        </w:rPr>
        <w:t>11</w:t>
      </w:r>
      <w:r w:rsidRPr="005977E1">
        <w:rPr>
          <w:rFonts w:hint="eastAsia"/>
        </w:rPr>
        <w:t>月綜合商品零售業營業額為</w:t>
      </w:r>
      <w:r w:rsidRPr="005977E1">
        <w:rPr>
          <w:rFonts w:hint="eastAsia"/>
        </w:rPr>
        <w:t>939</w:t>
      </w:r>
      <w:r w:rsidRPr="005977E1">
        <w:rPr>
          <w:rFonts w:hint="eastAsia"/>
        </w:rPr>
        <w:t>億元，較上年同月增加</w:t>
      </w:r>
      <w:r w:rsidRPr="005977E1">
        <w:rPr>
          <w:rFonts w:hint="eastAsia"/>
        </w:rPr>
        <w:t>5.9</w:t>
      </w:r>
      <w:r w:rsidRPr="00F40360">
        <w:rPr>
          <w:rFonts w:hint="eastAsia"/>
          <w:color w:val="000000" w:themeColor="text1"/>
        </w:rPr>
        <w:t>％</w:t>
      </w:r>
      <w:r w:rsidRPr="005977E1">
        <w:rPr>
          <w:rFonts w:hint="eastAsia"/>
        </w:rPr>
        <w:t>，其中百貨公司在櫃位改裝效應及週年慶加碼促銷下，營收成長</w:t>
      </w:r>
      <w:r w:rsidRPr="005977E1">
        <w:rPr>
          <w:rFonts w:hint="eastAsia"/>
        </w:rPr>
        <w:t>10.8</w:t>
      </w:r>
      <w:r w:rsidRPr="00F40360">
        <w:rPr>
          <w:rFonts w:hint="eastAsia"/>
          <w:color w:val="000000" w:themeColor="text1"/>
        </w:rPr>
        <w:t>％</w:t>
      </w:r>
      <w:r w:rsidRPr="005977E1">
        <w:rPr>
          <w:rFonts w:hint="eastAsia"/>
        </w:rPr>
        <w:t>最多；其他綜合商品零售業因免稅商店及平價精品店之營業據點增加，帶動業績成長</w:t>
      </w:r>
      <w:r w:rsidRPr="005977E1">
        <w:rPr>
          <w:rFonts w:hint="eastAsia"/>
        </w:rPr>
        <w:t>6.6</w:t>
      </w:r>
      <w:r w:rsidRPr="00F40360">
        <w:rPr>
          <w:rFonts w:hint="eastAsia"/>
          <w:color w:val="000000" w:themeColor="text1"/>
        </w:rPr>
        <w:t>％</w:t>
      </w:r>
      <w:r w:rsidRPr="005977E1">
        <w:rPr>
          <w:rFonts w:hint="eastAsia"/>
        </w:rPr>
        <w:t>；超級市場業因生鮮、熟食需求增溫，加上展店貢獻，營收成長</w:t>
      </w:r>
      <w:r w:rsidRPr="005977E1">
        <w:rPr>
          <w:rFonts w:hint="eastAsia"/>
        </w:rPr>
        <w:t>4.0</w:t>
      </w:r>
      <w:r w:rsidRPr="00F40360">
        <w:rPr>
          <w:rFonts w:hint="eastAsia"/>
          <w:color w:val="000000" w:themeColor="text1"/>
        </w:rPr>
        <w:t>％</w:t>
      </w:r>
      <w:r w:rsidRPr="005977E1">
        <w:rPr>
          <w:rFonts w:hint="eastAsia"/>
        </w:rPr>
        <w:t>；便利商店因機能服飾、熱食等抗寒商品銷售成長，加上展店挹注而年增</w:t>
      </w:r>
      <w:r w:rsidRPr="005977E1">
        <w:rPr>
          <w:rFonts w:hint="eastAsia"/>
        </w:rPr>
        <w:t>3.4</w:t>
      </w:r>
      <w:r w:rsidRPr="00F40360">
        <w:rPr>
          <w:rFonts w:hint="eastAsia"/>
          <w:color w:val="000000" w:themeColor="text1"/>
        </w:rPr>
        <w:t>％</w:t>
      </w:r>
      <w:r w:rsidRPr="005977E1">
        <w:rPr>
          <w:rFonts w:hint="eastAsia"/>
        </w:rPr>
        <w:t>。累計</w:t>
      </w:r>
      <w:r w:rsidRPr="005977E1">
        <w:rPr>
          <w:rFonts w:hint="eastAsia"/>
        </w:rPr>
        <w:t>1</w:t>
      </w:r>
      <w:r w:rsidRPr="005977E1">
        <w:rPr>
          <w:rFonts w:hint="eastAsia"/>
        </w:rPr>
        <w:t>至</w:t>
      </w:r>
      <w:r w:rsidRPr="005977E1">
        <w:rPr>
          <w:rFonts w:hint="eastAsia"/>
        </w:rPr>
        <w:t>11</w:t>
      </w:r>
      <w:r w:rsidRPr="005977E1">
        <w:rPr>
          <w:rFonts w:hint="eastAsia"/>
        </w:rPr>
        <w:t>月綜合商品零售業</w:t>
      </w:r>
      <w:r w:rsidR="0092071D">
        <w:rPr>
          <w:rFonts w:hint="eastAsia"/>
        </w:rPr>
        <w:t>營業額</w:t>
      </w:r>
      <w:r w:rsidR="0092071D">
        <w:rPr>
          <w:rFonts w:hint="eastAsia"/>
        </w:rPr>
        <w:t>9,666</w:t>
      </w:r>
      <w:r w:rsidR="0092071D">
        <w:rPr>
          <w:rFonts w:hint="eastAsia"/>
        </w:rPr>
        <w:t>億元，</w:t>
      </w:r>
      <w:r w:rsidRPr="005977E1">
        <w:rPr>
          <w:rFonts w:hint="eastAsia"/>
        </w:rPr>
        <w:t>較上年同期增加</w:t>
      </w:r>
      <w:r w:rsidRPr="005977E1">
        <w:rPr>
          <w:rFonts w:hint="eastAsia"/>
        </w:rPr>
        <w:t>3.0</w:t>
      </w:r>
      <w:r w:rsidRPr="00F40360">
        <w:rPr>
          <w:rFonts w:hint="eastAsia"/>
          <w:color w:val="000000" w:themeColor="text1"/>
        </w:rPr>
        <w:t>％</w:t>
      </w:r>
      <w:r w:rsidRPr="00563136">
        <w:rPr>
          <w:rFonts w:hint="eastAsia"/>
        </w:rPr>
        <w:t>。</w:t>
      </w:r>
    </w:p>
    <w:p w:rsidR="00B90179" w:rsidRPr="00CD080E" w:rsidRDefault="00B90179" w:rsidP="00B90179">
      <w:pPr>
        <w:spacing w:beforeLines="50" w:before="180" w:afterLines="50" w:after="180" w:line="380" w:lineRule="exact"/>
        <w:jc w:val="center"/>
        <w:textDirection w:val="lrTbV"/>
        <w:rPr>
          <w:rFonts w:eastAsia="標楷體"/>
          <w:b/>
          <w:sz w:val="28"/>
        </w:rPr>
      </w:pPr>
      <w:r w:rsidRPr="00CD080E">
        <w:rPr>
          <w:rFonts w:eastAsia="標楷體"/>
          <w:b/>
          <w:sz w:val="28"/>
        </w:rPr>
        <w:t xml:space="preserve">　表</w:t>
      </w:r>
      <w:r w:rsidRPr="00CD080E">
        <w:rPr>
          <w:rFonts w:eastAsia="標楷體"/>
          <w:b/>
          <w:sz w:val="28"/>
        </w:rPr>
        <w:t xml:space="preserve">2-3-4  </w:t>
      </w:r>
      <w:r w:rsidRPr="00CD080E">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24"/>
        <w:gridCol w:w="2001"/>
        <w:gridCol w:w="1883"/>
        <w:gridCol w:w="1852"/>
      </w:tblGrid>
      <w:tr w:rsidR="00CD080E" w:rsidRPr="00E44E09" w:rsidTr="00CD080E">
        <w:trPr>
          <w:cantSplit/>
          <w:trHeight w:val="50"/>
          <w:jc w:val="center"/>
        </w:trPr>
        <w:tc>
          <w:tcPr>
            <w:tcW w:w="1649" w:type="pct"/>
            <w:tcBorders>
              <w:top w:val="single" w:sz="8" w:space="0" w:color="000000"/>
              <w:right w:val="single" w:sz="8" w:space="0" w:color="auto"/>
            </w:tcBorders>
          </w:tcPr>
          <w:p w:rsidR="00CD080E" w:rsidRPr="00E44E09" w:rsidRDefault="00CD080E" w:rsidP="00237C8B">
            <w:pPr>
              <w:pStyle w:val="af1"/>
              <w:snapToGrid w:val="0"/>
              <w:spacing w:before="0"/>
              <w:ind w:left="28" w:right="28" w:firstLine="0"/>
              <w:jc w:val="center"/>
              <w:rPr>
                <w:rFonts w:ascii="Times New Roman" w:eastAsia="標楷體" w:hAnsi="Times New Roman"/>
                <w:spacing w:val="0"/>
                <w:kern w:val="0"/>
                <w:sz w:val="24"/>
                <w:szCs w:val="24"/>
              </w:rPr>
            </w:pPr>
          </w:p>
        </w:tc>
        <w:tc>
          <w:tcPr>
            <w:tcW w:w="1168" w:type="pct"/>
            <w:tcBorders>
              <w:top w:val="single" w:sz="8" w:space="0" w:color="000000"/>
              <w:left w:val="single" w:sz="8" w:space="0" w:color="auto"/>
            </w:tcBorders>
          </w:tcPr>
          <w:p w:rsidR="00CD080E" w:rsidRPr="00E44E09" w:rsidRDefault="00CD080E" w:rsidP="00237C8B">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2</w:t>
            </w:r>
            <w:r w:rsidRPr="00E44E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11</w:t>
            </w:r>
            <w:r w:rsidRPr="00E44E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CD080E" w:rsidRPr="00E44E09" w:rsidRDefault="00CD080E" w:rsidP="00237C8B">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CD080E" w:rsidRPr="00E44E09" w:rsidRDefault="00CD080E" w:rsidP="00237C8B">
            <w:pPr>
              <w:pStyle w:val="af1"/>
              <w:snapToGrid w:val="0"/>
              <w:spacing w:before="0"/>
              <w:ind w:left="28" w:right="28" w:firstLine="0"/>
              <w:jc w:val="center"/>
              <w:rPr>
                <w:rFonts w:ascii="Times New Roman" w:eastAsia="標楷體" w:hAnsi="Times New Roman"/>
                <w:spacing w:val="0"/>
                <w:kern w:val="0"/>
                <w:sz w:val="24"/>
                <w:szCs w:val="24"/>
              </w:rPr>
            </w:pPr>
          </w:p>
        </w:tc>
      </w:tr>
      <w:tr w:rsidR="00CD080E" w:rsidRPr="00E44E09" w:rsidTr="00CD080E">
        <w:trPr>
          <w:cantSplit/>
          <w:jc w:val="center"/>
        </w:trPr>
        <w:tc>
          <w:tcPr>
            <w:tcW w:w="1649" w:type="pct"/>
            <w:tcBorders>
              <w:bottom w:val="single" w:sz="6" w:space="0" w:color="auto"/>
              <w:right w:val="single" w:sz="8" w:space="0" w:color="auto"/>
            </w:tcBorders>
          </w:tcPr>
          <w:p w:rsidR="00CD080E" w:rsidRPr="00E44E09" w:rsidRDefault="00CD080E" w:rsidP="00237C8B">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CD080E" w:rsidRPr="00E44E09" w:rsidRDefault="00CD080E" w:rsidP="00237C8B">
            <w:pPr>
              <w:pStyle w:val="af1"/>
              <w:snapToGrid w:val="0"/>
              <w:spacing w:before="0" w:line="300" w:lineRule="exact"/>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營業額</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（億元）</w:t>
            </w:r>
          </w:p>
        </w:tc>
        <w:tc>
          <w:tcPr>
            <w:tcW w:w="1100" w:type="pct"/>
            <w:tcBorders>
              <w:top w:val="single" w:sz="6" w:space="0" w:color="auto"/>
              <w:left w:val="single" w:sz="6" w:space="0" w:color="auto"/>
              <w:bottom w:val="single" w:sz="6" w:space="0" w:color="auto"/>
              <w:right w:val="single" w:sz="6" w:space="0" w:color="auto"/>
            </w:tcBorders>
            <w:vAlign w:val="center"/>
          </w:tcPr>
          <w:p w:rsidR="00CD080E" w:rsidRPr="00E44E09" w:rsidRDefault="00CD080E" w:rsidP="00237C8B">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Pr>
                <w:rFonts w:ascii="Times New Roman" w:eastAsia="標楷體" w:hAnsi="Times New Roman" w:hint="eastAsia"/>
                <w:spacing w:val="0"/>
                <w:kern w:val="0"/>
                <w:sz w:val="24"/>
                <w:szCs w:val="24"/>
              </w:rPr>
              <w:t>上</w:t>
            </w:r>
            <w:r w:rsidRPr="00E44E09">
              <w:rPr>
                <w:rFonts w:ascii="Times New Roman" w:eastAsia="標楷體" w:hAnsi="Times New Roman"/>
                <w:spacing w:val="0"/>
                <w:kern w:val="0"/>
                <w:sz w:val="24"/>
                <w:szCs w:val="24"/>
              </w:rPr>
              <w:t>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CD080E" w:rsidRPr="00E44E09" w:rsidRDefault="00CD080E" w:rsidP="00237C8B">
            <w:pPr>
              <w:pStyle w:val="af1"/>
              <w:snapToGrid w:val="0"/>
              <w:spacing w:before="0"/>
              <w:ind w:firstLine="0"/>
              <w:jc w:val="center"/>
              <w:rPr>
                <w:rFonts w:ascii="Times New Roman" w:eastAsia="標楷體" w:hAnsi="Times New Roman"/>
                <w:spacing w:val="0"/>
                <w:kern w:val="0"/>
                <w:sz w:val="24"/>
                <w:szCs w:val="24"/>
              </w:rPr>
            </w:pPr>
            <w:r w:rsidRPr="00E44E09">
              <w:rPr>
                <w:rFonts w:ascii="Times New Roman" w:eastAsia="標楷體" w:hAnsi="Times New Roman"/>
                <w:spacing w:val="0"/>
                <w:kern w:val="0"/>
                <w:sz w:val="24"/>
                <w:szCs w:val="24"/>
              </w:rPr>
              <w:t>較</w:t>
            </w:r>
            <w:r w:rsidRPr="00E44E09">
              <w:rPr>
                <w:rFonts w:ascii="Times New Roman" w:eastAsia="標楷體" w:hAnsi="Times New Roman"/>
                <w:spacing w:val="0"/>
                <w:kern w:val="0"/>
                <w:sz w:val="24"/>
                <w:szCs w:val="24"/>
              </w:rPr>
              <w:t>10</w:t>
            </w:r>
            <w:r>
              <w:rPr>
                <w:rFonts w:ascii="Times New Roman" w:eastAsia="標楷體" w:hAnsi="Times New Roman" w:hint="eastAsia"/>
                <w:spacing w:val="0"/>
                <w:kern w:val="0"/>
                <w:sz w:val="24"/>
                <w:szCs w:val="24"/>
              </w:rPr>
              <w:t>1</w:t>
            </w:r>
            <w:r w:rsidRPr="00E44E09">
              <w:rPr>
                <w:rFonts w:ascii="Times New Roman" w:eastAsia="標楷體" w:hAnsi="Times New Roman"/>
                <w:spacing w:val="0"/>
                <w:kern w:val="0"/>
                <w:sz w:val="24"/>
                <w:szCs w:val="24"/>
              </w:rPr>
              <w:t>年同月</w:t>
            </w:r>
            <w:r w:rsidRPr="00E44E09">
              <w:rPr>
                <w:rFonts w:ascii="Times New Roman" w:eastAsia="標楷體" w:hAnsi="Times New Roman"/>
                <w:spacing w:val="0"/>
                <w:kern w:val="0"/>
                <w:sz w:val="24"/>
                <w:szCs w:val="24"/>
              </w:rPr>
              <w:br/>
            </w:r>
            <w:r w:rsidRPr="00E44E09">
              <w:rPr>
                <w:rFonts w:ascii="Times New Roman" w:eastAsia="標楷體" w:hAnsi="Times New Roman"/>
                <w:spacing w:val="0"/>
                <w:kern w:val="0"/>
                <w:sz w:val="24"/>
                <w:szCs w:val="24"/>
              </w:rPr>
              <w:t>增減</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r w:rsidRPr="00E44E09">
              <w:rPr>
                <w:rFonts w:ascii="Times New Roman" w:eastAsia="標楷體" w:hAnsi="Times New Roman"/>
                <w:spacing w:val="0"/>
                <w:kern w:val="0"/>
                <w:sz w:val="24"/>
                <w:szCs w:val="24"/>
              </w:rPr>
              <w:t>)</w:t>
            </w:r>
          </w:p>
        </w:tc>
      </w:tr>
      <w:tr w:rsidR="00CD080E" w:rsidRPr="00E44E09" w:rsidTr="00CD080E">
        <w:trPr>
          <w:jc w:val="center"/>
        </w:trPr>
        <w:tc>
          <w:tcPr>
            <w:tcW w:w="1649" w:type="pct"/>
            <w:tcBorders>
              <w:top w:val="single" w:sz="6" w:space="0" w:color="auto"/>
              <w:right w:val="single" w:sz="8" w:space="0" w:color="auto"/>
            </w:tcBorders>
          </w:tcPr>
          <w:p w:rsidR="00CD080E" w:rsidRPr="00E44E09" w:rsidRDefault="00CD080E" w:rsidP="00237C8B">
            <w:pPr>
              <w:pStyle w:val="afe"/>
              <w:adjustRightInd w:val="0"/>
              <w:snapToGrid w:val="0"/>
              <w:rPr>
                <w:rFonts w:eastAsia="標楷體"/>
                <w:szCs w:val="22"/>
              </w:rPr>
            </w:pPr>
            <w:r w:rsidRPr="00E44E09">
              <w:rPr>
                <w:rFonts w:eastAsia="標楷體"/>
                <w:szCs w:val="22"/>
              </w:rPr>
              <w:t>合計</w:t>
            </w:r>
          </w:p>
        </w:tc>
        <w:tc>
          <w:tcPr>
            <w:tcW w:w="1168" w:type="pct"/>
            <w:tcBorders>
              <w:top w:val="single" w:sz="6" w:space="0" w:color="auto"/>
              <w:left w:val="single" w:sz="8" w:space="0" w:color="auto"/>
            </w:tcBorders>
          </w:tcPr>
          <w:p w:rsidR="00CD080E" w:rsidRPr="0093156B" w:rsidRDefault="00CD080E" w:rsidP="00237C8B">
            <w:pPr>
              <w:jc w:val="center"/>
            </w:pPr>
            <w:r w:rsidRPr="0093156B">
              <w:rPr>
                <w:rFonts w:hint="eastAsia"/>
              </w:rPr>
              <w:t>939</w:t>
            </w:r>
          </w:p>
        </w:tc>
        <w:tc>
          <w:tcPr>
            <w:tcW w:w="1100" w:type="pct"/>
            <w:tcBorders>
              <w:top w:val="single" w:sz="6" w:space="0" w:color="auto"/>
            </w:tcBorders>
          </w:tcPr>
          <w:p w:rsidR="00CD080E" w:rsidRPr="0093156B" w:rsidRDefault="00CD080E" w:rsidP="00237C8B">
            <w:pPr>
              <w:jc w:val="center"/>
            </w:pPr>
            <w:r w:rsidRPr="0093156B">
              <w:rPr>
                <w:rFonts w:hint="eastAsia"/>
              </w:rPr>
              <w:t>-5.0</w:t>
            </w:r>
          </w:p>
        </w:tc>
        <w:tc>
          <w:tcPr>
            <w:tcW w:w="1082" w:type="pct"/>
            <w:tcBorders>
              <w:top w:val="single" w:sz="6" w:space="0" w:color="auto"/>
            </w:tcBorders>
          </w:tcPr>
          <w:p w:rsidR="00CD080E" w:rsidRPr="0093156B" w:rsidRDefault="00CD080E" w:rsidP="00237C8B">
            <w:pPr>
              <w:jc w:val="center"/>
            </w:pPr>
            <w:r w:rsidRPr="0093156B">
              <w:rPr>
                <w:rFonts w:hint="eastAsia"/>
              </w:rPr>
              <w:t>5.9</w:t>
            </w:r>
          </w:p>
        </w:tc>
      </w:tr>
      <w:tr w:rsidR="00CD080E" w:rsidRPr="00E44E09" w:rsidTr="00CD080E">
        <w:trPr>
          <w:jc w:val="center"/>
        </w:trPr>
        <w:tc>
          <w:tcPr>
            <w:tcW w:w="1649" w:type="pct"/>
            <w:tcBorders>
              <w:right w:val="single" w:sz="8" w:space="0" w:color="auto"/>
            </w:tcBorders>
          </w:tcPr>
          <w:p w:rsidR="00CD080E" w:rsidRPr="00E44E09" w:rsidRDefault="00CD080E" w:rsidP="00237C8B">
            <w:pPr>
              <w:adjustRightInd w:val="0"/>
              <w:snapToGrid w:val="0"/>
              <w:ind w:firstLineChars="100" w:firstLine="240"/>
              <w:rPr>
                <w:rFonts w:eastAsia="標楷體"/>
                <w:szCs w:val="22"/>
              </w:rPr>
            </w:pPr>
            <w:r w:rsidRPr="00E44E09">
              <w:rPr>
                <w:rFonts w:eastAsia="標楷體"/>
                <w:szCs w:val="22"/>
              </w:rPr>
              <w:t>百貨公司</w:t>
            </w:r>
          </w:p>
        </w:tc>
        <w:tc>
          <w:tcPr>
            <w:tcW w:w="1168" w:type="pct"/>
            <w:tcBorders>
              <w:left w:val="single" w:sz="8" w:space="0" w:color="auto"/>
            </w:tcBorders>
          </w:tcPr>
          <w:p w:rsidR="00CD080E" w:rsidRPr="0093156B" w:rsidRDefault="00CD080E" w:rsidP="00237C8B">
            <w:pPr>
              <w:jc w:val="center"/>
            </w:pPr>
            <w:r w:rsidRPr="0093156B">
              <w:rPr>
                <w:rFonts w:hint="eastAsia"/>
              </w:rPr>
              <w:t>327</w:t>
            </w:r>
          </w:p>
        </w:tc>
        <w:tc>
          <w:tcPr>
            <w:tcW w:w="1100" w:type="pct"/>
          </w:tcPr>
          <w:p w:rsidR="00CD080E" w:rsidRPr="0093156B" w:rsidRDefault="00CD080E" w:rsidP="00237C8B">
            <w:pPr>
              <w:jc w:val="center"/>
            </w:pPr>
            <w:r w:rsidRPr="0093156B">
              <w:rPr>
                <w:rFonts w:hint="eastAsia"/>
              </w:rPr>
              <w:t>-7.5</w:t>
            </w:r>
          </w:p>
        </w:tc>
        <w:tc>
          <w:tcPr>
            <w:tcW w:w="1082" w:type="pct"/>
          </w:tcPr>
          <w:p w:rsidR="00CD080E" w:rsidRPr="0093156B" w:rsidRDefault="00CD080E" w:rsidP="00237C8B">
            <w:pPr>
              <w:jc w:val="center"/>
            </w:pPr>
            <w:r w:rsidRPr="0093156B">
              <w:rPr>
                <w:rFonts w:hint="eastAsia"/>
              </w:rPr>
              <w:t>10.8</w:t>
            </w:r>
          </w:p>
        </w:tc>
      </w:tr>
      <w:tr w:rsidR="00CD080E" w:rsidRPr="00E44E09" w:rsidTr="00CD080E">
        <w:trPr>
          <w:jc w:val="center"/>
        </w:trPr>
        <w:tc>
          <w:tcPr>
            <w:tcW w:w="1649" w:type="pct"/>
            <w:tcBorders>
              <w:right w:val="single" w:sz="8" w:space="0" w:color="auto"/>
            </w:tcBorders>
          </w:tcPr>
          <w:p w:rsidR="00CD080E" w:rsidRPr="00E44E09" w:rsidRDefault="00CD080E" w:rsidP="00237C8B">
            <w:pPr>
              <w:adjustRightInd w:val="0"/>
              <w:snapToGrid w:val="0"/>
              <w:ind w:firstLineChars="100" w:firstLine="240"/>
              <w:rPr>
                <w:rFonts w:eastAsia="標楷體"/>
                <w:szCs w:val="22"/>
              </w:rPr>
            </w:pPr>
            <w:r w:rsidRPr="00E44E09">
              <w:rPr>
                <w:rFonts w:eastAsia="標楷體"/>
                <w:szCs w:val="22"/>
              </w:rPr>
              <w:t>超級市場</w:t>
            </w:r>
          </w:p>
        </w:tc>
        <w:tc>
          <w:tcPr>
            <w:tcW w:w="1168" w:type="pct"/>
            <w:tcBorders>
              <w:left w:val="single" w:sz="8" w:space="0" w:color="auto"/>
            </w:tcBorders>
          </w:tcPr>
          <w:p w:rsidR="00CD080E" w:rsidRPr="0093156B" w:rsidRDefault="00CD080E" w:rsidP="00237C8B">
            <w:pPr>
              <w:jc w:val="center"/>
            </w:pPr>
            <w:r w:rsidRPr="0093156B">
              <w:rPr>
                <w:rFonts w:hint="eastAsia"/>
              </w:rPr>
              <w:t>125</w:t>
            </w:r>
          </w:p>
        </w:tc>
        <w:tc>
          <w:tcPr>
            <w:tcW w:w="1100" w:type="pct"/>
          </w:tcPr>
          <w:p w:rsidR="00CD080E" w:rsidRPr="0093156B" w:rsidRDefault="00CD080E" w:rsidP="00237C8B">
            <w:pPr>
              <w:jc w:val="center"/>
            </w:pPr>
            <w:r w:rsidRPr="0093156B">
              <w:rPr>
                <w:rFonts w:hint="eastAsia"/>
              </w:rPr>
              <w:t>-4.6</w:t>
            </w:r>
          </w:p>
        </w:tc>
        <w:tc>
          <w:tcPr>
            <w:tcW w:w="1082" w:type="pct"/>
          </w:tcPr>
          <w:p w:rsidR="00CD080E" w:rsidRPr="0093156B" w:rsidRDefault="00CD080E" w:rsidP="00237C8B">
            <w:pPr>
              <w:jc w:val="center"/>
            </w:pPr>
            <w:r w:rsidRPr="0093156B">
              <w:rPr>
                <w:rFonts w:hint="eastAsia"/>
              </w:rPr>
              <w:t>4.0</w:t>
            </w:r>
          </w:p>
        </w:tc>
      </w:tr>
      <w:tr w:rsidR="00CD080E" w:rsidRPr="00E44E09" w:rsidTr="00CD080E">
        <w:trPr>
          <w:jc w:val="center"/>
        </w:trPr>
        <w:tc>
          <w:tcPr>
            <w:tcW w:w="1649" w:type="pct"/>
            <w:tcBorders>
              <w:right w:val="single" w:sz="8" w:space="0" w:color="auto"/>
            </w:tcBorders>
          </w:tcPr>
          <w:p w:rsidR="00CD080E" w:rsidRPr="00E44E09" w:rsidRDefault="00CD080E" w:rsidP="00237C8B">
            <w:pPr>
              <w:adjustRightInd w:val="0"/>
              <w:snapToGrid w:val="0"/>
              <w:ind w:firstLineChars="100" w:firstLine="240"/>
              <w:rPr>
                <w:rFonts w:eastAsia="標楷體"/>
                <w:szCs w:val="22"/>
              </w:rPr>
            </w:pPr>
            <w:r w:rsidRPr="00E44E09">
              <w:rPr>
                <w:rFonts w:eastAsia="標楷體"/>
                <w:szCs w:val="22"/>
              </w:rPr>
              <w:t>便利商店</w:t>
            </w:r>
          </w:p>
        </w:tc>
        <w:tc>
          <w:tcPr>
            <w:tcW w:w="1168" w:type="pct"/>
            <w:tcBorders>
              <w:left w:val="single" w:sz="8" w:space="0" w:color="auto"/>
            </w:tcBorders>
          </w:tcPr>
          <w:p w:rsidR="00CD080E" w:rsidRPr="0093156B" w:rsidRDefault="00CD080E" w:rsidP="00237C8B">
            <w:pPr>
              <w:jc w:val="center"/>
            </w:pPr>
            <w:r w:rsidRPr="0093156B">
              <w:rPr>
                <w:rFonts w:hint="eastAsia"/>
              </w:rPr>
              <w:t>223</w:t>
            </w:r>
          </w:p>
        </w:tc>
        <w:tc>
          <w:tcPr>
            <w:tcW w:w="1100" w:type="pct"/>
          </w:tcPr>
          <w:p w:rsidR="00CD080E" w:rsidRPr="0093156B" w:rsidRDefault="00CD080E" w:rsidP="00237C8B">
            <w:pPr>
              <w:jc w:val="center"/>
            </w:pPr>
            <w:r w:rsidRPr="0093156B">
              <w:rPr>
                <w:rFonts w:hint="eastAsia"/>
              </w:rPr>
              <w:t>-4.8</w:t>
            </w:r>
          </w:p>
        </w:tc>
        <w:tc>
          <w:tcPr>
            <w:tcW w:w="1082" w:type="pct"/>
          </w:tcPr>
          <w:p w:rsidR="00CD080E" w:rsidRPr="0093156B" w:rsidRDefault="00CD080E" w:rsidP="00237C8B">
            <w:pPr>
              <w:jc w:val="center"/>
            </w:pPr>
            <w:r w:rsidRPr="0093156B">
              <w:rPr>
                <w:rFonts w:hint="eastAsia"/>
              </w:rPr>
              <w:t>3.4</w:t>
            </w:r>
          </w:p>
        </w:tc>
      </w:tr>
      <w:tr w:rsidR="00CD080E" w:rsidRPr="00E44E09" w:rsidTr="00CD080E">
        <w:trPr>
          <w:jc w:val="center"/>
        </w:trPr>
        <w:tc>
          <w:tcPr>
            <w:tcW w:w="1649" w:type="pct"/>
            <w:tcBorders>
              <w:right w:val="single" w:sz="8" w:space="0" w:color="auto"/>
            </w:tcBorders>
          </w:tcPr>
          <w:p w:rsidR="00CD080E" w:rsidRPr="00E44E09" w:rsidRDefault="00CD080E" w:rsidP="00237C8B">
            <w:pPr>
              <w:adjustRightInd w:val="0"/>
              <w:snapToGrid w:val="0"/>
              <w:ind w:firstLineChars="100" w:firstLine="240"/>
              <w:rPr>
                <w:rFonts w:eastAsia="標楷體"/>
                <w:szCs w:val="22"/>
              </w:rPr>
            </w:pPr>
            <w:r w:rsidRPr="00E44E09">
              <w:rPr>
                <w:rFonts w:eastAsia="標楷體"/>
                <w:szCs w:val="22"/>
              </w:rPr>
              <w:t>量販店</w:t>
            </w:r>
          </w:p>
        </w:tc>
        <w:tc>
          <w:tcPr>
            <w:tcW w:w="1168" w:type="pct"/>
            <w:tcBorders>
              <w:left w:val="single" w:sz="8" w:space="0" w:color="auto"/>
            </w:tcBorders>
          </w:tcPr>
          <w:p w:rsidR="00CD080E" w:rsidRPr="0093156B" w:rsidRDefault="00CD080E" w:rsidP="00237C8B">
            <w:pPr>
              <w:jc w:val="center"/>
            </w:pPr>
            <w:r w:rsidRPr="0093156B">
              <w:rPr>
                <w:rFonts w:hint="eastAsia"/>
              </w:rPr>
              <w:t>127</w:t>
            </w:r>
          </w:p>
        </w:tc>
        <w:tc>
          <w:tcPr>
            <w:tcW w:w="1100" w:type="pct"/>
          </w:tcPr>
          <w:p w:rsidR="00CD080E" w:rsidRPr="0093156B" w:rsidRDefault="00CD080E" w:rsidP="00237C8B">
            <w:pPr>
              <w:jc w:val="center"/>
            </w:pPr>
            <w:r w:rsidRPr="0093156B">
              <w:rPr>
                <w:rFonts w:hint="eastAsia"/>
              </w:rPr>
              <w:t>-1.5</w:t>
            </w:r>
          </w:p>
        </w:tc>
        <w:tc>
          <w:tcPr>
            <w:tcW w:w="1082" w:type="pct"/>
          </w:tcPr>
          <w:p w:rsidR="00CD080E" w:rsidRPr="0093156B" w:rsidRDefault="00CD080E" w:rsidP="00237C8B">
            <w:pPr>
              <w:jc w:val="center"/>
            </w:pPr>
            <w:r w:rsidRPr="0093156B">
              <w:rPr>
                <w:rFonts w:hint="eastAsia"/>
              </w:rPr>
              <w:t>0.2</w:t>
            </w:r>
          </w:p>
        </w:tc>
      </w:tr>
      <w:tr w:rsidR="00CD080E" w:rsidRPr="00CD080E" w:rsidTr="00CD080E">
        <w:trPr>
          <w:jc w:val="center"/>
        </w:trPr>
        <w:tc>
          <w:tcPr>
            <w:tcW w:w="1649" w:type="pct"/>
            <w:tcBorders>
              <w:bottom w:val="single" w:sz="8" w:space="0" w:color="000000"/>
              <w:right w:val="single" w:sz="8" w:space="0" w:color="auto"/>
            </w:tcBorders>
          </w:tcPr>
          <w:p w:rsidR="00CD080E" w:rsidRPr="00CD080E" w:rsidRDefault="00CD080E" w:rsidP="00237C8B">
            <w:pPr>
              <w:adjustRightInd w:val="0"/>
              <w:snapToGrid w:val="0"/>
              <w:ind w:firstLineChars="100" w:firstLine="240"/>
              <w:rPr>
                <w:rFonts w:eastAsia="標楷體"/>
                <w:szCs w:val="22"/>
              </w:rPr>
            </w:pPr>
            <w:r w:rsidRPr="00CD080E">
              <w:rPr>
                <w:rFonts w:eastAsia="標楷體"/>
                <w:szCs w:val="22"/>
              </w:rPr>
              <w:t>其他</w:t>
            </w:r>
          </w:p>
        </w:tc>
        <w:tc>
          <w:tcPr>
            <w:tcW w:w="1168" w:type="pct"/>
            <w:tcBorders>
              <w:left w:val="single" w:sz="8" w:space="0" w:color="auto"/>
              <w:bottom w:val="single" w:sz="8" w:space="0" w:color="000000"/>
            </w:tcBorders>
          </w:tcPr>
          <w:p w:rsidR="00CD080E" w:rsidRPr="00CD080E" w:rsidRDefault="00CD080E" w:rsidP="00237C8B">
            <w:pPr>
              <w:jc w:val="center"/>
            </w:pPr>
            <w:r w:rsidRPr="00CD080E">
              <w:rPr>
                <w:rFonts w:hint="eastAsia"/>
              </w:rPr>
              <w:t>135</w:t>
            </w:r>
          </w:p>
        </w:tc>
        <w:tc>
          <w:tcPr>
            <w:tcW w:w="1100" w:type="pct"/>
            <w:tcBorders>
              <w:bottom w:val="single" w:sz="8" w:space="0" w:color="000000"/>
            </w:tcBorders>
          </w:tcPr>
          <w:p w:rsidR="00CD080E" w:rsidRPr="00CD080E" w:rsidRDefault="00CD080E" w:rsidP="00237C8B">
            <w:pPr>
              <w:jc w:val="center"/>
            </w:pPr>
            <w:r w:rsidRPr="00CD080E">
              <w:rPr>
                <w:rFonts w:hint="eastAsia"/>
              </w:rPr>
              <w:t>-2.8</w:t>
            </w:r>
          </w:p>
        </w:tc>
        <w:tc>
          <w:tcPr>
            <w:tcW w:w="1082" w:type="pct"/>
            <w:tcBorders>
              <w:bottom w:val="single" w:sz="8" w:space="0" w:color="000000"/>
            </w:tcBorders>
          </w:tcPr>
          <w:p w:rsidR="00CD080E" w:rsidRPr="00CD080E" w:rsidRDefault="00CD080E" w:rsidP="00237C8B">
            <w:pPr>
              <w:jc w:val="center"/>
            </w:pPr>
            <w:r w:rsidRPr="00CD080E">
              <w:rPr>
                <w:rFonts w:hint="eastAsia"/>
              </w:rPr>
              <w:t>6.6</w:t>
            </w:r>
          </w:p>
        </w:tc>
      </w:tr>
    </w:tbl>
    <w:p w:rsidR="00B90179" w:rsidRPr="00CD080E" w:rsidRDefault="00B90179" w:rsidP="00B90179">
      <w:pPr>
        <w:snapToGrid w:val="0"/>
        <w:spacing w:line="320" w:lineRule="exact"/>
        <w:ind w:right="-142"/>
        <w:jc w:val="both"/>
        <w:rPr>
          <w:rFonts w:eastAsia="標楷體"/>
          <w:sz w:val="22"/>
          <w:szCs w:val="22"/>
        </w:rPr>
      </w:pPr>
      <w:r w:rsidRPr="00CD080E">
        <w:rPr>
          <w:rFonts w:eastAsia="標楷體" w:hint="eastAsia"/>
          <w:sz w:val="22"/>
          <w:szCs w:val="22"/>
        </w:rPr>
        <w:t>註：其他綜合商品零售業包括免稅商店、雜貨店、消費合作社</w:t>
      </w:r>
      <w:r w:rsidRPr="00CD080E">
        <w:rPr>
          <w:rFonts w:eastAsia="標楷體" w:hint="eastAsia"/>
          <w:sz w:val="22"/>
          <w:szCs w:val="22"/>
        </w:rPr>
        <w:t>(</w:t>
      </w:r>
      <w:r w:rsidRPr="00CD080E">
        <w:rPr>
          <w:rFonts w:eastAsia="標楷體" w:hint="eastAsia"/>
          <w:sz w:val="22"/>
          <w:szCs w:val="22"/>
        </w:rPr>
        <w:t>非以食品飲料為主</w:t>
      </w:r>
      <w:r w:rsidRPr="00CD080E">
        <w:rPr>
          <w:rFonts w:eastAsia="標楷體" w:hint="eastAsia"/>
          <w:sz w:val="22"/>
          <w:szCs w:val="22"/>
        </w:rPr>
        <w:t>)</w:t>
      </w:r>
      <w:r w:rsidRPr="00CD080E">
        <w:rPr>
          <w:rFonts w:eastAsia="標楷體" w:hint="eastAsia"/>
          <w:sz w:val="22"/>
          <w:szCs w:val="22"/>
        </w:rPr>
        <w:t>等。</w:t>
      </w:r>
    </w:p>
    <w:p w:rsidR="00B90179" w:rsidRPr="00CD080E" w:rsidRDefault="00B90179" w:rsidP="00B90179">
      <w:pPr>
        <w:snapToGrid w:val="0"/>
        <w:spacing w:line="320" w:lineRule="exact"/>
        <w:ind w:right="-142"/>
        <w:jc w:val="both"/>
        <w:rPr>
          <w:rFonts w:eastAsia="標楷體"/>
          <w:b/>
          <w:bCs/>
          <w:kern w:val="0"/>
          <w:sz w:val="28"/>
          <w:szCs w:val="20"/>
        </w:rPr>
      </w:pPr>
      <w:r w:rsidRPr="00CD080E">
        <w:rPr>
          <w:rFonts w:eastAsia="標楷體"/>
          <w:sz w:val="22"/>
          <w:szCs w:val="22"/>
        </w:rPr>
        <w:t>資料來源：經濟部統計處。</w:t>
      </w:r>
      <w:r w:rsidRPr="00CD080E">
        <w:rPr>
          <w:rFonts w:eastAsia="標楷體"/>
          <w:b/>
          <w:bCs/>
          <w:kern w:val="0"/>
          <w:sz w:val="28"/>
          <w:szCs w:val="20"/>
        </w:rPr>
        <w:br w:type="page"/>
      </w:r>
    </w:p>
    <w:p w:rsidR="00B90179" w:rsidRPr="00CD080E" w:rsidRDefault="00B90179" w:rsidP="00B90179">
      <w:pPr>
        <w:pStyle w:val="k3a"/>
        <w:tabs>
          <w:tab w:val="left" w:pos="540"/>
        </w:tabs>
        <w:spacing w:before="180" w:line="300" w:lineRule="auto"/>
        <w:ind w:leftChars="0" w:left="0" w:right="0" w:firstLineChars="0" w:firstLine="0"/>
        <w:rPr>
          <w:b/>
          <w:bCs/>
        </w:rPr>
      </w:pPr>
      <w:r w:rsidRPr="00CD080E">
        <w:rPr>
          <w:b/>
          <w:bCs/>
        </w:rPr>
        <w:lastRenderedPageBreak/>
        <w:t>４、</w:t>
      </w:r>
      <w:r w:rsidR="00CD080E" w:rsidRPr="00CD080E">
        <w:rPr>
          <w:rFonts w:hint="eastAsia"/>
          <w:b/>
          <w:bCs/>
        </w:rPr>
        <w:t>102</w:t>
      </w:r>
      <w:r w:rsidR="00CD080E" w:rsidRPr="00CD080E">
        <w:rPr>
          <w:rFonts w:hint="eastAsia"/>
          <w:b/>
          <w:bCs/>
        </w:rPr>
        <w:t>年</w:t>
      </w:r>
      <w:r w:rsidR="00CD080E" w:rsidRPr="00CD080E">
        <w:rPr>
          <w:rFonts w:hint="eastAsia"/>
          <w:b/>
          <w:bCs/>
        </w:rPr>
        <w:t>11</w:t>
      </w:r>
      <w:r w:rsidR="00CD080E" w:rsidRPr="00CD080E">
        <w:rPr>
          <w:rFonts w:hint="eastAsia"/>
          <w:b/>
          <w:bCs/>
        </w:rPr>
        <w:t>月餐飲業營業額增加</w:t>
      </w:r>
      <w:r w:rsidR="00CD080E" w:rsidRPr="00CD080E">
        <w:rPr>
          <w:rFonts w:hint="eastAsia"/>
          <w:b/>
          <w:bCs/>
        </w:rPr>
        <w:t>4.6</w:t>
      </w:r>
      <w:r w:rsidR="00CD080E" w:rsidRPr="00CD080E">
        <w:rPr>
          <w:rFonts w:hint="eastAsia"/>
          <w:b/>
          <w:bCs/>
        </w:rPr>
        <w:t>％</w:t>
      </w:r>
    </w:p>
    <w:p w:rsidR="00B90179" w:rsidRPr="00FC0D54" w:rsidRDefault="00CD080E" w:rsidP="00B90179">
      <w:pPr>
        <w:pStyle w:val="k32"/>
        <w:topLinePunct/>
        <w:ind w:left="0" w:rightChars="-59" w:firstLineChars="202" w:firstLine="566"/>
        <w:rPr>
          <w:color w:val="FF0000"/>
        </w:rPr>
      </w:pPr>
      <w:r w:rsidRPr="00F91E87">
        <w:rPr>
          <w:rFonts w:hint="eastAsia"/>
        </w:rPr>
        <w:t>102</w:t>
      </w:r>
      <w:r w:rsidRPr="00F91E87">
        <w:rPr>
          <w:rFonts w:hint="eastAsia"/>
        </w:rPr>
        <w:t>年</w:t>
      </w:r>
      <w:r w:rsidRPr="00C63AFB">
        <w:rPr>
          <w:rFonts w:hint="eastAsia"/>
          <w:color w:val="000000" w:themeColor="text1"/>
        </w:rPr>
        <w:t>11</w:t>
      </w:r>
      <w:r w:rsidRPr="00C63AFB">
        <w:rPr>
          <w:rFonts w:hint="eastAsia"/>
          <w:color w:val="000000" w:themeColor="text1"/>
        </w:rPr>
        <w:t>月餐飲業營業額為</w:t>
      </w:r>
      <w:r w:rsidRPr="00C63AFB">
        <w:rPr>
          <w:rFonts w:hint="eastAsia"/>
          <w:color w:val="000000" w:themeColor="text1"/>
        </w:rPr>
        <w:t>313</w:t>
      </w:r>
      <w:r w:rsidRPr="00C63AFB">
        <w:rPr>
          <w:rFonts w:hint="eastAsia"/>
          <w:color w:val="000000" w:themeColor="text1"/>
        </w:rPr>
        <w:t>億元，較上年同月增加</w:t>
      </w:r>
      <w:r w:rsidRPr="00C63AFB">
        <w:rPr>
          <w:rFonts w:hint="eastAsia"/>
          <w:color w:val="000000" w:themeColor="text1"/>
        </w:rPr>
        <w:t>4.6</w:t>
      </w:r>
      <w:r w:rsidRPr="007F3E22">
        <w:rPr>
          <w:rFonts w:hint="eastAsia"/>
          <w:color w:val="000000" w:themeColor="text1"/>
        </w:rPr>
        <w:t>％</w:t>
      </w:r>
      <w:r w:rsidRPr="00C63AFB">
        <w:rPr>
          <w:rFonts w:hint="eastAsia"/>
          <w:color w:val="000000" w:themeColor="text1"/>
        </w:rPr>
        <w:t>，其中飲料店業受惠展店效應、耶誕應節商品熱銷及部分烘焙類買氣增溫而年增</w:t>
      </w:r>
      <w:r w:rsidRPr="00C63AFB">
        <w:rPr>
          <w:rFonts w:hint="eastAsia"/>
          <w:color w:val="000000" w:themeColor="text1"/>
        </w:rPr>
        <w:t>9.1</w:t>
      </w:r>
      <w:r w:rsidRPr="007F3E22">
        <w:rPr>
          <w:rFonts w:hint="eastAsia"/>
          <w:color w:val="000000" w:themeColor="text1"/>
        </w:rPr>
        <w:t>％</w:t>
      </w:r>
      <w:r w:rsidRPr="00C63AFB">
        <w:rPr>
          <w:rFonts w:hint="eastAsia"/>
          <w:color w:val="000000" w:themeColor="text1"/>
        </w:rPr>
        <w:t>；其他餐飲業者因航空載客數成長，帶動機上餐飲營收增加</w:t>
      </w:r>
      <w:r w:rsidRPr="00C63AFB">
        <w:rPr>
          <w:rFonts w:hint="eastAsia"/>
          <w:color w:val="000000" w:themeColor="text1"/>
        </w:rPr>
        <w:t>5.6</w:t>
      </w:r>
      <w:r w:rsidRPr="007F3E22">
        <w:rPr>
          <w:rFonts w:hint="eastAsia"/>
          <w:color w:val="000000" w:themeColor="text1"/>
        </w:rPr>
        <w:t>％</w:t>
      </w:r>
      <w:r w:rsidRPr="00C63AFB">
        <w:rPr>
          <w:rFonts w:hint="eastAsia"/>
          <w:color w:val="000000" w:themeColor="text1"/>
        </w:rPr>
        <w:t>；餐館業因婚宴訂席增加及品牌連鎖業者之展店貢獻，營收年增</w:t>
      </w:r>
      <w:r w:rsidRPr="00C63AFB">
        <w:rPr>
          <w:rFonts w:hint="eastAsia"/>
          <w:color w:val="000000" w:themeColor="text1"/>
        </w:rPr>
        <w:t>3.9</w:t>
      </w:r>
      <w:r w:rsidRPr="007F3E22">
        <w:rPr>
          <w:rFonts w:hint="eastAsia"/>
          <w:color w:val="000000" w:themeColor="text1"/>
        </w:rPr>
        <w:t>％</w:t>
      </w:r>
      <w:r w:rsidRPr="00C63AFB">
        <w:rPr>
          <w:rFonts w:hint="eastAsia"/>
          <w:color w:val="000000" w:themeColor="text1"/>
        </w:rPr>
        <w:t>。累計</w:t>
      </w:r>
      <w:r w:rsidRPr="00C63AFB">
        <w:rPr>
          <w:rFonts w:hint="eastAsia"/>
          <w:color w:val="000000" w:themeColor="text1"/>
        </w:rPr>
        <w:t>1</w:t>
      </w:r>
      <w:r w:rsidRPr="00C63AFB">
        <w:rPr>
          <w:rFonts w:hint="eastAsia"/>
          <w:color w:val="000000" w:themeColor="text1"/>
        </w:rPr>
        <w:t>至</w:t>
      </w:r>
      <w:r w:rsidRPr="00C63AFB">
        <w:rPr>
          <w:rFonts w:hint="eastAsia"/>
          <w:color w:val="000000" w:themeColor="text1"/>
        </w:rPr>
        <w:t>11</w:t>
      </w:r>
      <w:r w:rsidRPr="00C63AFB">
        <w:rPr>
          <w:rFonts w:hint="eastAsia"/>
          <w:color w:val="000000" w:themeColor="text1"/>
        </w:rPr>
        <w:t>月餐飲業營業額</w:t>
      </w:r>
      <w:r w:rsidRPr="00C63AFB">
        <w:rPr>
          <w:rFonts w:hint="eastAsia"/>
          <w:color w:val="000000" w:themeColor="text1"/>
        </w:rPr>
        <w:t>3,567</w:t>
      </w:r>
      <w:r w:rsidRPr="00C63AFB">
        <w:rPr>
          <w:rFonts w:hint="eastAsia"/>
          <w:color w:val="000000" w:themeColor="text1"/>
        </w:rPr>
        <w:t>億元，較上年同期增加</w:t>
      </w:r>
      <w:r w:rsidRPr="00C63AFB">
        <w:rPr>
          <w:rFonts w:hint="eastAsia"/>
          <w:color w:val="000000" w:themeColor="text1"/>
        </w:rPr>
        <w:t>1.4</w:t>
      </w:r>
      <w:r w:rsidRPr="007F3E22">
        <w:rPr>
          <w:rFonts w:hint="eastAsia"/>
          <w:color w:val="000000" w:themeColor="text1"/>
        </w:rPr>
        <w:t>％</w:t>
      </w:r>
      <w:r w:rsidRPr="00C63AFB">
        <w:rPr>
          <w:rFonts w:hint="eastAsia"/>
          <w:color w:val="000000" w:themeColor="text1"/>
        </w:rPr>
        <w:t>。</w:t>
      </w:r>
    </w:p>
    <w:p w:rsidR="00B90179" w:rsidRPr="00CD080E" w:rsidRDefault="00B90179" w:rsidP="00B90179">
      <w:pPr>
        <w:snapToGrid w:val="0"/>
        <w:spacing w:before="240" w:afterLines="50" w:after="180"/>
        <w:ind w:right="-692"/>
        <w:jc w:val="center"/>
        <w:rPr>
          <w:rFonts w:eastAsia="標楷體"/>
          <w:sz w:val="28"/>
        </w:rPr>
      </w:pPr>
      <w:r w:rsidRPr="00CD080E">
        <w:rPr>
          <w:rFonts w:eastAsia="標楷體"/>
          <w:b/>
          <w:bCs/>
          <w:sz w:val="28"/>
        </w:rPr>
        <w:t>表</w:t>
      </w:r>
      <w:r w:rsidRPr="00CD080E">
        <w:rPr>
          <w:rFonts w:eastAsia="標楷體"/>
          <w:b/>
          <w:bCs/>
          <w:sz w:val="28"/>
        </w:rPr>
        <w:t xml:space="preserve">2-3-5  </w:t>
      </w:r>
      <w:r w:rsidRPr="00CD080E">
        <w:rPr>
          <w:rFonts w:eastAsia="標楷體"/>
          <w:b/>
          <w:bCs/>
          <w:sz w:val="28"/>
        </w:rPr>
        <w:t>餐飲業營業額變動概況</w:t>
      </w:r>
    </w:p>
    <w:tbl>
      <w:tblPr>
        <w:tblW w:w="8100" w:type="dxa"/>
        <w:tblInd w:w="388"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1800"/>
        <w:gridCol w:w="3150"/>
        <w:gridCol w:w="3150"/>
      </w:tblGrid>
      <w:tr w:rsidR="00CD080E" w:rsidRPr="00E44E09" w:rsidTr="00237C8B">
        <w:tc>
          <w:tcPr>
            <w:tcW w:w="1800" w:type="dxa"/>
            <w:tcBorders>
              <w:top w:val="single" w:sz="4" w:space="0" w:color="auto"/>
              <w:left w:val="nil"/>
              <w:bottom w:val="single" w:sz="4" w:space="0" w:color="auto"/>
              <w:right w:val="single" w:sz="4" w:space="0" w:color="auto"/>
            </w:tcBorders>
            <w:vAlign w:val="center"/>
          </w:tcPr>
          <w:p w:rsidR="00CD080E" w:rsidRPr="00E44E09" w:rsidRDefault="00CD080E" w:rsidP="00237C8B">
            <w:pPr>
              <w:snapToGrid w:val="0"/>
              <w:spacing w:line="400" w:lineRule="atLeast"/>
              <w:ind w:left="28" w:right="-142"/>
              <w:jc w:val="center"/>
              <w:rPr>
                <w:rFonts w:eastAsia="標楷體"/>
              </w:rPr>
            </w:pPr>
            <w:r w:rsidRPr="00E44E09">
              <w:rPr>
                <w:rFonts w:eastAsia="標楷體"/>
              </w:rPr>
              <w:t>業別</w:t>
            </w:r>
          </w:p>
        </w:tc>
        <w:tc>
          <w:tcPr>
            <w:tcW w:w="3150" w:type="dxa"/>
            <w:tcBorders>
              <w:top w:val="single" w:sz="4" w:space="0" w:color="auto"/>
              <w:left w:val="single" w:sz="4" w:space="0" w:color="auto"/>
              <w:bottom w:val="single" w:sz="4" w:space="0" w:color="auto"/>
              <w:right w:val="single" w:sz="4" w:space="0" w:color="auto"/>
            </w:tcBorders>
            <w:vAlign w:val="center"/>
          </w:tcPr>
          <w:p w:rsidR="00CD080E" w:rsidRPr="00E44E09" w:rsidRDefault="00CD080E" w:rsidP="00237C8B">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11</w:t>
            </w:r>
            <w:r w:rsidRPr="00E44E09">
              <w:rPr>
                <w:rFonts w:eastAsia="標楷體"/>
              </w:rPr>
              <w:t>月</w:t>
            </w:r>
          </w:p>
          <w:p w:rsidR="00CD080E" w:rsidRPr="00E44E09" w:rsidRDefault="00CD080E" w:rsidP="00237C8B">
            <w:pPr>
              <w:snapToGrid w:val="0"/>
              <w:spacing w:line="300" w:lineRule="atLeast"/>
              <w:ind w:left="28" w:right="-142"/>
              <w:jc w:val="center"/>
              <w:rPr>
                <w:rFonts w:eastAsia="標楷體"/>
              </w:rPr>
            </w:pPr>
            <w:r w:rsidRPr="00E44E09">
              <w:rPr>
                <w:rFonts w:eastAsia="標楷體"/>
              </w:rPr>
              <w:t>較</w:t>
            </w:r>
            <w:r>
              <w:rPr>
                <w:rFonts w:eastAsia="標楷體" w:hint="eastAsia"/>
              </w:rPr>
              <w:t>上</w:t>
            </w:r>
            <w:r w:rsidRPr="00E44E09">
              <w:rPr>
                <w:rFonts w:eastAsia="標楷體"/>
              </w:rPr>
              <w:t>月增減</w:t>
            </w:r>
            <w:r w:rsidRPr="00A10F9D">
              <w:rPr>
                <w:rFonts w:eastAsia="標楷體" w:hint="eastAsia"/>
              </w:rPr>
              <w:t>(</w:t>
            </w:r>
            <w:r w:rsidRPr="00A10F9D">
              <w:rPr>
                <w:rFonts w:eastAsia="標楷體" w:hint="eastAsia"/>
              </w:rPr>
              <w:t>％</w:t>
            </w:r>
            <w:r w:rsidRPr="00A10F9D">
              <w:rPr>
                <w:rFonts w:eastAsia="標楷體" w:hint="eastAsia"/>
              </w:rPr>
              <w:t>)</w:t>
            </w:r>
          </w:p>
        </w:tc>
        <w:tc>
          <w:tcPr>
            <w:tcW w:w="3150" w:type="dxa"/>
            <w:tcBorders>
              <w:top w:val="single" w:sz="4" w:space="0" w:color="auto"/>
              <w:left w:val="single" w:sz="4" w:space="0" w:color="auto"/>
              <w:bottom w:val="single" w:sz="4" w:space="0" w:color="auto"/>
              <w:right w:val="nil"/>
            </w:tcBorders>
            <w:vAlign w:val="center"/>
          </w:tcPr>
          <w:p w:rsidR="00CD080E" w:rsidRPr="00E44E09" w:rsidRDefault="00CD080E" w:rsidP="00237C8B">
            <w:pPr>
              <w:snapToGrid w:val="0"/>
              <w:spacing w:line="300" w:lineRule="atLeast"/>
              <w:ind w:left="28" w:right="-142"/>
              <w:jc w:val="center"/>
              <w:rPr>
                <w:rFonts w:eastAsia="標楷體"/>
              </w:rPr>
            </w:pPr>
            <w:r w:rsidRPr="00E44E09">
              <w:rPr>
                <w:rFonts w:eastAsia="標楷體"/>
              </w:rPr>
              <w:t>10</w:t>
            </w:r>
            <w:r>
              <w:rPr>
                <w:rFonts w:eastAsia="標楷體" w:hint="eastAsia"/>
              </w:rPr>
              <w:t>2</w:t>
            </w:r>
            <w:r w:rsidRPr="00E44E09">
              <w:rPr>
                <w:rFonts w:eastAsia="標楷體"/>
              </w:rPr>
              <w:t>年</w:t>
            </w:r>
            <w:r>
              <w:rPr>
                <w:rFonts w:eastAsia="標楷體" w:hint="eastAsia"/>
              </w:rPr>
              <w:t>11</w:t>
            </w:r>
            <w:r w:rsidRPr="00E44E09">
              <w:rPr>
                <w:rFonts w:eastAsia="標楷體"/>
              </w:rPr>
              <w:t>月</w:t>
            </w:r>
          </w:p>
          <w:p w:rsidR="00CD080E" w:rsidRPr="00E44E09" w:rsidRDefault="00CD080E" w:rsidP="00237C8B">
            <w:pPr>
              <w:snapToGrid w:val="0"/>
              <w:spacing w:line="300" w:lineRule="atLeast"/>
              <w:ind w:left="28" w:right="-142"/>
              <w:jc w:val="center"/>
              <w:rPr>
                <w:rFonts w:eastAsia="標楷體"/>
              </w:rPr>
            </w:pPr>
            <w:r w:rsidRPr="00E44E09">
              <w:rPr>
                <w:rFonts w:eastAsia="標楷體"/>
              </w:rPr>
              <w:t>較</w:t>
            </w:r>
            <w:r>
              <w:rPr>
                <w:rFonts w:eastAsia="標楷體"/>
              </w:rPr>
              <w:t>10</w:t>
            </w:r>
            <w:r>
              <w:rPr>
                <w:rFonts w:eastAsia="標楷體" w:hint="eastAsia"/>
              </w:rPr>
              <w:t>1</w:t>
            </w:r>
            <w:r w:rsidRPr="00E44E09">
              <w:rPr>
                <w:rFonts w:eastAsia="標楷體"/>
              </w:rPr>
              <w:t>年同月增減</w:t>
            </w:r>
            <w:r w:rsidRPr="00A10F9D">
              <w:rPr>
                <w:rFonts w:eastAsia="標楷體" w:hint="eastAsia"/>
              </w:rPr>
              <w:t>(</w:t>
            </w:r>
            <w:r w:rsidRPr="00A10F9D">
              <w:rPr>
                <w:rFonts w:eastAsia="標楷體" w:hint="eastAsia"/>
              </w:rPr>
              <w:t>％</w:t>
            </w:r>
            <w:r w:rsidRPr="00A10F9D">
              <w:rPr>
                <w:rFonts w:eastAsia="標楷體" w:hint="eastAsia"/>
              </w:rPr>
              <w:t>)</w:t>
            </w:r>
          </w:p>
        </w:tc>
      </w:tr>
      <w:tr w:rsidR="00CD080E" w:rsidRPr="00E44E09" w:rsidTr="00237C8B">
        <w:tc>
          <w:tcPr>
            <w:tcW w:w="1800" w:type="dxa"/>
            <w:tcBorders>
              <w:top w:val="single" w:sz="4" w:space="0" w:color="auto"/>
              <w:left w:val="nil"/>
              <w:bottom w:val="nil"/>
              <w:right w:val="single" w:sz="4" w:space="0" w:color="auto"/>
            </w:tcBorders>
          </w:tcPr>
          <w:p w:rsidR="00CD080E" w:rsidRPr="00E44E09" w:rsidRDefault="00CD080E" w:rsidP="00237C8B">
            <w:pPr>
              <w:snapToGrid w:val="0"/>
              <w:spacing w:line="400" w:lineRule="atLeast"/>
              <w:ind w:left="28" w:right="-142"/>
              <w:jc w:val="both"/>
              <w:rPr>
                <w:rFonts w:eastAsia="標楷體"/>
              </w:rPr>
            </w:pPr>
            <w:r w:rsidRPr="00E44E09">
              <w:rPr>
                <w:rFonts w:eastAsia="標楷體"/>
              </w:rPr>
              <w:t>餐飲業</w:t>
            </w:r>
          </w:p>
        </w:tc>
        <w:tc>
          <w:tcPr>
            <w:tcW w:w="3150" w:type="dxa"/>
            <w:tcBorders>
              <w:top w:val="single" w:sz="4" w:space="0" w:color="auto"/>
              <w:left w:val="single" w:sz="4" w:space="0" w:color="auto"/>
              <w:bottom w:val="nil"/>
              <w:right w:val="nil"/>
            </w:tcBorders>
          </w:tcPr>
          <w:p w:rsidR="00CD080E" w:rsidRPr="00AA3591" w:rsidRDefault="00CD080E" w:rsidP="00237C8B">
            <w:pPr>
              <w:jc w:val="center"/>
            </w:pPr>
            <w:r w:rsidRPr="00AA3591">
              <w:t>-0.2</w:t>
            </w:r>
          </w:p>
        </w:tc>
        <w:tc>
          <w:tcPr>
            <w:tcW w:w="3150" w:type="dxa"/>
            <w:tcBorders>
              <w:top w:val="single" w:sz="4" w:space="0" w:color="auto"/>
              <w:left w:val="nil"/>
              <w:bottom w:val="nil"/>
              <w:right w:val="nil"/>
            </w:tcBorders>
          </w:tcPr>
          <w:p w:rsidR="00CD080E" w:rsidRPr="00AA3591" w:rsidRDefault="00CD080E" w:rsidP="00237C8B">
            <w:pPr>
              <w:jc w:val="center"/>
            </w:pPr>
            <w:r w:rsidRPr="00AA3591">
              <w:t>4.6</w:t>
            </w:r>
          </w:p>
        </w:tc>
      </w:tr>
      <w:tr w:rsidR="00CD080E" w:rsidRPr="00E44E09" w:rsidTr="00237C8B">
        <w:tc>
          <w:tcPr>
            <w:tcW w:w="1800" w:type="dxa"/>
            <w:tcBorders>
              <w:top w:val="nil"/>
              <w:left w:val="nil"/>
              <w:bottom w:val="nil"/>
              <w:right w:val="single" w:sz="4" w:space="0" w:color="auto"/>
            </w:tcBorders>
          </w:tcPr>
          <w:p w:rsidR="00CD080E" w:rsidRPr="00E44E09" w:rsidRDefault="00CD080E" w:rsidP="00237C8B">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餐館業</w:t>
            </w:r>
          </w:p>
        </w:tc>
        <w:tc>
          <w:tcPr>
            <w:tcW w:w="3150" w:type="dxa"/>
            <w:tcBorders>
              <w:top w:val="nil"/>
              <w:left w:val="single" w:sz="4" w:space="0" w:color="auto"/>
              <w:bottom w:val="nil"/>
              <w:right w:val="nil"/>
            </w:tcBorders>
          </w:tcPr>
          <w:p w:rsidR="00CD080E" w:rsidRPr="00AA3591" w:rsidRDefault="00CD080E" w:rsidP="00237C8B">
            <w:pPr>
              <w:jc w:val="center"/>
            </w:pPr>
            <w:r w:rsidRPr="00AA3591">
              <w:t>-0.3</w:t>
            </w:r>
          </w:p>
        </w:tc>
        <w:tc>
          <w:tcPr>
            <w:tcW w:w="3150" w:type="dxa"/>
            <w:tcBorders>
              <w:top w:val="nil"/>
              <w:left w:val="nil"/>
              <w:bottom w:val="nil"/>
              <w:right w:val="nil"/>
            </w:tcBorders>
          </w:tcPr>
          <w:p w:rsidR="00CD080E" w:rsidRPr="00AA3591" w:rsidRDefault="00CD080E" w:rsidP="00237C8B">
            <w:pPr>
              <w:jc w:val="center"/>
            </w:pPr>
            <w:r w:rsidRPr="00AA3591">
              <w:t>3.9</w:t>
            </w:r>
          </w:p>
        </w:tc>
      </w:tr>
      <w:tr w:rsidR="00CD080E" w:rsidRPr="00E44E09" w:rsidTr="00237C8B">
        <w:tc>
          <w:tcPr>
            <w:tcW w:w="1800" w:type="dxa"/>
            <w:tcBorders>
              <w:top w:val="nil"/>
              <w:left w:val="nil"/>
              <w:bottom w:val="nil"/>
              <w:right w:val="single" w:sz="4" w:space="0" w:color="auto"/>
            </w:tcBorders>
          </w:tcPr>
          <w:p w:rsidR="00CD080E" w:rsidRPr="00E44E09" w:rsidRDefault="00CD080E" w:rsidP="00237C8B">
            <w:pPr>
              <w:snapToGrid w:val="0"/>
              <w:spacing w:line="400" w:lineRule="atLeast"/>
              <w:ind w:left="28" w:right="-142"/>
              <w:jc w:val="both"/>
              <w:rPr>
                <w:rFonts w:eastAsia="標楷體"/>
              </w:rPr>
            </w:pPr>
            <w:r w:rsidRPr="00E44E09">
              <w:rPr>
                <w:rFonts w:eastAsia="標楷體"/>
              </w:rPr>
              <w:t xml:space="preserve">  </w:t>
            </w:r>
            <w:r w:rsidRPr="00E44E09">
              <w:rPr>
                <w:rFonts w:eastAsia="標楷體"/>
              </w:rPr>
              <w:t>飲料店</w:t>
            </w:r>
          </w:p>
        </w:tc>
        <w:tc>
          <w:tcPr>
            <w:tcW w:w="3150" w:type="dxa"/>
            <w:tcBorders>
              <w:top w:val="nil"/>
              <w:left w:val="single" w:sz="4" w:space="0" w:color="auto"/>
              <w:bottom w:val="nil"/>
              <w:right w:val="nil"/>
            </w:tcBorders>
          </w:tcPr>
          <w:p w:rsidR="00CD080E" w:rsidRPr="00AA3591" w:rsidRDefault="00CD080E" w:rsidP="00237C8B">
            <w:pPr>
              <w:jc w:val="center"/>
            </w:pPr>
            <w:r w:rsidRPr="00AA3591">
              <w:t>1.4</w:t>
            </w:r>
          </w:p>
        </w:tc>
        <w:tc>
          <w:tcPr>
            <w:tcW w:w="3150" w:type="dxa"/>
            <w:tcBorders>
              <w:top w:val="nil"/>
              <w:left w:val="nil"/>
              <w:bottom w:val="nil"/>
              <w:right w:val="nil"/>
            </w:tcBorders>
          </w:tcPr>
          <w:p w:rsidR="00CD080E" w:rsidRPr="00AA3591" w:rsidRDefault="00CD080E" w:rsidP="00237C8B">
            <w:pPr>
              <w:jc w:val="center"/>
            </w:pPr>
            <w:r w:rsidRPr="00AA3591">
              <w:t>9.1</w:t>
            </w:r>
          </w:p>
        </w:tc>
      </w:tr>
      <w:tr w:rsidR="00CD080E" w:rsidRPr="00E44E09" w:rsidTr="00237C8B">
        <w:tc>
          <w:tcPr>
            <w:tcW w:w="1800" w:type="dxa"/>
            <w:tcBorders>
              <w:top w:val="nil"/>
              <w:left w:val="nil"/>
              <w:bottom w:val="single" w:sz="4" w:space="0" w:color="auto"/>
              <w:right w:val="single" w:sz="4" w:space="0" w:color="auto"/>
            </w:tcBorders>
          </w:tcPr>
          <w:p w:rsidR="00CD080E" w:rsidRPr="00E44E09" w:rsidRDefault="00CD080E" w:rsidP="00237C8B">
            <w:pPr>
              <w:snapToGrid w:val="0"/>
              <w:spacing w:line="400" w:lineRule="atLeast"/>
              <w:ind w:left="28" w:right="-142"/>
              <w:jc w:val="both"/>
              <w:rPr>
                <w:rFonts w:eastAsia="標楷體"/>
              </w:rPr>
            </w:pPr>
            <w:r w:rsidRPr="00E44E09">
              <w:rPr>
                <w:rFonts w:eastAsia="標楷體"/>
              </w:rPr>
              <w:t xml:space="preserve">  </w:t>
            </w:r>
            <w:r w:rsidRPr="00E44E09">
              <w:rPr>
                <w:rFonts w:eastAsia="標楷體"/>
              </w:rPr>
              <w:t>其他餐飲業</w:t>
            </w:r>
          </w:p>
        </w:tc>
        <w:tc>
          <w:tcPr>
            <w:tcW w:w="3150" w:type="dxa"/>
            <w:tcBorders>
              <w:top w:val="nil"/>
              <w:left w:val="single" w:sz="4" w:space="0" w:color="auto"/>
              <w:bottom w:val="single" w:sz="4" w:space="0" w:color="auto"/>
              <w:right w:val="nil"/>
            </w:tcBorders>
          </w:tcPr>
          <w:p w:rsidR="00CD080E" w:rsidRPr="00AA3591" w:rsidRDefault="00CD080E" w:rsidP="00237C8B">
            <w:pPr>
              <w:jc w:val="center"/>
            </w:pPr>
            <w:r w:rsidRPr="00AA3591">
              <w:t>-3.4</w:t>
            </w:r>
          </w:p>
        </w:tc>
        <w:tc>
          <w:tcPr>
            <w:tcW w:w="3150" w:type="dxa"/>
            <w:tcBorders>
              <w:top w:val="nil"/>
              <w:left w:val="nil"/>
              <w:bottom w:val="single" w:sz="4" w:space="0" w:color="auto"/>
              <w:right w:val="nil"/>
            </w:tcBorders>
          </w:tcPr>
          <w:p w:rsidR="00CD080E" w:rsidRDefault="00CD080E" w:rsidP="00237C8B">
            <w:pPr>
              <w:jc w:val="center"/>
            </w:pPr>
            <w:r w:rsidRPr="00AA3591">
              <w:t>5.6</w:t>
            </w:r>
          </w:p>
        </w:tc>
      </w:tr>
    </w:tbl>
    <w:p w:rsidR="00B90179" w:rsidRPr="00CD080E" w:rsidRDefault="00B90179" w:rsidP="00B90179">
      <w:pPr>
        <w:snapToGrid w:val="0"/>
        <w:spacing w:line="400" w:lineRule="atLeast"/>
        <w:ind w:right="-142"/>
        <w:jc w:val="both"/>
        <w:rPr>
          <w:rFonts w:eastAsia="標楷體"/>
          <w:sz w:val="22"/>
          <w:szCs w:val="22"/>
        </w:rPr>
      </w:pPr>
      <w:r w:rsidRPr="00CD080E">
        <w:rPr>
          <w:rFonts w:eastAsia="標楷體"/>
          <w:sz w:val="22"/>
          <w:szCs w:val="22"/>
        </w:rPr>
        <w:t>資料來源：經濟部統計處。</w:t>
      </w:r>
    </w:p>
    <w:p w:rsidR="004A1026" w:rsidRPr="00FC0D54" w:rsidRDefault="004A1026" w:rsidP="004A1026">
      <w:pPr>
        <w:snapToGrid w:val="0"/>
        <w:spacing w:line="400" w:lineRule="atLeast"/>
        <w:ind w:right="-142"/>
        <w:jc w:val="both"/>
        <w:rPr>
          <w:rFonts w:eastAsia="標楷體"/>
          <w:color w:val="FF0000"/>
          <w:sz w:val="22"/>
          <w:szCs w:val="22"/>
        </w:rPr>
      </w:pPr>
    </w:p>
    <w:p w:rsidR="00345470" w:rsidRPr="00FC0D54" w:rsidRDefault="00345470" w:rsidP="00345470">
      <w:pPr>
        <w:pStyle w:val="k3a"/>
        <w:tabs>
          <w:tab w:val="left" w:pos="540"/>
        </w:tabs>
        <w:spacing w:beforeLines="0" w:before="0" w:afterLines="50" w:after="180"/>
        <w:ind w:leftChars="0" w:left="0" w:right="0" w:firstLineChars="0" w:firstLine="0"/>
        <w:rPr>
          <w:b/>
          <w:bCs/>
          <w:color w:val="FF0000"/>
        </w:rPr>
      </w:pPr>
    </w:p>
    <w:p w:rsidR="00345470" w:rsidRPr="00FC0D54" w:rsidRDefault="00345470" w:rsidP="00345470">
      <w:pPr>
        <w:spacing w:beforeLines="50" w:before="180" w:afterLines="50" w:after="180" w:line="380" w:lineRule="exact"/>
        <w:jc w:val="center"/>
        <w:textDirection w:val="lrTbV"/>
        <w:rPr>
          <w:rFonts w:eastAsia="標楷體"/>
          <w:b/>
          <w:bCs/>
          <w:color w:val="FF0000"/>
          <w:kern w:val="0"/>
          <w:sz w:val="28"/>
          <w:szCs w:val="20"/>
        </w:rPr>
      </w:pPr>
      <w:r w:rsidRPr="00FC0D54">
        <w:rPr>
          <w:b/>
          <w:bCs/>
          <w:color w:val="FF0000"/>
        </w:rPr>
        <w:br w:type="page"/>
      </w:r>
    </w:p>
    <w:p w:rsidR="00345470" w:rsidRPr="00CD080E" w:rsidRDefault="00D95B0A" w:rsidP="00345470">
      <w:pPr>
        <w:pStyle w:val="t-3"/>
        <w:snapToGrid w:val="0"/>
        <w:spacing w:beforeLines="50" w:before="180" w:line="300" w:lineRule="auto"/>
        <w:ind w:right="-60"/>
      </w:pPr>
      <w:hyperlink w:anchor="c17" w:history="1">
        <w:bookmarkStart w:id="66" w:name="_Toc349916584"/>
        <w:bookmarkStart w:id="67" w:name="_Toc373329708"/>
        <w:r w:rsidR="00345470" w:rsidRPr="00CD080E">
          <w:t>（四）貿易</w:t>
        </w:r>
        <w:bookmarkEnd w:id="66"/>
        <w:bookmarkEnd w:id="67"/>
      </w:hyperlink>
    </w:p>
    <w:p w:rsidR="004D7A65" w:rsidRPr="00CD080E" w:rsidRDefault="004D7A65" w:rsidP="004D7A65">
      <w:pPr>
        <w:pStyle w:val="k3a"/>
        <w:tabs>
          <w:tab w:val="left" w:pos="540"/>
        </w:tabs>
        <w:spacing w:before="180" w:line="300" w:lineRule="auto"/>
        <w:ind w:leftChars="0" w:left="0" w:right="0" w:firstLineChars="0" w:firstLine="0"/>
        <w:rPr>
          <w:b/>
          <w:bCs/>
        </w:rPr>
      </w:pPr>
      <w:r w:rsidRPr="00CD080E">
        <w:rPr>
          <w:b/>
          <w:bCs/>
        </w:rPr>
        <w:t>１、</w:t>
      </w:r>
      <w:r w:rsidR="00CD080E" w:rsidRPr="00CD080E">
        <w:rPr>
          <w:rFonts w:hint="eastAsia"/>
          <w:b/>
          <w:bCs/>
        </w:rPr>
        <w:t>102</w:t>
      </w:r>
      <w:r w:rsidR="00CD080E" w:rsidRPr="00CD080E">
        <w:rPr>
          <w:rFonts w:hint="eastAsia"/>
          <w:b/>
          <w:bCs/>
        </w:rPr>
        <w:t>年</w:t>
      </w:r>
      <w:r w:rsidR="00CD080E" w:rsidRPr="00CD080E">
        <w:rPr>
          <w:rFonts w:hint="eastAsia"/>
          <w:b/>
          <w:bCs/>
        </w:rPr>
        <w:t>11</w:t>
      </w:r>
      <w:r w:rsidR="00CD080E" w:rsidRPr="00CD080E">
        <w:rPr>
          <w:rFonts w:hint="eastAsia"/>
          <w:b/>
          <w:bCs/>
        </w:rPr>
        <w:t>月出口持平、進口減少</w:t>
      </w:r>
      <w:r w:rsidR="00CD080E" w:rsidRPr="00CD080E">
        <w:rPr>
          <w:rFonts w:hint="eastAsia"/>
          <w:b/>
          <w:bCs/>
        </w:rPr>
        <w:t>0.5</w:t>
      </w:r>
      <w:r w:rsidR="00CD080E" w:rsidRPr="00CD080E">
        <w:rPr>
          <w:rFonts w:hint="eastAsia"/>
          <w:b/>
          <w:bCs/>
        </w:rPr>
        <w:t>％</w:t>
      </w:r>
    </w:p>
    <w:p w:rsidR="004D7A65" w:rsidRPr="00FC0D54" w:rsidRDefault="00CD080E" w:rsidP="00CD080E">
      <w:pPr>
        <w:snapToGrid w:val="0"/>
        <w:spacing w:before="120" w:line="300" w:lineRule="auto"/>
        <w:ind w:right="-142" w:firstLineChars="202" w:firstLine="566"/>
        <w:jc w:val="both"/>
        <w:rPr>
          <w:rFonts w:eastAsia="標楷體"/>
          <w:snapToGrid w:val="0"/>
          <w:color w:val="FF0000"/>
          <w:spacing w:val="-2"/>
          <w:sz w:val="28"/>
          <w:szCs w:val="28"/>
        </w:rPr>
      </w:pPr>
      <w:r w:rsidRPr="00701C17">
        <w:rPr>
          <w:rFonts w:eastAsia="標楷體" w:hint="eastAsia"/>
          <w:sz w:val="28"/>
        </w:rPr>
        <w:t>102</w:t>
      </w:r>
      <w:r w:rsidRPr="00701C17">
        <w:rPr>
          <w:rFonts w:eastAsia="標楷體" w:hint="eastAsia"/>
          <w:sz w:val="28"/>
        </w:rPr>
        <w:t>年</w:t>
      </w:r>
      <w:r>
        <w:rPr>
          <w:rFonts w:eastAsia="標楷體" w:hint="eastAsia"/>
          <w:sz w:val="28"/>
        </w:rPr>
        <w:t>11</w:t>
      </w:r>
      <w:r w:rsidRPr="00701C17">
        <w:rPr>
          <w:rFonts w:eastAsia="標楷體" w:hint="eastAsia"/>
          <w:sz w:val="28"/>
        </w:rPr>
        <w:t>月出口總值</w:t>
      </w:r>
      <w:r w:rsidRPr="00701C17">
        <w:rPr>
          <w:rFonts w:eastAsia="標楷體" w:hint="eastAsia"/>
          <w:sz w:val="28"/>
        </w:rPr>
        <w:t>2</w:t>
      </w:r>
      <w:r>
        <w:rPr>
          <w:rFonts w:eastAsia="標楷體" w:hint="eastAsia"/>
          <w:sz w:val="28"/>
        </w:rPr>
        <w:t>48.9</w:t>
      </w:r>
      <w:r w:rsidRPr="00701C17">
        <w:rPr>
          <w:rFonts w:eastAsia="標楷體" w:hint="eastAsia"/>
          <w:sz w:val="28"/>
        </w:rPr>
        <w:t>億美元，</w:t>
      </w:r>
      <w:r w:rsidRPr="002E42A3">
        <w:rPr>
          <w:rFonts w:eastAsia="標楷體" w:hint="eastAsia"/>
          <w:sz w:val="28"/>
        </w:rPr>
        <w:t>與上年同月持平</w:t>
      </w:r>
      <w:r w:rsidRPr="00701C17">
        <w:rPr>
          <w:rFonts w:eastAsia="標楷體" w:hint="eastAsia"/>
          <w:sz w:val="28"/>
        </w:rPr>
        <w:t>；進口總值</w:t>
      </w:r>
      <w:r>
        <w:rPr>
          <w:rFonts w:eastAsia="標楷體" w:hint="eastAsia"/>
          <w:sz w:val="28"/>
        </w:rPr>
        <w:t>213.8</w:t>
      </w:r>
      <w:r w:rsidRPr="00701C17">
        <w:rPr>
          <w:rFonts w:eastAsia="標楷體" w:hint="eastAsia"/>
          <w:sz w:val="28"/>
        </w:rPr>
        <w:t>億美元，較</w:t>
      </w:r>
      <w:r>
        <w:rPr>
          <w:rFonts w:eastAsia="標楷體" w:hint="eastAsia"/>
          <w:sz w:val="28"/>
        </w:rPr>
        <w:t>上</w:t>
      </w:r>
      <w:r w:rsidRPr="00701C17">
        <w:rPr>
          <w:rFonts w:eastAsia="標楷體" w:hint="eastAsia"/>
          <w:sz w:val="28"/>
        </w:rPr>
        <w:t>年同月</w:t>
      </w:r>
      <w:r>
        <w:rPr>
          <w:rFonts w:eastAsia="標楷體" w:hint="eastAsia"/>
          <w:sz w:val="28"/>
        </w:rPr>
        <w:t>減少</w:t>
      </w:r>
      <w:r>
        <w:rPr>
          <w:rFonts w:eastAsia="標楷體" w:hint="eastAsia"/>
          <w:sz w:val="28"/>
        </w:rPr>
        <w:t>0.5</w:t>
      </w:r>
      <w:r w:rsidRPr="00701C17">
        <w:rPr>
          <w:rFonts w:eastAsia="標楷體" w:hint="eastAsia"/>
          <w:sz w:val="28"/>
        </w:rPr>
        <w:t>％；出超</w:t>
      </w:r>
      <w:r>
        <w:rPr>
          <w:rFonts w:eastAsia="標楷體" w:hint="eastAsia"/>
          <w:sz w:val="28"/>
        </w:rPr>
        <w:t>35.1</w:t>
      </w:r>
      <w:r w:rsidRPr="00701C17">
        <w:rPr>
          <w:rFonts w:eastAsia="標楷體" w:hint="eastAsia"/>
          <w:sz w:val="28"/>
        </w:rPr>
        <w:t>億美元。累計</w:t>
      </w:r>
      <w:r w:rsidRPr="00701C17">
        <w:rPr>
          <w:rFonts w:eastAsia="標楷體" w:hint="eastAsia"/>
          <w:sz w:val="28"/>
        </w:rPr>
        <w:t>1</w:t>
      </w:r>
      <w:r w:rsidRPr="00701C17">
        <w:rPr>
          <w:rFonts w:eastAsia="標楷體" w:hint="eastAsia"/>
          <w:sz w:val="28"/>
        </w:rPr>
        <w:t>至</w:t>
      </w:r>
      <w:r>
        <w:rPr>
          <w:rFonts w:eastAsia="標楷體" w:hint="eastAsia"/>
          <w:sz w:val="28"/>
        </w:rPr>
        <w:t>11</w:t>
      </w:r>
      <w:r w:rsidRPr="00701C17">
        <w:rPr>
          <w:rFonts w:eastAsia="標楷體" w:hint="eastAsia"/>
          <w:sz w:val="28"/>
        </w:rPr>
        <w:t>月出口總值</w:t>
      </w:r>
      <w:r>
        <w:rPr>
          <w:rFonts w:eastAsia="標楷體" w:hint="eastAsia"/>
          <w:sz w:val="28"/>
        </w:rPr>
        <w:t>2,776.3</w:t>
      </w:r>
      <w:r w:rsidRPr="00701C17">
        <w:rPr>
          <w:rFonts w:eastAsia="標楷體" w:hint="eastAsia"/>
          <w:sz w:val="28"/>
        </w:rPr>
        <w:t>億美元，進口</w:t>
      </w:r>
      <w:r>
        <w:rPr>
          <w:rFonts w:eastAsia="標楷體" w:hint="eastAsia"/>
          <w:sz w:val="28"/>
        </w:rPr>
        <w:t>2</w:t>
      </w:r>
      <w:r w:rsidRPr="00701C17">
        <w:rPr>
          <w:rFonts w:eastAsia="標楷體" w:hint="eastAsia"/>
          <w:sz w:val="28"/>
        </w:rPr>
        <w:t>,</w:t>
      </w:r>
      <w:r>
        <w:rPr>
          <w:rFonts w:eastAsia="標楷體" w:hint="eastAsia"/>
          <w:sz w:val="28"/>
        </w:rPr>
        <w:t>458.9</w:t>
      </w:r>
      <w:r w:rsidRPr="00701C17">
        <w:rPr>
          <w:rFonts w:eastAsia="標楷體" w:hint="eastAsia"/>
          <w:sz w:val="28"/>
        </w:rPr>
        <w:t>億美元，分別較</w:t>
      </w:r>
      <w:r>
        <w:rPr>
          <w:rFonts w:eastAsia="標楷體" w:hint="eastAsia"/>
          <w:sz w:val="28"/>
        </w:rPr>
        <w:t>上</w:t>
      </w:r>
      <w:r w:rsidRPr="00701C17">
        <w:rPr>
          <w:rFonts w:eastAsia="標楷體" w:hint="eastAsia"/>
          <w:sz w:val="28"/>
        </w:rPr>
        <w:t>年同期增加</w:t>
      </w:r>
      <w:r>
        <w:rPr>
          <w:rFonts w:eastAsia="標楷體" w:hint="eastAsia"/>
          <w:sz w:val="28"/>
        </w:rPr>
        <w:t>0</w:t>
      </w:r>
      <w:r w:rsidRPr="00701C17">
        <w:rPr>
          <w:rFonts w:eastAsia="標楷體" w:hint="eastAsia"/>
          <w:sz w:val="28"/>
        </w:rPr>
        <w:t>.</w:t>
      </w:r>
      <w:r>
        <w:rPr>
          <w:rFonts w:eastAsia="標楷體" w:hint="eastAsia"/>
          <w:sz w:val="28"/>
        </w:rPr>
        <w:t>9</w:t>
      </w:r>
      <w:r w:rsidRPr="00701C17">
        <w:rPr>
          <w:rFonts w:eastAsia="標楷體" w:hint="eastAsia"/>
          <w:sz w:val="28"/>
        </w:rPr>
        <w:t>％及</w:t>
      </w:r>
      <w:r>
        <w:rPr>
          <w:rFonts w:eastAsia="標楷體" w:hint="eastAsia"/>
          <w:sz w:val="28"/>
        </w:rPr>
        <w:t>減少</w:t>
      </w:r>
      <w:r>
        <w:rPr>
          <w:rFonts w:eastAsia="標楷體" w:hint="eastAsia"/>
          <w:sz w:val="28"/>
        </w:rPr>
        <w:t>1</w:t>
      </w:r>
      <w:r w:rsidRPr="00701C17">
        <w:rPr>
          <w:rFonts w:eastAsia="標楷體" w:hint="eastAsia"/>
          <w:sz w:val="28"/>
        </w:rPr>
        <w:t>.</w:t>
      </w:r>
      <w:r>
        <w:rPr>
          <w:rFonts w:eastAsia="標楷體" w:hint="eastAsia"/>
          <w:sz w:val="28"/>
        </w:rPr>
        <w:t>1</w:t>
      </w:r>
      <w:r w:rsidRPr="00701C17">
        <w:rPr>
          <w:rFonts w:eastAsia="標楷體" w:hint="eastAsia"/>
          <w:sz w:val="28"/>
        </w:rPr>
        <w:t>％；出超</w:t>
      </w:r>
      <w:r>
        <w:rPr>
          <w:rFonts w:eastAsia="標楷體" w:hint="eastAsia"/>
          <w:sz w:val="28"/>
        </w:rPr>
        <w:t>317.4</w:t>
      </w:r>
      <w:r w:rsidRPr="00701C17">
        <w:rPr>
          <w:rFonts w:eastAsia="標楷體" w:hint="eastAsia"/>
          <w:sz w:val="28"/>
        </w:rPr>
        <w:t>億美元。</w:t>
      </w:r>
    </w:p>
    <w:p w:rsidR="004D7A65" w:rsidRPr="00CD080E" w:rsidRDefault="004D7A65" w:rsidP="004D7A65">
      <w:pPr>
        <w:snapToGrid w:val="0"/>
        <w:spacing w:beforeLines="50" w:before="180" w:line="300" w:lineRule="auto"/>
        <w:jc w:val="center"/>
        <w:rPr>
          <w:rFonts w:eastAsia="標楷體"/>
          <w:b/>
          <w:bCs/>
          <w:sz w:val="28"/>
        </w:rPr>
      </w:pPr>
      <w:r w:rsidRPr="00CD080E">
        <w:rPr>
          <w:rFonts w:eastAsia="標楷體"/>
          <w:b/>
          <w:bCs/>
          <w:sz w:val="28"/>
        </w:rPr>
        <w:t>表</w:t>
      </w:r>
      <w:r w:rsidRPr="00CD080E">
        <w:rPr>
          <w:rFonts w:eastAsia="標楷體"/>
          <w:b/>
          <w:bCs/>
          <w:sz w:val="28"/>
        </w:rPr>
        <w:t xml:space="preserve"> 2-4-1   </w:t>
      </w:r>
      <w:r w:rsidRPr="00CD080E">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CD080E" w:rsidRPr="009A14ED" w:rsidTr="00237C8B">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年</w:t>
            </w:r>
            <w:r w:rsidRPr="009A14ED">
              <w:rPr>
                <w:rFonts w:eastAsia="標楷體"/>
              </w:rPr>
              <w:t>(</w:t>
            </w:r>
            <w:r w:rsidRPr="009A14ED">
              <w:rPr>
                <w:rFonts w:eastAsia="標楷體" w:hint="eastAsia"/>
              </w:rPr>
              <w:t>月</w:t>
            </w:r>
            <w:r w:rsidRPr="009A14ED">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w:t>
            </w:r>
            <w:r w:rsidRPr="009A14ED">
              <w:rPr>
                <w:rFonts w:eastAsia="標楷體"/>
              </w:rPr>
              <w:t xml:space="preserve">  </w:t>
            </w:r>
            <w:r w:rsidRPr="009A14ED">
              <w:rPr>
                <w:rFonts w:eastAsia="標楷體" w:hint="eastAsia"/>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進</w:t>
            </w:r>
            <w:r w:rsidRPr="009A14ED">
              <w:rPr>
                <w:rFonts w:eastAsia="標楷體"/>
              </w:rPr>
              <w:t xml:space="preserve">  </w:t>
            </w:r>
            <w:r w:rsidRPr="009A14ED">
              <w:rPr>
                <w:rFonts w:eastAsia="標楷體" w:hint="eastAsia"/>
              </w:rPr>
              <w:t>口</w:t>
            </w:r>
          </w:p>
        </w:tc>
        <w:tc>
          <w:tcPr>
            <w:tcW w:w="1460" w:type="dxa"/>
            <w:vMerge w:val="restart"/>
            <w:tcBorders>
              <w:top w:val="single" w:sz="4" w:space="0" w:color="auto"/>
              <w:left w:val="single" w:sz="4" w:space="0" w:color="auto"/>
              <w:bottom w:val="single" w:sz="4" w:space="0" w:color="auto"/>
              <w:right w:val="nil"/>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出入超</w:t>
            </w:r>
          </w:p>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rPr>
              <w:t>(</w:t>
            </w:r>
            <w:r w:rsidRPr="009A14ED">
              <w:rPr>
                <w:rFonts w:eastAsia="標楷體" w:hint="eastAsia"/>
              </w:rPr>
              <w:t>億美元</w:t>
            </w:r>
            <w:r w:rsidRPr="009A14ED">
              <w:rPr>
                <w:rFonts w:eastAsia="標楷體"/>
              </w:rPr>
              <w:t>)</w:t>
            </w:r>
          </w:p>
        </w:tc>
      </w:tr>
      <w:tr w:rsidR="00CD080E" w:rsidRPr="009A14ED" w:rsidTr="00237C8B">
        <w:trPr>
          <w:cantSplit/>
          <w:trHeight w:val="326"/>
        </w:trPr>
        <w:tc>
          <w:tcPr>
            <w:tcW w:w="1544" w:type="dxa"/>
            <w:vMerge/>
            <w:tcBorders>
              <w:top w:val="single" w:sz="4" w:space="0" w:color="auto"/>
              <w:left w:val="nil"/>
              <w:bottom w:val="single" w:sz="4" w:space="0" w:color="auto"/>
              <w:right w:val="single" w:sz="4" w:space="0" w:color="auto"/>
            </w:tcBorders>
            <w:vAlign w:val="center"/>
          </w:tcPr>
          <w:p w:rsidR="00CD080E" w:rsidRPr="009A14ED" w:rsidRDefault="00CD080E" w:rsidP="00237C8B">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800" w:type="dxa"/>
            <w:tcBorders>
              <w:top w:val="single" w:sz="4" w:space="0" w:color="auto"/>
              <w:left w:val="single" w:sz="4" w:space="0" w:color="auto"/>
              <w:bottom w:val="single" w:sz="4" w:space="0" w:color="auto"/>
              <w:right w:val="single" w:sz="4" w:space="0" w:color="auto"/>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A14ED">
              <w:rPr>
                <w:rFonts w:eastAsia="標楷體" w:hint="eastAsia"/>
              </w:rPr>
              <w:t>金額</w:t>
            </w:r>
            <w:r w:rsidRPr="009A14ED">
              <w:rPr>
                <w:rFonts w:eastAsia="標楷體"/>
              </w:rPr>
              <w:t>(</w:t>
            </w:r>
            <w:r w:rsidRPr="009A14ED">
              <w:rPr>
                <w:rFonts w:eastAsia="標楷體" w:hint="eastAsia"/>
              </w:rPr>
              <w:t>億美元</w:t>
            </w:r>
            <w:r w:rsidRPr="009A14ED">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Pr>
                <w:rFonts w:eastAsia="標楷體" w:hint="eastAsia"/>
              </w:rPr>
              <w:t>年增</w:t>
            </w:r>
            <w:r w:rsidRPr="009A14ED">
              <w:rPr>
                <w:rFonts w:eastAsia="標楷體" w:hint="eastAsia"/>
              </w:rPr>
              <w:t>率</w:t>
            </w:r>
            <w:r w:rsidRPr="009A14ED">
              <w:rPr>
                <w:rFonts w:eastAsia="標楷體" w:hint="eastAsia"/>
              </w:rPr>
              <w:t>(</w:t>
            </w:r>
            <w:r w:rsidRPr="009A14ED">
              <w:rPr>
                <w:rFonts w:eastAsia="標楷體" w:hint="eastAsia"/>
              </w:rPr>
              <w:t>％</w:t>
            </w:r>
            <w:r w:rsidRPr="009A14ED">
              <w:rPr>
                <w:rFonts w:eastAsia="標楷體" w:hint="eastAsia"/>
              </w:rPr>
              <w:t>)</w:t>
            </w:r>
          </w:p>
        </w:tc>
        <w:tc>
          <w:tcPr>
            <w:tcW w:w="1460" w:type="dxa"/>
            <w:vMerge/>
            <w:tcBorders>
              <w:top w:val="single" w:sz="4" w:space="0" w:color="auto"/>
              <w:left w:val="single" w:sz="4" w:space="0" w:color="auto"/>
              <w:bottom w:val="single" w:sz="4" w:space="0" w:color="auto"/>
              <w:right w:val="nil"/>
            </w:tcBorders>
            <w:vAlign w:val="center"/>
          </w:tcPr>
          <w:p w:rsidR="00CD080E" w:rsidRPr="009A14ED" w:rsidRDefault="00CD080E" w:rsidP="00237C8B">
            <w:pPr>
              <w:snapToGrid w:val="0"/>
              <w:spacing w:line="340" w:lineRule="exact"/>
              <w:ind w:left="30"/>
              <w:jc w:val="center"/>
              <w:rPr>
                <w:rFonts w:eastAsia="標楷體"/>
              </w:rPr>
            </w:pP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97</w:t>
            </w:r>
            <w:r w:rsidRPr="009A14ED">
              <w:rPr>
                <w:rFonts w:eastAsia="標楷體"/>
                <w:b/>
                <w:bCs/>
              </w:rPr>
              <w:t>年</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標楷體"/>
                <w:b/>
                <w:bCs/>
                <w:color w:val="000000" w:themeColor="text1"/>
              </w:rPr>
            </w:pPr>
            <w:r w:rsidRPr="00DB0E72">
              <w:rPr>
                <w:rFonts w:eastAsia="標楷體"/>
                <w:b/>
                <w:bCs/>
                <w:color w:val="000000" w:themeColor="text1"/>
              </w:rPr>
              <w:t>2,5</w:t>
            </w:r>
            <w:r w:rsidRPr="00DB0E72">
              <w:rPr>
                <w:rFonts w:eastAsia="標楷體" w:hint="eastAsia"/>
                <w:b/>
                <w:bCs/>
                <w:color w:val="000000" w:themeColor="text1"/>
              </w:rPr>
              <w:t>5</w:t>
            </w:r>
            <w:r w:rsidRPr="00DB0E72">
              <w:rPr>
                <w:rFonts w:eastAsia="標楷體"/>
                <w:b/>
                <w:bCs/>
                <w:color w:val="000000" w:themeColor="text1"/>
              </w:rPr>
              <w:t>6.3</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標楷體"/>
                <w:b/>
                <w:bCs/>
                <w:color w:val="000000" w:themeColor="text1"/>
              </w:rPr>
            </w:pPr>
            <w:r w:rsidRPr="00DB0E72">
              <w:rPr>
                <w:rFonts w:eastAsia="標楷體"/>
                <w:b/>
                <w:bCs/>
                <w:color w:val="000000" w:themeColor="text1"/>
              </w:rPr>
              <w:t>3.6</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標楷體"/>
                <w:b/>
                <w:bCs/>
                <w:color w:val="000000" w:themeColor="text1"/>
              </w:rPr>
            </w:pPr>
            <w:r w:rsidRPr="00DB0E72">
              <w:rPr>
                <w:rFonts w:eastAsia="標楷體"/>
                <w:b/>
                <w:bCs/>
                <w:color w:val="000000" w:themeColor="text1"/>
              </w:rPr>
              <w:t>2,404.5</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標楷體"/>
                <w:b/>
                <w:bCs/>
                <w:color w:val="000000" w:themeColor="text1"/>
              </w:rPr>
            </w:pPr>
            <w:r w:rsidRPr="00DB0E72">
              <w:rPr>
                <w:rFonts w:eastAsia="標楷體"/>
                <w:b/>
                <w:bCs/>
                <w:color w:val="000000" w:themeColor="text1"/>
              </w:rPr>
              <w:t>9.7</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標楷體"/>
                <w:b/>
                <w:bCs/>
                <w:color w:val="000000" w:themeColor="text1"/>
              </w:rPr>
            </w:pPr>
            <w:r w:rsidRPr="00DB0E72">
              <w:rPr>
                <w:rFonts w:eastAsia="標楷體"/>
                <w:b/>
                <w:bCs/>
                <w:color w:val="000000" w:themeColor="text1"/>
              </w:rPr>
              <w:t>151.8</w:t>
            </w: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98</w:t>
            </w:r>
            <w:r w:rsidRPr="009A14ED">
              <w:rPr>
                <w:rFonts w:eastAsia="標楷體"/>
                <w:b/>
                <w:bCs/>
              </w:rPr>
              <w:t>年</w:t>
            </w:r>
          </w:p>
        </w:tc>
        <w:tc>
          <w:tcPr>
            <w:tcW w:w="1800" w:type="dxa"/>
            <w:tcBorders>
              <w:top w:val="nil"/>
              <w:left w:val="single" w:sz="4" w:space="0" w:color="auto"/>
              <w:bottom w:val="nil"/>
              <w:right w:val="nil"/>
            </w:tcBorders>
            <w:vAlign w:val="bottom"/>
          </w:tcPr>
          <w:p w:rsidR="00CD080E" w:rsidRPr="00DB0E72" w:rsidRDefault="00CD080E" w:rsidP="00237C8B">
            <w:pPr>
              <w:snapToGrid w:val="0"/>
              <w:spacing w:line="320" w:lineRule="exact"/>
              <w:ind w:right="480"/>
              <w:jc w:val="right"/>
              <w:rPr>
                <w:rFonts w:eastAsia="標楷體"/>
                <w:b/>
                <w:bCs/>
                <w:color w:val="000000" w:themeColor="text1"/>
              </w:rPr>
            </w:pPr>
            <w:r w:rsidRPr="00DB0E72">
              <w:rPr>
                <w:rFonts w:eastAsia="標楷體"/>
                <w:b/>
                <w:bCs/>
                <w:color w:val="000000" w:themeColor="text1"/>
              </w:rPr>
              <w:t>2,036.</w:t>
            </w:r>
            <w:r w:rsidRPr="00DB0E72">
              <w:rPr>
                <w:rFonts w:eastAsia="標楷體" w:hint="eastAsia"/>
                <w:b/>
                <w:bCs/>
                <w:color w:val="000000" w:themeColor="text1"/>
              </w:rPr>
              <w:t>8</w:t>
            </w:r>
          </w:p>
        </w:tc>
        <w:tc>
          <w:tcPr>
            <w:tcW w:w="1233" w:type="dxa"/>
            <w:tcBorders>
              <w:top w:val="nil"/>
              <w:left w:val="nil"/>
              <w:bottom w:val="nil"/>
              <w:right w:val="nil"/>
            </w:tcBorders>
            <w:vAlign w:val="bottom"/>
          </w:tcPr>
          <w:p w:rsidR="00CD080E" w:rsidRPr="00DB0E72" w:rsidRDefault="00CD080E" w:rsidP="00237C8B">
            <w:pPr>
              <w:snapToGrid w:val="0"/>
              <w:spacing w:line="320" w:lineRule="exact"/>
              <w:ind w:right="296"/>
              <w:jc w:val="right"/>
              <w:rPr>
                <w:rFonts w:eastAsia="標楷體"/>
                <w:b/>
                <w:bCs/>
                <w:color w:val="000000" w:themeColor="text1"/>
              </w:rPr>
            </w:pPr>
            <w:r w:rsidRPr="00DB0E72">
              <w:rPr>
                <w:rFonts w:eastAsia="標楷體"/>
                <w:b/>
                <w:bCs/>
                <w:color w:val="000000" w:themeColor="text1"/>
              </w:rPr>
              <w:t>-20.3</w:t>
            </w:r>
          </w:p>
        </w:tc>
        <w:tc>
          <w:tcPr>
            <w:tcW w:w="1800" w:type="dxa"/>
            <w:tcBorders>
              <w:top w:val="nil"/>
              <w:left w:val="nil"/>
              <w:bottom w:val="nil"/>
              <w:right w:val="nil"/>
            </w:tcBorders>
            <w:vAlign w:val="bottom"/>
          </w:tcPr>
          <w:p w:rsidR="00CD080E" w:rsidRPr="00DB0E72" w:rsidRDefault="00CD080E" w:rsidP="00237C8B">
            <w:pPr>
              <w:snapToGrid w:val="0"/>
              <w:spacing w:line="320" w:lineRule="exact"/>
              <w:ind w:right="536"/>
              <w:jc w:val="right"/>
              <w:rPr>
                <w:rFonts w:eastAsia="標楷體"/>
                <w:b/>
                <w:bCs/>
                <w:color w:val="000000" w:themeColor="text1"/>
              </w:rPr>
            </w:pPr>
            <w:r w:rsidRPr="00DB0E72">
              <w:rPr>
                <w:rFonts w:eastAsia="標楷體"/>
                <w:b/>
                <w:bCs/>
                <w:color w:val="000000" w:themeColor="text1"/>
              </w:rPr>
              <w:t>1,743.7</w:t>
            </w:r>
          </w:p>
        </w:tc>
        <w:tc>
          <w:tcPr>
            <w:tcW w:w="1440" w:type="dxa"/>
            <w:tcBorders>
              <w:top w:val="nil"/>
              <w:left w:val="nil"/>
              <w:bottom w:val="nil"/>
              <w:right w:val="nil"/>
            </w:tcBorders>
            <w:vAlign w:val="bottom"/>
          </w:tcPr>
          <w:p w:rsidR="00CD080E" w:rsidRPr="00DB0E72" w:rsidRDefault="00CD080E" w:rsidP="00237C8B">
            <w:pPr>
              <w:snapToGrid w:val="0"/>
              <w:spacing w:line="320" w:lineRule="exact"/>
              <w:ind w:right="417"/>
              <w:jc w:val="right"/>
              <w:rPr>
                <w:rFonts w:eastAsia="標楷體"/>
                <w:b/>
                <w:bCs/>
                <w:color w:val="000000" w:themeColor="text1"/>
              </w:rPr>
            </w:pPr>
            <w:r w:rsidRPr="00DB0E72">
              <w:rPr>
                <w:rFonts w:eastAsia="標楷體"/>
                <w:b/>
                <w:bCs/>
                <w:color w:val="000000" w:themeColor="text1"/>
              </w:rPr>
              <w:t>-27.5</w:t>
            </w:r>
          </w:p>
        </w:tc>
        <w:tc>
          <w:tcPr>
            <w:tcW w:w="1460" w:type="dxa"/>
            <w:tcBorders>
              <w:top w:val="nil"/>
              <w:left w:val="nil"/>
              <w:bottom w:val="nil"/>
              <w:right w:val="nil"/>
            </w:tcBorders>
            <w:vAlign w:val="bottom"/>
          </w:tcPr>
          <w:p w:rsidR="00CD080E" w:rsidRPr="00DB0E72" w:rsidRDefault="00CD080E" w:rsidP="00237C8B">
            <w:pPr>
              <w:snapToGrid w:val="0"/>
              <w:spacing w:line="320" w:lineRule="exact"/>
              <w:ind w:right="460"/>
              <w:jc w:val="right"/>
              <w:rPr>
                <w:rFonts w:eastAsia="標楷體"/>
                <w:b/>
                <w:bCs/>
                <w:color w:val="000000" w:themeColor="text1"/>
              </w:rPr>
            </w:pPr>
            <w:r w:rsidRPr="00DB0E72">
              <w:rPr>
                <w:rFonts w:eastAsia="標楷體"/>
                <w:b/>
                <w:bCs/>
                <w:color w:val="000000" w:themeColor="text1"/>
              </w:rPr>
              <w:t>293.0</w:t>
            </w: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Pr>
                <w:rFonts w:eastAsia="標楷體" w:hint="eastAsia"/>
                <w:b/>
                <w:bCs/>
              </w:rPr>
              <w:t xml:space="preserve">  </w:t>
            </w:r>
            <w:r w:rsidRPr="009A14ED">
              <w:rPr>
                <w:rFonts w:eastAsia="標楷體"/>
                <w:b/>
                <w:bCs/>
              </w:rPr>
              <w:t>99</w:t>
            </w:r>
            <w:r w:rsidRPr="009A14ED">
              <w:rPr>
                <w:rFonts w:eastAsia="標楷體"/>
                <w:b/>
                <w:bCs/>
              </w:rPr>
              <w:t>年</w:t>
            </w:r>
          </w:p>
        </w:tc>
        <w:tc>
          <w:tcPr>
            <w:tcW w:w="1800" w:type="dxa"/>
            <w:tcBorders>
              <w:top w:val="nil"/>
              <w:left w:val="single" w:sz="4" w:space="0" w:color="auto"/>
              <w:bottom w:val="nil"/>
              <w:right w:val="nil"/>
            </w:tcBorders>
            <w:vAlign w:val="center"/>
          </w:tcPr>
          <w:p w:rsidR="00CD080E" w:rsidRPr="00DB0E72" w:rsidRDefault="00CD080E" w:rsidP="00237C8B">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2,746.</w:t>
            </w:r>
            <w:r w:rsidRPr="00DB0E72">
              <w:rPr>
                <w:rFonts w:ascii="Times New Roman" w:eastAsia="細明體" w:hAnsi="Times New Roman" w:hint="eastAsia"/>
                <w:bCs/>
                <w:color w:val="000000" w:themeColor="text1"/>
                <w:spacing w:val="0"/>
                <w:kern w:val="2"/>
              </w:rPr>
              <w:t>0</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b/>
                <w:bCs/>
                <w:color w:val="000000" w:themeColor="text1"/>
              </w:rPr>
            </w:pPr>
            <w:r w:rsidRPr="00DB0E72">
              <w:rPr>
                <w:rFonts w:eastAsia="細明體"/>
                <w:b/>
                <w:bCs/>
                <w:color w:val="000000" w:themeColor="text1"/>
              </w:rPr>
              <w:t>34.8</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b/>
                <w:bCs/>
                <w:color w:val="000000" w:themeColor="text1"/>
              </w:rPr>
            </w:pPr>
            <w:r w:rsidRPr="00DB0E72">
              <w:rPr>
                <w:rFonts w:eastAsia="細明體"/>
                <w:b/>
                <w:bCs/>
                <w:color w:val="000000" w:themeColor="text1"/>
              </w:rPr>
              <w:t>2,51</w:t>
            </w:r>
            <w:r w:rsidRPr="00DB0E72">
              <w:rPr>
                <w:rFonts w:eastAsia="細明體" w:hint="eastAsia"/>
                <w:b/>
                <w:bCs/>
                <w:color w:val="000000" w:themeColor="text1"/>
              </w:rPr>
              <w:t>2</w:t>
            </w:r>
            <w:r w:rsidRPr="00DB0E72">
              <w:rPr>
                <w:rFonts w:eastAsia="細明體"/>
                <w:b/>
                <w:bCs/>
                <w:color w:val="000000" w:themeColor="text1"/>
              </w:rPr>
              <w:t>.</w:t>
            </w:r>
            <w:r w:rsidRPr="00DB0E72">
              <w:rPr>
                <w:rFonts w:eastAsia="細明體" w:hint="eastAsia"/>
                <w:b/>
                <w:bCs/>
                <w:color w:val="000000" w:themeColor="text1"/>
              </w:rPr>
              <w:t>4</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b/>
                <w:bCs/>
                <w:color w:val="000000" w:themeColor="text1"/>
              </w:rPr>
            </w:pPr>
            <w:r w:rsidRPr="00DB0E72">
              <w:rPr>
                <w:rFonts w:eastAsia="細明體"/>
                <w:b/>
                <w:bCs/>
                <w:color w:val="000000" w:themeColor="text1"/>
              </w:rPr>
              <w:t>44.</w:t>
            </w:r>
            <w:r w:rsidRPr="00DB0E72">
              <w:rPr>
                <w:rFonts w:eastAsia="細明體" w:hint="eastAsia"/>
                <w:b/>
                <w:bCs/>
                <w:color w:val="000000" w:themeColor="text1"/>
              </w:rPr>
              <w:t>1</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b/>
                <w:bCs/>
                <w:color w:val="000000" w:themeColor="text1"/>
              </w:rPr>
            </w:pPr>
            <w:r w:rsidRPr="00DB0E72">
              <w:rPr>
                <w:rFonts w:eastAsia="細明體"/>
                <w:b/>
                <w:bCs/>
                <w:color w:val="000000" w:themeColor="text1"/>
              </w:rPr>
              <w:t>23</w:t>
            </w:r>
            <w:r w:rsidRPr="00DB0E72">
              <w:rPr>
                <w:rFonts w:eastAsia="細明體" w:hint="eastAsia"/>
                <w:b/>
                <w:bCs/>
                <w:color w:val="000000" w:themeColor="text1"/>
              </w:rPr>
              <w:t>3</w:t>
            </w:r>
            <w:r w:rsidRPr="00DB0E72">
              <w:rPr>
                <w:rFonts w:eastAsia="細明體"/>
                <w:b/>
                <w:bCs/>
                <w:color w:val="000000" w:themeColor="text1"/>
              </w:rPr>
              <w:t>.</w:t>
            </w:r>
            <w:r w:rsidRPr="00DB0E72">
              <w:rPr>
                <w:rFonts w:eastAsia="細明體" w:hint="eastAsia"/>
                <w:b/>
                <w:bCs/>
                <w:color w:val="000000" w:themeColor="text1"/>
              </w:rPr>
              <w:t>6</w:t>
            </w: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Pr>
                <w:rFonts w:eastAsia="標楷體" w:hint="eastAsia"/>
                <w:b/>
                <w:bCs/>
              </w:rPr>
              <w:t xml:space="preserve"> </w:t>
            </w:r>
            <w:r w:rsidRPr="009A14ED">
              <w:rPr>
                <w:rFonts w:eastAsia="標楷體"/>
                <w:b/>
                <w:bCs/>
              </w:rPr>
              <w:t>100</w:t>
            </w:r>
            <w:r w:rsidRPr="009A14ED">
              <w:rPr>
                <w:rFonts w:eastAsia="標楷體"/>
                <w:b/>
                <w:bCs/>
              </w:rPr>
              <w:t>年</w:t>
            </w:r>
          </w:p>
        </w:tc>
        <w:tc>
          <w:tcPr>
            <w:tcW w:w="1800" w:type="dxa"/>
            <w:tcBorders>
              <w:top w:val="nil"/>
              <w:left w:val="single" w:sz="4" w:space="0" w:color="auto"/>
              <w:bottom w:val="nil"/>
              <w:right w:val="nil"/>
            </w:tcBorders>
            <w:vAlign w:val="center"/>
          </w:tcPr>
          <w:p w:rsidR="00CD080E" w:rsidRPr="00DB0E72" w:rsidRDefault="00CD080E" w:rsidP="00237C8B">
            <w:pPr>
              <w:pStyle w:val="t12"/>
              <w:overflowPunct/>
              <w:autoSpaceDE/>
              <w:autoSpaceDN/>
              <w:snapToGrid w:val="0"/>
              <w:spacing w:beforeLines="0" w:before="0" w:afterLines="0" w:after="0" w:line="320" w:lineRule="exact"/>
              <w:ind w:right="48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3,08</w:t>
            </w:r>
            <w:r w:rsidRPr="00DB0E72">
              <w:rPr>
                <w:rFonts w:ascii="Times New Roman" w:eastAsia="細明體" w:hAnsi="Times New Roman" w:hint="eastAsia"/>
                <w:bCs/>
                <w:color w:val="000000" w:themeColor="text1"/>
                <w:spacing w:val="0"/>
                <w:kern w:val="2"/>
              </w:rPr>
              <w:t>2</w:t>
            </w:r>
            <w:r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6</w:t>
            </w:r>
          </w:p>
        </w:tc>
        <w:tc>
          <w:tcPr>
            <w:tcW w:w="1233" w:type="dxa"/>
            <w:tcBorders>
              <w:top w:val="nil"/>
              <w:left w:val="nil"/>
              <w:bottom w:val="nil"/>
              <w:right w:val="nil"/>
            </w:tcBorders>
            <w:vAlign w:val="center"/>
          </w:tcPr>
          <w:p w:rsidR="00CD080E" w:rsidRPr="00DB0E72" w:rsidRDefault="00CD080E" w:rsidP="00237C8B">
            <w:pPr>
              <w:pStyle w:val="t12"/>
              <w:overflowPunct/>
              <w:autoSpaceDE/>
              <w:autoSpaceDN/>
              <w:snapToGrid w:val="0"/>
              <w:spacing w:beforeLines="0" w:before="0" w:afterLines="0" w:after="0" w:line="320" w:lineRule="exact"/>
              <w:ind w:right="296"/>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12.3</w:t>
            </w:r>
          </w:p>
        </w:tc>
        <w:tc>
          <w:tcPr>
            <w:tcW w:w="1800" w:type="dxa"/>
            <w:tcBorders>
              <w:top w:val="nil"/>
              <w:left w:val="nil"/>
              <w:bottom w:val="nil"/>
              <w:right w:val="nil"/>
            </w:tcBorders>
            <w:vAlign w:val="center"/>
          </w:tcPr>
          <w:p w:rsidR="00CD080E" w:rsidRPr="00DB0E72" w:rsidRDefault="00CD080E" w:rsidP="00237C8B">
            <w:pPr>
              <w:pStyle w:val="t12"/>
              <w:overflowPunct/>
              <w:autoSpaceDE/>
              <w:autoSpaceDN/>
              <w:snapToGrid w:val="0"/>
              <w:spacing w:beforeLines="0" w:before="0" w:afterLines="0" w:after="0" w:line="320" w:lineRule="exact"/>
              <w:ind w:right="536"/>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2,81</w:t>
            </w:r>
            <w:r w:rsidRPr="00DB0E72">
              <w:rPr>
                <w:rFonts w:ascii="Times New Roman" w:eastAsia="細明體" w:hAnsi="Times New Roman" w:hint="eastAsia"/>
                <w:bCs/>
                <w:color w:val="000000" w:themeColor="text1"/>
                <w:spacing w:val="0"/>
                <w:kern w:val="2"/>
              </w:rPr>
              <w:t>4</w:t>
            </w:r>
            <w:r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4</w:t>
            </w:r>
          </w:p>
        </w:tc>
        <w:tc>
          <w:tcPr>
            <w:tcW w:w="1440" w:type="dxa"/>
            <w:tcBorders>
              <w:top w:val="nil"/>
              <w:left w:val="nil"/>
              <w:bottom w:val="nil"/>
              <w:right w:val="nil"/>
            </w:tcBorders>
            <w:vAlign w:val="center"/>
          </w:tcPr>
          <w:p w:rsidR="00CD080E" w:rsidRPr="00DB0E72" w:rsidRDefault="00CD080E" w:rsidP="00237C8B">
            <w:pPr>
              <w:pStyle w:val="t12"/>
              <w:overflowPunct/>
              <w:autoSpaceDE/>
              <w:autoSpaceDN/>
              <w:snapToGrid w:val="0"/>
              <w:spacing w:beforeLines="0" w:before="0" w:afterLines="0" w:after="0" w:line="320" w:lineRule="exact"/>
              <w:ind w:right="417"/>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12.</w:t>
            </w:r>
            <w:r w:rsidRPr="00DB0E72">
              <w:rPr>
                <w:rFonts w:ascii="Times New Roman" w:eastAsia="細明體" w:hAnsi="Times New Roman" w:hint="eastAsia"/>
                <w:bCs/>
                <w:color w:val="000000" w:themeColor="text1"/>
                <w:spacing w:val="0"/>
                <w:kern w:val="2"/>
              </w:rPr>
              <w:t>0</w:t>
            </w:r>
          </w:p>
        </w:tc>
        <w:tc>
          <w:tcPr>
            <w:tcW w:w="1460" w:type="dxa"/>
            <w:tcBorders>
              <w:top w:val="nil"/>
              <w:left w:val="nil"/>
              <w:bottom w:val="nil"/>
              <w:right w:val="nil"/>
            </w:tcBorders>
            <w:vAlign w:val="center"/>
          </w:tcPr>
          <w:p w:rsidR="00CD080E" w:rsidRPr="00DB0E72" w:rsidRDefault="00CD080E" w:rsidP="00237C8B">
            <w:pPr>
              <w:pStyle w:val="t12"/>
              <w:overflowPunct/>
              <w:autoSpaceDE/>
              <w:autoSpaceDN/>
              <w:snapToGrid w:val="0"/>
              <w:spacing w:beforeLines="0" w:before="0" w:afterLines="0" w:after="0" w:line="320" w:lineRule="exact"/>
              <w:ind w:right="460"/>
              <w:jc w:val="right"/>
              <w:textAlignment w:val="auto"/>
              <w:rPr>
                <w:rFonts w:ascii="Times New Roman" w:eastAsia="細明體" w:hAnsi="Times New Roman"/>
                <w:bCs/>
                <w:color w:val="000000" w:themeColor="text1"/>
                <w:spacing w:val="0"/>
                <w:kern w:val="2"/>
              </w:rPr>
            </w:pPr>
            <w:r w:rsidRPr="00DB0E72">
              <w:rPr>
                <w:rFonts w:ascii="Times New Roman" w:eastAsia="細明體" w:hAnsi="Times New Roman"/>
                <w:bCs/>
                <w:color w:val="000000" w:themeColor="text1"/>
                <w:spacing w:val="0"/>
                <w:kern w:val="2"/>
              </w:rPr>
              <w:t>26</w:t>
            </w:r>
            <w:r w:rsidRPr="00DB0E72">
              <w:rPr>
                <w:rFonts w:ascii="Times New Roman" w:eastAsia="細明體" w:hAnsi="Times New Roman" w:hint="eastAsia"/>
                <w:bCs/>
                <w:color w:val="000000" w:themeColor="text1"/>
                <w:spacing w:val="0"/>
                <w:kern w:val="2"/>
              </w:rPr>
              <w:t>8</w:t>
            </w:r>
            <w:r w:rsidRPr="00DB0E72">
              <w:rPr>
                <w:rFonts w:ascii="Times New Roman" w:eastAsia="細明體" w:hAnsi="Times New Roman"/>
                <w:bCs/>
                <w:color w:val="000000" w:themeColor="text1"/>
                <w:spacing w:val="0"/>
                <w:kern w:val="2"/>
              </w:rPr>
              <w:t>.</w:t>
            </w:r>
            <w:r w:rsidRPr="00DB0E72">
              <w:rPr>
                <w:rFonts w:ascii="Times New Roman" w:eastAsia="細明體" w:hAnsi="Times New Roman" w:hint="eastAsia"/>
                <w:bCs/>
                <w:color w:val="000000" w:themeColor="text1"/>
                <w:spacing w:val="0"/>
                <w:kern w:val="2"/>
              </w:rPr>
              <w:t>2</w:t>
            </w: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sidRPr="009A14ED">
              <w:rPr>
                <w:rFonts w:eastAsia="標楷體"/>
                <w:b/>
                <w:bCs/>
              </w:rPr>
              <w:t>101</w:t>
            </w:r>
            <w:r w:rsidRPr="009A14ED">
              <w:rPr>
                <w:rFonts w:eastAsia="標楷體"/>
                <w:b/>
                <w:bCs/>
              </w:rPr>
              <w:t>年</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b/>
                <w:bCs/>
                <w:color w:val="000000" w:themeColor="text1"/>
              </w:rPr>
            </w:pPr>
            <w:r w:rsidRPr="00DB0E72">
              <w:rPr>
                <w:rFonts w:eastAsia="細明體" w:hint="eastAsia"/>
                <w:b/>
                <w:bCs/>
                <w:color w:val="000000" w:themeColor="text1"/>
              </w:rPr>
              <w:t>3</w:t>
            </w:r>
            <w:r w:rsidRPr="00DB0E72">
              <w:rPr>
                <w:rFonts w:eastAsia="細明體"/>
                <w:b/>
                <w:bCs/>
                <w:color w:val="000000" w:themeColor="text1"/>
              </w:rPr>
              <w:t>,</w:t>
            </w:r>
            <w:r w:rsidRPr="00DB0E72">
              <w:rPr>
                <w:rFonts w:eastAsia="細明體" w:hint="eastAsia"/>
                <w:b/>
                <w:bCs/>
                <w:color w:val="000000" w:themeColor="text1"/>
              </w:rPr>
              <w:t>011.8</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b/>
                <w:bCs/>
                <w:color w:val="000000" w:themeColor="text1"/>
              </w:rPr>
            </w:pPr>
            <w:r w:rsidRPr="00DB0E72">
              <w:rPr>
                <w:rFonts w:eastAsia="細明體"/>
                <w:b/>
                <w:bCs/>
                <w:color w:val="000000" w:themeColor="text1"/>
              </w:rPr>
              <w:t>-</w:t>
            </w:r>
            <w:r w:rsidRPr="00DB0E72">
              <w:rPr>
                <w:rFonts w:eastAsia="細明體" w:hint="eastAsia"/>
                <w:b/>
                <w:bCs/>
                <w:color w:val="000000" w:themeColor="text1"/>
              </w:rPr>
              <w:t>2.3</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b/>
                <w:bCs/>
                <w:color w:val="000000" w:themeColor="text1"/>
              </w:rPr>
            </w:pPr>
            <w:r w:rsidRPr="00DB0E72">
              <w:rPr>
                <w:rFonts w:eastAsia="細明體" w:hint="eastAsia"/>
                <w:b/>
                <w:bCs/>
                <w:color w:val="000000" w:themeColor="text1"/>
              </w:rPr>
              <w:t>2</w:t>
            </w:r>
            <w:r w:rsidRPr="00DB0E72">
              <w:rPr>
                <w:rFonts w:eastAsia="細明體"/>
                <w:b/>
                <w:bCs/>
                <w:color w:val="000000" w:themeColor="text1"/>
              </w:rPr>
              <w:t>,</w:t>
            </w:r>
            <w:r w:rsidRPr="00DB0E72">
              <w:rPr>
                <w:rFonts w:eastAsia="細明體" w:hint="eastAsia"/>
                <w:b/>
                <w:bCs/>
                <w:color w:val="000000" w:themeColor="text1"/>
              </w:rPr>
              <w:t>704.7</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b/>
                <w:bCs/>
                <w:color w:val="000000" w:themeColor="text1"/>
              </w:rPr>
            </w:pPr>
            <w:r w:rsidRPr="00DB0E72">
              <w:rPr>
                <w:rFonts w:eastAsia="細明體"/>
                <w:b/>
                <w:bCs/>
                <w:color w:val="000000" w:themeColor="text1"/>
              </w:rPr>
              <w:t>-</w:t>
            </w:r>
            <w:r w:rsidRPr="00DB0E72">
              <w:rPr>
                <w:rFonts w:eastAsia="細明體" w:hint="eastAsia"/>
                <w:b/>
                <w:bCs/>
                <w:color w:val="000000" w:themeColor="text1"/>
              </w:rPr>
              <w:t>3.9</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b/>
                <w:bCs/>
                <w:color w:val="000000" w:themeColor="text1"/>
              </w:rPr>
            </w:pPr>
            <w:r w:rsidRPr="00DB0E72">
              <w:rPr>
                <w:rFonts w:eastAsia="細明體" w:hint="eastAsia"/>
                <w:b/>
                <w:bCs/>
                <w:color w:val="000000" w:themeColor="text1"/>
              </w:rPr>
              <w:t>307.1</w:t>
            </w: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A14ED">
              <w:rPr>
                <w:rFonts w:eastAsia="標楷體"/>
              </w:rPr>
              <w:tab/>
            </w:r>
            <w:r w:rsidRPr="009A14ED">
              <w:rPr>
                <w:rFonts w:eastAsia="標楷體" w:hint="eastAsia"/>
              </w:rPr>
              <w:t>11</w:t>
            </w:r>
            <w:r w:rsidRPr="009A14ED">
              <w:rPr>
                <w:rFonts w:eastAsia="標楷體"/>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248.8</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0.8</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214.8</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0.1</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34.0</w:t>
            </w: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490"/>
                <w:tab w:val="center" w:pos="695"/>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200" w:firstLine="480"/>
              <w:rPr>
                <w:rFonts w:eastAsia="標楷體"/>
              </w:rPr>
            </w:pPr>
            <w:r w:rsidRPr="009A14ED">
              <w:rPr>
                <w:rFonts w:eastAsia="標楷體" w:hint="eastAsia"/>
              </w:rPr>
              <w:t>12</w:t>
            </w:r>
            <w:r w:rsidRPr="009A14ED">
              <w:rPr>
                <w:rFonts w:eastAsia="標楷體" w:hint="eastAsia"/>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260.8</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8.9</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219.6</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1.6</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41.1</w:t>
            </w:r>
          </w:p>
        </w:tc>
      </w:tr>
      <w:tr w:rsidR="00CD080E" w:rsidRPr="009A14ED" w:rsidTr="00237C8B">
        <w:trPr>
          <w:trHeight w:val="351"/>
        </w:trPr>
        <w:tc>
          <w:tcPr>
            <w:tcW w:w="1544" w:type="dxa"/>
            <w:tcBorders>
              <w:top w:val="nil"/>
              <w:left w:val="nil"/>
              <w:bottom w:val="nil"/>
              <w:right w:val="single" w:sz="4" w:space="0" w:color="auto"/>
            </w:tcBorders>
          </w:tcPr>
          <w:p w:rsidR="00CD080E" w:rsidRPr="009A14ED"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Pr>
                <w:rFonts w:eastAsia="標楷體" w:hint="eastAsia"/>
                <w:b/>
                <w:bCs/>
              </w:rPr>
              <w:t xml:space="preserve"> </w:t>
            </w:r>
            <w:r>
              <w:rPr>
                <w:rFonts w:eastAsia="標楷體"/>
                <w:b/>
                <w:bCs/>
              </w:rPr>
              <w:t>10</w:t>
            </w:r>
            <w:r>
              <w:rPr>
                <w:rFonts w:eastAsia="標楷體" w:hint="eastAsia"/>
                <w:b/>
                <w:bCs/>
              </w:rPr>
              <w:t>2</w:t>
            </w:r>
            <w:r w:rsidRPr="009A14ED">
              <w:rPr>
                <w:rFonts w:eastAsia="標楷體"/>
                <w:b/>
                <w:bCs/>
              </w:rPr>
              <w:t>年</w:t>
            </w:r>
            <w:r>
              <w:rPr>
                <w:rFonts w:eastAsia="標楷體" w:hint="eastAsia"/>
                <w:b/>
                <w:bCs/>
              </w:rPr>
              <w:t>1~11</w:t>
            </w:r>
            <w:r>
              <w:rPr>
                <w:rFonts w:eastAsia="標楷體" w:hint="eastAsia"/>
                <w:b/>
                <w:bCs/>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b/>
                <w:color w:val="000000" w:themeColor="text1"/>
              </w:rPr>
            </w:pPr>
            <w:r w:rsidRPr="00DB0E72">
              <w:rPr>
                <w:rFonts w:eastAsia="細明體" w:hint="eastAsia"/>
                <w:b/>
                <w:color w:val="000000" w:themeColor="text1"/>
              </w:rPr>
              <w:t>2,7</w:t>
            </w:r>
            <w:r>
              <w:rPr>
                <w:rFonts w:eastAsia="細明體" w:hint="eastAsia"/>
                <w:b/>
                <w:color w:val="000000" w:themeColor="text1"/>
              </w:rPr>
              <w:t>76</w:t>
            </w:r>
            <w:r w:rsidRPr="00DB0E72">
              <w:rPr>
                <w:rFonts w:eastAsia="細明體" w:hint="eastAsia"/>
                <w:b/>
                <w:color w:val="000000" w:themeColor="text1"/>
              </w:rPr>
              <w:t>.</w:t>
            </w:r>
            <w:r>
              <w:rPr>
                <w:rFonts w:eastAsia="細明體" w:hint="eastAsia"/>
                <w:b/>
                <w:color w:val="000000" w:themeColor="text1"/>
              </w:rPr>
              <w:t>3</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b/>
                <w:color w:val="000000" w:themeColor="text1"/>
              </w:rPr>
            </w:pPr>
            <w:r>
              <w:rPr>
                <w:rFonts w:eastAsia="細明體" w:hint="eastAsia"/>
                <w:b/>
                <w:color w:val="000000" w:themeColor="text1"/>
              </w:rPr>
              <w:t>0</w:t>
            </w:r>
            <w:r w:rsidRPr="00DB0E72">
              <w:rPr>
                <w:rFonts w:eastAsia="細明體" w:hint="eastAsia"/>
                <w:b/>
                <w:color w:val="000000" w:themeColor="text1"/>
              </w:rPr>
              <w:t>.</w:t>
            </w:r>
            <w:r>
              <w:rPr>
                <w:rFonts w:eastAsia="細明體" w:hint="eastAsia"/>
                <w:b/>
                <w:color w:val="000000" w:themeColor="text1"/>
              </w:rPr>
              <w:t>9</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b/>
                <w:color w:val="000000" w:themeColor="text1"/>
              </w:rPr>
            </w:pPr>
            <w:r w:rsidRPr="00DB0E72">
              <w:rPr>
                <w:rFonts w:eastAsia="細明體" w:hint="eastAsia"/>
                <w:b/>
                <w:color w:val="000000" w:themeColor="text1"/>
              </w:rPr>
              <w:t>2,45</w:t>
            </w:r>
            <w:r>
              <w:rPr>
                <w:rFonts w:eastAsia="細明體" w:hint="eastAsia"/>
                <w:b/>
                <w:color w:val="000000" w:themeColor="text1"/>
              </w:rPr>
              <w:t>8</w:t>
            </w:r>
            <w:r w:rsidRPr="00DB0E72">
              <w:rPr>
                <w:rFonts w:eastAsia="細明體" w:hint="eastAsia"/>
                <w:b/>
                <w:color w:val="000000" w:themeColor="text1"/>
              </w:rPr>
              <w:t>.</w:t>
            </w:r>
            <w:r>
              <w:rPr>
                <w:rFonts w:eastAsia="細明體" w:hint="eastAsia"/>
                <w:b/>
                <w:color w:val="000000" w:themeColor="text1"/>
              </w:rPr>
              <w:t>9</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b/>
                <w:color w:val="000000" w:themeColor="text1"/>
              </w:rPr>
            </w:pPr>
            <w:r w:rsidRPr="00DB0E72">
              <w:rPr>
                <w:rFonts w:eastAsia="細明體" w:hint="eastAsia"/>
                <w:b/>
                <w:color w:val="000000" w:themeColor="text1"/>
              </w:rPr>
              <w:t>-1.1</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b/>
                <w:color w:val="000000" w:themeColor="text1"/>
              </w:rPr>
            </w:pPr>
            <w:r>
              <w:rPr>
                <w:rFonts w:eastAsia="細明體" w:hint="eastAsia"/>
                <w:b/>
                <w:color w:val="000000" w:themeColor="text1"/>
              </w:rPr>
              <w:t>317</w:t>
            </w:r>
            <w:r w:rsidRPr="00DB0E72">
              <w:rPr>
                <w:rFonts w:eastAsia="細明體" w:hint="eastAsia"/>
                <w:b/>
                <w:color w:val="000000" w:themeColor="text1"/>
              </w:rPr>
              <w:t>.4</w:t>
            </w:r>
          </w:p>
        </w:tc>
      </w:tr>
      <w:tr w:rsidR="00CD080E" w:rsidRPr="009A14ED" w:rsidTr="00237C8B">
        <w:trPr>
          <w:trHeight w:val="351"/>
        </w:trPr>
        <w:tc>
          <w:tcPr>
            <w:tcW w:w="1544" w:type="dxa"/>
            <w:tcBorders>
              <w:top w:val="nil"/>
              <w:left w:val="nil"/>
              <w:bottom w:val="nil"/>
              <w:right w:val="single" w:sz="4" w:space="0" w:color="auto"/>
            </w:tcBorders>
          </w:tcPr>
          <w:p w:rsidR="00CD080E" w:rsidRPr="00337C6C"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1</w:t>
            </w:r>
            <w:r w:rsidRPr="00337C6C">
              <w:rPr>
                <w:rFonts w:eastAsia="標楷體" w:hint="eastAsia"/>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256.7</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21.6</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251.6</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22.2</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5.1</w:t>
            </w:r>
          </w:p>
        </w:tc>
      </w:tr>
      <w:tr w:rsidR="00CD080E" w:rsidRPr="009A14ED" w:rsidTr="00237C8B">
        <w:trPr>
          <w:trHeight w:val="351"/>
        </w:trPr>
        <w:tc>
          <w:tcPr>
            <w:tcW w:w="1544" w:type="dxa"/>
            <w:tcBorders>
              <w:top w:val="nil"/>
              <w:left w:val="nil"/>
              <w:bottom w:val="nil"/>
              <w:right w:val="single" w:sz="4" w:space="0" w:color="auto"/>
            </w:tcBorders>
          </w:tcPr>
          <w:p w:rsidR="00CD080E" w:rsidRPr="00337C6C"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2</w:t>
            </w:r>
            <w:r w:rsidRPr="00337C6C">
              <w:rPr>
                <w:rFonts w:eastAsia="標楷體" w:hint="eastAsia"/>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197.3</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-15.8</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188.1</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-8.5</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9.2</w:t>
            </w:r>
          </w:p>
        </w:tc>
      </w:tr>
      <w:tr w:rsidR="00CD080E" w:rsidRPr="00337C6C" w:rsidTr="00237C8B">
        <w:trPr>
          <w:trHeight w:val="351"/>
        </w:trPr>
        <w:tc>
          <w:tcPr>
            <w:tcW w:w="1544" w:type="dxa"/>
            <w:tcBorders>
              <w:top w:val="nil"/>
              <w:left w:val="nil"/>
              <w:bottom w:val="nil"/>
              <w:right w:val="single" w:sz="4" w:space="0" w:color="auto"/>
            </w:tcBorders>
          </w:tcPr>
          <w:p w:rsidR="00CD080E" w:rsidRPr="00337C6C"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3</w:t>
            </w:r>
            <w:r w:rsidRPr="00337C6C">
              <w:rPr>
                <w:rFonts w:eastAsia="標楷體" w:hint="eastAsia"/>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272.1</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3.2</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240.2</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0.2</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32.0</w:t>
            </w:r>
          </w:p>
        </w:tc>
      </w:tr>
      <w:tr w:rsidR="00CD080E" w:rsidRPr="00337C6C" w:rsidTr="00237C8B">
        <w:trPr>
          <w:trHeight w:val="351"/>
        </w:trPr>
        <w:tc>
          <w:tcPr>
            <w:tcW w:w="1544" w:type="dxa"/>
            <w:tcBorders>
              <w:top w:val="nil"/>
              <w:left w:val="nil"/>
              <w:bottom w:val="nil"/>
              <w:right w:val="single" w:sz="4" w:space="0" w:color="auto"/>
            </w:tcBorders>
          </w:tcPr>
          <w:p w:rsidR="00CD080E" w:rsidRPr="00337C6C"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4</w:t>
            </w:r>
            <w:r w:rsidRPr="00337C6C">
              <w:rPr>
                <w:rFonts w:eastAsia="標楷體" w:hint="eastAsia"/>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250.4</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-1.9</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227.8</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-8.2</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22.7</w:t>
            </w:r>
          </w:p>
        </w:tc>
      </w:tr>
      <w:tr w:rsidR="00CD080E" w:rsidRPr="00337C6C" w:rsidTr="00237C8B">
        <w:trPr>
          <w:trHeight w:val="351"/>
        </w:trPr>
        <w:tc>
          <w:tcPr>
            <w:tcW w:w="1544" w:type="dxa"/>
            <w:tcBorders>
              <w:top w:val="nil"/>
              <w:left w:val="nil"/>
              <w:bottom w:val="nil"/>
              <w:right w:val="single" w:sz="4" w:space="0" w:color="auto"/>
            </w:tcBorders>
          </w:tcPr>
          <w:p w:rsidR="00CD080E" w:rsidRPr="00337C6C"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rPr>
              <w:t>5</w:t>
            </w:r>
            <w:r w:rsidRPr="00337C6C">
              <w:rPr>
                <w:rFonts w:eastAsia="標楷體"/>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263.0</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0.7</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218.9</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-8.0</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44.0</w:t>
            </w:r>
          </w:p>
        </w:tc>
      </w:tr>
      <w:tr w:rsidR="00CD080E" w:rsidRPr="00337C6C" w:rsidTr="00237C8B">
        <w:trPr>
          <w:trHeight w:val="351"/>
        </w:trPr>
        <w:tc>
          <w:tcPr>
            <w:tcW w:w="1544" w:type="dxa"/>
            <w:tcBorders>
              <w:top w:val="nil"/>
              <w:left w:val="nil"/>
              <w:bottom w:val="nil"/>
              <w:right w:val="single" w:sz="4" w:space="0" w:color="auto"/>
            </w:tcBorders>
          </w:tcPr>
          <w:p w:rsidR="00CD080E" w:rsidRPr="00337C6C"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37C6C">
              <w:rPr>
                <w:rFonts w:eastAsia="標楷體" w:hint="eastAsia"/>
              </w:rPr>
              <w:t>6</w:t>
            </w:r>
            <w:r w:rsidRPr="00337C6C">
              <w:rPr>
                <w:rFonts w:eastAsia="標楷體"/>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264.9</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8.7</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232.3</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6.8</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32.6</w:t>
            </w:r>
          </w:p>
        </w:tc>
      </w:tr>
      <w:tr w:rsidR="00CD080E" w:rsidRPr="00337C6C" w:rsidTr="00237C8B">
        <w:trPr>
          <w:trHeight w:val="351"/>
        </w:trPr>
        <w:tc>
          <w:tcPr>
            <w:tcW w:w="1544" w:type="dxa"/>
            <w:tcBorders>
              <w:top w:val="nil"/>
              <w:left w:val="nil"/>
              <w:bottom w:val="nil"/>
              <w:right w:val="single" w:sz="4" w:space="0" w:color="auto"/>
            </w:tcBorders>
          </w:tcPr>
          <w:p w:rsidR="00CD080E" w:rsidRPr="00337C6C"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7</w:t>
            </w:r>
            <w:r w:rsidRPr="00337C6C">
              <w:rPr>
                <w:rFonts w:eastAsia="標楷體"/>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253.0</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1.6</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220.8</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-7.7</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32.2</w:t>
            </w:r>
          </w:p>
        </w:tc>
      </w:tr>
      <w:tr w:rsidR="00CD080E" w:rsidRPr="00337C6C" w:rsidTr="00237C8B">
        <w:trPr>
          <w:trHeight w:val="351"/>
        </w:trPr>
        <w:tc>
          <w:tcPr>
            <w:tcW w:w="1544" w:type="dxa"/>
            <w:tcBorders>
              <w:top w:val="nil"/>
              <w:left w:val="nil"/>
              <w:bottom w:val="nil"/>
              <w:right w:val="single" w:sz="4" w:space="0" w:color="auto"/>
            </w:tcBorders>
          </w:tcPr>
          <w:p w:rsidR="00CD080E"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256.4</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3.6</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210.5</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-1.2</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45.8</w:t>
            </w:r>
          </w:p>
        </w:tc>
      </w:tr>
      <w:tr w:rsidR="00CD080E" w:rsidRPr="00337C6C" w:rsidTr="00237C8B">
        <w:trPr>
          <w:trHeight w:val="351"/>
        </w:trPr>
        <w:tc>
          <w:tcPr>
            <w:tcW w:w="1544" w:type="dxa"/>
            <w:tcBorders>
              <w:top w:val="nil"/>
              <w:left w:val="nil"/>
              <w:bottom w:val="nil"/>
              <w:right w:val="single" w:sz="4" w:space="0" w:color="auto"/>
            </w:tcBorders>
          </w:tcPr>
          <w:p w:rsidR="00CD080E"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CD080E" w:rsidRPr="00DB0E72" w:rsidRDefault="00CD080E" w:rsidP="00237C8B">
            <w:pPr>
              <w:snapToGrid w:val="0"/>
              <w:spacing w:line="320" w:lineRule="exact"/>
              <w:ind w:right="480"/>
              <w:jc w:val="right"/>
              <w:rPr>
                <w:rFonts w:eastAsia="細明體"/>
                <w:color w:val="000000" w:themeColor="text1"/>
              </w:rPr>
            </w:pPr>
            <w:r w:rsidRPr="00DB0E72">
              <w:rPr>
                <w:rFonts w:eastAsia="細明體" w:hint="eastAsia"/>
                <w:color w:val="000000" w:themeColor="text1"/>
              </w:rPr>
              <w:t>252.5</w:t>
            </w:r>
          </w:p>
        </w:tc>
        <w:tc>
          <w:tcPr>
            <w:tcW w:w="1233" w:type="dxa"/>
            <w:tcBorders>
              <w:top w:val="nil"/>
              <w:left w:val="nil"/>
              <w:bottom w:val="nil"/>
              <w:right w:val="nil"/>
            </w:tcBorders>
            <w:vAlign w:val="center"/>
          </w:tcPr>
          <w:p w:rsidR="00CD080E" w:rsidRPr="00DB0E72" w:rsidRDefault="00CD080E" w:rsidP="00237C8B">
            <w:pPr>
              <w:snapToGrid w:val="0"/>
              <w:spacing w:line="320" w:lineRule="exact"/>
              <w:ind w:right="296"/>
              <w:jc w:val="right"/>
              <w:rPr>
                <w:rFonts w:eastAsia="細明體"/>
                <w:color w:val="000000" w:themeColor="text1"/>
              </w:rPr>
            </w:pPr>
            <w:r w:rsidRPr="00DB0E72">
              <w:rPr>
                <w:rFonts w:eastAsia="細明體" w:hint="eastAsia"/>
                <w:color w:val="000000" w:themeColor="text1"/>
              </w:rPr>
              <w:t>-7.0</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229.0</w:t>
            </w:r>
          </w:p>
        </w:tc>
        <w:tc>
          <w:tcPr>
            <w:tcW w:w="1440" w:type="dxa"/>
            <w:tcBorders>
              <w:top w:val="nil"/>
              <w:left w:val="nil"/>
              <w:bottom w:val="nil"/>
              <w:right w:val="nil"/>
            </w:tcBorders>
            <w:vAlign w:val="center"/>
          </w:tcPr>
          <w:p w:rsidR="00CD080E" w:rsidRPr="00DB0E72" w:rsidRDefault="00CD080E" w:rsidP="00237C8B">
            <w:pPr>
              <w:snapToGrid w:val="0"/>
              <w:spacing w:line="320" w:lineRule="exact"/>
              <w:ind w:right="417"/>
              <w:jc w:val="right"/>
              <w:rPr>
                <w:rFonts w:eastAsia="細明體"/>
                <w:color w:val="000000" w:themeColor="text1"/>
              </w:rPr>
            </w:pPr>
            <w:r w:rsidRPr="00DB0E72">
              <w:rPr>
                <w:rFonts w:eastAsia="細明體" w:hint="eastAsia"/>
                <w:color w:val="000000" w:themeColor="text1"/>
              </w:rPr>
              <w:t>-0.7</w:t>
            </w:r>
          </w:p>
        </w:tc>
        <w:tc>
          <w:tcPr>
            <w:tcW w:w="1460" w:type="dxa"/>
            <w:tcBorders>
              <w:top w:val="nil"/>
              <w:left w:val="nil"/>
              <w:bottom w:val="nil"/>
              <w:right w:val="nil"/>
            </w:tcBorders>
            <w:vAlign w:val="center"/>
          </w:tcPr>
          <w:p w:rsidR="00CD080E" w:rsidRPr="00DB0E72" w:rsidRDefault="00CD080E" w:rsidP="00237C8B">
            <w:pPr>
              <w:snapToGrid w:val="0"/>
              <w:spacing w:line="320" w:lineRule="exact"/>
              <w:ind w:right="460"/>
              <w:jc w:val="right"/>
              <w:rPr>
                <w:rFonts w:eastAsia="細明體"/>
                <w:color w:val="000000" w:themeColor="text1"/>
              </w:rPr>
            </w:pPr>
            <w:r w:rsidRPr="00DB0E72">
              <w:rPr>
                <w:rFonts w:eastAsia="細明體" w:hint="eastAsia"/>
                <w:color w:val="000000" w:themeColor="text1"/>
              </w:rPr>
              <w:t>23.5</w:t>
            </w:r>
          </w:p>
        </w:tc>
      </w:tr>
      <w:tr w:rsidR="00CD080E" w:rsidRPr="00337C6C" w:rsidTr="00237C8B">
        <w:trPr>
          <w:trHeight w:val="351"/>
        </w:trPr>
        <w:tc>
          <w:tcPr>
            <w:tcW w:w="1544" w:type="dxa"/>
            <w:tcBorders>
              <w:top w:val="nil"/>
              <w:left w:val="nil"/>
              <w:bottom w:val="nil"/>
              <w:right w:val="single" w:sz="4" w:space="0" w:color="auto"/>
            </w:tcBorders>
          </w:tcPr>
          <w:p w:rsidR="00CD080E"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CD080E" w:rsidRPr="00337C6C" w:rsidRDefault="00CD080E" w:rsidP="00237C8B">
            <w:pPr>
              <w:snapToGrid w:val="0"/>
              <w:spacing w:line="320" w:lineRule="exact"/>
              <w:ind w:right="480"/>
              <w:jc w:val="right"/>
              <w:rPr>
                <w:rFonts w:eastAsia="細明體"/>
              </w:rPr>
            </w:pPr>
            <w:r>
              <w:rPr>
                <w:rFonts w:eastAsia="細明體" w:hint="eastAsia"/>
              </w:rPr>
              <w:t>261.2</w:t>
            </w:r>
          </w:p>
        </w:tc>
        <w:tc>
          <w:tcPr>
            <w:tcW w:w="1233" w:type="dxa"/>
            <w:tcBorders>
              <w:top w:val="nil"/>
              <w:left w:val="nil"/>
              <w:bottom w:val="nil"/>
              <w:right w:val="nil"/>
            </w:tcBorders>
            <w:vAlign w:val="center"/>
          </w:tcPr>
          <w:p w:rsidR="00CD080E" w:rsidRDefault="00CD080E" w:rsidP="00237C8B">
            <w:pPr>
              <w:snapToGrid w:val="0"/>
              <w:spacing w:line="320" w:lineRule="exact"/>
              <w:ind w:right="296"/>
              <w:jc w:val="right"/>
              <w:rPr>
                <w:rFonts w:eastAsia="細明體"/>
              </w:rPr>
            </w:pPr>
            <w:r>
              <w:rPr>
                <w:rFonts w:eastAsia="細明體" w:hint="eastAsia"/>
              </w:rPr>
              <w:t>-1.5</w:t>
            </w:r>
          </w:p>
        </w:tc>
        <w:tc>
          <w:tcPr>
            <w:tcW w:w="1800" w:type="dxa"/>
            <w:tcBorders>
              <w:top w:val="nil"/>
              <w:left w:val="nil"/>
              <w:bottom w:val="nil"/>
              <w:right w:val="nil"/>
            </w:tcBorders>
            <w:vAlign w:val="center"/>
          </w:tcPr>
          <w:p w:rsidR="00CD080E" w:rsidRPr="00DB0E72" w:rsidRDefault="00CD080E" w:rsidP="00237C8B">
            <w:pPr>
              <w:snapToGrid w:val="0"/>
              <w:spacing w:line="320" w:lineRule="exact"/>
              <w:ind w:right="536"/>
              <w:jc w:val="right"/>
              <w:rPr>
                <w:rFonts w:eastAsia="細明體"/>
                <w:color w:val="000000" w:themeColor="text1"/>
              </w:rPr>
            </w:pPr>
            <w:r w:rsidRPr="00DB0E72">
              <w:rPr>
                <w:rFonts w:eastAsia="細明體" w:hint="eastAsia"/>
                <w:color w:val="000000" w:themeColor="text1"/>
              </w:rPr>
              <w:t>226.0</w:t>
            </w:r>
          </w:p>
        </w:tc>
        <w:tc>
          <w:tcPr>
            <w:tcW w:w="1440" w:type="dxa"/>
            <w:tcBorders>
              <w:top w:val="nil"/>
              <w:left w:val="nil"/>
              <w:bottom w:val="nil"/>
              <w:right w:val="nil"/>
            </w:tcBorders>
            <w:vAlign w:val="center"/>
          </w:tcPr>
          <w:p w:rsidR="00CD080E" w:rsidRDefault="00CD080E" w:rsidP="00237C8B">
            <w:pPr>
              <w:snapToGrid w:val="0"/>
              <w:spacing w:line="320" w:lineRule="exact"/>
              <w:ind w:right="417"/>
              <w:jc w:val="right"/>
              <w:rPr>
                <w:rFonts w:eastAsia="細明體"/>
              </w:rPr>
            </w:pPr>
            <w:r>
              <w:rPr>
                <w:rFonts w:eastAsia="細明體" w:hint="eastAsia"/>
              </w:rPr>
              <w:t>-2.8</w:t>
            </w:r>
          </w:p>
        </w:tc>
        <w:tc>
          <w:tcPr>
            <w:tcW w:w="1460" w:type="dxa"/>
            <w:tcBorders>
              <w:top w:val="nil"/>
              <w:left w:val="nil"/>
              <w:bottom w:val="nil"/>
              <w:right w:val="nil"/>
            </w:tcBorders>
            <w:vAlign w:val="center"/>
          </w:tcPr>
          <w:p w:rsidR="00CD080E" w:rsidRPr="00337C6C" w:rsidRDefault="00CD080E" w:rsidP="00237C8B">
            <w:pPr>
              <w:snapToGrid w:val="0"/>
              <w:spacing w:line="320" w:lineRule="exact"/>
              <w:ind w:right="460"/>
              <w:jc w:val="right"/>
              <w:rPr>
                <w:rFonts w:eastAsia="細明體"/>
              </w:rPr>
            </w:pPr>
            <w:r>
              <w:rPr>
                <w:rFonts w:eastAsia="細明體" w:hint="eastAsia"/>
              </w:rPr>
              <w:t>35.2</w:t>
            </w:r>
          </w:p>
        </w:tc>
      </w:tr>
      <w:tr w:rsidR="00CD080E" w:rsidRPr="00CD080E" w:rsidTr="00237C8B">
        <w:trPr>
          <w:trHeight w:val="351"/>
        </w:trPr>
        <w:tc>
          <w:tcPr>
            <w:tcW w:w="1544" w:type="dxa"/>
            <w:tcBorders>
              <w:top w:val="nil"/>
              <w:left w:val="nil"/>
              <w:bottom w:val="single" w:sz="4" w:space="0" w:color="auto"/>
              <w:right w:val="single" w:sz="4" w:space="0" w:color="auto"/>
            </w:tcBorders>
          </w:tcPr>
          <w:p w:rsidR="00CD080E" w:rsidRPr="00CD080E" w:rsidRDefault="00CD080E" w:rsidP="00237C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CD080E">
              <w:rPr>
                <w:rFonts w:eastAsia="標楷體" w:hint="eastAsia"/>
              </w:rPr>
              <w:t>11</w:t>
            </w:r>
            <w:r w:rsidRPr="00CD080E">
              <w:rPr>
                <w:rFonts w:eastAsia="標楷體" w:hint="eastAsia"/>
              </w:rPr>
              <w:t>月</w:t>
            </w:r>
          </w:p>
        </w:tc>
        <w:tc>
          <w:tcPr>
            <w:tcW w:w="1800" w:type="dxa"/>
            <w:tcBorders>
              <w:top w:val="nil"/>
              <w:left w:val="single" w:sz="4" w:space="0" w:color="auto"/>
              <w:bottom w:val="single" w:sz="4" w:space="0" w:color="auto"/>
              <w:right w:val="nil"/>
            </w:tcBorders>
            <w:vAlign w:val="center"/>
          </w:tcPr>
          <w:p w:rsidR="00CD080E" w:rsidRPr="00CD080E" w:rsidRDefault="00CD080E" w:rsidP="00237C8B">
            <w:pPr>
              <w:snapToGrid w:val="0"/>
              <w:spacing w:line="320" w:lineRule="exact"/>
              <w:ind w:right="480"/>
              <w:jc w:val="right"/>
              <w:rPr>
                <w:rFonts w:eastAsia="細明體"/>
              </w:rPr>
            </w:pPr>
            <w:r w:rsidRPr="00CD080E">
              <w:rPr>
                <w:rFonts w:eastAsia="細明體" w:hint="eastAsia"/>
              </w:rPr>
              <w:t>248.9</w:t>
            </w:r>
          </w:p>
        </w:tc>
        <w:tc>
          <w:tcPr>
            <w:tcW w:w="1233" w:type="dxa"/>
            <w:tcBorders>
              <w:top w:val="nil"/>
              <w:left w:val="nil"/>
              <w:bottom w:val="single" w:sz="4" w:space="0" w:color="auto"/>
              <w:right w:val="nil"/>
            </w:tcBorders>
            <w:vAlign w:val="center"/>
          </w:tcPr>
          <w:p w:rsidR="00CD080E" w:rsidRPr="00CD080E" w:rsidRDefault="00CD080E" w:rsidP="00237C8B">
            <w:pPr>
              <w:snapToGrid w:val="0"/>
              <w:spacing w:line="320" w:lineRule="exact"/>
              <w:ind w:right="296"/>
              <w:jc w:val="right"/>
              <w:rPr>
                <w:rFonts w:eastAsia="細明體"/>
              </w:rPr>
            </w:pPr>
            <w:r w:rsidRPr="00CD080E">
              <w:rPr>
                <w:rFonts w:eastAsia="細明體" w:hint="eastAsia"/>
              </w:rPr>
              <w:t>0.0</w:t>
            </w:r>
          </w:p>
        </w:tc>
        <w:tc>
          <w:tcPr>
            <w:tcW w:w="1800" w:type="dxa"/>
            <w:tcBorders>
              <w:top w:val="nil"/>
              <w:left w:val="nil"/>
              <w:bottom w:val="single" w:sz="4" w:space="0" w:color="auto"/>
              <w:right w:val="nil"/>
            </w:tcBorders>
            <w:vAlign w:val="center"/>
          </w:tcPr>
          <w:p w:rsidR="00CD080E" w:rsidRPr="00CD080E" w:rsidRDefault="00CD080E" w:rsidP="00237C8B">
            <w:pPr>
              <w:snapToGrid w:val="0"/>
              <w:spacing w:line="320" w:lineRule="exact"/>
              <w:ind w:right="536"/>
              <w:jc w:val="right"/>
              <w:rPr>
                <w:rFonts w:eastAsia="細明體"/>
              </w:rPr>
            </w:pPr>
            <w:r w:rsidRPr="00CD080E">
              <w:rPr>
                <w:rFonts w:eastAsia="細明體" w:hint="eastAsia"/>
              </w:rPr>
              <w:t>213.8</w:t>
            </w:r>
          </w:p>
        </w:tc>
        <w:tc>
          <w:tcPr>
            <w:tcW w:w="1440" w:type="dxa"/>
            <w:tcBorders>
              <w:top w:val="nil"/>
              <w:left w:val="nil"/>
              <w:bottom w:val="single" w:sz="4" w:space="0" w:color="auto"/>
              <w:right w:val="nil"/>
            </w:tcBorders>
            <w:vAlign w:val="center"/>
          </w:tcPr>
          <w:p w:rsidR="00CD080E" w:rsidRPr="00CD080E" w:rsidRDefault="00CD080E" w:rsidP="00237C8B">
            <w:pPr>
              <w:snapToGrid w:val="0"/>
              <w:spacing w:line="320" w:lineRule="exact"/>
              <w:ind w:right="417"/>
              <w:jc w:val="right"/>
              <w:rPr>
                <w:rFonts w:eastAsia="細明體"/>
              </w:rPr>
            </w:pPr>
            <w:r w:rsidRPr="00CD080E">
              <w:rPr>
                <w:rFonts w:eastAsia="細明體" w:hint="eastAsia"/>
              </w:rPr>
              <w:t>-0.5</w:t>
            </w:r>
          </w:p>
        </w:tc>
        <w:tc>
          <w:tcPr>
            <w:tcW w:w="1460" w:type="dxa"/>
            <w:tcBorders>
              <w:top w:val="nil"/>
              <w:left w:val="nil"/>
              <w:bottom w:val="single" w:sz="4" w:space="0" w:color="auto"/>
              <w:right w:val="nil"/>
            </w:tcBorders>
            <w:vAlign w:val="center"/>
          </w:tcPr>
          <w:p w:rsidR="00CD080E" w:rsidRPr="00CD080E" w:rsidRDefault="00CD080E" w:rsidP="00237C8B">
            <w:pPr>
              <w:snapToGrid w:val="0"/>
              <w:spacing w:line="320" w:lineRule="exact"/>
              <w:ind w:right="460"/>
              <w:jc w:val="right"/>
              <w:rPr>
                <w:rFonts w:eastAsia="細明體"/>
              </w:rPr>
            </w:pPr>
            <w:r w:rsidRPr="00CD080E">
              <w:rPr>
                <w:rFonts w:eastAsia="細明體" w:hint="eastAsia"/>
              </w:rPr>
              <w:t>35.1</w:t>
            </w:r>
          </w:p>
        </w:tc>
      </w:tr>
    </w:tbl>
    <w:p w:rsidR="004D7A65" w:rsidRPr="00CD080E" w:rsidRDefault="004D7A65" w:rsidP="004D7A65">
      <w:pPr>
        <w:spacing w:line="320" w:lineRule="exact"/>
        <w:ind w:left="708" w:rightChars="-187" w:right="-449" w:hangingChars="322" w:hanging="708"/>
        <w:rPr>
          <w:rFonts w:eastAsia="標楷體"/>
          <w:sz w:val="22"/>
          <w:szCs w:val="22"/>
        </w:rPr>
      </w:pPr>
      <w:r w:rsidRPr="00CD080E">
        <w:rPr>
          <w:rFonts w:eastAsia="標楷體"/>
          <w:sz w:val="22"/>
          <w:szCs w:val="22"/>
        </w:rPr>
        <w:t>註：</w:t>
      </w:r>
      <w:r w:rsidRPr="00CD080E">
        <w:rPr>
          <w:rFonts w:eastAsia="標楷體"/>
          <w:sz w:val="22"/>
          <w:szCs w:val="22"/>
        </w:rPr>
        <w:t>1.</w:t>
      </w:r>
      <w:r w:rsidRPr="00CD080E">
        <w:rPr>
          <w:rFonts w:eastAsia="標楷體"/>
          <w:sz w:val="22"/>
          <w:szCs w:val="22"/>
        </w:rPr>
        <w:t>自</w:t>
      </w:r>
      <w:r w:rsidRPr="00CD080E">
        <w:rPr>
          <w:rFonts w:eastAsia="標楷體"/>
          <w:sz w:val="22"/>
          <w:szCs w:val="22"/>
        </w:rPr>
        <w:t>95</w:t>
      </w:r>
      <w:r w:rsidRPr="00CD080E">
        <w:rPr>
          <w:rFonts w:eastAsia="標楷體"/>
          <w:sz w:val="22"/>
          <w:szCs w:val="22"/>
        </w:rPr>
        <w:t>年</w:t>
      </w:r>
      <w:r w:rsidRPr="00CD080E">
        <w:rPr>
          <w:rFonts w:eastAsia="標楷體"/>
          <w:sz w:val="22"/>
          <w:szCs w:val="22"/>
        </w:rPr>
        <w:t>1</w:t>
      </w:r>
      <w:r w:rsidRPr="00CD080E">
        <w:rPr>
          <w:rFonts w:eastAsia="標楷體"/>
          <w:sz w:val="22"/>
          <w:szCs w:val="22"/>
        </w:rPr>
        <w:t>月起，進出口貿易統計改依聯合國</w:t>
      </w:r>
      <w:r w:rsidRPr="00CD080E">
        <w:rPr>
          <w:rFonts w:eastAsia="標楷體"/>
          <w:sz w:val="22"/>
          <w:szCs w:val="22"/>
        </w:rPr>
        <w:t>2004</w:t>
      </w:r>
      <w:r w:rsidRPr="00CD080E">
        <w:rPr>
          <w:rFonts w:eastAsia="標楷體"/>
          <w:sz w:val="22"/>
          <w:szCs w:val="22"/>
        </w:rPr>
        <w:t>年版「國際商品貿易統計手冊」規範之準則編布，出口及進口總值改採「出口總值＝出口＋復出口」、「進口總值＝進口＋復進口」之編法列示。</w:t>
      </w:r>
    </w:p>
    <w:p w:rsidR="004D7A65" w:rsidRPr="00CD080E" w:rsidRDefault="004D7A65" w:rsidP="004D7A65">
      <w:pPr>
        <w:spacing w:line="320" w:lineRule="exact"/>
        <w:ind w:leftChars="178" w:left="709" w:rightChars="-187" w:right="-449" w:hangingChars="128" w:hanging="282"/>
        <w:rPr>
          <w:rFonts w:eastAsia="標楷體"/>
          <w:sz w:val="22"/>
          <w:szCs w:val="22"/>
        </w:rPr>
      </w:pPr>
      <w:r w:rsidRPr="00CD080E">
        <w:rPr>
          <w:rFonts w:eastAsia="標楷體"/>
          <w:sz w:val="22"/>
          <w:szCs w:val="22"/>
        </w:rPr>
        <w:t>2.</w:t>
      </w:r>
      <w:r w:rsidRPr="00CD080E">
        <w:rPr>
          <w:rFonts w:eastAsia="標楷體"/>
          <w:sz w:val="22"/>
          <w:szCs w:val="22"/>
        </w:rPr>
        <w:t>依據財政部定義，復出口：為外貨進口後因故退回或再轉售國外、或經簡易加工後再出口者。復進口：為國貨出口後因故退回或委外簡易加工後再進口。</w:t>
      </w:r>
    </w:p>
    <w:p w:rsidR="004D7A65" w:rsidRPr="00CD080E" w:rsidRDefault="004D7A65" w:rsidP="004D7A65">
      <w:pPr>
        <w:spacing w:line="320" w:lineRule="exact"/>
        <w:rPr>
          <w:rFonts w:eastAsia="標楷體"/>
        </w:rPr>
      </w:pPr>
      <w:r w:rsidRPr="00CD080E">
        <w:rPr>
          <w:rFonts w:eastAsia="標楷體"/>
          <w:sz w:val="22"/>
          <w:szCs w:val="22"/>
        </w:rPr>
        <w:t>資料來源：財政部進出口貿易統計。</w:t>
      </w:r>
    </w:p>
    <w:p w:rsidR="004D7A65" w:rsidRPr="00FC0D54" w:rsidRDefault="004D7A65" w:rsidP="004D7A65">
      <w:pPr>
        <w:pStyle w:val="k3a"/>
        <w:tabs>
          <w:tab w:val="left" w:pos="540"/>
        </w:tabs>
        <w:spacing w:before="180" w:line="300" w:lineRule="auto"/>
        <w:ind w:leftChars="0" w:left="566" w:right="0" w:hangingChars="257" w:hanging="566"/>
        <w:rPr>
          <w:b/>
          <w:bCs/>
          <w:color w:val="FF0000"/>
        </w:rPr>
      </w:pPr>
      <w:r w:rsidRPr="00CD080E">
        <w:rPr>
          <w:b/>
          <w:bCs/>
          <w:sz w:val="22"/>
          <w:szCs w:val="22"/>
        </w:rPr>
        <w:br w:type="page"/>
      </w:r>
      <w:r w:rsidRPr="00CD080E">
        <w:rPr>
          <w:b/>
          <w:bCs/>
        </w:rPr>
        <w:lastRenderedPageBreak/>
        <w:t>２、</w:t>
      </w:r>
      <w:r w:rsidR="00CD080E" w:rsidRPr="00CD080E">
        <w:rPr>
          <w:rFonts w:hint="eastAsia"/>
          <w:b/>
          <w:bCs/>
        </w:rPr>
        <w:t>102</w:t>
      </w:r>
      <w:r w:rsidR="00CD080E" w:rsidRPr="00CD080E">
        <w:rPr>
          <w:rFonts w:hint="eastAsia"/>
          <w:b/>
          <w:bCs/>
        </w:rPr>
        <w:t>年</w:t>
      </w:r>
      <w:r w:rsidR="00CD080E" w:rsidRPr="00CD080E">
        <w:rPr>
          <w:rFonts w:hint="eastAsia"/>
          <w:b/>
          <w:bCs/>
        </w:rPr>
        <w:t>11</w:t>
      </w:r>
      <w:r w:rsidR="00CD080E" w:rsidRPr="00CD080E">
        <w:rPr>
          <w:rFonts w:hint="eastAsia"/>
          <w:b/>
          <w:bCs/>
        </w:rPr>
        <w:t>月我對主要國家（地區）出</w:t>
      </w:r>
      <w:r w:rsidR="00A72441">
        <w:rPr>
          <w:rFonts w:ascii="標楷體" w:hAnsi="標楷體" w:hint="eastAsia"/>
          <w:b/>
          <w:bCs/>
        </w:rPr>
        <w:t>、</w:t>
      </w:r>
      <w:r w:rsidR="00A72441">
        <w:rPr>
          <w:rFonts w:hint="eastAsia"/>
          <w:b/>
          <w:bCs/>
        </w:rPr>
        <w:t>進</w:t>
      </w:r>
      <w:r w:rsidR="00CD080E" w:rsidRPr="00CD080E">
        <w:rPr>
          <w:rFonts w:hint="eastAsia"/>
          <w:b/>
          <w:bCs/>
        </w:rPr>
        <w:t>口增</w:t>
      </w:r>
      <w:r w:rsidR="00A72441">
        <w:rPr>
          <w:rFonts w:hint="eastAsia"/>
          <w:b/>
          <w:bCs/>
        </w:rPr>
        <w:t>幅</w:t>
      </w:r>
      <w:r w:rsidR="00CD080E" w:rsidRPr="00CD080E">
        <w:rPr>
          <w:rFonts w:hint="eastAsia"/>
          <w:b/>
          <w:bCs/>
        </w:rPr>
        <w:t>最多</w:t>
      </w:r>
      <w:r w:rsidR="00A72441">
        <w:rPr>
          <w:rFonts w:hint="eastAsia"/>
          <w:b/>
          <w:bCs/>
        </w:rPr>
        <w:t>分別</w:t>
      </w:r>
      <w:r w:rsidR="00CD080E" w:rsidRPr="00CD080E">
        <w:rPr>
          <w:rFonts w:hint="eastAsia"/>
          <w:b/>
          <w:bCs/>
        </w:rPr>
        <w:t>為馬來西亞</w:t>
      </w:r>
      <w:r w:rsidR="00A72441">
        <w:rPr>
          <w:rFonts w:hint="eastAsia"/>
          <w:b/>
          <w:bCs/>
        </w:rPr>
        <w:t>及</w:t>
      </w:r>
      <w:r w:rsidR="00CD080E">
        <w:rPr>
          <w:rFonts w:hint="eastAsia"/>
          <w:b/>
          <w:bCs/>
          <w:color w:val="000000" w:themeColor="text1"/>
        </w:rPr>
        <w:t>印尼</w:t>
      </w:r>
    </w:p>
    <w:p w:rsidR="004D7A65" w:rsidRPr="00FC0D54" w:rsidRDefault="00CD080E"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sidRPr="004E3273">
        <w:rPr>
          <w:rFonts w:ascii="Times New Roman" w:eastAsia="標楷體" w:hAnsi="Times New Roman" w:hint="eastAsia"/>
          <w:bCs/>
          <w:color w:val="000000" w:themeColor="text1"/>
          <w:sz w:val="28"/>
        </w:rPr>
        <w:t>1</w:t>
      </w:r>
      <w:r>
        <w:rPr>
          <w:rFonts w:ascii="Times New Roman" w:eastAsia="標楷體" w:hAnsi="Times New Roman" w:hint="eastAsia"/>
          <w:bCs/>
          <w:color w:val="000000" w:themeColor="text1"/>
          <w:sz w:val="28"/>
        </w:rPr>
        <w:t>1</w:t>
      </w:r>
      <w:r w:rsidRPr="004E3273">
        <w:rPr>
          <w:rFonts w:ascii="Times New Roman" w:eastAsia="標楷體" w:hAnsi="Times New Roman" w:hint="eastAsia"/>
          <w:bCs/>
          <w:color w:val="000000" w:themeColor="text1"/>
          <w:sz w:val="28"/>
        </w:rPr>
        <w:t>月我對主要國家（地區）出口增加最多為</w:t>
      </w:r>
      <w:r>
        <w:rPr>
          <w:rFonts w:ascii="Times New Roman" w:eastAsia="標楷體" w:hAnsi="Times New Roman" w:hint="eastAsia"/>
          <w:bCs/>
          <w:color w:val="000000" w:themeColor="text1"/>
          <w:sz w:val="28"/>
        </w:rPr>
        <w:t>馬來西亞</w:t>
      </w:r>
      <w:r w:rsidRPr="004E3273">
        <w:rPr>
          <w:rFonts w:ascii="Times New Roman" w:eastAsia="標楷體" w:hAnsi="Times New Roman" w:hint="eastAsia"/>
          <w:bCs/>
          <w:color w:val="000000" w:themeColor="text1"/>
          <w:sz w:val="28"/>
        </w:rPr>
        <w:t>，增幅為</w:t>
      </w:r>
      <w:r w:rsidRPr="00323260">
        <w:rPr>
          <w:rFonts w:ascii="Times New Roman" w:eastAsia="標楷體" w:hAnsi="Times New Roman" w:hint="eastAsia"/>
          <w:bCs/>
          <w:color w:val="000000" w:themeColor="text1"/>
          <w:sz w:val="28"/>
        </w:rPr>
        <w:t>49.1</w:t>
      </w:r>
      <w:r w:rsidRPr="004E3273">
        <w:rPr>
          <w:rFonts w:ascii="Times New Roman" w:eastAsia="標楷體" w:hAnsi="Times New Roman" w:hint="eastAsia"/>
          <w:bCs/>
          <w:color w:val="000000" w:themeColor="text1"/>
          <w:sz w:val="28"/>
        </w:rPr>
        <w:t>％；進口增加最多為</w:t>
      </w:r>
      <w:r w:rsidRPr="00323260">
        <w:rPr>
          <w:rFonts w:ascii="Times New Roman" w:eastAsia="標楷體" w:hAnsi="Times New Roman" w:hint="eastAsia"/>
          <w:bCs/>
          <w:color w:val="000000" w:themeColor="text1"/>
          <w:sz w:val="28"/>
        </w:rPr>
        <w:t>印尼</w:t>
      </w:r>
      <w:r w:rsidRPr="004E3273">
        <w:rPr>
          <w:rFonts w:ascii="Times New Roman" w:eastAsia="標楷體" w:hAnsi="Times New Roman" w:hint="eastAsia"/>
          <w:bCs/>
          <w:color w:val="000000" w:themeColor="text1"/>
          <w:sz w:val="28"/>
        </w:rPr>
        <w:t>，增幅為</w:t>
      </w:r>
      <w:r w:rsidRPr="004E3273">
        <w:rPr>
          <w:rFonts w:ascii="Times New Roman" w:eastAsia="標楷體" w:hAnsi="Times New Roman" w:hint="eastAsia"/>
          <w:bCs/>
          <w:color w:val="000000" w:themeColor="text1"/>
          <w:sz w:val="28"/>
        </w:rPr>
        <w:t>5</w:t>
      </w:r>
      <w:r>
        <w:rPr>
          <w:rFonts w:ascii="Times New Roman" w:eastAsia="標楷體" w:hAnsi="Times New Roman" w:hint="eastAsia"/>
          <w:bCs/>
          <w:color w:val="000000" w:themeColor="text1"/>
          <w:sz w:val="28"/>
        </w:rPr>
        <w:t>1</w:t>
      </w:r>
      <w:r w:rsidRPr="004E3273">
        <w:rPr>
          <w:rFonts w:ascii="Times New Roman" w:eastAsia="標楷體" w:hAnsi="Times New Roman" w:hint="eastAsia"/>
          <w:bCs/>
          <w:color w:val="000000" w:themeColor="text1"/>
          <w:sz w:val="28"/>
        </w:rPr>
        <w:t>.</w:t>
      </w:r>
      <w:r>
        <w:rPr>
          <w:rFonts w:ascii="Times New Roman" w:eastAsia="標楷體" w:hAnsi="Times New Roman" w:hint="eastAsia"/>
          <w:bCs/>
          <w:color w:val="000000" w:themeColor="text1"/>
          <w:sz w:val="28"/>
        </w:rPr>
        <w:t>0</w:t>
      </w:r>
      <w:r w:rsidRPr="004E3273">
        <w:rPr>
          <w:rFonts w:ascii="Times New Roman" w:eastAsia="標楷體" w:hAnsi="Times New Roman" w:hint="eastAsia"/>
          <w:bCs/>
          <w:color w:val="000000" w:themeColor="text1"/>
          <w:sz w:val="28"/>
        </w:rPr>
        <w:t>％。</w:t>
      </w:r>
    </w:p>
    <w:p w:rsidR="004D7A65" w:rsidRPr="00FC0D54" w:rsidRDefault="00CD080E"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11</w:t>
      </w:r>
      <w:r w:rsidRPr="004E3273">
        <w:rPr>
          <w:rFonts w:ascii="Times New Roman" w:eastAsia="標楷體" w:hAnsi="Times New Roman" w:hint="eastAsia"/>
          <w:bCs/>
          <w:color w:val="000000" w:themeColor="text1"/>
          <w:sz w:val="28"/>
        </w:rPr>
        <w:t>月我國最大出口國為中國大陸（含香港），比重達</w:t>
      </w:r>
      <w:r>
        <w:rPr>
          <w:rFonts w:ascii="Times New Roman" w:eastAsia="標楷體" w:hAnsi="Times New Roman" w:hint="eastAsia"/>
          <w:bCs/>
          <w:color w:val="000000" w:themeColor="text1"/>
          <w:sz w:val="28"/>
        </w:rPr>
        <w:t>42</w:t>
      </w:r>
      <w:r w:rsidRPr="004E3273">
        <w:rPr>
          <w:rFonts w:ascii="Times New Roman" w:eastAsia="標楷體" w:hAnsi="Times New Roman" w:hint="eastAsia"/>
          <w:bCs/>
          <w:color w:val="000000" w:themeColor="text1"/>
          <w:sz w:val="28"/>
        </w:rPr>
        <w:t>.</w:t>
      </w:r>
      <w:r>
        <w:rPr>
          <w:rFonts w:ascii="Times New Roman" w:eastAsia="標楷體" w:hAnsi="Times New Roman" w:hint="eastAsia"/>
          <w:bCs/>
          <w:color w:val="000000" w:themeColor="text1"/>
          <w:sz w:val="28"/>
        </w:rPr>
        <w:t>5</w:t>
      </w:r>
      <w:r w:rsidRPr="004E3273">
        <w:rPr>
          <w:rFonts w:ascii="Times New Roman" w:eastAsia="標楷體" w:hAnsi="Times New Roman" w:hint="eastAsia"/>
          <w:bCs/>
          <w:color w:val="000000" w:themeColor="text1"/>
          <w:sz w:val="28"/>
        </w:rPr>
        <w:t>％，最大進口國亦為中國大陸（含香港），比重達</w:t>
      </w:r>
      <w:r w:rsidR="00A72441">
        <w:rPr>
          <w:rFonts w:ascii="Times New Roman" w:eastAsia="標楷體" w:hAnsi="Times New Roman" w:hint="eastAsia"/>
          <w:bCs/>
          <w:color w:val="000000" w:themeColor="text1"/>
          <w:sz w:val="28"/>
        </w:rPr>
        <w:t>17</w:t>
      </w:r>
      <w:r w:rsidRPr="004E3273">
        <w:rPr>
          <w:rFonts w:ascii="Times New Roman" w:eastAsia="標楷體" w:hAnsi="Times New Roman" w:hint="eastAsia"/>
          <w:bCs/>
          <w:color w:val="000000" w:themeColor="text1"/>
          <w:sz w:val="28"/>
        </w:rPr>
        <w:t>.</w:t>
      </w:r>
      <w:r w:rsidR="00A72441">
        <w:rPr>
          <w:rFonts w:ascii="Times New Roman" w:eastAsia="標楷體" w:hAnsi="Times New Roman" w:hint="eastAsia"/>
          <w:bCs/>
          <w:color w:val="000000" w:themeColor="text1"/>
          <w:sz w:val="28"/>
        </w:rPr>
        <w:t>0</w:t>
      </w:r>
      <w:r w:rsidRPr="004E3273">
        <w:rPr>
          <w:rFonts w:ascii="Times New Roman" w:eastAsia="標楷體" w:hAnsi="Times New Roman" w:hint="eastAsia"/>
          <w:bCs/>
          <w:color w:val="000000" w:themeColor="text1"/>
          <w:sz w:val="28"/>
        </w:rPr>
        <w:t>％。</w:t>
      </w:r>
    </w:p>
    <w:p w:rsidR="004D7A65" w:rsidRPr="00FC0D54" w:rsidRDefault="00CD080E" w:rsidP="004D7A65">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color w:val="FF0000"/>
          <w:sz w:val="28"/>
        </w:rPr>
      </w:pPr>
      <w:r>
        <w:rPr>
          <w:rFonts w:ascii="Times New Roman" w:eastAsia="標楷體" w:hAnsi="Times New Roman" w:hint="eastAsia"/>
          <w:bCs/>
          <w:color w:val="000000" w:themeColor="text1"/>
          <w:sz w:val="28"/>
        </w:rPr>
        <w:t>11</w:t>
      </w:r>
      <w:r w:rsidRPr="004E3273">
        <w:rPr>
          <w:rFonts w:ascii="Times New Roman" w:eastAsia="標楷體" w:hAnsi="Times New Roman" w:hint="eastAsia"/>
          <w:bCs/>
          <w:color w:val="000000" w:themeColor="text1"/>
          <w:sz w:val="28"/>
        </w:rPr>
        <w:t>月我對主要貿易夥伴中，中國大陸（含香港）為最主要出超來源國，出超</w:t>
      </w:r>
      <w:r w:rsidRPr="004E3273">
        <w:rPr>
          <w:rFonts w:ascii="Times New Roman" w:eastAsia="標楷體" w:hAnsi="Times New Roman" w:hint="eastAsia"/>
          <w:bCs/>
          <w:color w:val="000000" w:themeColor="text1"/>
          <w:sz w:val="28"/>
        </w:rPr>
        <w:t>6</w:t>
      </w:r>
      <w:r>
        <w:rPr>
          <w:rFonts w:ascii="Times New Roman" w:eastAsia="標楷體" w:hAnsi="Times New Roman" w:hint="eastAsia"/>
          <w:bCs/>
          <w:color w:val="000000" w:themeColor="text1"/>
          <w:sz w:val="28"/>
        </w:rPr>
        <w:t>9</w:t>
      </w:r>
      <w:r w:rsidRPr="004E3273">
        <w:rPr>
          <w:rFonts w:ascii="Times New Roman" w:eastAsia="標楷體" w:hAnsi="Times New Roman" w:hint="eastAsia"/>
          <w:bCs/>
          <w:color w:val="000000" w:themeColor="text1"/>
          <w:sz w:val="28"/>
        </w:rPr>
        <w:t>.</w:t>
      </w:r>
      <w:r>
        <w:rPr>
          <w:rFonts w:ascii="Times New Roman" w:eastAsia="標楷體" w:hAnsi="Times New Roman" w:hint="eastAsia"/>
          <w:bCs/>
          <w:color w:val="000000" w:themeColor="text1"/>
          <w:sz w:val="28"/>
        </w:rPr>
        <w:t>55</w:t>
      </w:r>
      <w:r w:rsidRPr="004E3273">
        <w:rPr>
          <w:rFonts w:ascii="Times New Roman" w:eastAsia="標楷體" w:hAnsi="Times New Roman" w:hint="eastAsia"/>
          <w:bCs/>
          <w:color w:val="000000" w:themeColor="text1"/>
          <w:sz w:val="28"/>
        </w:rPr>
        <w:t>億美元；主要入超來源國為日本，入超</w:t>
      </w:r>
      <w:r w:rsidRPr="004E3273">
        <w:rPr>
          <w:rFonts w:ascii="Times New Roman" w:eastAsia="標楷體" w:hAnsi="Times New Roman" w:hint="eastAsia"/>
          <w:bCs/>
          <w:color w:val="000000" w:themeColor="text1"/>
          <w:sz w:val="28"/>
        </w:rPr>
        <w:t>1</w:t>
      </w:r>
      <w:r>
        <w:rPr>
          <w:rFonts w:ascii="Times New Roman" w:eastAsia="標楷體" w:hAnsi="Times New Roman" w:hint="eastAsia"/>
          <w:bCs/>
          <w:color w:val="000000" w:themeColor="text1"/>
          <w:sz w:val="28"/>
        </w:rPr>
        <w:t>8</w:t>
      </w:r>
      <w:r w:rsidRPr="004E3273">
        <w:rPr>
          <w:rFonts w:ascii="Times New Roman" w:eastAsia="標楷體" w:hAnsi="Times New Roman" w:hint="eastAsia"/>
          <w:bCs/>
          <w:color w:val="000000" w:themeColor="text1"/>
          <w:sz w:val="28"/>
        </w:rPr>
        <w:t>.3</w:t>
      </w:r>
      <w:r>
        <w:rPr>
          <w:rFonts w:ascii="Times New Roman" w:eastAsia="標楷體" w:hAnsi="Times New Roman" w:hint="eastAsia"/>
          <w:bCs/>
          <w:color w:val="000000" w:themeColor="text1"/>
          <w:sz w:val="28"/>
        </w:rPr>
        <w:t>2</w:t>
      </w:r>
      <w:r w:rsidRPr="004E3273">
        <w:rPr>
          <w:rFonts w:ascii="Times New Roman" w:eastAsia="標楷體" w:hAnsi="Times New Roman" w:hint="eastAsia"/>
          <w:bCs/>
          <w:color w:val="000000" w:themeColor="text1"/>
          <w:sz w:val="28"/>
        </w:rPr>
        <w:t>億美元。</w:t>
      </w:r>
    </w:p>
    <w:p w:rsidR="004D7A65" w:rsidRPr="00CD080E" w:rsidRDefault="004D7A65" w:rsidP="004D7A65">
      <w:pPr>
        <w:snapToGrid w:val="0"/>
        <w:spacing w:before="240"/>
        <w:ind w:right="-153"/>
        <w:jc w:val="center"/>
        <w:rPr>
          <w:rFonts w:eastAsia="標楷體"/>
          <w:b/>
          <w:bCs/>
          <w:sz w:val="28"/>
        </w:rPr>
      </w:pPr>
      <w:r w:rsidRPr="00CD080E">
        <w:rPr>
          <w:rFonts w:eastAsia="標楷體"/>
          <w:b/>
          <w:bCs/>
          <w:sz w:val="28"/>
        </w:rPr>
        <w:t>表</w:t>
      </w:r>
      <w:r w:rsidRPr="00CD080E">
        <w:rPr>
          <w:rFonts w:eastAsia="標楷體"/>
          <w:b/>
          <w:bCs/>
          <w:sz w:val="28"/>
        </w:rPr>
        <w:t xml:space="preserve">2-4-2  </w:t>
      </w:r>
      <w:r w:rsidRPr="00CD080E">
        <w:rPr>
          <w:rFonts w:eastAsia="標楷體"/>
          <w:b/>
          <w:bCs/>
          <w:sz w:val="28"/>
        </w:rPr>
        <w:t>主要貿易夥伴貿易概況</w:t>
      </w:r>
    </w:p>
    <w:p w:rsidR="004D7A65" w:rsidRPr="00CD080E" w:rsidRDefault="004D7A65" w:rsidP="004D7A65">
      <w:pPr>
        <w:snapToGrid w:val="0"/>
        <w:spacing w:line="300" w:lineRule="auto"/>
        <w:ind w:right="-508"/>
        <w:jc w:val="right"/>
        <w:rPr>
          <w:rFonts w:eastAsia="標楷體"/>
        </w:rPr>
      </w:pPr>
      <w:r w:rsidRPr="00CD080E">
        <w:rPr>
          <w:rFonts w:eastAsia="標楷體"/>
        </w:rPr>
        <w:t>單位：百萬美元；％</w:t>
      </w:r>
    </w:p>
    <w:tbl>
      <w:tblPr>
        <w:tblpPr w:leftFromText="180" w:rightFromText="180" w:vertAnchor="text" w:tblpX="-539" w:tblpY="1"/>
        <w:tblOverlap w:val="never"/>
        <w:tblW w:w="94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40"/>
        <w:gridCol w:w="2340"/>
        <w:gridCol w:w="1386"/>
        <w:gridCol w:w="1047"/>
        <w:gridCol w:w="1046"/>
        <w:gridCol w:w="1047"/>
        <w:gridCol w:w="1046"/>
        <w:gridCol w:w="1046"/>
      </w:tblGrid>
      <w:tr w:rsidR="00CD080E" w:rsidRPr="00741C67" w:rsidTr="00A72441">
        <w:trPr>
          <w:cantSplit/>
        </w:trPr>
        <w:tc>
          <w:tcPr>
            <w:tcW w:w="540" w:type="dxa"/>
            <w:tcBorders>
              <w:top w:val="single" w:sz="4" w:space="0" w:color="auto"/>
              <w:left w:val="nil"/>
              <w:bottom w:val="single" w:sz="4" w:space="0" w:color="auto"/>
              <w:right w:val="nil"/>
            </w:tcBorders>
            <w:textDirection w:val="tbRlV"/>
            <w:vAlign w:val="center"/>
          </w:tcPr>
          <w:p w:rsidR="00CD080E" w:rsidRPr="00741C67" w:rsidRDefault="00CD080E" w:rsidP="00A72441">
            <w:pPr>
              <w:rPr>
                <w:rFonts w:eastAsia="標楷體"/>
                <w:color w:val="000000" w:themeColor="text1"/>
              </w:rPr>
            </w:pPr>
          </w:p>
        </w:tc>
        <w:tc>
          <w:tcPr>
            <w:tcW w:w="2340" w:type="dxa"/>
            <w:tcBorders>
              <w:top w:val="single" w:sz="4" w:space="0" w:color="auto"/>
              <w:left w:val="nil"/>
              <w:bottom w:val="single" w:sz="4" w:space="0" w:color="auto"/>
              <w:right w:val="single" w:sz="4" w:space="0" w:color="auto"/>
            </w:tcBorders>
          </w:tcPr>
          <w:p w:rsidR="00CD080E" w:rsidRPr="00741C67" w:rsidRDefault="00CD080E" w:rsidP="00A72441">
            <w:pPr>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CD080E" w:rsidRPr="00741C67" w:rsidRDefault="00CD080E" w:rsidP="00A72441">
            <w:pPr>
              <w:jc w:val="center"/>
              <w:rPr>
                <w:rFonts w:eastAsia="標楷體"/>
                <w:color w:val="000000" w:themeColor="text1"/>
              </w:rPr>
            </w:pPr>
            <w:r w:rsidRPr="00741C67">
              <w:rPr>
                <w:rFonts w:eastAsia="標楷體" w:hint="eastAsia"/>
                <w:color w:val="000000" w:themeColor="text1"/>
              </w:rPr>
              <w:t>中國大陸</w:t>
            </w:r>
          </w:p>
          <w:p w:rsidR="00CD080E" w:rsidRPr="00741C67" w:rsidRDefault="00CD080E" w:rsidP="00A72441">
            <w:pPr>
              <w:jc w:val="center"/>
              <w:rPr>
                <w:rFonts w:eastAsia="標楷體"/>
                <w:color w:val="000000" w:themeColor="text1"/>
              </w:rPr>
            </w:pPr>
            <w:r w:rsidRPr="00741C67">
              <w:rPr>
                <w:rFonts w:eastAsia="標楷體" w:hint="eastAsia"/>
                <w:color w:val="000000" w:themeColor="text1"/>
              </w:rPr>
              <w:t>(</w:t>
            </w:r>
            <w:r w:rsidRPr="00741C67">
              <w:rPr>
                <w:rFonts w:eastAsia="標楷體" w:hint="eastAsia"/>
                <w:color w:val="000000" w:themeColor="text1"/>
              </w:rPr>
              <w:t>含香港</w:t>
            </w:r>
            <w:r w:rsidRPr="00741C67">
              <w:rPr>
                <w:rFonts w:eastAsia="標楷體" w:hint="eastAsia"/>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CD080E" w:rsidRPr="00741C67" w:rsidRDefault="00CD080E" w:rsidP="00A72441">
            <w:pPr>
              <w:jc w:val="center"/>
              <w:rPr>
                <w:rFonts w:eastAsia="標楷體"/>
                <w:color w:val="000000" w:themeColor="text1"/>
              </w:rPr>
            </w:pPr>
            <w:r w:rsidRPr="00741C67">
              <w:rPr>
                <w:rFonts w:eastAsia="標楷體" w:hint="eastAsia"/>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CD080E" w:rsidRPr="00741C67" w:rsidRDefault="00CD080E" w:rsidP="00A72441">
            <w:pPr>
              <w:jc w:val="center"/>
              <w:rPr>
                <w:rFonts w:eastAsia="標楷體"/>
                <w:color w:val="000000" w:themeColor="text1"/>
              </w:rPr>
            </w:pPr>
            <w:r w:rsidRPr="00741C67">
              <w:rPr>
                <w:rFonts w:eastAsia="標楷體" w:hint="eastAsia"/>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CD080E" w:rsidRPr="00741C67" w:rsidRDefault="00CD080E" w:rsidP="00A72441">
            <w:pPr>
              <w:jc w:val="center"/>
              <w:rPr>
                <w:rFonts w:eastAsia="標楷體"/>
                <w:color w:val="000000" w:themeColor="text1"/>
              </w:rPr>
            </w:pPr>
            <w:r w:rsidRPr="00741C67">
              <w:rPr>
                <w:rFonts w:eastAsia="標楷體" w:hint="eastAsia"/>
                <w:color w:val="000000" w:themeColor="text1"/>
              </w:rPr>
              <w:t>韓國</w:t>
            </w:r>
          </w:p>
        </w:tc>
        <w:tc>
          <w:tcPr>
            <w:tcW w:w="1046" w:type="dxa"/>
            <w:tcBorders>
              <w:top w:val="single" w:sz="4" w:space="0" w:color="auto"/>
              <w:left w:val="single" w:sz="4" w:space="0" w:color="auto"/>
              <w:bottom w:val="single" w:sz="4" w:space="0" w:color="auto"/>
              <w:right w:val="single" w:sz="4" w:space="0" w:color="auto"/>
            </w:tcBorders>
            <w:vAlign w:val="center"/>
          </w:tcPr>
          <w:p w:rsidR="00CD080E" w:rsidRPr="00741C67" w:rsidRDefault="00CD080E" w:rsidP="00A72441">
            <w:pPr>
              <w:jc w:val="center"/>
              <w:rPr>
                <w:rFonts w:eastAsia="標楷體"/>
                <w:color w:val="000000" w:themeColor="text1"/>
              </w:rPr>
            </w:pPr>
            <w:r w:rsidRPr="00741C67">
              <w:rPr>
                <w:rFonts w:eastAsia="標楷體" w:hint="eastAsia"/>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CD080E" w:rsidRPr="00741C67" w:rsidRDefault="00CD080E" w:rsidP="00A72441">
            <w:pPr>
              <w:jc w:val="center"/>
              <w:rPr>
                <w:rFonts w:eastAsia="標楷體"/>
                <w:color w:val="000000" w:themeColor="text1"/>
              </w:rPr>
            </w:pPr>
            <w:r w:rsidRPr="00741C67">
              <w:rPr>
                <w:rFonts w:eastAsia="標楷體" w:hint="eastAsia"/>
                <w:color w:val="000000" w:themeColor="text1"/>
              </w:rPr>
              <w:t>越南</w:t>
            </w:r>
          </w:p>
        </w:tc>
      </w:tr>
      <w:tr w:rsidR="00CD080E" w:rsidRPr="00D65D7C" w:rsidTr="00A72441">
        <w:trPr>
          <w:cantSplit/>
          <w:trHeight w:val="503"/>
        </w:trPr>
        <w:tc>
          <w:tcPr>
            <w:tcW w:w="540" w:type="dxa"/>
            <w:vMerge w:val="restart"/>
            <w:tcBorders>
              <w:top w:val="single" w:sz="4" w:space="0" w:color="auto"/>
              <w:left w:val="nil"/>
              <w:right w:val="single" w:sz="4" w:space="0" w:color="auto"/>
            </w:tcBorders>
            <w:textDirection w:val="tbRlV"/>
            <w:vAlign w:val="center"/>
          </w:tcPr>
          <w:p w:rsidR="00CD080E" w:rsidRPr="00741C67" w:rsidRDefault="00CD080E" w:rsidP="00A72441">
            <w:pPr>
              <w:jc w:val="center"/>
              <w:rPr>
                <w:rFonts w:eastAsia="標楷體"/>
                <w:color w:val="000000" w:themeColor="text1"/>
              </w:rPr>
            </w:pPr>
            <w:r w:rsidRPr="00741C67">
              <w:rPr>
                <w:rFonts w:eastAsia="標楷體" w:hint="eastAsia"/>
                <w:bCs/>
                <w:color w:val="000000" w:themeColor="text1"/>
              </w:rPr>
              <w:t>出口至該國</w:t>
            </w:r>
          </w:p>
        </w:tc>
        <w:tc>
          <w:tcPr>
            <w:tcW w:w="2340" w:type="dxa"/>
            <w:tcBorders>
              <w:top w:val="single" w:sz="4" w:space="0" w:color="auto"/>
              <w:left w:val="single" w:sz="4" w:space="0" w:color="auto"/>
              <w:bottom w:val="nil"/>
              <w:right w:val="single" w:sz="4" w:space="0" w:color="auto"/>
            </w:tcBorders>
            <w:vAlign w:val="center"/>
          </w:tcPr>
          <w:p w:rsidR="00CD080E" w:rsidRPr="00741C67" w:rsidRDefault="00CD080E" w:rsidP="00A72441">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Pr>
                <w:rFonts w:eastAsia="標楷體" w:hint="eastAsia"/>
                <w:color w:val="000000" w:themeColor="text1"/>
              </w:rPr>
              <w:t>11</w:t>
            </w:r>
            <w:r w:rsidRPr="00741C67">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10,585.4</w:t>
            </w:r>
          </w:p>
        </w:tc>
        <w:tc>
          <w:tcPr>
            <w:tcW w:w="1047" w:type="dxa"/>
            <w:tcBorders>
              <w:top w:val="nil"/>
              <w:left w:val="nil"/>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2,682.1</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5</w:t>
            </w:r>
            <w:r w:rsidRPr="00B029CE">
              <w:rPr>
                <w:rFonts w:eastAsia="標楷體" w:hint="eastAsia"/>
                <w:color w:val="000000" w:themeColor="text1"/>
              </w:rPr>
              <w:t>6</w:t>
            </w:r>
            <w:r>
              <w:rPr>
                <w:rFonts w:eastAsia="標楷體" w:hint="eastAsia"/>
                <w:color w:val="000000" w:themeColor="text1"/>
              </w:rPr>
              <w:t>6</w:t>
            </w:r>
            <w:r w:rsidRPr="00B029CE">
              <w:rPr>
                <w:rFonts w:eastAsia="標楷體" w:hint="eastAsia"/>
                <w:color w:val="000000" w:themeColor="text1"/>
              </w:rPr>
              <w:t>.</w:t>
            </w:r>
            <w:r>
              <w:rPr>
                <w:rFonts w:eastAsia="標楷體" w:hint="eastAsia"/>
                <w:color w:val="000000" w:themeColor="text1"/>
              </w:rPr>
              <w:t>4</w:t>
            </w:r>
          </w:p>
        </w:tc>
        <w:tc>
          <w:tcPr>
            <w:tcW w:w="1047"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8</w:t>
            </w:r>
            <w:r>
              <w:rPr>
                <w:rFonts w:eastAsia="標楷體" w:hint="eastAsia"/>
                <w:color w:val="000000" w:themeColor="text1"/>
              </w:rPr>
              <w:t>78</w:t>
            </w:r>
            <w:r w:rsidRPr="00B029CE">
              <w:rPr>
                <w:rFonts w:eastAsia="標楷體" w:hint="eastAsia"/>
                <w:color w:val="000000" w:themeColor="text1"/>
              </w:rPr>
              <w:t>.</w:t>
            </w:r>
            <w:r>
              <w:rPr>
                <w:rFonts w:eastAsia="標楷體" w:hint="eastAsia"/>
                <w:color w:val="000000" w:themeColor="text1"/>
              </w:rPr>
              <w:t>6</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1,1</w:t>
            </w:r>
            <w:r>
              <w:rPr>
                <w:rFonts w:eastAsia="標楷體" w:hint="eastAsia"/>
                <w:color w:val="000000" w:themeColor="text1"/>
              </w:rPr>
              <w:t>66</w:t>
            </w:r>
            <w:r w:rsidRPr="00B029CE">
              <w:rPr>
                <w:rFonts w:eastAsia="標楷體" w:hint="eastAsia"/>
                <w:color w:val="000000" w:themeColor="text1"/>
              </w:rPr>
              <w:t>.</w:t>
            </w:r>
            <w:r>
              <w:rPr>
                <w:rFonts w:eastAsia="標楷體" w:hint="eastAsia"/>
                <w:color w:val="000000" w:themeColor="text1"/>
              </w:rPr>
              <w:t>7</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690</w:t>
            </w:r>
            <w:r w:rsidRPr="00B029CE">
              <w:rPr>
                <w:rFonts w:eastAsia="標楷體" w:hint="eastAsia"/>
                <w:color w:val="000000" w:themeColor="text1"/>
              </w:rPr>
              <w:t>.</w:t>
            </w:r>
            <w:r>
              <w:rPr>
                <w:rFonts w:eastAsia="標楷體" w:hint="eastAsia"/>
                <w:color w:val="000000" w:themeColor="text1"/>
              </w:rPr>
              <w:t>7</w:t>
            </w:r>
          </w:p>
        </w:tc>
      </w:tr>
      <w:tr w:rsidR="00CD080E" w:rsidRPr="00D65D7C"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color w:val="000000" w:themeColor="text1"/>
              </w:rPr>
            </w:pPr>
          </w:p>
        </w:tc>
        <w:tc>
          <w:tcPr>
            <w:tcW w:w="2340" w:type="dxa"/>
            <w:tcBorders>
              <w:top w:val="nil"/>
              <w:left w:val="single" w:sz="4" w:space="0" w:color="auto"/>
              <w:bottom w:val="nil"/>
              <w:right w:val="single" w:sz="4" w:space="0" w:color="auto"/>
            </w:tcBorders>
            <w:vAlign w:val="center"/>
          </w:tcPr>
          <w:p w:rsidR="00CD080E" w:rsidRPr="00741C67" w:rsidRDefault="00CD080E" w:rsidP="00A72441">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42.5</w:t>
            </w:r>
          </w:p>
        </w:tc>
        <w:tc>
          <w:tcPr>
            <w:tcW w:w="1047" w:type="dxa"/>
            <w:tcBorders>
              <w:top w:val="nil"/>
              <w:left w:val="nil"/>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10.8</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6.</w:t>
            </w:r>
            <w:r>
              <w:rPr>
                <w:rFonts w:eastAsia="標楷體" w:hint="eastAsia"/>
                <w:color w:val="000000" w:themeColor="text1"/>
              </w:rPr>
              <w:t>3</w:t>
            </w:r>
          </w:p>
        </w:tc>
        <w:tc>
          <w:tcPr>
            <w:tcW w:w="1047"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3.</w:t>
            </w:r>
            <w:r>
              <w:rPr>
                <w:rFonts w:eastAsia="標楷體" w:hint="eastAsia"/>
                <w:color w:val="000000" w:themeColor="text1"/>
              </w:rPr>
              <w:t>5</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4</w:t>
            </w:r>
            <w:r w:rsidRPr="00B029CE">
              <w:rPr>
                <w:rFonts w:eastAsia="標楷體" w:hint="eastAsia"/>
                <w:color w:val="000000" w:themeColor="text1"/>
              </w:rPr>
              <w:t>.</w:t>
            </w:r>
            <w:r>
              <w:rPr>
                <w:rFonts w:eastAsia="標楷體" w:hint="eastAsia"/>
                <w:color w:val="000000" w:themeColor="text1"/>
              </w:rPr>
              <w:t>7</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2</w:t>
            </w:r>
            <w:r w:rsidRPr="00B029CE">
              <w:rPr>
                <w:rFonts w:eastAsia="標楷體" w:hint="eastAsia"/>
                <w:color w:val="000000" w:themeColor="text1"/>
              </w:rPr>
              <w:t>.</w:t>
            </w:r>
            <w:r>
              <w:rPr>
                <w:rFonts w:eastAsia="標楷體" w:hint="eastAsia"/>
                <w:color w:val="000000" w:themeColor="text1"/>
              </w:rPr>
              <w:t>8</w:t>
            </w:r>
          </w:p>
        </w:tc>
      </w:tr>
      <w:tr w:rsidR="00CD080E" w:rsidRPr="00D65D7C"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CD080E" w:rsidRPr="00741C67" w:rsidRDefault="00CD080E" w:rsidP="00A72441">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6.5</w:t>
            </w:r>
          </w:p>
        </w:tc>
        <w:tc>
          <w:tcPr>
            <w:tcW w:w="1047" w:type="dxa"/>
            <w:tcBorders>
              <w:top w:val="nil"/>
              <w:left w:val="nil"/>
              <w:bottom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-0.7</w:t>
            </w:r>
          </w:p>
        </w:tc>
        <w:tc>
          <w:tcPr>
            <w:tcW w:w="1046"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7</w:t>
            </w:r>
            <w:r w:rsidRPr="00B029CE">
              <w:rPr>
                <w:rFonts w:eastAsia="標楷體" w:hint="eastAsia"/>
                <w:color w:val="000000" w:themeColor="text1"/>
              </w:rPr>
              <w:t>.</w:t>
            </w:r>
            <w:r>
              <w:rPr>
                <w:rFonts w:eastAsia="標楷體" w:hint="eastAsia"/>
                <w:color w:val="000000" w:themeColor="text1"/>
              </w:rPr>
              <w:t>6</w:t>
            </w:r>
          </w:p>
        </w:tc>
        <w:tc>
          <w:tcPr>
            <w:tcW w:w="1047"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13</w:t>
            </w:r>
            <w:r w:rsidRPr="00B029CE">
              <w:rPr>
                <w:rFonts w:eastAsia="標楷體" w:hint="eastAsia"/>
                <w:color w:val="000000" w:themeColor="text1"/>
              </w:rPr>
              <w:t>.</w:t>
            </w:r>
            <w:r>
              <w:rPr>
                <w:rFonts w:eastAsia="標楷體" w:hint="eastAsia"/>
                <w:color w:val="000000" w:themeColor="text1"/>
              </w:rPr>
              <w:t>6</w:t>
            </w:r>
          </w:p>
        </w:tc>
        <w:tc>
          <w:tcPr>
            <w:tcW w:w="1046"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35</w:t>
            </w:r>
            <w:r w:rsidRPr="00B029CE">
              <w:rPr>
                <w:rFonts w:eastAsia="標楷體" w:hint="eastAsia"/>
                <w:color w:val="000000" w:themeColor="text1"/>
              </w:rPr>
              <w:t>.</w:t>
            </w:r>
            <w:r>
              <w:rPr>
                <w:rFonts w:eastAsia="標楷體" w:hint="eastAsia"/>
                <w:color w:val="000000" w:themeColor="text1"/>
              </w:rPr>
              <w:t>3</w:t>
            </w:r>
          </w:p>
        </w:tc>
        <w:tc>
          <w:tcPr>
            <w:tcW w:w="1046"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7</w:t>
            </w:r>
            <w:r w:rsidRPr="00B029CE">
              <w:rPr>
                <w:rFonts w:eastAsia="標楷體" w:hint="eastAsia"/>
                <w:color w:val="000000" w:themeColor="text1"/>
              </w:rPr>
              <w:t>.</w:t>
            </w:r>
            <w:r>
              <w:rPr>
                <w:rFonts w:eastAsia="標楷體" w:hint="eastAsia"/>
                <w:color w:val="000000" w:themeColor="text1"/>
              </w:rPr>
              <w:t>6</w:t>
            </w:r>
          </w:p>
        </w:tc>
      </w:tr>
      <w:tr w:rsidR="00CD080E" w:rsidRPr="00D65D7C"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CD080E" w:rsidRPr="00741C67" w:rsidRDefault="00CD080E" w:rsidP="00A72441">
            <w:pPr>
              <w:jc w:val="both"/>
              <w:rPr>
                <w:rFonts w:eastAsia="標楷體"/>
                <w:color w:val="000000" w:themeColor="text1"/>
              </w:rPr>
            </w:pPr>
            <w:r w:rsidRPr="00741C67">
              <w:rPr>
                <w:rFonts w:eastAsia="標楷體" w:hint="eastAsia"/>
                <w:color w:val="000000" w:themeColor="text1"/>
              </w:rPr>
              <w:t>10</w:t>
            </w:r>
            <w:r>
              <w:rPr>
                <w:rFonts w:eastAsia="標楷體" w:hint="eastAsia"/>
                <w:color w:val="000000" w:themeColor="text1"/>
              </w:rPr>
              <w:t>2</w:t>
            </w:r>
            <w:r w:rsidRPr="00741C67">
              <w:rPr>
                <w:rFonts w:eastAsia="標楷體" w:hint="eastAsia"/>
                <w:color w:val="000000" w:themeColor="text1"/>
              </w:rPr>
              <w:t>年</w:t>
            </w:r>
            <w:r w:rsidRPr="00741C67">
              <w:rPr>
                <w:rFonts w:eastAsia="標楷體" w:hint="eastAsia"/>
                <w:color w:val="000000" w:themeColor="text1"/>
              </w:rPr>
              <w:t>1</w:t>
            </w:r>
            <w:r w:rsidRPr="00741C67">
              <w:rPr>
                <w:rFonts w:eastAsia="標楷體" w:hint="eastAsia"/>
                <w:color w:val="000000" w:themeColor="text1"/>
              </w:rPr>
              <w:t>至</w:t>
            </w:r>
            <w:r>
              <w:rPr>
                <w:rFonts w:eastAsia="標楷體" w:hint="eastAsia"/>
                <w:color w:val="000000" w:themeColor="text1"/>
              </w:rPr>
              <w:t>11</w:t>
            </w:r>
            <w:r w:rsidRPr="00741C67">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109,752.8</w:t>
            </w:r>
          </w:p>
        </w:tc>
        <w:tc>
          <w:tcPr>
            <w:tcW w:w="1047" w:type="dxa"/>
            <w:tcBorders>
              <w:top w:val="single" w:sz="4" w:space="0" w:color="auto"/>
              <w:left w:val="nil"/>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29,827.7</w:t>
            </w:r>
          </w:p>
        </w:tc>
        <w:tc>
          <w:tcPr>
            <w:tcW w:w="1046"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7</w:t>
            </w:r>
            <w:r w:rsidRPr="00B029CE">
              <w:rPr>
                <w:rFonts w:eastAsia="標楷體" w:hint="eastAsia"/>
                <w:color w:val="000000" w:themeColor="text1"/>
              </w:rPr>
              <w:t>,</w:t>
            </w:r>
            <w:r>
              <w:rPr>
                <w:rFonts w:eastAsia="標楷體" w:hint="eastAsia"/>
                <w:color w:val="000000" w:themeColor="text1"/>
              </w:rPr>
              <w:t>447</w:t>
            </w:r>
            <w:r w:rsidRPr="00B029CE">
              <w:rPr>
                <w:rFonts w:eastAsia="標楷體" w:hint="eastAsia"/>
                <w:color w:val="000000" w:themeColor="text1"/>
              </w:rPr>
              <w:t>.</w:t>
            </w:r>
            <w:r>
              <w:rPr>
                <w:rFonts w:eastAsia="標楷體" w:hint="eastAsia"/>
                <w:color w:val="000000" w:themeColor="text1"/>
              </w:rPr>
              <w:t>9</w:t>
            </w:r>
          </w:p>
        </w:tc>
        <w:tc>
          <w:tcPr>
            <w:tcW w:w="1047"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1</w:t>
            </w:r>
            <w:r w:rsidRPr="00B029CE">
              <w:rPr>
                <w:rFonts w:eastAsia="標楷體" w:hint="eastAsia"/>
                <w:color w:val="000000" w:themeColor="text1"/>
              </w:rPr>
              <w:t>,</w:t>
            </w:r>
            <w:r>
              <w:rPr>
                <w:rFonts w:eastAsia="標楷體" w:hint="eastAsia"/>
                <w:color w:val="000000" w:themeColor="text1"/>
              </w:rPr>
              <w:t>1</w:t>
            </w:r>
            <w:r w:rsidRPr="00B029CE">
              <w:rPr>
                <w:rFonts w:eastAsia="標楷體" w:hint="eastAsia"/>
                <w:color w:val="000000" w:themeColor="text1"/>
              </w:rPr>
              <w:t>7</w:t>
            </w:r>
            <w:r>
              <w:rPr>
                <w:rFonts w:eastAsia="標楷體" w:hint="eastAsia"/>
                <w:color w:val="000000" w:themeColor="text1"/>
              </w:rPr>
              <w:t>6</w:t>
            </w:r>
            <w:r w:rsidRPr="00B029CE">
              <w:rPr>
                <w:rFonts w:eastAsia="標楷體" w:hint="eastAsia"/>
                <w:color w:val="000000" w:themeColor="text1"/>
              </w:rPr>
              <w:t>.</w:t>
            </w:r>
            <w:r>
              <w:rPr>
                <w:rFonts w:eastAsia="標楷體" w:hint="eastAsia"/>
                <w:color w:val="000000" w:themeColor="text1"/>
              </w:rPr>
              <w:t>4</w:t>
            </w:r>
          </w:p>
        </w:tc>
        <w:tc>
          <w:tcPr>
            <w:tcW w:w="1046"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7</w:t>
            </w:r>
            <w:r w:rsidRPr="00B029CE">
              <w:rPr>
                <w:rFonts w:eastAsia="標楷體" w:hint="eastAsia"/>
                <w:color w:val="000000" w:themeColor="text1"/>
              </w:rPr>
              <w:t>,</w:t>
            </w:r>
            <w:r>
              <w:rPr>
                <w:rFonts w:eastAsia="標楷體" w:hint="eastAsia"/>
                <w:color w:val="000000" w:themeColor="text1"/>
              </w:rPr>
              <w:t>4</w:t>
            </w:r>
            <w:r w:rsidRPr="00B029CE">
              <w:rPr>
                <w:rFonts w:eastAsia="標楷體" w:hint="eastAsia"/>
                <w:color w:val="000000" w:themeColor="text1"/>
              </w:rPr>
              <w:t>2</w:t>
            </w:r>
            <w:r>
              <w:rPr>
                <w:rFonts w:eastAsia="標楷體" w:hint="eastAsia"/>
                <w:color w:val="000000" w:themeColor="text1"/>
              </w:rPr>
              <w:t>1</w:t>
            </w:r>
            <w:r w:rsidRPr="00B029CE">
              <w:rPr>
                <w:rFonts w:eastAsia="標楷體" w:hint="eastAsia"/>
                <w:color w:val="000000" w:themeColor="text1"/>
              </w:rPr>
              <w:t>.</w:t>
            </w:r>
            <w:r>
              <w:rPr>
                <w:rFonts w:eastAsia="標楷體" w:hint="eastAsia"/>
                <w:color w:val="000000" w:themeColor="text1"/>
              </w:rPr>
              <w:t>0</w:t>
            </w:r>
          </w:p>
        </w:tc>
        <w:tc>
          <w:tcPr>
            <w:tcW w:w="1046"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8</w:t>
            </w:r>
            <w:r w:rsidRPr="00B029CE">
              <w:rPr>
                <w:rFonts w:eastAsia="標楷體" w:hint="eastAsia"/>
                <w:color w:val="000000" w:themeColor="text1"/>
              </w:rPr>
              <w:t>,</w:t>
            </w:r>
            <w:r>
              <w:rPr>
                <w:rFonts w:eastAsia="標楷體" w:hint="eastAsia"/>
                <w:color w:val="000000" w:themeColor="text1"/>
              </w:rPr>
              <w:t>1</w:t>
            </w:r>
            <w:r w:rsidRPr="00B029CE">
              <w:rPr>
                <w:rFonts w:eastAsia="標楷體" w:hint="eastAsia"/>
                <w:color w:val="000000" w:themeColor="text1"/>
              </w:rPr>
              <w:t>43.</w:t>
            </w:r>
            <w:r>
              <w:rPr>
                <w:rFonts w:eastAsia="標楷體" w:hint="eastAsia"/>
                <w:color w:val="000000" w:themeColor="text1"/>
              </w:rPr>
              <w:t>9</w:t>
            </w:r>
          </w:p>
        </w:tc>
      </w:tr>
      <w:tr w:rsidR="00CD080E" w:rsidRPr="00D65D7C"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color w:val="000000" w:themeColor="text1"/>
              </w:rPr>
            </w:pPr>
          </w:p>
        </w:tc>
        <w:tc>
          <w:tcPr>
            <w:tcW w:w="2340" w:type="dxa"/>
            <w:tcBorders>
              <w:top w:val="nil"/>
              <w:left w:val="single" w:sz="4" w:space="0" w:color="auto"/>
              <w:right w:val="single" w:sz="4" w:space="0" w:color="auto"/>
            </w:tcBorders>
            <w:vAlign w:val="center"/>
          </w:tcPr>
          <w:p w:rsidR="00CD080E" w:rsidRPr="00741C67" w:rsidRDefault="00CD080E" w:rsidP="00A72441">
            <w:pPr>
              <w:jc w:val="both"/>
              <w:rPr>
                <w:rFonts w:eastAsia="標楷體"/>
                <w:color w:val="000000" w:themeColor="text1"/>
              </w:rPr>
            </w:pPr>
            <w:r w:rsidRPr="00741C67">
              <w:rPr>
                <w:rFonts w:eastAsia="標楷體" w:hint="eastAsia"/>
                <w:color w:val="000000" w:themeColor="text1"/>
              </w:rPr>
              <w:t>比重</w:t>
            </w:r>
          </w:p>
        </w:tc>
        <w:tc>
          <w:tcPr>
            <w:tcW w:w="1386" w:type="dxa"/>
            <w:tcBorders>
              <w:top w:val="nil"/>
              <w:left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39.5</w:t>
            </w:r>
          </w:p>
        </w:tc>
        <w:tc>
          <w:tcPr>
            <w:tcW w:w="1047" w:type="dxa"/>
            <w:tcBorders>
              <w:top w:val="nil"/>
              <w:left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10.7</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6.3</w:t>
            </w:r>
          </w:p>
        </w:tc>
        <w:tc>
          <w:tcPr>
            <w:tcW w:w="1047"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4.</w:t>
            </w:r>
            <w:r>
              <w:rPr>
                <w:rFonts w:eastAsia="標楷體" w:hint="eastAsia"/>
                <w:color w:val="000000" w:themeColor="text1"/>
              </w:rPr>
              <w:t>0</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6.</w:t>
            </w:r>
            <w:r>
              <w:rPr>
                <w:rFonts w:eastAsia="標楷體" w:hint="eastAsia"/>
                <w:color w:val="000000" w:themeColor="text1"/>
              </w:rPr>
              <w:t>3</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2.9</w:t>
            </w:r>
          </w:p>
        </w:tc>
      </w:tr>
      <w:tr w:rsidR="00CD080E" w:rsidRPr="00D65D7C"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color w:val="000000" w:themeColor="text1"/>
              </w:rPr>
            </w:pPr>
          </w:p>
        </w:tc>
        <w:tc>
          <w:tcPr>
            <w:tcW w:w="2340" w:type="dxa"/>
            <w:tcBorders>
              <w:top w:val="nil"/>
              <w:left w:val="single" w:sz="4" w:space="0" w:color="auto"/>
              <w:right w:val="single" w:sz="4" w:space="0" w:color="auto"/>
            </w:tcBorders>
            <w:vAlign w:val="center"/>
          </w:tcPr>
          <w:p w:rsidR="00CD080E" w:rsidRPr="00741C67" w:rsidRDefault="00CD080E" w:rsidP="00A72441">
            <w:pPr>
              <w:jc w:val="both"/>
              <w:rPr>
                <w:rFonts w:eastAsia="標楷體"/>
                <w:color w:val="000000" w:themeColor="text1"/>
              </w:rPr>
            </w:pPr>
            <w:r>
              <w:rPr>
                <w:rFonts w:eastAsia="標楷體" w:hint="eastAsia"/>
                <w:color w:val="000000" w:themeColor="text1"/>
              </w:rPr>
              <w:t>年增</w:t>
            </w:r>
            <w:r w:rsidRPr="00741C67">
              <w:rPr>
                <w:rFonts w:eastAsia="標楷體" w:hint="eastAsia"/>
                <w:color w:val="000000" w:themeColor="text1"/>
              </w:rPr>
              <w:t>率</w:t>
            </w:r>
          </w:p>
        </w:tc>
        <w:tc>
          <w:tcPr>
            <w:tcW w:w="1386" w:type="dxa"/>
            <w:tcBorders>
              <w:top w:val="nil"/>
              <w:left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1.5</w:t>
            </w:r>
          </w:p>
        </w:tc>
        <w:tc>
          <w:tcPr>
            <w:tcW w:w="1047" w:type="dxa"/>
            <w:tcBorders>
              <w:top w:val="nil"/>
              <w:left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-1.5</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0</w:t>
            </w:r>
            <w:r w:rsidRPr="00B029CE">
              <w:rPr>
                <w:rFonts w:eastAsia="標楷體" w:hint="eastAsia"/>
                <w:color w:val="000000" w:themeColor="text1"/>
              </w:rPr>
              <w:t>.</w:t>
            </w:r>
            <w:r>
              <w:rPr>
                <w:rFonts w:eastAsia="標楷體" w:hint="eastAsia"/>
                <w:color w:val="000000" w:themeColor="text1"/>
              </w:rPr>
              <w:t>7</w:t>
            </w:r>
          </w:p>
        </w:tc>
        <w:tc>
          <w:tcPr>
            <w:tcW w:w="1047" w:type="dxa"/>
            <w:tcBorders>
              <w:top w:val="nil"/>
              <w:left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3</w:t>
            </w:r>
            <w:r w:rsidRPr="00B029CE">
              <w:rPr>
                <w:rFonts w:eastAsia="標楷體" w:hint="eastAsia"/>
                <w:color w:val="000000" w:themeColor="text1"/>
              </w:rPr>
              <w:t>.</w:t>
            </w:r>
            <w:r>
              <w:rPr>
                <w:rFonts w:eastAsia="標楷體" w:hint="eastAsia"/>
                <w:color w:val="000000" w:themeColor="text1"/>
              </w:rPr>
              <w:t>2</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w:t>
            </w:r>
            <w:r>
              <w:rPr>
                <w:rFonts w:eastAsia="標楷體" w:hint="eastAsia"/>
                <w:color w:val="000000" w:themeColor="text1"/>
              </w:rPr>
              <w:t>5</w:t>
            </w:r>
            <w:r w:rsidRPr="00B029CE">
              <w:rPr>
                <w:rFonts w:eastAsia="標楷體" w:hint="eastAsia"/>
                <w:color w:val="000000" w:themeColor="text1"/>
              </w:rPr>
              <w:t>.</w:t>
            </w:r>
            <w:r>
              <w:rPr>
                <w:rFonts w:eastAsia="標楷體" w:hint="eastAsia"/>
                <w:color w:val="000000" w:themeColor="text1"/>
              </w:rPr>
              <w:t>1</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5</w:t>
            </w:r>
            <w:r w:rsidRPr="00B029CE">
              <w:rPr>
                <w:rFonts w:eastAsia="標楷體" w:hint="eastAsia"/>
                <w:color w:val="000000" w:themeColor="text1"/>
              </w:rPr>
              <w:t>.</w:t>
            </w:r>
            <w:r>
              <w:rPr>
                <w:rFonts w:eastAsia="標楷體" w:hint="eastAsia"/>
                <w:color w:val="000000" w:themeColor="text1"/>
              </w:rPr>
              <w:t>0</w:t>
            </w:r>
          </w:p>
        </w:tc>
      </w:tr>
      <w:tr w:rsidR="00CD080E" w:rsidRPr="0012098B" w:rsidTr="00A72441">
        <w:trPr>
          <w:cantSplit/>
          <w:trHeight w:val="503"/>
        </w:trPr>
        <w:tc>
          <w:tcPr>
            <w:tcW w:w="540" w:type="dxa"/>
            <w:vMerge w:val="restart"/>
            <w:tcBorders>
              <w:top w:val="double" w:sz="4" w:space="0" w:color="auto"/>
              <w:left w:val="nil"/>
              <w:right w:val="single" w:sz="4" w:space="0" w:color="auto"/>
            </w:tcBorders>
            <w:textDirection w:val="tbRlV"/>
            <w:vAlign w:val="center"/>
          </w:tcPr>
          <w:p w:rsidR="00CD080E" w:rsidRPr="00741C67" w:rsidRDefault="00CD080E" w:rsidP="00A72441">
            <w:pPr>
              <w:jc w:val="center"/>
              <w:rPr>
                <w:rFonts w:eastAsia="標楷體"/>
                <w:bCs/>
                <w:color w:val="000000" w:themeColor="text1"/>
              </w:rPr>
            </w:pPr>
            <w:r w:rsidRPr="00741C67">
              <w:rPr>
                <w:rFonts w:eastAsia="標楷體" w:hint="eastAsia"/>
                <w:bCs/>
                <w:color w:val="000000" w:themeColor="text1"/>
              </w:rPr>
              <w:t>自該國進口</w:t>
            </w:r>
          </w:p>
        </w:tc>
        <w:tc>
          <w:tcPr>
            <w:tcW w:w="2340" w:type="dxa"/>
            <w:tcBorders>
              <w:top w:val="double" w:sz="4" w:space="0" w:color="auto"/>
              <w:left w:val="single" w:sz="4" w:space="0" w:color="auto"/>
              <w:bottom w:val="nil"/>
              <w:right w:val="single" w:sz="4" w:space="0" w:color="auto"/>
            </w:tcBorders>
            <w:vAlign w:val="center"/>
          </w:tcPr>
          <w:p w:rsidR="00CD080E" w:rsidRPr="00D65D7C" w:rsidRDefault="00CD080E" w:rsidP="00A72441">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Pr>
                <w:rFonts w:eastAsia="標楷體" w:hint="eastAsia"/>
                <w:color w:val="000000" w:themeColor="text1"/>
              </w:rPr>
              <w:t>11</w:t>
            </w:r>
            <w:r w:rsidRPr="00D65D7C">
              <w:rPr>
                <w:rFonts w:eastAsia="標楷體" w:hint="eastAsia"/>
                <w:color w:val="000000" w:themeColor="text1"/>
              </w:rPr>
              <w:t>月金額</w:t>
            </w:r>
          </w:p>
        </w:tc>
        <w:tc>
          <w:tcPr>
            <w:tcW w:w="1386" w:type="dxa"/>
            <w:tcBorders>
              <w:top w:val="double" w:sz="4" w:space="0" w:color="auto"/>
              <w:left w:val="single" w:sz="4" w:space="0" w:color="auto"/>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3,630.9</w:t>
            </w:r>
          </w:p>
        </w:tc>
        <w:tc>
          <w:tcPr>
            <w:tcW w:w="1047" w:type="dxa"/>
            <w:tcBorders>
              <w:top w:val="double" w:sz="4" w:space="0" w:color="auto"/>
              <w:left w:val="nil"/>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1,958.0</w:t>
            </w:r>
          </w:p>
        </w:tc>
        <w:tc>
          <w:tcPr>
            <w:tcW w:w="1046" w:type="dxa"/>
            <w:tcBorders>
              <w:top w:val="doub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3,39</w:t>
            </w:r>
            <w:r>
              <w:rPr>
                <w:rFonts w:eastAsia="標楷體" w:hint="eastAsia"/>
                <w:color w:val="000000" w:themeColor="text1"/>
              </w:rPr>
              <w:t>8</w:t>
            </w:r>
            <w:r w:rsidRPr="00B029CE">
              <w:rPr>
                <w:rFonts w:eastAsia="標楷體" w:hint="eastAsia"/>
                <w:color w:val="000000" w:themeColor="text1"/>
              </w:rPr>
              <w:t>.</w:t>
            </w:r>
            <w:r>
              <w:rPr>
                <w:rFonts w:eastAsia="標楷體" w:hint="eastAsia"/>
                <w:color w:val="000000" w:themeColor="text1"/>
              </w:rPr>
              <w:t>8</w:t>
            </w:r>
          </w:p>
        </w:tc>
        <w:tc>
          <w:tcPr>
            <w:tcW w:w="1047" w:type="dxa"/>
            <w:tcBorders>
              <w:top w:val="doub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157</w:t>
            </w:r>
            <w:r w:rsidRPr="00B029CE">
              <w:rPr>
                <w:rFonts w:eastAsia="標楷體" w:hint="eastAsia"/>
                <w:color w:val="000000" w:themeColor="text1"/>
              </w:rPr>
              <w:t>.</w:t>
            </w:r>
            <w:r>
              <w:rPr>
                <w:rFonts w:eastAsia="標楷體" w:hint="eastAsia"/>
                <w:color w:val="000000" w:themeColor="text1"/>
              </w:rPr>
              <w:t>0</w:t>
            </w:r>
          </w:p>
        </w:tc>
        <w:tc>
          <w:tcPr>
            <w:tcW w:w="1046" w:type="dxa"/>
            <w:tcBorders>
              <w:top w:val="doub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62</w:t>
            </w:r>
            <w:r w:rsidRPr="00B029CE">
              <w:rPr>
                <w:rFonts w:eastAsia="標楷體" w:hint="eastAsia"/>
                <w:color w:val="000000" w:themeColor="text1"/>
              </w:rPr>
              <w:t>0.</w:t>
            </w:r>
            <w:r>
              <w:rPr>
                <w:rFonts w:eastAsia="標楷體" w:hint="eastAsia"/>
                <w:color w:val="000000" w:themeColor="text1"/>
              </w:rPr>
              <w:t>0</w:t>
            </w:r>
          </w:p>
        </w:tc>
        <w:tc>
          <w:tcPr>
            <w:tcW w:w="1046" w:type="dxa"/>
            <w:tcBorders>
              <w:top w:val="doub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2</w:t>
            </w:r>
            <w:r>
              <w:rPr>
                <w:rFonts w:eastAsia="標楷體" w:hint="eastAsia"/>
                <w:color w:val="000000" w:themeColor="text1"/>
              </w:rPr>
              <w:t>14</w:t>
            </w:r>
            <w:r w:rsidRPr="00B029CE">
              <w:rPr>
                <w:rFonts w:eastAsia="標楷體" w:hint="eastAsia"/>
                <w:color w:val="000000" w:themeColor="text1"/>
              </w:rPr>
              <w:t>.</w:t>
            </w:r>
            <w:r>
              <w:rPr>
                <w:rFonts w:eastAsia="標楷體" w:hint="eastAsia"/>
                <w:color w:val="000000" w:themeColor="text1"/>
              </w:rPr>
              <w:t>3</w:t>
            </w:r>
          </w:p>
        </w:tc>
      </w:tr>
      <w:tr w:rsidR="00CD080E" w:rsidRPr="00D65D7C" w:rsidTr="00A72441">
        <w:trPr>
          <w:cantSplit/>
          <w:trHeight w:val="503"/>
        </w:trPr>
        <w:tc>
          <w:tcPr>
            <w:tcW w:w="540" w:type="dxa"/>
            <w:vMerge/>
            <w:tcBorders>
              <w:left w:val="nil"/>
              <w:right w:val="single" w:sz="4" w:space="0" w:color="auto"/>
            </w:tcBorders>
            <w:textDirection w:val="tbRlV"/>
            <w:vAlign w:val="center"/>
          </w:tcPr>
          <w:p w:rsidR="00CD080E" w:rsidRPr="00741C67" w:rsidRDefault="00CD080E" w:rsidP="00A72441">
            <w:pPr>
              <w:rPr>
                <w:rFonts w:eastAsia="標楷體"/>
                <w:b/>
                <w:bCs/>
                <w:color w:val="000000" w:themeColor="text1"/>
              </w:rPr>
            </w:pPr>
          </w:p>
        </w:tc>
        <w:tc>
          <w:tcPr>
            <w:tcW w:w="2340" w:type="dxa"/>
            <w:tcBorders>
              <w:top w:val="nil"/>
              <w:left w:val="single" w:sz="4" w:space="0" w:color="auto"/>
              <w:bottom w:val="nil"/>
              <w:right w:val="single" w:sz="4" w:space="0" w:color="auto"/>
            </w:tcBorders>
            <w:vAlign w:val="center"/>
          </w:tcPr>
          <w:p w:rsidR="00CD080E" w:rsidRPr="00D65D7C" w:rsidRDefault="00CD080E" w:rsidP="00A72441">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17.0</w:t>
            </w:r>
          </w:p>
        </w:tc>
        <w:tc>
          <w:tcPr>
            <w:tcW w:w="1047" w:type="dxa"/>
            <w:tcBorders>
              <w:top w:val="nil"/>
              <w:left w:val="nil"/>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9.2</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15.</w:t>
            </w:r>
            <w:r>
              <w:rPr>
                <w:rFonts w:eastAsia="標楷體" w:hint="eastAsia"/>
                <w:color w:val="000000" w:themeColor="text1"/>
              </w:rPr>
              <w:t>9</w:t>
            </w:r>
          </w:p>
        </w:tc>
        <w:tc>
          <w:tcPr>
            <w:tcW w:w="1047"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5</w:t>
            </w:r>
            <w:r w:rsidRPr="00B029CE">
              <w:rPr>
                <w:rFonts w:eastAsia="標楷體" w:hint="eastAsia"/>
                <w:color w:val="000000" w:themeColor="text1"/>
              </w:rPr>
              <w:t>.</w:t>
            </w:r>
            <w:r>
              <w:rPr>
                <w:rFonts w:eastAsia="標楷體" w:hint="eastAsia"/>
                <w:color w:val="000000" w:themeColor="text1"/>
              </w:rPr>
              <w:t>4</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2</w:t>
            </w:r>
            <w:r w:rsidRPr="00B029CE">
              <w:rPr>
                <w:rFonts w:eastAsia="標楷體" w:hint="eastAsia"/>
                <w:color w:val="000000" w:themeColor="text1"/>
              </w:rPr>
              <w:t>.</w:t>
            </w:r>
            <w:r>
              <w:rPr>
                <w:rFonts w:eastAsia="標楷體" w:hint="eastAsia"/>
                <w:color w:val="000000" w:themeColor="text1"/>
              </w:rPr>
              <w:t>9</w:t>
            </w:r>
          </w:p>
        </w:tc>
        <w:tc>
          <w:tcPr>
            <w:tcW w:w="1046" w:type="dxa"/>
            <w:tcBorders>
              <w:top w:val="nil"/>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0</w:t>
            </w:r>
          </w:p>
        </w:tc>
      </w:tr>
      <w:tr w:rsidR="00CD080E" w:rsidRPr="00D65D7C" w:rsidTr="00A72441">
        <w:trPr>
          <w:cantSplit/>
          <w:trHeight w:val="503"/>
        </w:trPr>
        <w:tc>
          <w:tcPr>
            <w:tcW w:w="540" w:type="dxa"/>
            <w:vMerge/>
            <w:tcBorders>
              <w:left w:val="nil"/>
              <w:right w:val="single" w:sz="4" w:space="0" w:color="auto"/>
            </w:tcBorders>
            <w:textDirection w:val="tbRlV"/>
            <w:vAlign w:val="center"/>
          </w:tcPr>
          <w:p w:rsidR="00CD080E" w:rsidRPr="00741C67" w:rsidRDefault="00CD080E" w:rsidP="00A72441">
            <w:pPr>
              <w:rPr>
                <w:rFonts w:eastAsia="標楷體"/>
                <w:b/>
                <w:bCs/>
                <w:color w:val="000000" w:themeColor="text1"/>
              </w:rPr>
            </w:pPr>
          </w:p>
        </w:tc>
        <w:tc>
          <w:tcPr>
            <w:tcW w:w="2340" w:type="dxa"/>
            <w:tcBorders>
              <w:top w:val="nil"/>
              <w:left w:val="single" w:sz="4" w:space="0" w:color="auto"/>
              <w:bottom w:val="single" w:sz="4" w:space="0" w:color="auto"/>
              <w:right w:val="single" w:sz="4" w:space="0" w:color="auto"/>
            </w:tcBorders>
            <w:vAlign w:val="center"/>
          </w:tcPr>
          <w:p w:rsidR="00CD080E" w:rsidRPr="00D65D7C" w:rsidRDefault="00CD080E" w:rsidP="00A72441">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bottom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2.0</w:t>
            </w:r>
          </w:p>
        </w:tc>
        <w:tc>
          <w:tcPr>
            <w:tcW w:w="1047" w:type="dxa"/>
            <w:tcBorders>
              <w:top w:val="nil"/>
              <w:left w:val="nil"/>
              <w:bottom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13.3</w:t>
            </w:r>
          </w:p>
        </w:tc>
        <w:tc>
          <w:tcPr>
            <w:tcW w:w="1046"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-2.</w:t>
            </w:r>
            <w:r>
              <w:rPr>
                <w:rFonts w:eastAsia="標楷體" w:hint="eastAsia"/>
                <w:color w:val="000000" w:themeColor="text1"/>
              </w:rPr>
              <w:t>5</w:t>
            </w:r>
          </w:p>
        </w:tc>
        <w:tc>
          <w:tcPr>
            <w:tcW w:w="1047"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-3</w:t>
            </w:r>
            <w:r w:rsidRPr="00B029CE">
              <w:rPr>
                <w:rFonts w:eastAsia="標楷體" w:hint="eastAsia"/>
                <w:color w:val="000000" w:themeColor="text1"/>
              </w:rPr>
              <w:t>.</w:t>
            </w:r>
            <w:r>
              <w:rPr>
                <w:rFonts w:eastAsia="標楷體" w:hint="eastAsia"/>
                <w:color w:val="000000" w:themeColor="text1"/>
              </w:rPr>
              <w:t>0</w:t>
            </w:r>
          </w:p>
        </w:tc>
        <w:tc>
          <w:tcPr>
            <w:tcW w:w="1046"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19</w:t>
            </w:r>
            <w:r w:rsidRPr="00B029CE">
              <w:rPr>
                <w:rFonts w:eastAsia="標楷體" w:hint="eastAsia"/>
                <w:color w:val="000000" w:themeColor="text1"/>
              </w:rPr>
              <w:t>.</w:t>
            </w:r>
            <w:r>
              <w:rPr>
                <w:rFonts w:eastAsia="標楷體" w:hint="eastAsia"/>
                <w:color w:val="000000" w:themeColor="text1"/>
              </w:rPr>
              <w:t>0</w:t>
            </w:r>
          </w:p>
        </w:tc>
        <w:tc>
          <w:tcPr>
            <w:tcW w:w="1046" w:type="dxa"/>
            <w:tcBorders>
              <w:top w:val="nil"/>
              <w:left w:val="nil"/>
              <w:bottom w:val="single" w:sz="4" w:space="0" w:color="auto"/>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30</w:t>
            </w:r>
            <w:r w:rsidRPr="00B029CE">
              <w:rPr>
                <w:rFonts w:eastAsia="標楷體" w:hint="eastAsia"/>
                <w:color w:val="000000" w:themeColor="text1"/>
              </w:rPr>
              <w:t>.</w:t>
            </w:r>
            <w:r>
              <w:rPr>
                <w:rFonts w:eastAsia="標楷體" w:hint="eastAsia"/>
                <w:color w:val="000000" w:themeColor="text1"/>
              </w:rPr>
              <w:t>5</w:t>
            </w:r>
          </w:p>
        </w:tc>
      </w:tr>
      <w:tr w:rsidR="00CD080E" w:rsidRPr="00D65D7C"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b/>
                <w:bCs/>
                <w:color w:val="000000" w:themeColor="text1"/>
              </w:rPr>
            </w:pPr>
          </w:p>
        </w:tc>
        <w:tc>
          <w:tcPr>
            <w:tcW w:w="2340" w:type="dxa"/>
            <w:tcBorders>
              <w:top w:val="single" w:sz="4" w:space="0" w:color="auto"/>
              <w:left w:val="single" w:sz="4" w:space="0" w:color="auto"/>
              <w:bottom w:val="nil"/>
              <w:right w:val="single" w:sz="4" w:space="0" w:color="auto"/>
            </w:tcBorders>
            <w:vAlign w:val="center"/>
          </w:tcPr>
          <w:p w:rsidR="00CD080E" w:rsidRPr="00D65D7C" w:rsidRDefault="00CD080E" w:rsidP="00A72441">
            <w:pPr>
              <w:jc w:val="both"/>
              <w:rPr>
                <w:rFonts w:eastAsia="標楷體"/>
                <w:color w:val="000000" w:themeColor="text1"/>
              </w:rPr>
            </w:pPr>
            <w:r w:rsidRPr="00D65D7C">
              <w:rPr>
                <w:rFonts w:eastAsia="標楷體" w:hint="eastAsia"/>
                <w:color w:val="000000" w:themeColor="text1"/>
              </w:rPr>
              <w:t>10</w:t>
            </w:r>
            <w:r>
              <w:rPr>
                <w:rFonts w:eastAsia="標楷體" w:hint="eastAsia"/>
                <w:color w:val="000000" w:themeColor="text1"/>
              </w:rPr>
              <w:t>2</w:t>
            </w:r>
            <w:r w:rsidRPr="00D65D7C">
              <w:rPr>
                <w:rFonts w:eastAsia="標楷體" w:hint="eastAsia"/>
                <w:color w:val="000000" w:themeColor="text1"/>
              </w:rPr>
              <w:t>年</w:t>
            </w:r>
            <w:r w:rsidRPr="00D65D7C">
              <w:rPr>
                <w:rFonts w:eastAsia="標楷體" w:hint="eastAsia"/>
                <w:color w:val="000000" w:themeColor="text1"/>
              </w:rPr>
              <w:t>1</w:t>
            </w:r>
            <w:r w:rsidRPr="00D65D7C">
              <w:rPr>
                <w:rFonts w:eastAsia="標楷體" w:hint="eastAsia"/>
                <w:color w:val="000000" w:themeColor="text1"/>
              </w:rPr>
              <w:t>至</w:t>
            </w:r>
            <w:r>
              <w:rPr>
                <w:rFonts w:eastAsia="標楷體" w:hint="eastAsia"/>
                <w:color w:val="000000" w:themeColor="text1"/>
              </w:rPr>
              <w:t>11</w:t>
            </w:r>
            <w:r w:rsidRPr="00D65D7C">
              <w:rPr>
                <w:rFonts w:eastAsia="標楷體" w:hint="eastAsia"/>
                <w:color w:val="000000" w:themeColor="text1"/>
              </w:rPr>
              <w:t>月金額</w:t>
            </w:r>
          </w:p>
        </w:tc>
        <w:tc>
          <w:tcPr>
            <w:tcW w:w="1386" w:type="dxa"/>
            <w:tcBorders>
              <w:top w:val="single" w:sz="4" w:space="0" w:color="auto"/>
              <w:left w:val="single" w:sz="4" w:space="0" w:color="auto"/>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40,211.1</w:t>
            </w:r>
          </w:p>
        </w:tc>
        <w:tc>
          <w:tcPr>
            <w:tcW w:w="1047" w:type="dxa"/>
            <w:tcBorders>
              <w:top w:val="single" w:sz="4" w:space="0" w:color="auto"/>
              <w:left w:val="nil"/>
              <w:bottom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22,985.7</w:t>
            </w:r>
          </w:p>
        </w:tc>
        <w:tc>
          <w:tcPr>
            <w:tcW w:w="1046"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3</w:t>
            </w:r>
            <w:r>
              <w:rPr>
                <w:rFonts w:eastAsia="標楷體" w:hint="eastAsia"/>
                <w:color w:val="000000" w:themeColor="text1"/>
              </w:rPr>
              <w:t>9</w:t>
            </w:r>
            <w:r w:rsidRPr="00B029CE">
              <w:rPr>
                <w:rFonts w:eastAsia="標楷體" w:hint="eastAsia"/>
                <w:color w:val="000000" w:themeColor="text1"/>
              </w:rPr>
              <w:t>,</w:t>
            </w:r>
            <w:r>
              <w:rPr>
                <w:rFonts w:eastAsia="標楷體" w:hint="eastAsia"/>
                <w:color w:val="000000" w:themeColor="text1"/>
              </w:rPr>
              <w:t>19</w:t>
            </w:r>
            <w:r w:rsidRPr="00B029CE">
              <w:rPr>
                <w:rFonts w:eastAsia="標楷體" w:hint="eastAsia"/>
                <w:color w:val="000000" w:themeColor="text1"/>
              </w:rPr>
              <w:t>7.</w:t>
            </w:r>
            <w:r>
              <w:rPr>
                <w:rFonts w:eastAsia="標楷體" w:hint="eastAsia"/>
                <w:color w:val="000000" w:themeColor="text1"/>
              </w:rPr>
              <w:t>4</w:t>
            </w:r>
          </w:p>
        </w:tc>
        <w:tc>
          <w:tcPr>
            <w:tcW w:w="1047"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4</w:t>
            </w:r>
            <w:r w:rsidRPr="00B029CE">
              <w:rPr>
                <w:rFonts w:eastAsia="標楷體" w:hint="eastAsia"/>
                <w:color w:val="000000" w:themeColor="text1"/>
              </w:rPr>
              <w:t>,</w:t>
            </w:r>
            <w:r>
              <w:rPr>
                <w:rFonts w:eastAsia="標楷體" w:hint="eastAsia"/>
                <w:color w:val="000000" w:themeColor="text1"/>
              </w:rPr>
              <w:t>343</w:t>
            </w:r>
            <w:r w:rsidRPr="00B029CE">
              <w:rPr>
                <w:rFonts w:eastAsia="標楷體" w:hint="eastAsia"/>
                <w:color w:val="000000" w:themeColor="text1"/>
              </w:rPr>
              <w:t>.</w:t>
            </w:r>
            <w:r>
              <w:rPr>
                <w:rFonts w:eastAsia="標楷體" w:hint="eastAsia"/>
                <w:color w:val="000000" w:themeColor="text1"/>
              </w:rPr>
              <w:t>2</w:t>
            </w:r>
          </w:p>
        </w:tc>
        <w:tc>
          <w:tcPr>
            <w:tcW w:w="1046"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7,</w:t>
            </w:r>
            <w:r>
              <w:rPr>
                <w:rFonts w:eastAsia="標楷體" w:hint="eastAsia"/>
                <w:color w:val="000000" w:themeColor="text1"/>
              </w:rPr>
              <w:t>75</w:t>
            </w:r>
            <w:r w:rsidRPr="00B029CE">
              <w:rPr>
                <w:rFonts w:eastAsia="標楷體" w:hint="eastAsia"/>
                <w:color w:val="000000" w:themeColor="text1"/>
              </w:rPr>
              <w:t>1.</w:t>
            </w:r>
            <w:r>
              <w:rPr>
                <w:rFonts w:eastAsia="標楷體" w:hint="eastAsia"/>
                <w:color w:val="000000" w:themeColor="text1"/>
              </w:rPr>
              <w:t>8</w:t>
            </w:r>
          </w:p>
        </w:tc>
        <w:tc>
          <w:tcPr>
            <w:tcW w:w="1046" w:type="dxa"/>
            <w:tcBorders>
              <w:top w:val="single" w:sz="4" w:space="0" w:color="auto"/>
              <w:left w:val="nil"/>
              <w:bottom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2,</w:t>
            </w:r>
            <w:r>
              <w:rPr>
                <w:rFonts w:eastAsia="標楷體" w:hint="eastAsia"/>
                <w:color w:val="000000" w:themeColor="text1"/>
              </w:rPr>
              <w:t>405</w:t>
            </w:r>
            <w:r w:rsidRPr="00B029CE">
              <w:rPr>
                <w:rFonts w:eastAsia="標楷體" w:hint="eastAsia"/>
                <w:color w:val="000000" w:themeColor="text1"/>
              </w:rPr>
              <w:t>.</w:t>
            </w:r>
            <w:r>
              <w:rPr>
                <w:rFonts w:eastAsia="標楷體" w:hint="eastAsia"/>
                <w:color w:val="000000" w:themeColor="text1"/>
              </w:rPr>
              <w:t>6</w:t>
            </w:r>
          </w:p>
        </w:tc>
      </w:tr>
      <w:tr w:rsidR="00CD080E" w:rsidRPr="00D65D7C"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CD080E" w:rsidRPr="00D65D7C" w:rsidRDefault="00CD080E" w:rsidP="00A72441">
            <w:pPr>
              <w:jc w:val="both"/>
              <w:rPr>
                <w:rFonts w:eastAsia="標楷體"/>
                <w:color w:val="000000" w:themeColor="text1"/>
              </w:rPr>
            </w:pPr>
            <w:r w:rsidRPr="00D65D7C">
              <w:rPr>
                <w:rFonts w:eastAsia="標楷體" w:hint="eastAsia"/>
                <w:color w:val="000000" w:themeColor="text1"/>
              </w:rPr>
              <w:t>比重</w:t>
            </w:r>
          </w:p>
        </w:tc>
        <w:tc>
          <w:tcPr>
            <w:tcW w:w="1386" w:type="dxa"/>
            <w:tcBorders>
              <w:top w:val="nil"/>
              <w:left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16.4</w:t>
            </w:r>
          </w:p>
        </w:tc>
        <w:tc>
          <w:tcPr>
            <w:tcW w:w="1047" w:type="dxa"/>
            <w:tcBorders>
              <w:top w:val="nil"/>
              <w:left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9.3</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15.9</w:t>
            </w:r>
          </w:p>
        </w:tc>
        <w:tc>
          <w:tcPr>
            <w:tcW w:w="1047"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5.</w:t>
            </w:r>
            <w:r>
              <w:rPr>
                <w:rFonts w:eastAsia="標楷體" w:hint="eastAsia"/>
                <w:color w:val="000000" w:themeColor="text1"/>
              </w:rPr>
              <w:t>8</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3.2</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1.0</w:t>
            </w:r>
          </w:p>
        </w:tc>
      </w:tr>
      <w:tr w:rsidR="00CD080E" w:rsidRPr="0012098B" w:rsidTr="00A72441">
        <w:trPr>
          <w:cantSplit/>
          <w:trHeight w:val="503"/>
        </w:trPr>
        <w:tc>
          <w:tcPr>
            <w:tcW w:w="540" w:type="dxa"/>
            <w:vMerge/>
            <w:tcBorders>
              <w:left w:val="nil"/>
              <w:right w:val="single" w:sz="4" w:space="0" w:color="auto"/>
            </w:tcBorders>
            <w:vAlign w:val="center"/>
          </w:tcPr>
          <w:p w:rsidR="00CD080E" w:rsidRPr="00741C67" w:rsidRDefault="00CD080E" w:rsidP="00A72441">
            <w:pPr>
              <w:rPr>
                <w:rFonts w:eastAsia="標楷體"/>
                <w:b/>
                <w:bCs/>
                <w:color w:val="000000" w:themeColor="text1"/>
              </w:rPr>
            </w:pPr>
          </w:p>
        </w:tc>
        <w:tc>
          <w:tcPr>
            <w:tcW w:w="2340" w:type="dxa"/>
            <w:tcBorders>
              <w:top w:val="nil"/>
              <w:left w:val="single" w:sz="4" w:space="0" w:color="auto"/>
              <w:right w:val="single" w:sz="4" w:space="0" w:color="auto"/>
            </w:tcBorders>
            <w:vAlign w:val="center"/>
          </w:tcPr>
          <w:p w:rsidR="00CD080E" w:rsidRPr="00D65D7C" w:rsidRDefault="00CD080E" w:rsidP="00A72441">
            <w:pPr>
              <w:jc w:val="both"/>
              <w:rPr>
                <w:rFonts w:eastAsia="標楷體"/>
                <w:color w:val="000000" w:themeColor="text1"/>
              </w:rPr>
            </w:pPr>
            <w:r>
              <w:rPr>
                <w:rFonts w:eastAsia="標楷體" w:hint="eastAsia"/>
                <w:color w:val="000000" w:themeColor="text1"/>
              </w:rPr>
              <w:t>年增</w:t>
            </w:r>
            <w:r w:rsidRPr="00D65D7C">
              <w:rPr>
                <w:rFonts w:eastAsia="標楷體" w:hint="eastAsia"/>
                <w:color w:val="000000" w:themeColor="text1"/>
              </w:rPr>
              <w:t>率</w:t>
            </w:r>
          </w:p>
        </w:tc>
        <w:tc>
          <w:tcPr>
            <w:tcW w:w="1386" w:type="dxa"/>
            <w:tcBorders>
              <w:top w:val="nil"/>
              <w:left w:val="single" w:sz="4" w:space="0" w:color="auto"/>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1.1</w:t>
            </w:r>
          </w:p>
        </w:tc>
        <w:tc>
          <w:tcPr>
            <w:tcW w:w="1047" w:type="dxa"/>
            <w:tcBorders>
              <w:top w:val="nil"/>
              <w:left w:val="nil"/>
              <w:right w:val="nil"/>
            </w:tcBorders>
            <w:vAlign w:val="center"/>
          </w:tcPr>
          <w:p w:rsidR="00CD080E" w:rsidRPr="00D65D7C" w:rsidRDefault="00CD080E" w:rsidP="00A72441">
            <w:pPr>
              <w:jc w:val="center"/>
              <w:rPr>
                <w:rFonts w:eastAsia="標楷體"/>
                <w:color w:val="000000" w:themeColor="text1"/>
              </w:rPr>
            </w:pPr>
            <w:r>
              <w:rPr>
                <w:rFonts w:eastAsia="標楷體" w:hint="eastAsia"/>
                <w:color w:val="000000" w:themeColor="text1"/>
              </w:rPr>
              <w:t>6.8</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0</w:t>
            </w:r>
            <w:r w:rsidRPr="00B029CE">
              <w:rPr>
                <w:rFonts w:eastAsia="標楷體" w:hint="eastAsia"/>
                <w:color w:val="000000" w:themeColor="text1"/>
              </w:rPr>
              <w:t>.</w:t>
            </w:r>
            <w:r>
              <w:rPr>
                <w:rFonts w:eastAsia="標楷體" w:hint="eastAsia"/>
                <w:color w:val="000000" w:themeColor="text1"/>
              </w:rPr>
              <w:t>3</w:t>
            </w:r>
          </w:p>
        </w:tc>
        <w:tc>
          <w:tcPr>
            <w:tcW w:w="1047" w:type="dxa"/>
            <w:tcBorders>
              <w:top w:val="nil"/>
              <w:left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3</w:t>
            </w:r>
            <w:r w:rsidRPr="00B029CE">
              <w:rPr>
                <w:rFonts w:eastAsia="標楷體" w:hint="eastAsia"/>
                <w:color w:val="000000" w:themeColor="text1"/>
              </w:rPr>
              <w:t>.</w:t>
            </w:r>
            <w:r>
              <w:rPr>
                <w:rFonts w:eastAsia="標楷體" w:hint="eastAsia"/>
                <w:color w:val="000000" w:themeColor="text1"/>
              </w:rPr>
              <w:t>8</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Pr>
                <w:rFonts w:eastAsia="標楷體" w:hint="eastAsia"/>
                <w:color w:val="000000" w:themeColor="text1"/>
              </w:rPr>
              <w:t>3</w:t>
            </w:r>
            <w:r w:rsidRPr="00B029CE">
              <w:rPr>
                <w:rFonts w:eastAsia="標楷體" w:hint="eastAsia"/>
                <w:color w:val="000000" w:themeColor="text1"/>
              </w:rPr>
              <w:t>.</w:t>
            </w:r>
            <w:r>
              <w:rPr>
                <w:rFonts w:eastAsia="標楷體" w:hint="eastAsia"/>
                <w:color w:val="000000" w:themeColor="text1"/>
              </w:rPr>
              <w:t>3</w:t>
            </w:r>
          </w:p>
        </w:tc>
        <w:tc>
          <w:tcPr>
            <w:tcW w:w="1046" w:type="dxa"/>
            <w:tcBorders>
              <w:top w:val="nil"/>
              <w:left w:val="nil"/>
              <w:right w:val="nil"/>
            </w:tcBorders>
            <w:vAlign w:val="center"/>
          </w:tcPr>
          <w:p w:rsidR="00CD080E" w:rsidRPr="00B029CE" w:rsidRDefault="00CD080E" w:rsidP="00A72441">
            <w:pPr>
              <w:jc w:val="center"/>
              <w:rPr>
                <w:rFonts w:eastAsia="標楷體"/>
                <w:color w:val="000000" w:themeColor="text1"/>
              </w:rPr>
            </w:pPr>
            <w:r w:rsidRPr="00B029CE">
              <w:rPr>
                <w:rFonts w:eastAsia="標楷體" w:hint="eastAsia"/>
                <w:color w:val="000000" w:themeColor="text1"/>
              </w:rPr>
              <w:t>1</w:t>
            </w:r>
            <w:r>
              <w:rPr>
                <w:rFonts w:eastAsia="標楷體" w:hint="eastAsia"/>
                <w:color w:val="000000" w:themeColor="text1"/>
              </w:rPr>
              <w:t>4</w:t>
            </w:r>
            <w:r w:rsidRPr="00B029CE">
              <w:rPr>
                <w:rFonts w:eastAsia="標楷體" w:hint="eastAsia"/>
                <w:color w:val="000000" w:themeColor="text1"/>
              </w:rPr>
              <w:t>.</w:t>
            </w:r>
            <w:r>
              <w:rPr>
                <w:rFonts w:eastAsia="標楷體" w:hint="eastAsia"/>
                <w:color w:val="000000" w:themeColor="text1"/>
              </w:rPr>
              <w:t>5</w:t>
            </w:r>
          </w:p>
        </w:tc>
      </w:tr>
    </w:tbl>
    <w:p w:rsidR="004D7A65" w:rsidRPr="00CD080E" w:rsidRDefault="004D7A65" w:rsidP="004D7A65">
      <w:pPr>
        <w:pStyle w:val="xl41"/>
        <w:widowControl w:val="0"/>
        <w:spacing w:before="0" w:beforeAutospacing="0" w:after="0" w:afterAutospacing="0" w:line="380" w:lineRule="exact"/>
        <w:textAlignment w:val="auto"/>
        <w:rPr>
          <w:rFonts w:ascii="Times New Roman" w:eastAsia="標楷體" w:hAnsi="Times New Roman" w:cs="Times New Roman" w:hint="default"/>
          <w:color w:val="auto"/>
          <w:kern w:val="2"/>
        </w:rPr>
      </w:pPr>
      <w:r w:rsidRPr="00CD080E">
        <w:rPr>
          <w:rFonts w:ascii="Times New Roman" w:eastAsia="標楷體" w:hAnsi="Times New Roman" w:cs="Times New Roman" w:hint="default"/>
          <w:color w:val="auto"/>
          <w:kern w:val="2"/>
        </w:rPr>
        <w:t>資料來源：財政部。</w:t>
      </w:r>
    </w:p>
    <w:p w:rsidR="004D7A65" w:rsidRPr="00FC0D54" w:rsidRDefault="004D7A65" w:rsidP="004D7A65">
      <w:pPr>
        <w:pStyle w:val="k3a"/>
        <w:tabs>
          <w:tab w:val="left" w:pos="540"/>
        </w:tabs>
        <w:spacing w:before="180" w:line="300" w:lineRule="auto"/>
        <w:ind w:leftChars="0" w:left="566" w:right="0" w:hangingChars="202" w:hanging="566"/>
        <w:rPr>
          <w:color w:val="FF0000"/>
          <w:spacing w:val="-4"/>
          <w:kern w:val="2"/>
          <w:szCs w:val="24"/>
        </w:rPr>
      </w:pPr>
      <w:r w:rsidRPr="00FC0D54">
        <w:rPr>
          <w:color w:val="FF0000"/>
        </w:rPr>
        <w:br w:type="page"/>
      </w:r>
      <w:r w:rsidRPr="00740665">
        <w:rPr>
          <w:b/>
          <w:bCs/>
        </w:rPr>
        <w:lastRenderedPageBreak/>
        <w:t>３、</w:t>
      </w:r>
      <w:r w:rsidR="00740665" w:rsidRPr="00740665">
        <w:rPr>
          <w:rFonts w:hint="eastAsia"/>
          <w:b/>
          <w:bCs/>
        </w:rPr>
        <w:t>102</w:t>
      </w:r>
      <w:r w:rsidR="00740665" w:rsidRPr="00740665">
        <w:rPr>
          <w:rFonts w:hint="eastAsia"/>
          <w:b/>
          <w:bCs/>
        </w:rPr>
        <w:t>年</w:t>
      </w:r>
      <w:r w:rsidR="00740665" w:rsidRPr="00740665">
        <w:rPr>
          <w:rFonts w:hint="eastAsia"/>
          <w:b/>
          <w:bCs/>
        </w:rPr>
        <w:t>11</w:t>
      </w:r>
      <w:r w:rsidR="00740665" w:rsidRPr="00740665">
        <w:rPr>
          <w:rFonts w:hint="eastAsia"/>
          <w:b/>
          <w:bCs/>
        </w:rPr>
        <w:t>月按產品別觀察，出口以鐘錶增幅</w:t>
      </w:r>
      <w:r w:rsidR="00740665" w:rsidRPr="00740665">
        <w:rPr>
          <w:rFonts w:hint="eastAsia"/>
          <w:b/>
          <w:bCs/>
        </w:rPr>
        <w:t>33.1</w:t>
      </w:r>
      <w:r w:rsidR="00740665" w:rsidRPr="00740665">
        <w:rPr>
          <w:rFonts w:hint="eastAsia"/>
          <w:b/>
          <w:bCs/>
        </w:rPr>
        <w:t>％最大，進口</w:t>
      </w:r>
      <w:r w:rsidR="00740665" w:rsidRPr="009A2791">
        <w:rPr>
          <w:rFonts w:hint="eastAsia"/>
          <w:b/>
          <w:bCs/>
          <w:color w:val="000000" w:themeColor="text1"/>
        </w:rPr>
        <w:t>以</w:t>
      </w:r>
      <w:r w:rsidR="00740665">
        <w:rPr>
          <w:rFonts w:hint="eastAsia"/>
          <w:b/>
          <w:bCs/>
          <w:color w:val="000000" w:themeColor="text1"/>
        </w:rPr>
        <w:t>木材</w:t>
      </w:r>
      <w:r w:rsidR="00740665" w:rsidRPr="009A2791">
        <w:rPr>
          <w:rFonts w:hint="eastAsia"/>
          <w:b/>
          <w:bCs/>
          <w:color w:val="000000" w:themeColor="text1"/>
        </w:rPr>
        <w:t>增幅達</w:t>
      </w:r>
      <w:r w:rsidR="00740665">
        <w:rPr>
          <w:rFonts w:hint="eastAsia"/>
          <w:b/>
          <w:bCs/>
          <w:color w:val="000000" w:themeColor="text1"/>
        </w:rPr>
        <w:t>41</w:t>
      </w:r>
      <w:r w:rsidR="00740665" w:rsidRPr="009A2791">
        <w:rPr>
          <w:rFonts w:hint="eastAsia"/>
          <w:b/>
          <w:bCs/>
          <w:color w:val="000000" w:themeColor="text1"/>
        </w:rPr>
        <w:t>.</w:t>
      </w:r>
      <w:r w:rsidR="00740665">
        <w:rPr>
          <w:rFonts w:hint="eastAsia"/>
          <w:b/>
          <w:bCs/>
          <w:color w:val="000000" w:themeColor="text1"/>
        </w:rPr>
        <w:t>5</w:t>
      </w:r>
      <w:r w:rsidR="00740665" w:rsidRPr="009A2791">
        <w:rPr>
          <w:rFonts w:hint="eastAsia"/>
          <w:b/>
          <w:bCs/>
          <w:color w:val="000000" w:themeColor="text1"/>
        </w:rPr>
        <w:t>％最大</w:t>
      </w:r>
    </w:p>
    <w:p w:rsidR="004D7A65" w:rsidRPr="00FC0D54" w:rsidRDefault="00740665" w:rsidP="004D7A65">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11</w:t>
      </w:r>
      <w:r w:rsidRPr="00C659E6">
        <w:rPr>
          <w:rFonts w:ascii="Times New Roman" w:eastAsia="標楷體" w:hAnsi="Times New Roman"/>
          <w:color w:val="000000" w:themeColor="text1"/>
          <w:kern w:val="0"/>
          <w:sz w:val="28"/>
        </w:rPr>
        <w:t>月出口前</w:t>
      </w:r>
      <w:r w:rsidRPr="00C659E6">
        <w:rPr>
          <w:rFonts w:ascii="Times New Roman" w:eastAsia="標楷體" w:hAnsi="Times New Roman"/>
          <w:color w:val="000000" w:themeColor="text1"/>
          <w:kern w:val="0"/>
          <w:sz w:val="28"/>
        </w:rPr>
        <w:t>3</w:t>
      </w:r>
      <w:r w:rsidRPr="00C659E6">
        <w:rPr>
          <w:rFonts w:ascii="Times New Roman" w:eastAsia="標楷體" w:hAnsi="Times New Roman"/>
          <w:color w:val="000000" w:themeColor="text1"/>
          <w:kern w:val="0"/>
          <w:sz w:val="28"/>
        </w:rPr>
        <w:t>大貨品依序為：電子產品</w:t>
      </w:r>
      <w:r w:rsidRPr="00C659E6">
        <w:rPr>
          <w:rFonts w:ascii="Times New Roman" w:eastAsia="標楷體" w:hAnsi="Times New Roman"/>
          <w:color w:val="000000" w:themeColor="text1"/>
          <w:kern w:val="0"/>
          <w:sz w:val="28"/>
        </w:rPr>
        <w:t>7</w:t>
      </w:r>
      <w:r>
        <w:rPr>
          <w:rFonts w:ascii="Times New Roman" w:eastAsia="標楷體" w:hAnsi="Times New Roman" w:hint="eastAsia"/>
          <w:color w:val="000000" w:themeColor="text1"/>
          <w:kern w:val="0"/>
          <w:sz w:val="28"/>
        </w:rPr>
        <w:t>1</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6</w:t>
      </w:r>
      <w:r w:rsidRPr="00C659E6">
        <w:rPr>
          <w:rFonts w:ascii="Times New Roman" w:eastAsia="標楷體" w:hAnsi="Times New Roman"/>
          <w:color w:val="000000" w:themeColor="text1"/>
          <w:kern w:val="0"/>
          <w:sz w:val="28"/>
        </w:rPr>
        <w:t>億美元，占出口總值</w:t>
      </w:r>
      <w:r>
        <w:rPr>
          <w:rFonts w:ascii="Times New Roman" w:eastAsia="標楷體" w:hAnsi="Times New Roman" w:hint="eastAsia"/>
          <w:color w:val="000000" w:themeColor="text1"/>
          <w:kern w:val="0"/>
          <w:sz w:val="28"/>
        </w:rPr>
        <w:t>28</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8</w:t>
      </w:r>
      <w:r w:rsidRPr="00C659E6">
        <w:rPr>
          <w:rFonts w:ascii="Times New Roman" w:eastAsia="標楷體" w:hAnsi="Times New Roman"/>
          <w:color w:val="000000" w:themeColor="text1"/>
          <w:kern w:val="0"/>
          <w:sz w:val="28"/>
        </w:rPr>
        <w:t>％，較</w:t>
      </w:r>
      <w:r w:rsidRPr="00C659E6">
        <w:rPr>
          <w:rFonts w:ascii="Times New Roman" w:eastAsia="標楷體" w:hAnsi="Times New Roman" w:hint="eastAsia"/>
          <w:color w:val="000000" w:themeColor="text1"/>
          <w:kern w:val="0"/>
          <w:sz w:val="28"/>
        </w:rPr>
        <w:t>上</w:t>
      </w:r>
      <w:r w:rsidRPr="00C659E6">
        <w:rPr>
          <w:rFonts w:ascii="Times New Roman" w:eastAsia="標楷體" w:hAnsi="Times New Roman"/>
          <w:color w:val="000000" w:themeColor="text1"/>
          <w:kern w:val="0"/>
          <w:sz w:val="28"/>
        </w:rPr>
        <w:t>年同月</w:t>
      </w:r>
      <w:r w:rsidRPr="00C659E6">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0</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3</w:t>
      </w:r>
      <w:r w:rsidRPr="00C659E6">
        <w:rPr>
          <w:rFonts w:ascii="Times New Roman" w:eastAsia="標楷體" w:hAnsi="Times New Roman"/>
          <w:color w:val="000000" w:themeColor="text1"/>
          <w:kern w:val="0"/>
          <w:sz w:val="28"/>
        </w:rPr>
        <w:t>％；基本金屬及其製品</w:t>
      </w:r>
      <w:r w:rsidRPr="00C659E6">
        <w:rPr>
          <w:rFonts w:ascii="Times New Roman" w:eastAsia="標楷體" w:hAnsi="Times New Roman"/>
          <w:color w:val="000000" w:themeColor="text1"/>
          <w:kern w:val="0"/>
          <w:sz w:val="28"/>
        </w:rPr>
        <w:t>2</w:t>
      </w:r>
      <w:r>
        <w:rPr>
          <w:rFonts w:ascii="Times New Roman" w:eastAsia="標楷體" w:hAnsi="Times New Roman" w:hint="eastAsia"/>
          <w:color w:val="000000" w:themeColor="text1"/>
          <w:kern w:val="0"/>
          <w:sz w:val="28"/>
        </w:rPr>
        <w:t>1</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6</w:t>
      </w:r>
      <w:r w:rsidRPr="00C659E6">
        <w:rPr>
          <w:rFonts w:ascii="Times New Roman" w:eastAsia="標楷體" w:hAnsi="Times New Roman"/>
          <w:color w:val="000000" w:themeColor="text1"/>
          <w:kern w:val="0"/>
          <w:sz w:val="28"/>
        </w:rPr>
        <w:t>億美元，比重</w:t>
      </w:r>
      <w:r>
        <w:rPr>
          <w:rFonts w:ascii="Times New Roman" w:eastAsia="標楷體" w:hAnsi="Times New Roman" w:hint="eastAsia"/>
          <w:color w:val="000000" w:themeColor="text1"/>
          <w:kern w:val="0"/>
          <w:sz w:val="28"/>
        </w:rPr>
        <w:t>8</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7</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5</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7</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礦產</w:t>
      </w:r>
      <w:r w:rsidRPr="00C659E6">
        <w:rPr>
          <w:rFonts w:ascii="Times New Roman" w:eastAsia="標楷體" w:hAnsi="Times New Roman"/>
          <w:color w:val="000000" w:themeColor="text1"/>
          <w:kern w:val="0"/>
          <w:sz w:val="28"/>
        </w:rPr>
        <w:t>品</w:t>
      </w:r>
      <w:r>
        <w:rPr>
          <w:rFonts w:ascii="Times New Roman" w:eastAsia="標楷體" w:hAnsi="Times New Roman" w:hint="eastAsia"/>
          <w:color w:val="000000" w:themeColor="text1"/>
          <w:kern w:val="0"/>
          <w:sz w:val="28"/>
        </w:rPr>
        <w:t>18</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4</w:t>
      </w:r>
      <w:r w:rsidRPr="00C659E6">
        <w:rPr>
          <w:rFonts w:ascii="Times New Roman" w:eastAsia="標楷體" w:hAnsi="Times New Roman"/>
          <w:color w:val="000000" w:themeColor="text1"/>
          <w:kern w:val="0"/>
          <w:sz w:val="28"/>
        </w:rPr>
        <w:t>億美元，比重</w:t>
      </w:r>
      <w:r>
        <w:rPr>
          <w:rFonts w:ascii="Times New Roman" w:eastAsia="標楷體" w:hAnsi="Times New Roman" w:hint="eastAsia"/>
          <w:color w:val="000000" w:themeColor="text1"/>
          <w:kern w:val="0"/>
          <w:sz w:val="28"/>
        </w:rPr>
        <w:t>7</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4</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減少</w:t>
      </w:r>
      <w:r>
        <w:rPr>
          <w:rFonts w:ascii="Times New Roman" w:eastAsia="標楷體" w:hAnsi="Times New Roman" w:hint="eastAsia"/>
          <w:color w:val="000000" w:themeColor="text1"/>
          <w:kern w:val="0"/>
          <w:sz w:val="28"/>
        </w:rPr>
        <w:t>13</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7</w:t>
      </w:r>
      <w:r w:rsidRPr="00C659E6">
        <w:rPr>
          <w:rFonts w:ascii="Times New Roman" w:eastAsia="標楷體" w:hAnsi="Times New Roman"/>
          <w:color w:val="000000" w:themeColor="text1"/>
          <w:kern w:val="0"/>
          <w:sz w:val="28"/>
        </w:rPr>
        <w:t>％。</w:t>
      </w:r>
    </w:p>
    <w:p w:rsidR="004D7A65" w:rsidRPr="00FC0D54" w:rsidRDefault="00740665" w:rsidP="004D7A65">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kern w:val="0"/>
          <w:sz w:val="28"/>
        </w:rPr>
      </w:pPr>
      <w:r>
        <w:rPr>
          <w:rFonts w:ascii="Times New Roman" w:eastAsia="標楷體" w:hAnsi="Times New Roman" w:hint="eastAsia"/>
          <w:color w:val="000000" w:themeColor="text1"/>
          <w:kern w:val="0"/>
          <w:sz w:val="28"/>
        </w:rPr>
        <w:t>11</w:t>
      </w:r>
      <w:r w:rsidRPr="00C659E6">
        <w:rPr>
          <w:rFonts w:ascii="Times New Roman" w:eastAsia="標楷體" w:hAnsi="Times New Roman"/>
          <w:color w:val="000000" w:themeColor="text1"/>
          <w:kern w:val="0"/>
          <w:sz w:val="28"/>
        </w:rPr>
        <w:t>月進口前</w:t>
      </w:r>
      <w:r w:rsidRPr="00C659E6">
        <w:rPr>
          <w:rFonts w:ascii="Times New Roman" w:eastAsia="標楷體" w:hAnsi="Times New Roman"/>
          <w:color w:val="000000" w:themeColor="text1"/>
          <w:kern w:val="0"/>
          <w:sz w:val="28"/>
        </w:rPr>
        <w:t>3</w:t>
      </w:r>
      <w:r w:rsidRPr="00C659E6">
        <w:rPr>
          <w:rFonts w:ascii="Times New Roman" w:eastAsia="標楷體" w:hAnsi="Times New Roman"/>
          <w:color w:val="000000" w:themeColor="text1"/>
          <w:kern w:val="0"/>
          <w:sz w:val="28"/>
        </w:rPr>
        <w:t>大貨品依序為：礦產品</w:t>
      </w:r>
      <w:r>
        <w:rPr>
          <w:rFonts w:ascii="Times New Roman" w:eastAsia="標楷體" w:hAnsi="Times New Roman" w:hint="eastAsia"/>
          <w:color w:val="000000" w:themeColor="text1"/>
          <w:kern w:val="0"/>
          <w:sz w:val="28"/>
        </w:rPr>
        <w:t>57</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9</w:t>
      </w:r>
      <w:r w:rsidRPr="00C659E6">
        <w:rPr>
          <w:rFonts w:ascii="Times New Roman" w:eastAsia="標楷體" w:hAnsi="Times New Roman"/>
          <w:color w:val="000000" w:themeColor="text1"/>
          <w:kern w:val="0"/>
          <w:sz w:val="28"/>
        </w:rPr>
        <w:t>億美元，占進口總值</w:t>
      </w:r>
      <w:r w:rsidRPr="00C659E6">
        <w:rPr>
          <w:rFonts w:ascii="Times New Roman" w:eastAsia="標楷體" w:hAnsi="Times New Roman"/>
          <w:color w:val="000000" w:themeColor="text1"/>
          <w:kern w:val="0"/>
          <w:sz w:val="28"/>
        </w:rPr>
        <w:t>2</w:t>
      </w:r>
      <w:r>
        <w:rPr>
          <w:rFonts w:ascii="Times New Roman" w:eastAsia="標楷體" w:hAnsi="Times New Roman" w:hint="eastAsia"/>
          <w:color w:val="000000" w:themeColor="text1"/>
          <w:kern w:val="0"/>
          <w:sz w:val="28"/>
        </w:rPr>
        <w:t>7</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1</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減少</w:t>
      </w:r>
      <w:r>
        <w:rPr>
          <w:rFonts w:ascii="Times New Roman" w:eastAsia="標楷體" w:hAnsi="Times New Roman" w:hint="eastAsia"/>
          <w:color w:val="000000" w:themeColor="text1"/>
          <w:kern w:val="0"/>
          <w:sz w:val="28"/>
        </w:rPr>
        <w:t>10.2</w:t>
      </w:r>
      <w:r w:rsidRPr="00C659E6">
        <w:rPr>
          <w:rFonts w:ascii="Times New Roman" w:eastAsia="標楷體" w:hAnsi="Times New Roman"/>
          <w:color w:val="000000" w:themeColor="text1"/>
          <w:kern w:val="0"/>
          <w:sz w:val="28"/>
        </w:rPr>
        <w:t>％；電子產品</w:t>
      </w:r>
      <w:r w:rsidRPr="00C659E6">
        <w:rPr>
          <w:rFonts w:ascii="Times New Roman" w:eastAsia="標楷體" w:hAnsi="Times New Roman"/>
          <w:color w:val="000000" w:themeColor="text1"/>
          <w:kern w:val="0"/>
          <w:sz w:val="28"/>
        </w:rPr>
        <w:t>3</w:t>
      </w:r>
      <w:r>
        <w:rPr>
          <w:rFonts w:ascii="Times New Roman" w:eastAsia="標楷體" w:hAnsi="Times New Roman" w:hint="eastAsia"/>
          <w:color w:val="000000" w:themeColor="text1"/>
          <w:kern w:val="0"/>
          <w:sz w:val="28"/>
        </w:rPr>
        <w:t>0.2</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color w:val="000000" w:themeColor="text1"/>
          <w:kern w:val="0"/>
          <w:sz w:val="28"/>
        </w:rPr>
        <w:t>1</w:t>
      </w:r>
      <w:r>
        <w:rPr>
          <w:rFonts w:ascii="Times New Roman" w:eastAsia="標楷體" w:hAnsi="Times New Roman" w:hint="eastAsia"/>
          <w:color w:val="000000" w:themeColor="text1"/>
          <w:kern w:val="0"/>
          <w:sz w:val="28"/>
        </w:rPr>
        <w:t>4</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1</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減少</w:t>
      </w:r>
      <w:r>
        <w:rPr>
          <w:rFonts w:ascii="Times New Roman" w:eastAsia="標楷體" w:hAnsi="Times New Roman" w:hint="eastAsia"/>
          <w:color w:val="000000" w:themeColor="text1"/>
          <w:kern w:val="0"/>
          <w:sz w:val="28"/>
        </w:rPr>
        <w:t>7</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2</w:t>
      </w:r>
      <w:r w:rsidRPr="00C659E6">
        <w:rPr>
          <w:rFonts w:ascii="Times New Roman" w:eastAsia="標楷體" w:hAnsi="Times New Roman"/>
          <w:color w:val="000000" w:themeColor="text1"/>
          <w:kern w:val="0"/>
          <w:sz w:val="28"/>
        </w:rPr>
        <w:t>％；化學品</w:t>
      </w:r>
      <w:r w:rsidRPr="00C659E6">
        <w:rPr>
          <w:rFonts w:ascii="Times New Roman" w:eastAsia="標楷體" w:hAnsi="Times New Roman" w:hint="eastAsia"/>
          <w:color w:val="000000" w:themeColor="text1"/>
          <w:kern w:val="0"/>
          <w:sz w:val="28"/>
        </w:rPr>
        <w:t>2</w:t>
      </w:r>
      <w:r>
        <w:rPr>
          <w:rFonts w:ascii="Times New Roman" w:eastAsia="標楷體" w:hAnsi="Times New Roman" w:hint="eastAsia"/>
          <w:color w:val="000000" w:themeColor="text1"/>
          <w:kern w:val="0"/>
          <w:sz w:val="28"/>
        </w:rPr>
        <w:t>4</w:t>
      </w:r>
      <w:r w:rsidRPr="00C659E6">
        <w:rPr>
          <w:rFonts w:ascii="Times New Roman" w:eastAsia="標楷體" w:hAnsi="Times New Roman"/>
          <w:color w:val="000000" w:themeColor="text1"/>
          <w:kern w:val="0"/>
          <w:sz w:val="28"/>
        </w:rPr>
        <w:t>.</w:t>
      </w:r>
      <w:r>
        <w:rPr>
          <w:rFonts w:ascii="Times New Roman" w:eastAsia="標楷體" w:hAnsi="Times New Roman" w:hint="eastAsia"/>
          <w:color w:val="000000" w:themeColor="text1"/>
          <w:kern w:val="0"/>
          <w:sz w:val="28"/>
        </w:rPr>
        <w:t>3</w:t>
      </w:r>
      <w:r w:rsidRPr="00C659E6">
        <w:rPr>
          <w:rFonts w:ascii="Times New Roman" w:eastAsia="標楷體" w:hAnsi="Times New Roman"/>
          <w:color w:val="000000" w:themeColor="text1"/>
          <w:kern w:val="0"/>
          <w:sz w:val="28"/>
        </w:rPr>
        <w:t>億美元，比重</w:t>
      </w:r>
      <w:r w:rsidRPr="00C659E6">
        <w:rPr>
          <w:rFonts w:ascii="Times New Roman" w:eastAsia="標楷體" w:hAnsi="Times New Roman"/>
          <w:color w:val="000000" w:themeColor="text1"/>
          <w:kern w:val="0"/>
          <w:sz w:val="28"/>
        </w:rPr>
        <w:t>11.</w:t>
      </w:r>
      <w:r>
        <w:rPr>
          <w:rFonts w:ascii="Times New Roman" w:eastAsia="標楷體" w:hAnsi="Times New Roman" w:hint="eastAsia"/>
          <w:color w:val="000000" w:themeColor="text1"/>
          <w:kern w:val="0"/>
          <w:sz w:val="28"/>
        </w:rPr>
        <w:t>4</w:t>
      </w:r>
      <w:r w:rsidRPr="00C659E6">
        <w:rPr>
          <w:rFonts w:ascii="Times New Roman" w:eastAsia="標楷體" w:hAnsi="Times New Roman"/>
          <w:color w:val="000000" w:themeColor="text1"/>
          <w:kern w:val="0"/>
          <w:sz w:val="28"/>
        </w:rPr>
        <w:t>％，</w:t>
      </w:r>
      <w:r w:rsidRPr="00C659E6">
        <w:rPr>
          <w:rFonts w:ascii="Times New Roman" w:eastAsia="標楷體" w:hAnsi="Times New Roman" w:hint="eastAsia"/>
          <w:color w:val="000000" w:themeColor="text1"/>
          <w:kern w:val="0"/>
          <w:sz w:val="28"/>
        </w:rPr>
        <w:t>增加</w:t>
      </w:r>
      <w:r>
        <w:rPr>
          <w:rFonts w:ascii="Times New Roman" w:eastAsia="標楷體" w:hAnsi="Times New Roman" w:hint="eastAsia"/>
          <w:color w:val="000000" w:themeColor="text1"/>
          <w:kern w:val="0"/>
          <w:sz w:val="28"/>
        </w:rPr>
        <w:t>17</w:t>
      </w:r>
      <w:r w:rsidRPr="00C659E6">
        <w:rPr>
          <w:rFonts w:ascii="Times New Roman" w:eastAsia="標楷體" w:hAnsi="Times New Roman" w:hint="eastAsia"/>
          <w:color w:val="000000" w:themeColor="text1"/>
          <w:kern w:val="0"/>
          <w:sz w:val="28"/>
        </w:rPr>
        <w:t>.</w:t>
      </w:r>
      <w:r>
        <w:rPr>
          <w:rFonts w:ascii="Times New Roman" w:eastAsia="標楷體" w:hAnsi="Times New Roman" w:hint="eastAsia"/>
          <w:color w:val="000000" w:themeColor="text1"/>
          <w:kern w:val="0"/>
          <w:sz w:val="28"/>
        </w:rPr>
        <w:t>2</w:t>
      </w:r>
      <w:r w:rsidRPr="00C659E6">
        <w:rPr>
          <w:rFonts w:ascii="Times New Roman" w:eastAsia="標楷體" w:hAnsi="Times New Roman"/>
          <w:color w:val="000000" w:themeColor="text1"/>
          <w:kern w:val="0"/>
          <w:sz w:val="28"/>
        </w:rPr>
        <w:t>％。</w:t>
      </w:r>
    </w:p>
    <w:p w:rsidR="00591347" w:rsidRPr="002652F8" w:rsidRDefault="00591347" w:rsidP="00591347">
      <w:pPr>
        <w:snapToGrid w:val="0"/>
        <w:spacing w:before="120" w:line="400" w:lineRule="exact"/>
        <w:ind w:right="-153"/>
        <w:jc w:val="center"/>
      </w:pPr>
      <w:r w:rsidRPr="002652F8">
        <w:rPr>
          <w:rFonts w:eastAsia="標楷體"/>
          <w:b/>
          <w:bCs/>
          <w:sz w:val="28"/>
        </w:rPr>
        <w:t>表</w:t>
      </w:r>
      <w:r w:rsidRPr="002652F8">
        <w:rPr>
          <w:rFonts w:eastAsia="標楷體"/>
          <w:b/>
          <w:bCs/>
          <w:sz w:val="28"/>
        </w:rPr>
        <w:t>2-4-3</w:t>
      </w:r>
      <w:r w:rsidRPr="002652F8">
        <w:rPr>
          <w:rFonts w:eastAsia="標楷體"/>
          <w:b/>
          <w:bCs/>
          <w:sz w:val="28"/>
        </w:rPr>
        <w:t xml:space="preserve">　　</w:t>
      </w:r>
      <w:r w:rsidRPr="002652F8">
        <w:rPr>
          <w:rFonts w:eastAsia="標楷體" w:hint="eastAsia"/>
          <w:b/>
          <w:bCs/>
          <w:sz w:val="28"/>
        </w:rPr>
        <w:t>102</w:t>
      </w:r>
      <w:r w:rsidRPr="002652F8">
        <w:rPr>
          <w:rFonts w:eastAsia="標楷體" w:hint="eastAsia"/>
          <w:b/>
          <w:bCs/>
          <w:sz w:val="28"/>
        </w:rPr>
        <w:t>年</w:t>
      </w:r>
      <w:r>
        <w:rPr>
          <w:rFonts w:eastAsia="標楷體" w:hint="eastAsia"/>
          <w:b/>
          <w:bCs/>
          <w:sz w:val="28"/>
        </w:rPr>
        <w:t>11</w:t>
      </w:r>
      <w:r w:rsidRPr="002652F8">
        <w:rPr>
          <w:rFonts w:eastAsia="標楷體" w:hint="eastAsia"/>
          <w:b/>
          <w:bCs/>
          <w:sz w:val="28"/>
        </w:rPr>
        <w:t>月重要出</w:t>
      </w:r>
      <w:r w:rsidR="001F03C8" w:rsidRPr="002652F8">
        <w:rPr>
          <w:rFonts w:eastAsia="標楷體" w:hint="eastAsia"/>
          <w:b/>
          <w:bCs/>
          <w:sz w:val="28"/>
        </w:rPr>
        <w:t>進</w:t>
      </w:r>
      <w:r w:rsidRPr="002652F8">
        <w:rPr>
          <w:rFonts w:eastAsia="標楷體" w:hint="eastAsia"/>
          <w:b/>
          <w:bCs/>
          <w:sz w:val="28"/>
        </w:rPr>
        <w:t>口產品結構</w:t>
      </w:r>
    </w:p>
    <w:p w:rsidR="004D7A65" w:rsidRPr="00FC0D54" w:rsidRDefault="00591347" w:rsidP="004D7A65">
      <w:pPr>
        <w:snapToGrid w:val="0"/>
        <w:spacing w:line="300" w:lineRule="auto"/>
        <w:ind w:right="-510"/>
        <w:jc w:val="right"/>
        <w:rPr>
          <w:rFonts w:eastAsia="標楷體"/>
          <w:color w:val="FF0000"/>
        </w:rPr>
      </w:pPr>
      <w:r w:rsidRPr="002652F8">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591347" w:rsidRPr="00EC0BDB" w:rsidTr="00237C8B">
        <w:trPr>
          <w:trHeight w:val="458"/>
        </w:trPr>
        <w:tc>
          <w:tcPr>
            <w:tcW w:w="2030" w:type="dxa"/>
            <w:tcBorders>
              <w:top w:val="single" w:sz="4" w:space="0" w:color="auto"/>
              <w:left w:val="nil"/>
              <w:bottom w:val="single" w:sz="4" w:space="0" w:color="auto"/>
              <w:right w:val="single" w:sz="4" w:space="0" w:color="auto"/>
            </w:tcBorders>
            <w:vAlign w:val="center"/>
          </w:tcPr>
          <w:p w:rsidR="00591347" w:rsidRPr="00EC0BDB" w:rsidRDefault="00591347" w:rsidP="00237C8B">
            <w:pPr>
              <w:snapToGrid w:val="0"/>
              <w:ind w:left="28"/>
              <w:jc w:val="center"/>
              <w:rPr>
                <w:rFonts w:eastAsia="標楷體"/>
                <w:color w:val="000000" w:themeColor="text1"/>
                <w:sz w:val="22"/>
              </w:rPr>
            </w:pPr>
            <w:r w:rsidRPr="00EC0BDB">
              <w:rPr>
                <w:rFonts w:eastAsia="標楷體" w:hint="eastAsia"/>
                <w:color w:val="000000" w:themeColor="text1"/>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591347" w:rsidRPr="00EC0BDB" w:rsidRDefault="00591347" w:rsidP="00237C8B">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591347" w:rsidRPr="00EC0BDB" w:rsidRDefault="00591347" w:rsidP="00237C8B">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591347" w:rsidRPr="00EC0BDB" w:rsidRDefault="00591347" w:rsidP="00237C8B">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c>
          <w:tcPr>
            <w:tcW w:w="2141" w:type="dxa"/>
            <w:tcBorders>
              <w:top w:val="single" w:sz="4" w:space="0" w:color="auto"/>
              <w:left w:val="double" w:sz="4" w:space="0" w:color="auto"/>
              <w:bottom w:val="single" w:sz="4" w:space="0" w:color="auto"/>
              <w:right w:val="single" w:sz="4" w:space="0" w:color="auto"/>
            </w:tcBorders>
            <w:vAlign w:val="center"/>
          </w:tcPr>
          <w:p w:rsidR="00591347" w:rsidRPr="00EC0BDB" w:rsidRDefault="00591347" w:rsidP="00237C8B">
            <w:pPr>
              <w:snapToGrid w:val="0"/>
              <w:ind w:left="28"/>
              <w:jc w:val="center"/>
              <w:rPr>
                <w:rFonts w:eastAsia="標楷體"/>
                <w:color w:val="000000" w:themeColor="text1"/>
                <w:sz w:val="22"/>
              </w:rPr>
            </w:pPr>
            <w:r w:rsidRPr="00EC0BDB">
              <w:rPr>
                <w:rFonts w:eastAsia="標楷體" w:hint="eastAsia"/>
                <w:color w:val="000000" w:themeColor="text1"/>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591347" w:rsidRPr="00EC0BDB" w:rsidRDefault="00591347" w:rsidP="00237C8B">
            <w:pPr>
              <w:snapToGrid w:val="0"/>
              <w:ind w:left="28"/>
              <w:jc w:val="center"/>
              <w:rPr>
                <w:rFonts w:eastAsia="標楷體"/>
                <w:color w:val="000000" w:themeColor="text1"/>
                <w:sz w:val="22"/>
              </w:rPr>
            </w:pPr>
            <w:r w:rsidRPr="00EC0BDB">
              <w:rPr>
                <w:rFonts w:eastAsia="標楷體" w:hint="eastAsia"/>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591347" w:rsidRPr="00EC0BDB" w:rsidRDefault="00591347" w:rsidP="00237C8B">
            <w:pPr>
              <w:snapToGrid w:val="0"/>
              <w:ind w:left="28"/>
              <w:jc w:val="center"/>
              <w:rPr>
                <w:rFonts w:eastAsia="標楷體"/>
                <w:color w:val="000000" w:themeColor="text1"/>
                <w:sz w:val="22"/>
              </w:rPr>
            </w:pPr>
            <w:r w:rsidRPr="00EC0BDB">
              <w:rPr>
                <w:rFonts w:eastAsia="標楷體" w:hint="eastAsia"/>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591347" w:rsidRPr="00EC0BDB" w:rsidRDefault="00591347" w:rsidP="00237C8B">
            <w:pPr>
              <w:snapToGrid w:val="0"/>
              <w:ind w:left="28"/>
              <w:jc w:val="center"/>
              <w:rPr>
                <w:rFonts w:eastAsia="標楷體"/>
                <w:color w:val="000000" w:themeColor="text1"/>
                <w:sz w:val="22"/>
              </w:rPr>
            </w:pPr>
            <w:r>
              <w:rPr>
                <w:rFonts w:eastAsia="標楷體" w:hint="eastAsia"/>
                <w:color w:val="000000" w:themeColor="text1"/>
                <w:sz w:val="22"/>
              </w:rPr>
              <w:t>年增</w:t>
            </w:r>
            <w:r w:rsidRPr="00EC0BDB">
              <w:rPr>
                <w:rFonts w:eastAsia="標楷體" w:hint="eastAsia"/>
                <w:color w:val="000000" w:themeColor="text1"/>
                <w:sz w:val="22"/>
              </w:rPr>
              <w:t>率</w:t>
            </w:r>
          </w:p>
        </w:tc>
      </w:tr>
      <w:tr w:rsidR="00591347" w:rsidRPr="0012098B" w:rsidTr="00237C8B">
        <w:trPr>
          <w:trHeight w:val="580"/>
        </w:trPr>
        <w:tc>
          <w:tcPr>
            <w:tcW w:w="2030" w:type="dxa"/>
            <w:tcBorders>
              <w:top w:val="single" w:sz="4" w:space="0" w:color="auto"/>
              <w:left w:val="nil"/>
              <w:bottom w:val="nil"/>
              <w:right w:val="single" w:sz="4" w:space="0" w:color="auto"/>
            </w:tcBorders>
            <w:vAlign w:val="center"/>
          </w:tcPr>
          <w:p w:rsidR="00591347" w:rsidRPr="00EC0BDB" w:rsidRDefault="00591347" w:rsidP="00237C8B">
            <w:pPr>
              <w:pStyle w:val="xl42"/>
              <w:widowControl w:val="0"/>
              <w:topLinePunct/>
              <w:spacing w:before="0" w:beforeAutospacing="0" w:after="0" w:afterAutospacing="0"/>
              <w:rPr>
                <w:rFonts w:ascii="Times New Roman" w:eastAsia="標楷體" w:hAnsi="Times New Roman" w:cs="Times New Roman"/>
                <w:bCs/>
                <w:color w:val="000000" w:themeColor="text1"/>
                <w:kern w:val="2"/>
                <w:szCs w:val="20"/>
              </w:rPr>
            </w:pPr>
            <w:r w:rsidRPr="00EC0BDB">
              <w:rPr>
                <w:rFonts w:ascii="Times New Roman" w:eastAsia="標楷體" w:hAnsi="Times New Roman" w:cs="Times New Roman" w:hint="eastAsia"/>
                <w:bCs/>
                <w:color w:val="000000" w:themeColor="text1"/>
                <w:kern w:val="2"/>
                <w:szCs w:val="20"/>
              </w:rPr>
              <w:t>電子產品</w:t>
            </w:r>
          </w:p>
        </w:tc>
        <w:tc>
          <w:tcPr>
            <w:tcW w:w="1080" w:type="dxa"/>
            <w:tcBorders>
              <w:top w:val="single" w:sz="4" w:space="0" w:color="auto"/>
              <w:left w:val="single" w:sz="4" w:space="0" w:color="auto"/>
              <w:bottom w:val="nil"/>
              <w:right w:val="nil"/>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7,158.9</w:t>
            </w:r>
          </w:p>
        </w:tc>
        <w:tc>
          <w:tcPr>
            <w:tcW w:w="784" w:type="dxa"/>
            <w:tcBorders>
              <w:top w:val="single" w:sz="4" w:space="0" w:color="auto"/>
              <w:left w:val="single" w:sz="4" w:space="0" w:color="auto"/>
              <w:bottom w:val="nil"/>
              <w:right w:val="single" w:sz="4" w:space="0" w:color="auto"/>
            </w:tcBorders>
            <w:vAlign w:val="center"/>
          </w:tcPr>
          <w:p w:rsidR="00591347" w:rsidRPr="00A17F77"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A17F77">
              <w:rPr>
                <w:rFonts w:eastAsia="標楷體" w:hint="eastAsia"/>
                <w:bCs/>
                <w:color w:val="000000" w:themeColor="text1"/>
                <w:spacing w:val="0"/>
                <w:kern w:val="2"/>
                <w:szCs w:val="20"/>
              </w:rPr>
              <w:t>2</w:t>
            </w:r>
            <w:r>
              <w:rPr>
                <w:rFonts w:eastAsia="標楷體" w:hint="eastAsia"/>
                <w:bCs/>
                <w:color w:val="000000" w:themeColor="text1"/>
                <w:spacing w:val="0"/>
                <w:kern w:val="2"/>
                <w:szCs w:val="20"/>
              </w:rPr>
              <w:t>8</w:t>
            </w:r>
            <w:r w:rsidRPr="00A17F77">
              <w:rPr>
                <w:rFonts w:eastAsia="標楷體" w:hint="eastAsia"/>
                <w:bCs/>
                <w:color w:val="000000" w:themeColor="text1"/>
                <w:spacing w:val="0"/>
                <w:kern w:val="2"/>
                <w:szCs w:val="20"/>
              </w:rPr>
              <w:t>.</w:t>
            </w:r>
            <w:r>
              <w:rPr>
                <w:rFonts w:eastAsia="標楷體" w:hint="eastAsia"/>
                <w:bCs/>
                <w:color w:val="000000" w:themeColor="text1"/>
                <w:spacing w:val="0"/>
                <w:kern w:val="2"/>
                <w:szCs w:val="20"/>
              </w:rPr>
              <w:t>8</w:t>
            </w:r>
          </w:p>
        </w:tc>
        <w:tc>
          <w:tcPr>
            <w:tcW w:w="855" w:type="dxa"/>
            <w:tcBorders>
              <w:top w:val="single" w:sz="4" w:space="0" w:color="auto"/>
              <w:left w:val="nil"/>
              <w:bottom w:val="nil"/>
              <w:right w:val="double" w:sz="4" w:space="0" w:color="auto"/>
            </w:tcBorders>
            <w:vAlign w:val="center"/>
          </w:tcPr>
          <w:p w:rsidR="00591347" w:rsidRPr="00A17F77"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A17F77">
              <w:rPr>
                <w:rFonts w:eastAsia="標楷體" w:hint="eastAsia"/>
                <w:bCs/>
                <w:color w:val="000000" w:themeColor="text1"/>
                <w:spacing w:val="0"/>
                <w:kern w:val="2"/>
                <w:szCs w:val="20"/>
              </w:rPr>
              <w:t>0.</w:t>
            </w:r>
            <w:r>
              <w:rPr>
                <w:rFonts w:eastAsia="標楷體" w:hint="eastAsia"/>
                <w:bCs/>
                <w:color w:val="000000" w:themeColor="text1"/>
                <w:spacing w:val="0"/>
                <w:kern w:val="2"/>
                <w:szCs w:val="20"/>
              </w:rPr>
              <w:t>3</w:t>
            </w:r>
          </w:p>
        </w:tc>
        <w:tc>
          <w:tcPr>
            <w:tcW w:w="2141" w:type="dxa"/>
            <w:tcBorders>
              <w:top w:val="single" w:sz="4" w:space="0" w:color="auto"/>
              <w:left w:val="double" w:sz="4" w:space="0" w:color="auto"/>
              <w:bottom w:val="nil"/>
              <w:right w:val="single" w:sz="4" w:space="0" w:color="auto"/>
            </w:tcBorders>
            <w:vAlign w:val="center"/>
          </w:tcPr>
          <w:p w:rsidR="00591347" w:rsidRPr="001408A5" w:rsidRDefault="00591347" w:rsidP="00237C8B">
            <w:pPr>
              <w:pStyle w:val="xl41"/>
              <w:widowControl w:val="0"/>
              <w:topLinePunct/>
              <w:spacing w:before="0" w:beforeAutospacing="0" w:after="0" w:afterAutospacing="0"/>
              <w:textAlignment w:val="auto"/>
              <w:rPr>
                <w:rFonts w:ascii="Times New Roman" w:eastAsia="標楷體" w:hAnsi="Times New Roman" w:cs="Times New Roman" w:hint="default"/>
                <w:bCs/>
                <w:color w:val="000000" w:themeColor="text1"/>
                <w:kern w:val="2"/>
                <w:szCs w:val="20"/>
              </w:rPr>
            </w:pPr>
            <w:r w:rsidRPr="001408A5">
              <w:rPr>
                <w:rFonts w:ascii="Times New Roman" w:eastAsia="標楷體" w:hAnsi="Times New Roman" w:cs="Times New Roman"/>
                <w:bCs/>
                <w:color w:val="000000" w:themeColor="text1"/>
                <w:kern w:val="2"/>
                <w:szCs w:val="20"/>
              </w:rPr>
              <w:t>礦產品</w:t>
            </w:r>
          </w:p>
        </w:tc>
        <w:tc>
          <w:tcPr>
            <w:tcW w:w="1071" w:type="dxa"/>
            <w:tcBorders>
              <w:top w:val="single" w:sz="4" w:space="0" w:color="auto"/>
              <w:left w:val="single" w:sz="4" w:space="0" w:color="auto"/>
              <w:bottom w:val="nil"/>
              <w:right w:val="nil"/>
            </w:tcBorders>
            <w:vAlign w:val="center"/>
          </w:tcPr>
          <w:p w:rsidR="00591347" w:rsidRPr="00CE0F4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5,790.6</w:t>
            </w:r>
          </w:p>
        </w:tc>
        <w:tc>
          <w:tcPr>
            <w:tcW w:w="730" w:type="dxa"/>
            <w:tcBorders>
              <w:top w:val="single" w:sz="4" w:space="0" w:color="auto"/>
              <w:left w:val="single" w:sz="4" w:space="0" w:color="auto"/>
              <w:bottom w:val="nil"/>
              <w:right w:val="single" w:sz="4" w:space="0" w:color="auto"/>
            </w:tcBorders>
            <w:vAlign w:val="center"/>
          </w:tcPr>
          <w:p w:rsidR="00591347" w:rsidRPr="00CE0F4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27.1</w:t>
            </w:r>
          </w:p>
        </w:tc>
        <w:tc>
          <w:tcPr>
            <w:tcW w:w="807" w:type="dxa"/>
            <w:tcBorders>
              <w:top w:val="single" w:sz="4" w:space="0" w:color="auto"/>
              <w:left w:val="nil"/>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-10.2</w:t>
            </w:r>
          </w:p>
        </w:tc>
      </w:tr>
      <w:tr w:rsidR="00591347" w:rsidRPr="001408A5" w:rsidTr="00237C8B">
        <w:trPr>
          <w:trHeight w:val="580"/>
        </w:trPr>
        <w:tc>
          <w:tcPr>
            <w:tcW w:w="2030" w:type="dxa"/>
            <w:tcBorders>
              <w:top w:val="nil"/>
              <w:left w:val="nil"/>
              <w:bottom w:val="nil"/>
              <w:right w:val="single" w:sz="4" w:space="0" w:color="auto"/>
            </w:tcBorders>
            <w:vAlign w:val="center"/>
          </w:tcPr>
          <w:p w:rsidR="00591347" w:rsidRPr="00EC0BDB" w:rsidRDefault="00591347" w:rsidP="00237C8B">
            <w:pPr>
              <w:topLinePunct/>
              <w:jc w:val="both"/>
              <w:rPr>
                <w:rFonts w:eastAsia="標楷體"/>
                <w:bCs/>
                <w:color w:val="000000" w:themeColor="text1"/>
                <w:szCs w:val="20"/>
              </w:rPr>
            </w:pPr>
            <w:r w:rsidRPr="00EC0BDB">
              <w:rPr>
                <w:rFonts w:eastAsia="標楷體" w:hint="eastAsia"/>
                <w:bCs/>
                <w:color w:val="000000" w:themeColor="text1"/>
                <w:szCs w:val="20"/>
              </w:rPr>
              <w:t>基本金屬及其製品</w:t>
            </w:r>
          </w:p>
        </w:tc>
        <w:tc>
          <w:tcPr>
            <w:tcW w:w="1080" w:type="dxa"/>
            <w:tcBorders>
              <w:top w:val="nil"/>
              <w:left w:val="single" w:sz="4" w:space="0" w:color="auto"/>
              <w:bottom w:val="nil"/>
              <w:right w:val="nil"/>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2,155.0</w:t>
            </w:r>
          </w:p>
        </w:tc>
        <w:tc>
          <w:tcPr>
            <w:tcW w:w="784" w:type="dxa"/>
            <w:tcBorders>
              <w:top w:val="nil"/>
              <w:left w:val="single" w:sz="4" w:space="0" w:color="auto"/>
              <w:bottom w:val="nil"/>
              <w:right w:val="single" w:sz="4" w:space="0" w:color="auto"/>
            </w:tcBorders>
            <w:vAlign w:val="center"/>
          </w:tcPr>
          <w:p w:rsidR="00591347" w:rsidRPr="00417CC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w:t>
            </w:r>
            <w:r w:rsidRPr="00417CC5">
              <w:rPr>
                <w:rFonts w:eastAsia="標楷體" w:hint="eastAsia"/>
                <w:bCs/>
                <w:color w:val="000000" w:themeColor="text1"/>
                <w:spacing w:val="0"/>
                <w:kern w:val="2"/>
                <w:szCs w:val="20"/>
              </w:rPr>
              <w:t>.</w:t>
            </w:r>
            <w:r>
              <w:rPr>
                <w:rFonts w:eastAsia="標楷體" w:hint="eastAsia"/>
                <w:bCs/>
                <w:color w:val="000000" w:themeColor="text1"/>
                <w:spacing w:val="0"/>
                <w:kern w:val="2"/>
                <w:szCs w:val="20"/>
              </w:rPr>
              <w:t>7</w:t>
            </w:r>
          </w:p>
        </w:tc>
        <w:tc>
          <w:tcPr>
            <w:tcW w:w="855" w:type="dxa"/>
            <w:tcBorders>
              <w:top w:val="nil"/>
              <w:left w:val="nil"/>
              <w:bottom w:val="nil"/>
              <w:right w:val="double" w:sz="4" w:space="0" w:color="auto"/>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5.7</w:t>
            </w:r>
          </w:p>
        </w:tc>
        <w:tc>
          <w:tcPr>
            <w:tcW w:w="2141" w:type="dxa"/>
            <w:tcBorders>
              <w:top w:val="nil"/>
              <w:left w:val="double" w:sz="4" w:space="0" w:color="auto"/>
              <w:bottom w:val="nil"/>
              <w:right w:val="single" w:sz="4" w:space="0" w:color="auto"/>
            </w:tcBorders>
            <w:vAlign w:val="center"/>
          </w:tcPr>
          <w:p w:rsidR="00591347" w:rsidRPr="001408A5" w:rsidRDefault="00591347" w:rsidP="00237C8B">
            <w:pPr>
              <w:pStyle w:val="xl41"/>
              <w:widowControl w:val="0"/>
              <w:topLinePunct/>
              <w:spacing w:before="0" w:beforeAutospacing="0" w:after="0" w:afterAutospacing="0"/>
              <w:textAlignment w:val="auto"/>
              <w:rPr>
                <w:rFonts w:eastAsia="標楷體" w:hint="default"/>
                <w:bCs/>
                <w:color w:val="000000" w:themeColor="text1"/>
                <w:szCs w:val="20"/>
              </w:rPr>
            </w:pPr>
            <w:r w:rsidRPr="001408A5">
              <w:rPr>
                <w:rFonts w:ascii="Times New Roman" w:eastAsia="標楷體" w:hAnsi="Times New Roman" w:cs="Times New Roman"/>
                <w:bCs/>
                <w:color w:val="000000" w:themeColor="text1"/>
                <w:kern w:val="2"/>
                <w:szCs w:val="20"/>
              </w:rPr>
              <w:t>電子產品</w:t>
            </w:r>
          </w:p>
        </w:tc>
        <w:tc>
          <w:tcPr>
            <w:tcW w:w="1071" w:type="dxa"/>
            <w:tcBorders>
              <w:top w:val="nil"/>
              <w:left w:val="single" w:sz="4" w:space="0" w:color="auto"/>
              <w:bottom w:val="nil"/>
              <w:right w:val="nil"/>
            </w:tcBorders>
            <w:vAlign w:val="center"/>
          </w:tcPr>
          <w:p w:rsidR="00591347" w:rsidRPr="00CE0F4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3,017.6</w:t>
            </w:r>
          </w:p>
        </w:tc>
        <w:tc>
          <w:tcPr>
            <w:tcW w:w="730" w:type="dxa"/>
            <w:tcBorders>
              <w:top w:val="nil"/>
              <w:left w:val="single" w:sz="4" w:space="0" w:color="auto"/>
              <w:bottom w:val="nil"/>
              <w:right w:val="single" w:sz="4" w:space="0" w:color="auto"/>
            </w:tcBorders>
            <w:vAlign w:val="center"/>
          </w:tcPr>
          <w:p w:rsidR="00591347" w:rsidRPr="00CE0F4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14.1</w:t>
            </w:r>
          </w:p>
        </w:tc>
        <w:tc>
          <w:tcPr>
            <w:tcW w:w="807" w:type="dxa"/>
            <w:tcBorders>
              <w:top w:val="nil"/>
              <w:left w:val="nil"/>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-7.2</w:t>
            </w:r>
          </w:p>
        </w:tc>
      </w:tr>
      <w:tr w:rsidR="00591347" w:rsidRPr="0012098B" w:rsidTr="00237C8B">
        <w:trPr>
          <w:trHeight w:val="580"/>
        </w:trPr>
        <w:tc>
          <w:tcPr>
            <w:tcW w:w="2030" w:type="dxa"/>
            <w:tcBorders>
              <w:top w:val="nil"/>
              <w:left w:val="nil"/>
              <w:bottom w:val="nil"/>
              <w:right w:val="single" w:sz="4" w:space="0" w:color="auto"/>
            </w:tcBorders>
            <w:vAlign w:val="center"/>
          </w:tcPr>
          <w:p w:rsidR="00591347" w:rsidRPr="00EC0BDB" w:rsidRDefault="00591347" w:rsidP="00237C8B">
            <w:pPr>
              <w:topLinePunct/>
              <w:jc w:val="both"/>
              <w:rPr>
                <w:rFonts w:eastAsia="標楷體"/>
                <w:bCs/>
                <w:color w:val="000000" w:themeColor="text1"/>
                <w:szCs w:val="20"/>
              </w:rPr>
            </w:pPr>
            <w:r w:rsidRPr="00EC0BDB">
              <w:rPr>
                <w:rFonts w:eastAsia="標楷體" w:hint="eastAsia"/>
                <w:bCs/>
                <w:color w:val="000000" w:themeColor="text1"/>
                <w:szCs w:val="20"/>
              </w:rPr>
              <w:t>礦產品</w:t>
            </w:r>
          </w:p>
        </w:tc>
        <w:tc>
          <w:tcPr>
            <w:tcW w:w="1080" w:type="dxa"/>
            <w:tcBorders>
              <w:top w:val="nil"/>
              <w:left w:val="single" w:sz="4" w:space="0" w:color="auto"/>
              <w:bottom w:val="nil"/>
              <w:right w:val="nil"/>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1,840.1</w:t>
            </w:r>
          </w:p>
        </w:tc>
        <w:tc>
          <w:tcPr>
            <w:tcW w:w="784" w:type="dxa"/>
            <w:tcBorders>
              <w:top w:val="nil"/>
              <w:left w:val="single" w:sz="4" w:space="0" w:color="auto"/>
              <w:bottom w:val="nil"/>
              <w:right w:val="single" w:sz="4" w:space="0" w:color="auto"/>
            </w:tcBorders>
            <w:vAlign w:val="center"/>
          </w:tcPr>
          <w:p w:rsidR="00591347" w:rsidRPr="004E6DB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w:t>
            </w:r>
            <w:r w:rsidRPr="004E6DB5">
              <w:rPr>
                <w:rFonts w:eastAsia="標楷體" w:hint="eastAsia"/>
                <w:bCs/>
                <w:color w:val="000000" w:themeColor="text1"/>
                <w:spacing w:val="0"/>
                <w:kern w:val="2"/>
                <w:szCs w:val="20"/>
              </w:rPr>
              <w:t>.</w:t>
            </w:r>
            <w:r>
              <w:rPr>
                <w:rFonts w:eastAsia="標楷體" w:hint="eastAsia"/>
                <w:bCs/>
                <w:color w:val="000000" w:themeColor="text1"/>
                <w:spacing w:val="0"/>
                <w:kern w:val="2"/>
                <w:szCs w:val="20"/>
              </w:rPr>
              <w:t>4</w:t>
            </w:r>
          </w:p>
        </w:tc>
        <w:tc>
          <w:tcPr>
            <w:tcW w:w="855" w:type="dxa"/>
            <w:tcBorders>
              <w:top w:val="nil"/>
              <w:left w:val="nil"/>
              <w:bottom w:val="nil"/>
              <w:right w:val="double" w:sz="4" w:space="0" w:color="auto"/>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-13.7</w:t>
            </w:r>
          </w:p>
        </w:tc>
        <w:tc>
          <w:tcPr>
            <w:tcW w:w="2141" w:type="dxa"/>
            <w:tcBorders>
              <w:top w:val="nil"/>
              <w:left w:val="double" w:sz="4" w:space="0" w:color="auto"/>
              <w:bottom w:val="nil"/>
              <w:right w:val="single" w:sz="4" w:space="0" w:color="auto"/>
            </w:tcBorders>
            <w:vAlign w:val="center"/>
          </w:tcPr>
          <w:p w:rsidR="00591347" w:rsidRPr="001408A5" w:rsidRDefault="00591347" w:rsidP="00237C8B">
            <w:pPr>
              <w:topLinePunct/>
              <w:rPr>
                <w:rFonts w:eastAsia="標楷體"/>
                <w:bCs/>
                <w:color w:val="000000" w:themeColor="text1"/>
                <w:szCs w:val="20"/>
              </w:rPr>
            </w:pPr>
            <w:r w:rsidRPr="001408A5">
              <w:rPr>
                <w:rFonts w:eastAsia="標楷體" w:hint="eastAsia"/>
                <w:bCs/>
                <w:color w:val="000000" w:themeColor="text1"/>
                <w:szCs w:val="20"/>
              </w:rPr>
              <w:t>化學品</w:t>
            </w:r>
          </w:p>
        </w:tc>
        <w:tc>
          <w:tcPr>
            <w:tcW w:w="1071" w:type="dxa"/>
            <w:tcBorders>
              <w:top w:val="nil"/>
              <w:left w:val="single" w:sz="4" w:space="0" w:color="auto"/>
              <w:bottom w:val="nil"/>
              <w:right w:val="nil"/>
            </w:tcBorders>
            <w:vAlign w:val="center"/>
          </w:tcPr>
          <w:p w:rsidR="00591347" w:rsidRPr="00CE0F4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2,432.7</w:t>
            </w:r>
          </w:p>
        </w:tc>
        <w:tc>
          <w:tcPr>
            <w:tcW w:w="730" w:type="dxa"/>
            <w:tcBorders>
              <w:top w:val="nil"/>
              <w:left w:val="single" w:sz="4" w:space="0" w:color="auto"/>
              <w:bottom w:val="nil"/>
              <w:right w:val="single" w:sz="4" w:space="0" w:color="auto"/>
            </w:tcBorders>
            <w:vAlign w:val="center"/>
          </w:tcPr>
          <w:p w:rsidR="00591347" w:rsidRPr="00CE0F4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11.4</w:t>
            </w:r>
          </w:p>
        </w:tc>
        <w:tc>
          <w:tcPr>
            <w:tcW w:w="807" w:type="dxa"/>
            <w:tcBorders>
              <w:top w:val="nil"/>
              <w:left w:val="nil"/>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17.2</w:t>
            </w:r>
          </w:p>
        </w:tc>
      </w:tr>
      <w:tr w:rsidR="00591347" w:rsidRPr="001408A5" w:rsidTr="00237C8B">
        <w:trPr>
          <w:trHeight w:val="580"/>
        </w:trPr>
        <w:tc>
          <w:tcPr>
            <w:tcW w:w="2030" w:type="dxa"/>
            <w:tcBorders>
              <w:top w:val="nil"/>
              <w:left w:val="nil"/>
              <w:bottom w:val="nil"/>
              <w:right w:val="single" w:sz="4" w:space="0" w:color="auto"/>
            </w:tcBorders>
            <w:vAlign w:val="center"/>
          </w:tcPr>
          <w:p w:rsidR="00591347" w:rsidRPr="00EC0BDB" w:rsidRDefault="00591347" w:rsidP="00237C8B">
            <w:pPr>
              <w:topLinePunct/>
              <w:jc w:val="both"/>
              <w:rPr>
                <w:rFonts w:eastAsia="標楷體"/>
                <w:bCs/>
                <w:color w:val="000000" w:themeColor="text1"/>
                <w:szCs w:val="20"/>
              </w:rPr>
            </w:pPr>
            <w:r w:rsidRPr="00EC0BDB">
              <w:rPr>
                <w:rFonts w:eastAsia="標楷體" w:hint="eastAsia"/>
                <w:bCs/>
                <w:color w:val="000000" w:themeColor="text1"/>
                <w:szCs w:val="20"/>
              </w:rPr>
              <w:t>塑橡膠及其製品</w:t>
            </w:r>
          </w:p>
        </w:tc>
        <w:tc>
          <w:tcPr>
            <w:tcW w:w="1080" w:type="dxa"/>
            <w:tcBorders>
              <w:top w:val="nil"/>
              <w:left w:val="single" w:sz="4" w:space="0" w:color="auto"/>
              <w:bottom w:val="nil"/>
              <w:right w:val="nil"/>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1,836.1</w:t>
            </w:r>
          </w:p>
        </w:tc>
        <w:tc>
          <w:tcPr>
            <w:tcW w:w="784" w:type="dxa"/>
            <w:tcBorders>
              <w:top w:val="nil"/>
              <w:left w:val="single" w:sz="4" w:space="0" w:color="auto"/>
              <w:bottom w:val="nil"/>
              <w:right w:val="single" w:sz="4" w:space="0" w:color="auto"/>
            </w:tcBorders>
            <w:vAlign w:val="center"/>
          </w:tcPr>
          <w:p w:rsidR="00591347" w:rsidRPr="004E6DB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w:t>
            </w:r>
            <w:r w:rsidRPr="004E6DB5">
              <w:rPr>
                <w:rFonts w:eastAsia="標楷體" w:hint="eastAsia"/>
                <w:bCs/>
                <w:color w:val="000000" w:themeColor="text1"/>
                <w:spacing w:val="0"/>
                <w:kern w:val="2"/>
                <w:szCs w:val="20"/>
              </w:rPr>
              <w:t>.</w:t>
            </w:r>
            <w:r>
              <w:rPr>
                <w:rFonts w:eastAsia="標楷體" w:hint="eastAsia"/>
                <w:bCs/>
                <w:color w:val="000000" w:themeColor="text1"/>
                <w:spacing w:val="0"/>
                <w:kern w:val="2"/>
                <w:szCs w:val="20"/>
              </w:rPr>
              <w:t>4</w:t>
            </w:r>
          </w:p>
        </w:tc>
        <w:tc>
          <w:tcPr>
            <w:tcW w:w="855" w:type="dxa"/>
            <w:tcBorders>
              <w:top w:val="nil"/>
              <w:left w:val="nil"/>
              <w:bottom w:val="nil"/>
              <w:right w:val="double" w:sz="4" w:space="0" w:color="auto"/>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10.9</w:t>
            </w:r>
          </w:p>
        </w:tc>
        <w:tc>
          <w:tcPr>
            <w:tcW w:w="2141" w:type="dxa"/>
            <w:tcBorders>
              <w:top w:val="nil"/>
              <w:left w:val="double" w:sz="4" w:space="0" w:color="auto"/>
              <w:bottom w:val="nil"/>
              <w:right w:val="single" w:sz="4" w:space="0" w:color="auto"/>
            </w:tcBorders>
            <w:vAlign w:val="center"/>
          </w:tcPr>
          <w:p w:rsidR="00591347" w:rsidRPr="001408A5" w:rsidRDefault="00591347" w:rsidP="00237C8B">
            <w:pPr>
              <w:topLinePunct/>
              <w:rPr>
                <w:rFonts w:eastAsia="標楷體"/>
                <w:bCs/>
                <w:color w:val="000000" w:themeColor="text1"/>
                <w:szCs w:val="20"/>
              </w:rPr>
            </w:pPr>
            <w:r>
              <w:rPr>
                <w:rFonts w:eastAsia="標楷體" w:hint="eastAsia"/>
                <w:bCs/>
                <w:color w:val="000000" w:themeColor="text1"/>
                <w:szCs w:val="20"/>
              </w:rPr>
              <w:t>機械</w:t>
            </w:r>
          </w:p>
        </w:tc>
        <w:tc>
          <w:tcPr>
            <w:tcW w:w="1071" w:type="dxa"/>
            <w:tcBorders>
              <w:top w:val="nil"/>
              <w:left w:val="single" w:sz="4" w:space="0" w:color="auto"/>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1,846.6</w:t>
            </w:r>
          </w:p>
        </w:tc>
        <w:tc>
          <w:tcPr>
            <w:tcW w:w="730" w:type="dxa"/>
            <w:tcBorders>
              <w:top w:val="nil"/>
              <w:left w:val="single" w:sz="4" w:space="0" w:color="auto"/>
              <w:bottom w:val="nil"/>
              <w:right w:val="single" w:sz="4" w:space="0" w:color="auto"/>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8.6</w:t>
            </w:r>
          </w:p>
        </w:tc>
        <w:tc>
          <w:tcPr>
            <w:tcW w:w="807" w:type="dxa"/>
            <w:tcBorders>
              <w:top w:val="nil"/>
              <w:left w:val="nil"/>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23.4</w:t>
            </w:r>
          </w:p>
        </w:tc>
      </w:tr>
      <w:tr w:rsidR="00591347" w:rsidRPr="001408A5" w:rsidTr="00237C8B">
        <w:trPr>
          <w:trHeight w:val="580"/>
        </w:trPr>
        <w:tc>
          <w:tcPr>
            <w:tcW w:w="2030" w:type="dxa"/>
            <w:tcBorders>
              <w:top w:val="nil"/>
              <w:left w:val="nil"/>
              <w:bottom w:val="nil"/>
              <w:right w:val="single" w:sz="4" w:space="0" w:color="auto"/>
            </w:tcBorders>
            <w:vAlign w:val="center"/>
          </w:tcPr>
          <w:p w:rsidR="00591347" w:rsidRPr="00EC0BDB" w:rsidRDefault="00591347" w:rsidP="00237C8B">
            <w:pPr>
              <w:topLinePunct/>
              <w:jc w:val="both"/>
              <w:rPr>
                <w:rFonts w:eastAsia="標楷體"/>
                <w:bCs/>
                <w:color w:val="000000" w:themeColor="text1"/>
                <w:szCs w:val="20"/>
              </w:rPr>
            </w:pPr>
            <w:r w:rsidRPr="00EC0BDB">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1,799.7</w:t>
            </w:r>
          </w:p>
        </w:tc>
        <w:tc>
          <w:tcPr>
            <w:tcW w:w="784" w:type="dxa"/>
            <w:tcBorders>
              <w:top w:val="nil"/>
              <w:left w:val="single" w:sz="4" w:space="0" w:color="auto"/>
              <w:bottom w:val="nil"/>
              <w:right w:val="single" w:sz="4" w:space="0" w:color="auto"/>
            </w:tcBorders>
            <w:vAlign w:val="center"/>
          </w:tcPr>
          <w:p w:rsidR="00591347" w:rsidRPr="00417CC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w:t>
            </w:r>
            <w:r w:rsidRPr="00417CC5">
              <w:rPr>
                <w:rFonts w:eastAsia="標楷體" w:hint="eastAsia"/>
                <w:bCs/>
                <w:color w:val="000000" w:themeColor="text1"/>
                <w:spacing w:val="0"/>
                <w:kern w:val="2"/>
                <w:szCs w:val="20"/>
              </w:rPr>
              <w:t>.</w:t>
            </w:r>
            <w:r>
              <w:rPr>
                <w:rFonts w:eastAsia="標楷體" w:hint="eastAsia"/>
                <w:bCs/>
                <w:color w:val="000000" w:themeColor="text1"/>
                <w:spacing w:val="0"/>
                <w:kern w:val="2"/>
                <w:szCs w:val="20"/>
              </w:rPr>
              <w:t>2</w:t>
            </w:r>
          </w:p>
        </w:tc>
        <w:tc>
          <w:tcPr>
            <w:tcW w:w="855" w:type="dxa"/>
            <w:tcBorders>
              <w:top w:val="nil"/>
              <w:left w:val="nil"/>
              <w:bottom w:val="nil"/>
              <w:right w:val="double" w:sz="4" w:space="0" w:color="auto"/>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9.5</w:t>
            </w:r>
          </w:p>
        </w:tc>
        <w:tc>
          <w:tcPr>
            <w:tcW w:w="2141" w:type="dxa"/>
            <w:tcBorders>
              <w:top w:val="nil"/>
              <w:left w:val="double" w:sz="4" w:space="0" w:color="auto"/>
              <w:bottom w:val="nil"/>
              <w:right w:val="single" w:sz="4" w:space="0" w:color="auto"/>
            </w:tcBorders>
            <w:vAlign w:val="center"/>
          </w:tcPr>
          <w:p w:rsidR="00591347" w:rsidRPr="001408A5" w:rsidRDefault="00591347" w:rsidP="00237C8B">
            <w:pPr>
              <w:topLinePunct/>
              <w:rPr>
                <w:rFonts w:eastAsia="標楷體"/>
                <w:bCs/>
                <w:color w:val="000000" w:themeColor="text1"/>
                <w:szCs w:val="20"/>
              </w:rPr>
            </w:pPr>
            <w:r w:rsidRPr="001408A5">
              <w:rPr>
                <w:rFonts w:eastAsia="標楷體" w:hint="eastAsia"/>
                <w:bCs/>
                <w:color w:val="000000" w:themeColor="text1"/>
                <w:szCs w:val="20"/>
              </w:rPr>
              <w:t>基本金屬及其製品</w:t>
            </w:r>
          </w:p>
        </w:tc>
        <w:tc>
          <w:tcPr>
            <w:tcW w:w="1071" w:type="dxa"/>
            <w:tcBorders>
              <w:top w:val="nil"/>
              <w:left w:val="single" w:sz="4" w:space="0" w:color="auto"/>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1,740.3</w:t>
            </w:r>
          </w:p>
        </w:tc>
        <w:tc>
          <w:tcPr>
            <w:tcW w:w="730" w:type="dxa"/>
            <w:tcBorders>
              <w:top w:val="nil"/>
              <w:left w:val="single" w:sz="4" w:space="0" w:color="auto"/>
              <w:bottom w:val="nil"/>
              <w:right w:val="single" w:sz="4" w:space="0" w:color="auto"/>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8.1</w:t>
            </w:r>
          </w:p>
        </w:tc>
        <w:tc>
          <w:tcPr>
            <w:tcW w:w="807" w:type="dxa"/>
            <w:tcBorders>
              <w:top w:val="nil"/>
              <w:left w:val="nil"/>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10.4</w:t>
            </w:r>
          </w:p>
        </w:tc>
      </w:tr>
      <w:tr w:rsidR="00591347" w:rsidRPr="0012098B" w:rsidTr="00237C8B">
        <w:trPr>
          <w:trHeight w:val="580"/>
        </w:trPr>
        <w:tc>
          <w:tcPr>
            <w:tcW w:w="2030" w:type="dxa"/>
            <w:tcBorders>
              <w:top w:val="nil"/>
              <w:left w:val="nil"/>
              <w:bottom w:val="nil"/>
              <w:right w:val="single" w:sz="4" w:space="0" w:color="auto"/>
            </w:tcBorders>
            <w:vAlign w:val="center"/>
          </w:tcPr>
          <w:p w:rsidR="00591347" w:rsidRPr="00EC0BDB" w:rsidRDefault="00591347" w:rsidP="00237C8B">
            <w:pPr>
              <w:topLinePunct/>
              <w:jc w:val="both"/>
              <w:rPr>
                <w:rFonts w:eastAsia="標楷體"/>
                <w:bCs/>
                <w:color w:val="000000" w:themeColor="text1"/>
                <w:szCs w:val="20"/>
              </w:rPr>
            </w:pPr>
            <w:r w:rsidRPr="00EC0BDB">
              <w:rPr>
                <w:rFonts w:eastAsia="標楷體" w:hint="eastAsia"/>
                <w:bCs/>
                <w:color w:val="000000" w:themeColor="text1"/>
                <w:szCs w:val="20"/>
              </w:rPr>
              <w:t>機械</w:t>
            </w:r>
          </w:p>
        </w:tc>
        <w:tc>
          <w:tcPr>
            <w:tcW w:w="1080" w:type="dxa"/>
            <w:tcBorders>
              <w:top w:val="nil"/>
              <w:left w:val="single" w:sz="4" w:space="0" w:color="auto"/>
              <w:bottom w:val="nil"/>
              <w:right w:val="nil"/>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1,647.3</w:t>
            </w:r>
          </w:p>
        </w:tc>
        <w:tc>
          <w:tcPr>
            <w:tcW w:w="784" w:type="dxa"/>
            <w:tcBorders>
              <w:top w:val="nil"/>
              <w:left w:val="single" w:sz="4" w:space="0" w:color="auto"/>
              <w:bottom w:val="nil"/>
              <w:right w:val="single" w:sz="4" w:space="0" w:color="auto"/>
            </w:tcBorders>
            <w:vAlign w:val="center"/>
          </w:tcPr>
          <w:p w:rsidR="00591347" w:rsidRPr="00417CC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sidRPr="00417CC5">
              <w:rPr>
                <w:rFonts w:eastAsia="標楷體" w:hint="eastAsia"/>
                <w:bCs/>
                <w:color w:val="000000" w:themeColor="text1"/>
                <w:spacing w:val="0"/>
                <w:kern w:val="2"/>
                <w:szCs w:val="20"/>
              </w:rPr>
              <w:t>6.</w:t>
            </w:r>
            <w:r>
              <w:rPr>
                <w:rFonts w:eastAsia="標楷體" w:hint="eastAsia"/>
                <w:bCs/>
                <w:color w:val="000000" w:themeColor="text1"/>
                <w:spacing w:val="0"/>
                <w:kern w:val="2"/>
                <w:szCs w:val="20"/>
              </w:rPr>
              <w:t>6</w:t>
            </w:r>
          </w:p>
        </w:tc>
        <w:tc>
          <w:tcPr>
            <w:tcW w:w="855" w:type="dxa"/>
            <w:tcBorders>
              <w:top w:val="nil"/>
              <w:left w:val="nil"/>
              <w:bottom w:val="nil"/>
              <w:right w:val="double" w:sz="4" w:space="0" w:color="auto"/>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7.7</w:t>
            </w:r>
          </w:p>
        </w:tc>
        <w:tc>
          <w:tcPr>
            <w:tcW w:w="2141" w:type="dxa"/>
            <w:tcBorders>
              <w:top w:val="nil"/>
              <w:left w:val="double" w:sz="4" w:space="0" w:color="auto"/>
              <w:bottom w:val="nil"/>
              <w:right w:val="single" w:sz="4" w:space="0" w:color="auto"/>
            </w:tcBorders>
            <w:vAlign w:val="center"/>
          </w:tcPr>
          <w:p w:rsidR="00591347" w:rsidRPr="001408A5" w:rsidRDefault="00591347" w:rsidP="00237C8B">
            <w:pPr>
              <w:topLinePunct/>
              <w:rPr>
                <w:rFonts w:eastAsia="標楷體"/>
                <w:bCs/>
                <w:color w:val="000000" w:themeColor="text1"/>
                <w:szCs w:val="20"/>
              </w:rPr>
            </w:pPr>
            <w:r w:rsidRPr="001408A5">
              <w:rPr>
                <w:rFonts w:eastAsia="標楷體" w:hint="eastAsia"/>
                <w:bCs/>
                <w:color w:val="000000" w:themeColor="text1"/>
                <w:szCs w:val="20"/>
              </w:rPr>
              <w:t>精密儀器、鐘錶、</w:t>
            </w:r>
          </w:p>
          <w:p w:rsidR="00591347" w:rsidRPr="001408A5" w:rsidRDefault="00591347" w:rsidP="00237C8B">
            <w:pPr>
              <w:topLinePunct/>
              <w:rPr>
                <w:rFonts w:eastAsia="標楷體"/>
                <w:bCs/>
                <w:color w:val="000000" w:themeColor="text1"/>
                <w:szCs w:val="20"/>
              </w:rPr>
            </w:pPr>
            <w:r w:rsidRPr="001408A5">
              <w:rPr>
                <w:rFonts w:eastAsia="標楷體" w:hint="eastAsia"/>
                <w:bCs/>
                <w:color w:val="000000" w:themeColor="text1"/>
                <w:szCs w:val="20"/>
              </w:rPr>
              <w:t>樂器</w:t>
            </w:r>
          </w:p>
        </w:tc>
        <w:tc>
          <w:tcPr>
            <w:tcW w:w="1071" w:type="dxa"/>
            <w:tcBorders>
              <w:top w:val="nil"/>
              <w:left w:val="single" w:sz="4" w:space="0" w:color="auto"/>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868.6</w:t>
            </w:r>
          </w:p>
        </w:tc>
        <w:tc>
          <w:tcPr>
            <w:tcW w:w="730" w:type="dxa"/>
            <w:tcBorders>
              <w:top w:val="nil"/>
              <w:left w:val="single" w:sz="4" w:space="0" w:color="auto"/>
              <w:bottom w:val="nil"/>
              <w:right w:val="single" w:sz="4" w:space="0" w:color="auto"/>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4.1</w:t>
            </w:r>
          </w:p>
        </w:tc>
        <w:tc>
          <w:tcPr>
            <w:tcW w:w="807" w:type="dxa"/>
            <w:tcBorders>
              <w:top w:val="nil"/>
              <w:left w:val="nil"/>
              <w:bottom w:val="nil"/>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14.5</w:t>
            </w:r>
          </w:p>
        </w:tc>
      </w:tr>
      <w:tr w:rsidR="00591347" w:rsidRPr="0012098B" w:rsidTr="00237C8B">
        <w:trPr>
          <w:trHeight w:val="580"/>
        </w:trPr>
        <w:tc>
          <w:tcPr>
            <w:tcW w:w="2030" w:type="dxa"/>
            <w:tcBorders>
              <w:top w:val="nil"/>
              <w:left w:val="nil"/>
              <w:bottom w:val="single" w:sz="4" w:space="0" w:color="auto"/>
              <w:right w:val="single" w:sz="4" w:space="0" w:color="auto"/>
            </w:tcBorders>
            <w:vAlign w:val="center"/>
          </w:tcPr>
          <w:p w:rsidR="00591347" w:rsidRPr="00EC0BDB" w:rsidRDefault="00591347" w:rsidP="00237C8B">
            <w:pPr>
              <w:topLinePunct/>
              <w:jc w:val="both"/>
              <w:rPr>
                <w:rFonts w:eastAsia="標楷體"/>
                <w:bCs/>
                <w:color w:val="000000" w:themeColor="text1"/>
                <w:szCs w:val="20"/>
              </w:rPr>
            </w:pPr>
            <w:r w:rsidRPr="00EC0BDB">
              <w:rPr>
                <w:rFonts w:eastAsia="標楷體" w:hint="eastAsia"/>
                <w:bCs/>
                <w:color w:val="000000" w:themeColor="text1"/>
                <w:szCs w:val="20"/>
              </w:rPr>
              <w:t>光學器材</w:t>
            </w:r>
          </w:p>
        </w:tc>
        <w:tc>
          <w:tcPr>
            <w:tcW w:w="1080" w:type="dxa"/>
            <w:tcBorders>
              <w:top w:val="nil"/>
              <w:left w:val="single" w:sz="4" w:space="0" w:color="auto"/>
              <w:bottom w:val="single" w:sz="4" w:space="0" w:color="auto"/>
              <w:right w:val="nil"/>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1,548.5</w:t>
            </w:r>
          </w:p>
        </w:tc>
        <w:tc>
          <w:tcPr>
            <w:tcW w:w="784" w:type="dxa"/>
            <w:tcBorders>
              <w:top w:val="nil"/>
              <w:left w:val="single" w:sz="4" w:space="0" w:color="auto"/>
              <w:bottom w:val="single" w:sz="4" w:space="0" w:color="auto"/>
              <w:right w:val="single" w:sz="4" w:space="0" w:color="auto"/>
            </w:tcBorders>
            <w:vAlign w:val="center"/>
          </w:tcPr>
          <w:p w:rsidR="00591347" w:rsidRPr="00417CC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w:t>
            </w:r>
            <w:r w:rsidRPr="00417CC5">
              <w:rPr>
                <w:rFonts w:eastAsia="標楷體" w:hint="eastAsia"/>
                <w:bCs/>
                <w:color w:val="000000" w:themeColor="text1"/>
                <w:spacing w:val="0"/>
                <w:kern w:val="2"/>
                <w:szCs w:val="20"/>
              </w:rPr>
              <w:t>.</w:t>
            </w:r>
            <w:r>
              <w:rPr>
                <w:rFonts w:eastAsia="標楷體" w:hint="eastAsia"/>
                <w:bCs/>
                <w:color w:val="000000" w:themeColor="text1"/>
                <w:spacing w:val="0"/>
                <w:kern w:val="2"/>
                <w:szCs w:val="20"/>
              </w:rPr>
              <w:t>2</w:t>
            </w:r>
          </w:p>
        </w:tc>
        <w:tc>
          <w:tcPr>
            <w:tcW w:w="855" w:type="dxa"/>
            <w:tcBorders>
              <w:top w:val="nil"/>
              <w:left w:val="nil"/>
              <w:bottom w:val="single" w:sz="4" w:space="0" w:color="auto"/>
              <w:right w:val="double" w:sz="4" w:space="0" w:color="auto"/>
            </w:tcBorders>
            <w:vAlign w:val="center"/>
          </w:tcPr>
          <w:p w:rsidR="00591347" w:rsidRPr="001A3518"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-15.6</w:t>
            </w:r>
          </w:p>
        </w:tc>
        <w:tc>
          <w:tcPr>
            <w:tcW w:w="2141" w:type="dxa"/>
            <w:tcBorders>
              <w:top w:val="nil"/>
              <w:left w:val="double" w:sz="4" w:space="0" w:color="auto"/>
              <w:bottom w:val="single" w:sz="4" w:space="0" w:color="auto"/>
              <w:right w:val="single" w:sz="4" w:space="0" w:color="auto"/>
            </w:tcBorders>
            <w:vAlign w:val="center"/>
          </w:tcPr>
          <w:p w:rsidR="00591347" w:rsidRPr="001408A5" w:rsidRDefault="00591347" w:rsidP="00237C8B">
            <w:pPr>
              <w:topLinePunct/>
              <w:rPr>
                <w:rFonts w:eastAsia="標楷體"/>
                <w:bCs/>
                <w:color w:val="000000" w:themeColor="text1"/>
                <w:szCs w:val="20"/>
              </w:rPr>
            </w:pPr>
            <w:r w:rsidRPr="001408A5">
              <w:rPr>
                <w:rFonts w:eastAsia="標楷體" w:hint="eastAsia"/>
                <w:bCs/>
                <w:color w:val="000000" w:themeColor="text1"/>
                <w:szCs w:val="20"/>
              </w:rPr>
              <w:t>資訊與通信產品</w:t>
            </w:r>
          </w:p>
        </w:tc>
        <w:tc>
          <w:tcPr>
            <w:tcW w:w="1071" w:type="dxa"/>
            <w:tcBorders>
              <w:top w:val="nil"/>
              <w:left w:val="single" w:sz="4" w:space="0" w:color="auto"/>
              <w:bottom w:val="single" w:sz="4" w:space="0" w:color="auto"/>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697.5</w:t>
            </w:r>
          </w:p>
        </w:tc>
        <w:tc>
          <w:tcPr>
            <w:tcW w:w="730" w:type="dxa"/>
            <w:tcBorders>
              <w:top w:val="nil"/>
              <w:left w:val="single" w:sz="4" w:space="0" w:color="auto"/>
              <w:bottom w:val="single" w:sz="4" w:space="0" w:color="auto"/>
              <w:right w:val="single" w:sz="4" w:space="0" w:color="auto"/>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3.3</w:t>
            </w:r>
          </w:p>
        </w:tc>
        <w:tc>
          <w:tcPr>
            <w:tcW w:w="807" w:type="dxa"/>
            <w:tcBorders>
              <w:top w:val="nil"/>
              <w:left w:val="nil"/>
              <w:bottom w:val="single" w:sz="4" w:space="0" w:color="auto"/>
              <w:right w:val="nil"/>
            </w:tcBorders>
            <w:vAlign w:val="center"/>
          </w:tcPr>
          <w:p w:rsidR="00591347" w:rsidRPr="001408A5" w:rsidRDefault="00591347" w:rsidP="00237C8B">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color w:val="000000" w:themeColor="text1"/>
                <w:spacing w:val="0"/>
                <w:kern w:val="2"/>
                <w:szCs w:val="20"/>
              </w:rPr>
            </w:pPr>
            <w:r>
              <w:rPr>
                <w:rFonts w:eastAsia="標楷體" w:hint="eastAsia"/>
                <w:bCs/>
                <w:color w:val="000000" w:themeColor="text1"/>
                <w:spacing w:val="0"/>
                <w:kern w:val="2"/>
                <w:szCs w:val="20"/>
              </w:rPr>
              <w:t>22.8</w:t>
            </w:r>
          </w:p>
        </w:tc>
      </w:tr>
    </w:tbl>
    <w:p w:rsidR="004A1026" w:rsidRPr="00591347" w:rsidRDefault="004D7A65" w:rsidP="004A1026">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591347">
        <w:rPr>
          <w:rFonts w:ascii="Times New Roman" w:eastAsia="標楷體" w:hAnsi="Times New Roman" w:cs="Times New Roman" w:hint="default"/>
          <w:color w:val="auto"/>
          <w:sz w:val="22"/>
          <w:szCs w:val="22"/>
        </w:rPr>
        <w:t>資料來源：財政部。</w:t>
      </w:r>
    </w:p>
    <w:p w:rsidR="00E750C9" w:rsidRPr="00FC0D54" w:rsidRDefault="00E750C9" w:rsidP="00DF4629">
      <w:pPr>
        <w:pStyle w:val="k3a"/>
        <w:tabs>
          <w:tab w:val="left" w:pos="540"/>
        </w:tabs>
        <w:spacing w:before="180" w:line="300" w:lineRule="auto"/>
        <w:ind w:leftChars="0" w:left="0" w:right="0" w:firstLineChars="0" w:firstLine="0"/>
        <w:rPr>
          <w:b/>
          <w:bCs/>
          <w:color w:val="FF0000"/>
          <w:sz w:val="32"/>
          <w:szCs w:val="32"/>
        </w:rPr>
      </w:pPr>
      <w:r w:rsidRPr="00FC0D54">
        <w:rPr>
          <w:color w:val="FF0000"/>
        </w:rPr>
        <w:br w:type="page"/>
      </w:r>
    </w:p>
    <w:p w:rsidR="00E750C9" w:rsidRPr="00591347" w:rsidRDefault="00E750C9" w:rsidP="00E750C9">
      <w:pPr>
        <w:pStyle w:val="t-3"/>
        <w:spacing w:beforeLines="50" w:before="180" w:line="300" w:lineRule="auto"/>
        <w:ind w:right="-60"/>
      </w:pPr>
      <w:bookmarkStart w:id="68" w:name="_Toc349916585"/>
      <w:bookmarkStart w:id="69" w:name="_Toc373329709"/>
      <w:r w:rsidRPr="00591347">
        <w:lastRenderedPageBreak/>
        <w:t>（五）外銷訂單</w:t>
      </w:r>
      <w:bookmarkEnd w:id="68"/>
      <w:bookmarkEnd w:id="69"/>
    </w:p>
    <w:p w:rsidR="004D7A65" w:rsidRPr="00591347" w:rsidRDefault="004D7A65" w:rsidP="004D7A65">
      <w:pPr>
        <w:pStyle w:val="k3a"/>
        <w:tabs>
          <w:tab w:val="left" w:pos="540"/>
        </w:tabs>
        <w:spacing w:beforeLines="0" w:before="0" w:line="300" w:lineRule="auto"/>
        <w:ind w:leftChars="0" w:left="0" w:right="0" w:firstLineChars="0" w:firstLine="0"/>
        <w:rPr>
          <w:b/>
          <w:bCs/>
        </w:rPr>
      </w:pPr>
      <w:bookmarkStart w:id="70" w:name="_Toc349916586"/>
      <w:r w:rsidRPr="00591347">
        <w:rPr>
          <w:b/>
          <w:bCs/>
        </w:rPr>
        <w:t>１、</w:t>
      </w:r>
      <w:r w:rsidR="00591347" w:rsidRPr="00591347">
        <w:rPr>
          <w:rFonts w:hint="eastAsia"/>
          <w:b/>
          <w:bCs/>
        </w:rPr>
        <w:t>102</w:t>
      </w:r>
      <w:r w:rsidR="00591347" w:rsidRPr="00591347">
        <w:rPr>
          <w:rFonts w:hint="eastAsia"/>
          <w:b/>
          <w:bCs/>
        </w:rPr>
        <w:t>年</w:t>
      </w:r>
      <w:r w:rsidR="00591347" w:rsidRPr="00591347">
        <w:rPr>
          <w:rFonts w:hint="eastAsia"/>
          <w:b/>
          <w:bCs/>
        </w:rPr>
        <w:t>11</w:t>
      </w:r>
      <w:r w:rsidR="00591347" w:rsidRPr="00591347">
        <w:rPr>
          <w:rFonts w:hint="eastAsia"/>
          <w:b/>
          <w:bCs/>
        </w:rPr>
        <w:t>月外銷訂單</w:t>
      </w:r>
      <w:r w:rsidR="00591347" w:rsidRPr="00591347">
        <w:rPr>
          <w:rFonts w:hint="eastAsia"/>
          <w:b/>
          <w:bCs/>
        </w:rPr>
        <w:t>410.5</w:t>
      </w:r>
      <w:r w:rsidR="00591347" w:rsidRPr="00591347">
        <w:rPr>
          <w:rFonts w:hint="eastAsia"/>
          <w:b/>
          <w:bCs/>
        </w:rPr>
        <w:t>億美元，增加</w:t>
      </w:r>
      <w:r w:rsidR="00591347" w:rsidRPr="00591347">
        <w:rPr>
          <w:rFonts w:hint="eastAsia"/>
          <w:b/>
          <w:bCs/>
        </w:rPr>
        <w:t>0.8</w:t>
      </w:r>
      <w:r w:rsidR="00591347" w:rsidRPr="00591347">
        <w:rPr>
          <w:rFonts w:hint="eastAsia"/>
          <w:b/>
          <w:bCs/>
        </w:rPr>
        <w:t>％</w:t>
      </w:r>
    </w:p>
    <w:p w:rsidR="004D7A65" w:rsidRPr="00FC0D54" w:rsidRDefault="00591347" w:rsidP="004D7A65">
      <w:pPr>
        <w:pStyle w:val="k32"/>
        <w:topLinePunct/>
        <w:ind w:left="0" w:rightChars="-59" w:firstLineChars="202" w:firstLine="566"/>
        <w:rPr>
          <w:b/>
          <w:bCs/>
          <w:color w:val="FF0000"/>
          <w:kern w:val="2"/>
          <w:szCs w:val="24"/>
        </w:rPr>
      </w:pPr>
      <w:r w:rsidRPr="005A2B7B">
        <w:rPr>
          <w:rFonts w:hint="eastAsia"/>
        </w:rPr>
        <w:t>102</w:t>
      </w:r>
      <w:r w:rsidRPr="005A2B7B">
        <w:rPr>
          <w:rFonts w:hint="eastAsia"/>
        </w:rPr>
        <w:t>年</w:t>
      </w:r>
      <w:r>
        <w:rPr>
          <w:rFonts w:hint="eastAsia"/>
        </w:rPr>
        <w:t>11</w:t>
      </w:r>
      <w:r w:rsidRPr="005A2B7B">
        <w:rPr>
          <w:rFonts w:hint="eastAsia"/>
        </w:rPr>
        <w:t>月外銷訂單金額</w:t>
      </w:r>
      <w:r>
        <w:rPr>
          <w:rFonts w:hint="eastAsia"/>
        </w:rPr>
        <w:t>410.5</w:t>
      </w:r>
      <w:r w:rsidRPr="005A2B7B">
        <w:rPr>
          <w:rFonts w:hint="eastAsia"/>
        </w:rPr>
        <w:t>億美元，較</w:t>
      </w:r>
      <w:r>
        <w:rPr>
          <w:rFonts w:hint="eastAsia"/>
        </w:rPr>
        <w:t>上</w:t>
      </w:r>
      <w:r w:rsidRPr="005A2B7B">
        <w:rPr>
          <w:rFonts w:hint="eastAsia"/>
        </w:rPr>
        <w:t>年同月</w:t>
      </w:r>
      <w:r>
        <w:rPr>
          <w:rFonts w:hint="eastAsia"/>
        </w:rPr>
        <w:t>增加</w:t>
      </w:r>
      <w:r>
        <w:rPr>
          <w:rFonts w:hint="eastAsia"/>
        </w:rPr>
        <w:t>3.2</w:t>
      </w:r>
      <w:r w:rsidRPr="005A2B7B">
        <w:rPr>
          <w:rFonts w:hint="eastAsia"/>
        </w:rPr>
        <w:t>億美元，</w:t>
      </w:r>
      <w:r>
        <w:rPr>
          <w:rFonts w:hint="eastAsia"/>
        </w:rPr>
        <w:t>增幅</w:t>
      </w:r>
      <w:r>
        <w:rPr>
          <w:rFonts w:hint="eastAsia"/>
        </w:rPr>
        <w:t>0</w:t>
      </w:r>
      <w:r w:rsidRPr="005A2B7B">
        <w:rPr>
          <w:rFonts w:hint="eastAsia"/>
        </w:rPr>
        <w:t>.</w:t>
      </w:r>
      <w:r>
        <w:rPr>
          <w:rFonts w:hint="eastAsia"/>
        </w:rPr>
        <w:t>8</w:t>
      </w:r>
      <w:r w:rsidRPr="005A2B7B">
        <w:rPr>
          <w:rFonts w:hint="eastAsia"/>
        </w:rPr>
        <w:t>％。累計</w:t>
      </w:r>
      <w:r w:rsidRPr="005A2B7B">
        <w:rPr>
          <w:rFonts w:hint="eastAsia"/>
        </w:rPr>
        <w:t>1</w:t>
      </w:r>
      <w:r w:rsidRPr="005A2B7B">
        <w:rPr>
          <w:rFonts w:hint="eastAsia"/>
        </w:rPr>
        <w:t>至</w:t>
      </w:r>
      <w:r>
        <w:rPr>
          <w:rFonts w:hint="eastAsia"/>
        </w:rPr>
        <w:t>11</w:t>
      </w:r>
      <w:r w:rsidRPr="005A2B7B">
        <w:rPr>
          <w:rFonts w:hint="eastAsia"/>
        </w:rPr>
        <w:t>月，外銷訂單金額</w:t>
      </w:r>
      <w:r>
        <w:rPr>
          <w:rFonts w:hint="eastAsia"/>
        </w:rPr>
        <w:t>4</w:t>
      </w:r>
      <w:r w:rsidRPr="005A2B7B">
        <w:rPr>
          <w:rFonts w:hint="eastAsia"/>
        </w:rPr>
        <w:t>,</w:t>
      </w:r>
      <w:r>
        <w:rPr>
          <w:rFonts w:hint="eastAsia"/>
        </w:rPr>
        <w:t>006.2</w:t>
      </w:r>
      <w:r w:rsidRPr="005A2B7B">
        <w:rPr>
          <w:rFonts w:hint="eastAsia"/>
        </w:rPr>
        <w:t>億美元，較</w:t>
      </w:r>
      <w:r>
        <w:rPr>
          <w:rFonts w:hint="eastAsia"/>
        </w:rPr>
        <w:t>上</w:t>
      </w:r>
      <w:r w:rsidRPr="005A2B7B">
        <w:rPr>
          <w:rFonts w:hint="eastAsia"/>
        </w:rPr>
        <w:t>年同期減少</w:t>
      </w:r>
      <w:r>
        <w:rPr>
          <w:rFonts w:hint="eastAsia"/>
        </w:rPr>
        <w:t>10.0</w:t>
      </w:r>
      <w:r w:rsidRPr="005A2B7B">
        <w:rPr>
          <w:rFonts w:hint="eastAsia"/>
        </w:rPr>
        <w:t>億美元，</w:t>
      </w:r>
      <w:r>
        <w:rPr>
          <w:rFonts w:hint="eastAsia"/>
        </w:rPr>
        <w:t>減幅</w:t>
      </w:r>
      <w:r>
        <w:rPr>
          <w:rFonts w:hint="eastAsia"/>
        </w:rPr>
        <w:t>0</w:t>
      </w:r>
      <w:r w:rsidRPr="005A2B7B">
        <w:rPr>
          <w:rFonts w:hint="eastAsia"/>
        </w:rPr>
        <w:t>.</w:t>
      </w:r>
      <w:r>
        <w:rPr>
          <w:rFonts w:hint="eastAsia"/>
        </w:rPr>
        <w:t>2</w:t>
      </w:r>
      <w:r w:rsidRPr="005A2B7B">
        <w:rPr>
          <w:rFonts w:hint="eastAsia"/>
        </w:rPr>
        <w:t>％。</w:t>
      </w:r>
    </w:p>
    <w:p w:rsidR="004D7A65" w:rsidRPr="00237C8B" w:rsidRDefault="004D7A65" w:rsidP="004D7A65">
      <w:pPr>
        <w:spacing w:beforeLines="50" w:before="180" w:afterLines="50" w:after="180" w:line="420" w:lineRule="exact"/>
        <w:jc w:val="center"/>
        <w:rPr>
          <w:rFonts w:eastAsia="標楷體"/>
          <w:sz w:val="28"/>
        </w:rPr>
      </w:pPr>
      <w:r w:rsidRPr="00237C8B">
        <w:rPr>
          <w:rFonts w:eastAsia="標楷體"/>
          <w:b/>
          <w:bCs/>
          <w:sz w:val="28"/>
        </w:rPr>
        <w:t>表</w:t>
      </w:r>
      <w:r w:rsidRPr="00237C8B">
        <w:rPr>
          <w:rFonts w:eastAsia="標楷體"/>
          <w:b/>
          <w:bCs/>
          <w:sz w:val="28"/>
        </w:rPr>
        <w:t>2-5-1</w:t>
      </w:r>
      <w:r w:rsidRPr="00237C8B">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237C8B" w:rsidRPr="00731FC1" w:rsidTr="00237C8B">
        <w:trPr>
          <w:jc w:val="center"/>
        </w:trPr>
        <w:tc>
          <w:tcPr>
            <w:tcW w:w="1743" w:type="dxa"/>
            <w:tcBorders>
              <w:bottom w:val="single" w:sz="4" w:space="0" w:color="auto"/>
              <w:right w:val="single" w:sz="4" w:space="0" w:color="auto"/>
            </w:tcBorders>
          </w:tcPr>
          <w:p w:rsidR="00237C8B" w:rsidRPr="00731FC1" w:rsidRDefault="00237C8B" w:rsidP="00237C8B">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237C8B" w:rsidRPr="00731FC1" w:rsidRDefault="00237C8B" w:rsidP="00237C8B">
            <w:pPr>
              <w:spacing w:line="400" w:lineRule="exact"/>
              <w:jc w:val="center"/>
              <w:rPr>
                <w:rFonts w:eastAsia="標楷體"/>
                <w:sz w:val="28"/>
              </w:rPr>
            </w:pPr>
            <w:r w:rsidRPr="00731FC1">
              <w:rPr>
                <w:rFonts w:eastAsia="標楷體"/>
                <w:sz w:val="28"/>
              </w:rPr>
              <w:t>金額</w:t>
            </w:r>
            <w:r>
              <w:rPr>
                <w:rFonts w:eastAsia="標楷體" w:hint="eastAsia"/>
                <w:sz w:val="28"/>
              </w:rPr>
              <w:t>(</w:t>
            </w:r>
            <w:r>
              <w:rPr>
                <w:rFonts w:eastAsia="標楷體" w:hint="eastAsia"/>
                <w:sz w:val="28"/>
              </w:rPr>
              <w:t>億美元</w:t>
            </w:r>
            <w:r>
              <w:rPr>
                <w:rFonts w:eastAsia="標楷體" w:hint="eastAsia"/>
                <w:sz w:val="28"/>
              </w:rPr>
              <w:t>)</w:t>
            </w:r>
          </w:p>
        </w:tc>
        <w:tc>
          <w:tcPr>
            <w:tcW w:w="2880" w:type="dxa"/>
            <w:tcBorders>
              <w:left w:val="single" w:sz="4" w:space="0" w:color="auto"/>
              <w:bottom w:val="single" w:sz="4" w:space="0" w:color="auto"/>
              <w:right w:val="nil"/>
            </w:tcBorders>
          </w:tcPr>
          <w:p w:rsidR="00237C8B" w:rsidRPr="00731FC1" w:rsidRDefault="00237C8B" w:rsidP="00237C8B">
            <w:pPr>
              <w:spacing w:line="400" w:lineRule="exact"/>
              <w:jc w:val="center"/>
              <w:rPr>
                <w:rFonts w:eastAsia="標楷體"/>
                <w:sz w:val="28"/>
              </w:rPr>
            </w:pPr>
            <w:r w:rsidRPr="00731FC1">
              <w:rPr>
                <w:rFonts w:eastAsia="標楷體"/>
                <w:sz w:val="28"/>
              </w:rPr>
              <w:t>年增率</w:t>
            </w:r>
            <w:r>
              <w:rPr>
                <w:rFonts w:eastAsia="標楷體" w:hint="eastAsia"/>
                <w:sz w:val="28"/>
              </w:rPr>
              <w:t>(</w:t>
            </w:r>
            <w:r>
              <w:rPr>
                <w:rFonts w:eastAsia="標楷體" w:hint="eastAsia"/>
                <w:sz w:val="28"/>
              </w:rPr>
              <w:t>％</w:t>
            </w:r>
            <w:r>
              <w:rPr>
                <w:rFonts w:eastAsia="標楷體" w:hint="eastAsia"/>
                <w:sz w:val="28"/>
              </w:rPr>
              <w:t>)</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rPr>
                <w:rFonts w:eastAsia="標楷體"/>
                <w:b/>
                <w:bCs/>
              </w:rPr>
            </w:pPr>
            <w:r>
              <w:rPr>
                <w:rFonts w:eastAsia="標楷體" w:hint="eastAsia"/>
                <w:b/>
                <w:bCs/>
              </w:rPr>
              <w:t xml:space="preserve">  </w:t>
            </w:r>
            <w:r w:rsidRPr="007B1A63">
              <w:rPr>
                <w:rFonts w:eastAsia="標楷體"/>
                <w:b/>
                <w:bCs/>
              </w:rPr>
              <w:t>97</w:t>
            </w:r>
            <w:r w:rsidRPr="007B1A63">
              <w:rPr>
                <w:rFonts w:eastAsia="標楷體"/>
                <w:b/>
                <w:bCs/>
              </w:rPr>
              <w:t>年</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b/>
                <w:bCs/>
              </w:rPr>
            </w:pPr>
            <w:r w:rsidRPr="007B1A63">
              <w:rPr>
                <w:rFonts w:eastAsia="標楷體"/>
                <w:b/>
                <w:bCs/>
              </w:rPr>
              <w:t>3,517.2</w:t>
            </w:r>
          </w:p>
        </w:tc>
        <w:tc>
          <w:tcPr>
            <w:tcW w:w="2880" w:type="dxa"/>
            <w:tcBorders>
              <w:top w:val="nil"/>
              <w:left w:val="single" w:sz="4" w:space="0" w:color="auto"/>
              <w:bottom w:val="nil"/>
              <w:right w:val="nil"/>
            </w:tcBorders>
          </w:tcPr>
          <w:p w:rsidR="00237C8B" w:rsidRPr="007B1A63" w:rsidRDefault="00237C8B" w:rsidP="00237C8B">
            <w:pPr>
              <w:snapToGrid w:val="0"/>
              <w:spacing w:line="360" w:lineRule="exact"/>
              <w:ind w:rightChars="397" w:right="953"/>
              <w:jc w:val="right"/>
              <w:rPr>
                <w:rFonts w:eastAsia="標楷體"/>
                <w:b/>
                <w:bCs/>
              </w:rPr>
            </w:pPr>
            <w:r w:rsidRPr="007B1A63">
              <w:rPr>
                <w:rFonts w:eastAsia="標楷體"/>
                <w:b/>
                <w:bCs/>
              </w:rPr>
              <w:t>1.7</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rPr>
                <w:rFonts w:eastAsia="標楷體"/>
                <w:b/>
                <w:bCs/>
              </w:rPr>
            </w:pPr>
            <w:r>
              <w:rPr>
                <w:rFonts w:eastAsia="標楷體" w:hint="eastAsia"/>
                <w:b/>
                <w:bCs/>
              </w:rPr>
              <w:t xml:space="preserve">  </w:t>
            </w:r>
            <w:r w:rsidRPr="007B1A63">
              <w:rPr>
                <w:rFonts w:eastAsia="標楷體"/>
                <w:b/>
                <w:bCs/>
              </w:rPr>
              <w:t>98</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237C8B" w:rsidRPr="007B1A63" w:rsidRDefault="00237C8B" w:rsidP="00237C8B">
            <w:pPr>
              <w:snapToGrid w:val="0"/>
              <w:spacing w:line="360" w:lineRule="exact"/>
              <w:ind w:rightChars="379" w:right="910"/>
              <w:jc w:val="right"/>
              <w:rPr>
                <w:rFonts w:eastAsia="標楷體"/>
                <w:b/>
                <w:bCs/>
              </w:rPr>
            </w:pPr>
            <w:r w:rsidRPr="007B1A63">
              <w:rPr>
                <w:rFonts w:eastAsia="標楷體"/>
                <w:b/>
                <w:bCs/>
              </w:rPr>
              <w:t>3,224.4</w:t>
            </w:r>
          </w:p>
        </w:tc>
        <w:tc>
          <w:tcPr>
            <w:tcW w:w="2880" w:type="dxa"/>
            <w:tcBorders>
              <w:top w:val="nil"/>
              <w:left w:val="single" w:sz="4" w:space="0" w:color="auto"/>
              <w:bottom w:val="nil"/>
              <w:right w:val="nil"/>
            </w:tcBorders>
            <w:vAlign w:val="bottom"/>
          </w:tcPr>
          <w:p w:rsidR="00237C8B" w:rsidRPr="007B1A63" w:rsidRDefault="00237C8B" w:rsidP="00237C8B">
            <w:pPr>
              <w:snapToGrid w:val="0"/>
              <w:spacing w:line="360" w:lineRule="exact"/>
              <w:ind w:rightChars="397" w:right="953"/>
              <w:jc w:val="right"/>
              <w:rPr>
                <w:rFonts w:eastAsia="標楷體"/>
                <w:b/>
                <w:bCs/>
              </w:rPr>
            </w:pPr>
            <w:r w:rsidRPr="007B1A63">
              <w:rPr>
                <w:rFonts w:eastAsia="標楷體"/>
                <w:b/>
                <w:bCs/>
              </w:rPr>
              <w:t>-8.3</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rPr>
                <w:rFonts w:eastAsia="標楷體"/>
                <w:b/>
                <w:bCs/>
              </w:rPr>
            </w:pPr>
            <w:r>
              <w:rPr>
                <w:rFonts w:eastAsia="標楷體" w:hint="eastAsia"/>
                <w:b/>
                <w:bCs/>
              </w:rPr>
              <w:t xml:space="preserve">  </w:t>
            </w:r>
            <w:r w:rsidRPr="007B1A63">
              <w:rPr>
                <w:rFonts w:eastAsia="標楷體"/>
                <w:b/>
                <w:bCs/>
              </w:rPr>
              <w:t>99</w:t>
            </w:r>
            <w:r w:rsidRPr="007B1A63">
              <w:rPr>
                <w:rFonts w:eastAsia="標楷體"/>
                <w:b/>
                <w:bCs/>
              </w:rPr>
              <w:t>年</w:t>
            </w:r>
          </w:p>
        </w:tc>
        <w:tc>
          <w:tcPr>
            <w:tcW w:w="2880" w:type="dxa"/>
            <w:tcBorders>
              <w:top w:val="nil"/>
              <w:left w:val="single" w:sz="4" w:space="0" w:color="auto"/>
              <w:bottom w:val="nil"/>
              <w:right w:val="single" w:sz="4" w:space="0" w:color="auto"/>
            </w:tcBorders>
            <w:vAlign w:val="bottom"/>
          </w:tcPr>
          <w:p w:rsidR="00237C8B" w:rsidRPr="007B1A63" w:rsidRDefault="00237C8B" w:rsidP="00237C8B">
            <w:pPr>
              <w:snapToGrid w:val="0"/>
              <w:spacing w:line="360" w:lineRule="exact"/>
              <w:ind w:rightChars="379" w:right="910"/>
              <w:jc w:val="right"/>
              <w:rPr>
                <w:rFonts w:eastAsia="標楷體"/>
                <w:b/>
                <w:bCs/>
              </w:rPr>
            </w:pPr>
            <w:r w:rsidRPr="007B1A63">
              <w:rPr>
                <w:rFonts w:eastAsia="標楷體"/>
                <w:b/>
                <w:bCs/>
              </w:rPr>
              <w:t>4,067.2</w:t>
            </w:r>
          </w:p>
        </w:tc>
        <w:tc>
          <w:tcPr>
            <w:tcW w:w="2880" w:type="dxa"/>
            <w:tcBorders>
              <w:top w:val="nil"/>
              <w:left w:val="single" w:sz="4" w:space="0" w:color="auto"/>
              <w:bottom w:val="nil"/>
              <w:right w:val="nil"/>
            </w:tcBorders>
            <w:vAlign w:val="bottom"/>
          </w:tcPr>
          <w:p w:rsidR="00237C8B" w:rsidRPr="007B1A63" w:rsidRDefault="00237C8B" w:rsidP="00237C8B">
            <w:pPr>
              <w:snapToGrid w:val="0"/>
              <w:spacing w:line="360" w:lineRule="exact"/>
              <w:ind w:rightChars="397" w:right="953"/>
              <w:jc w:val="right"/>
              <w:rPr>
                <w:rFonts w:eastAsia="標楷體"/>
                <w:b/>
                <w:bCs/>
              </w:rPr>
            </w:pPr>
            <w:r w:rsidRPr="007B1A63">
              <w:rPr>
                <w:rFonts w:eastAsia="標楷體"/>
                <w:b/>
                <w:bCs/>
              </w:rPr>
              <w:t>26.14</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rPr>
                <w:rFonts w:eastAsia="標楷體"/>
                <w:b/>
                <w:bCs/>
              </w:rPr>
            </w:pPr>
            <w:r>
              <w:rPr>
                <w:rFonts w:eastAsia="標楷體" w:hint="eastAsia"/>
                <w:b/>
                <w:bCs/>
              </w:rPr>
              <w:t xml:space="preserve"> </w:t>
            </w:r>
            <w:r w:rsidRPr="007B1A63">
              <w:rPr>
                <w:rFonts w:eastAsia="標楷體"/>
                <w:b/>
                <w:bCs/>
              </w:rPr>
              <w:t>100</w:t>
            </w:r>
            <w:r w:rsidRPr="007B1A63">
              <w:rPr>
                <w:rFonts w:eastAsia="標楷體"/>
                <w:b/>
                <w:bCs/>
              </w:rPr>
              <w:t>年</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cs="Courier New"/>
                <w:b/>
                <w:bCs/>
                <w:noProof/>
              </w:rPr>
            </w:pPr>
            <w:r w:rsidRPr="007B1A63">
              <w:rPr>
                <w:rFonts w:eastAsia="標楷體" w:cs="Courier New"/>
                <w:b/>
                <w:bCs/>
                <w:noProof/>
              </w:rPr>
              <w:t>4,361.3</w:t>
            </w:r>
          </w:p>
        </w:tc>
        <w:tc>
          <w:tcPr>
            <w:tcW w:w="2880" w:type="dxa"/>
            <w:tcBorders>
              <w:top w:val="nil"/>
              <w:left w:val="single" w:sz="4" w:space="0" w:color="auto"/>
              <w:bottom w:val="nil"/>
              <w:right w:val="nil"/>
            </w:tcBorders>
          </w:tcPr>
          <w:p w:rsidR="00237C8B" w:rsidRPr="007B1A63" w:rsidRDefault="00237C8B" w:rsidP="00237C8B">
            <w:pPr>
              <w:snapToGrid w:val="0"/>
              <w:spacing w:line="360" w:lineRule="exact"/>
              <w:ind w:rightChars="397" w:right="953"/>
              <w:jc w:val="right"/>
              <w:rPr>
                <w:rFonts w:eastAsia="標楷體" w:cs="Courier New"/>
                <w:b/>
                <w:bCs/>
                <w:noProof/>
              </w:rPr>
            </w:pPr>
            <w:r w:rsidRPr="007B1A63">
              <w:rPr>
                <w:rFonts w:eastAsia="標楷體" w:cs="Courier New"/>
                <w:b/>
                <w:bCs/>
                <w:noProof/>
              </w:rPr>
              <w:t>7.23</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rPr>
                <w:rFonts w:eastAsia="標楷體"/>
              </w:rPr>
            </w:pPr>
            <w:r>
              <w:rPr>
                <w:rFonts w:eastAsia="標楷體" w:hint="eastAsia"/>
                <w:b/>
                <w:bCs/>
              </w:rPr>
              <w:t xml:space="preserve"> </w:t>
            </w:r>
            <w:r w:rsidRPr="007B1A63">
              <w:rPr>
                <w:rFonts w:eastAsia="標楷體"/>
                <w:b/>
                <w:bCs/>
              </w:rPr>
              <w:t>101</w:t>
            </w:r>
            <w:r w:rsidRPr="007B1A63">
              <w:rPr>
                <w:rFonts w:eastAsia="標楷體"/>
                <w:b/>
                <w:bCs/>
              </w:rPr>
              <w:t>年</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cs="Courier New"/>
                <w:b/>
                <w:bCs/>
                <w:noProof/>
              </w:rPr>
            </w:pPr>
            <w:r w:rsidRPr="007B1A63">
              <w:rPr>
                <w:rFonts w:eastAsia="標楷體" w:cs="Courier New" w:hint="eastAsia"/>
                <w:b/>
                <w:bCs/>
                <w:noProof/>
              </w:rPr>
              <w:t>4,410.1</w:t>
            </w:r>
          </w:p>
        </w:tc>
        <w:tc>
          <w:tcPr>
            <w:tcW w:w="2880" w:type="dxa"/>
            <w:tcBorders>
              <w:top w:val="nil"/>
              <w:left w:val="single" w:sz="4" w:space="0" w:color="auto"/>
              <w:bottom w:val="nil"/>
              <w:right w:val="nil"/>
            </w:tcBorders>
          </w:tcPr>
          <w:p w:rsidR="00237C8B" w:rsidRPr="007B1A63" w:rsidRDefault="00237C8B" w:rsidP="00237C8B">
            <w:pPr>
              <w:snapToGrid w:val="0"/>
              <w:spacing w:line="360" w:lineRule="exact"/>
              <w:ind w:rightChars="397" w:right="953"/>
              <w:jc w:val="right"/>
              <w:rPr>
                <w:rFonts w:eastAsia="標楷體" w:cs="Courier New"/>
                <w:b/>
                <w:bCs/>
                <w:noProof/>
              </w:rPr>
            </w:pPr>
            <w:r w:rsidRPr="007B1A63">
              <w:rPr>
                <w:rFonts w:eastAsia="標楷體" w:cs="Courier New" w:hint="eastAsia"/>
                <w:b/>
                <w:bCs/>
                <w:noProof/>
              </w:rPr>
              <w:t>1.1</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42" w:firstLine="581"/>
              <w:rPr>
                <w:rFonts w:eastAsia="標楷體"/>
              </w:rPr>
            </w:pPr>
            <w:r w:rsidRPr="007B1A63">
              <w:rPr>
                <w:rFonts w:eastAsia="標楷體" w:hint="eastAsia"/>
              </w:rPr>
              <w:t>11</w:t>
            </w:r>
            <w:r w:rsidRPr="007B1A63">
              <w:rPr>
                <w:rFonts w:eastAsia="標楷體" w:hint="eastAsia"/>
              </w:rPr>
              <w:t>月</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cs="Courier New"/>
                <w:noProof/>
              </w:rPr>
            </w:pPr>
            <w:r w:rsidRPr="007B1A63">
              <w:rPr>
                <w:rFonts w:eastAsia="標楷體" w:cs="Courier New" w:hint="eastAsia"/>
                <w:noProof/>
              </w:rPr>
              <w:t>407.3</w:t>
            </w:r>
          </w:p>
        </w:tc>
        <w:tc>
          <w:tcPr>
            <w:tcW w:w="2880" w:type="dxa"/>
            <w:tcBorders>
              <w:top w:val="nil"/>
              <w:left w:val="single" w:sz="4" w:space="0" w:color="auto"/>
              <w:bottom w:val="nil"/>
              <w:right w:val="nil"/>
            </w:tcBorders>
          </w:tcPr>
          <w:p w:rsidR="00237C8B" w:rsidRPr="007B1A63" w:rsidRDefault="00237C8B" w:rsidP="00237C8B">
            <w:pPr>
              <w:snapToGrid w:val="0"/>
              <w:spacing w:line="360" w:lineRule="exact"/>
              <w:ind w:rightChars="397" w:right="953"/>
              <w:jc w:val="right"/>
              <w:rPr>
                <w:rFonts w:eastAsia="標楷體" w:cs="Courier New"/>
                <w:noProof/>
              </w:rPr>
            </w:pPr>
            <w:r w:rsidRPr="007B1A63">
              <w:rPr>
                <w:rFonts w:eastAsia="標楷體" w:cs="Courier New" w:hint="eastAsia"/>
                <w:noProof/>
              </w:rPr>
              <w:t>11.1</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42" w:firstLine="581"/>
              <w:rPr>
                <w:rFonts w:eastAsia="標楷體"/>
              </w:rPr>
            </w:pPr>
            <w:r w:rsidRPr="007B1A63">
              <w:rPr>
                <w:rFonts w:eastAsia="標楷體" w:hint="eastAsia"/>
              </w:rPr>
              <w:t>12</w:t>
            </w:r>
            <w:r w:rsidRPr="007B1A63">
              <w:rPr>
                <w:rFonts w:eastAsia="標楷體" w:hint="eastAsia"/>
              </w:rPr>
              <w:t>月</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cs="Courier New"/>
                <w:noProof/>
              </w:rPr>
            </w:pPr>
            <w:r w:rsidRPr="007B1A63">
              <w:rPr>
                <w:rFonts w:eastAsia="標楷體" w:cs="Courier New" w:hint="eastAsia"/>
                <w:noProof/>
              </w:rPr>
              <w:t>393.9</w:t>
            </w:r>
          </w:p>
        </w:tc>
        <w:tc>
          <w:tcPr>
            <w:tcW w:w="2880" w:type="dxa"/>
            <w:tcBorders>
              <w:top w:val="nil"/>
              <w:left w:val="single" w:sz="4" w:space="0" w:color="auto"/>
              <w:bottom w:val="nil"/>
              <w:right w:val="nil"/>
            </w:tcBorders>
          </w:tcPr>
          <w:p w:rsidR="00237C8B" w:rsidRPr="007B1A63" w:rsidRDefault="00237C8B" w:rsidP="00237C8B">
            <w:pPr>
              <w:snapToGrid w:val="0"/>
              <w:spacing w:line="360" w:lineRule="exact"/>
              <w:ind w:rightChars="397" w:right="953"/>
              <w:jc w:val="right"/>
              <w:rPr>
                <w:rFonts w:eastAsia="標楷體" w:cs="Courier New"/>
                <w:noProof/>
              </w:rPr>
            </w:pPr>
            <w:r w:rsidRPr="007B1A63">
              <w:rPr>
                <w:rFonts w:eastAsia="標楷體" w:cs="Courier New" w:hint="eastAsia"/>
                <w:noProof/>
              </w:rPr>
              <w:t>8.5</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rPr>
                <w:rFonts w:eastAsia="標楷體"/>
                <w:b/>
              </w:rPr>
            </w:pPr>
            <w:r>
              <w:rPr>
                <w:rFonts w:eastAsia="標楷體" w:hint="eastAsia"/>
                <w:b/>
              </w:rPr>
              <w:t xml:space="preserve"> </w:t>
            </w:r>
            <w:r w:rsidRPr="007B1A63">
              <w:rPr>
                <w:rFonts w:eastAsia="標楷體" w:hint="eastAsia"/>
                <w:b/>
              </w:rPr>
              <w:t>102</w:t>
            </w:r>
            <w:r w:rsidRPr="007B1A63">
              <w:rPr>
                <w:rFonts w:eastAsia="標楷體" w:hint="eastAsia"/>
                <w:b/>
              </w:rPr>
              <w:t>年</w:t>
            </w:r>
            <w:r>
              <w:rPr>
                <w:rFonts w:eastAsia="標楷體" w:hint="eastAsia"/>
                <w:b/>
              </w:rPr>
              <w:t>1~11</w:t>
            </w:r>
            <w:r>
              <w:rPr>
                <w:rFonts w:eastAsia="標楷體" w:hint="eastAsia"/>
                <w:b/>
              </w:rPr>
              <w:t>月</w:t>
            </w:r>
          </w:p>
        </w:tc>
        <w:tc>
          <w:tcPr>
            <w:tcW w:w="2880" w:type="dxa"/>
            <w:tcBorders>
              <w:top w:val="nil"/>
              <w:left w:val="single" w:sz="4" w:space="0" w:color="auto"/>
              <w:bottom w:val="nil"/>
              <w:right w:val="single" w:sz="4" w:space="0" w:color="auto"/>
            </w:tcBorders>
          </w:tcPr>
          <w:p w:rsidR="00237C8B" w:rsidRPr="004F507E" w:rsidRDefault="00237C8B" w:rsidP="00237C8B">
            <w:pPr>
              <w:snapToGrid w:val="0"/>
              <w:spacing w:line="360" w:lineRule="exact"/>
              <w:ind w:rightChars="379" w:right="910"/>
              <w:jc w:val="right"/>
              <w:rPr>
                <w:rFonts w:eastAsia="標楷體" w:cs="Courier New"/>
                <w:b/>
                <w:noProof/>
              </w:rPr>
            </w:pPr>
            <w:r>
              <w:rPr>
                <w:rFonts w:eastAsia="標楷體" w:cs="Courier New" w:hint="eastAsia"/>
                <w:b/>
                <w:noProof/>
              </w:rPr>
              <w:t>4,006.2</w:t>
            </w:r>
          </w:p>
        </w:tc>
        <w:tc>
          <w:tcPr>
            <w:tcW w:w="2880" w:type="dxa"/>
            <w:tcBorders>
              <w:top w:val="nil"/>
              <w:left w:val="single" w:sz="4" w:space="0" w:color="auto"/>
              <w:bottom w:val="nil"/>
              <w:right w:val="nil"/>
            </w:tcBorders>
          </w:tcPr>
          <w:p w:rsidR="00237C8B" w:rsidRPr="004F507E" w:rsidRDefault="00237C8B" w:rsidP="00237C8B">
            <w:pPr>
              <w:snapToGrid w:val="0"/>
              <w:spacing w:line="360" w:lineRule="exact"/>
              <w:ind w:rightChars="397" w:right="953"/>
              <w:jc w:val="right"/>
              <w:rPr>
                <w:rFonts w:eastAsia="標楷體" w:cs="Courier New"/>
                <w:b/>
                <w:noProof/>
              </w:rPr>
            </w:pPr>
            <w:r>
              <w:rPr>
                <w:rFonts w:eastAsia="標楷體" w:cs="Courier New" w:hint="eastAsia"/>
                <w:b/>
                <w:noProof/>
              </w:rPr>
              <w:t>-0.2</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42" w:firstLine="581"/>
              <w:rPr>
                <w:rFonts w:eastAsia="標楷體"/>
              </w:rPr>
            </w:pPr>
            <w:r w:rsidRPr="007B1A63">
              <w:rPr>
                <w:rFonts w:eastAsia="標楷體" w:hint="eastAsia"/>
              </w:rPr>
              <w:t xml:space="preserve"> 1</w:t>
            </w:r>
            <w:r w:rsidRPr="007B1A63">
              <w:rPr>
                <w:rFonts w:eastAsia="標楷體" w:hint="eastAsia"/>
              </w:rPr>
              <w:t>月</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cs="Courier New"/>
                <w:noProof/>
              </w:rPr>
            </w:pPr>
            <w:r w:rsidRPr="007B1A63">
              <w:rPr>
                <w:rFonts w:eastAsia="標楷體" w:cs="Courier New" w:hint="eastAsia"/>
                <w:noProof/>
              </w:rPr>
              <w:t>371.4</w:t>
            </w:r>
          </w:p>
        </w:tc>
        <w:tc>
          <w:tcPr>
            <w:tcW w:w="2880" w:type="dxa"/>
            <w:tcBorders>
              <w:top w:val="nil"/>
              <w:left w:val="single" w:sz="4" w:space="0" w:color="auto"/>
              <w:bottom w:val="nil"/>
              <w:right w:val="nil"/>
            </w:tcBorders>
          </w:tcPr>
          <w:p w:rsidR="00237C8B" w:rsidRPr="007B1A63" w:rsidRDefault="001F03C8" w:rsidP="001F03C8">
            <w:pPr>
              <w:snapToGrid w:val="0"/>
              <w:spacing w:line="360" w:lineRule="exact"/>
              <w:ind w:rightChars="397" w:right="953"/>
              <w:jc w:val="right"/>
              <w:rPr>
                <w:rFonts w:eastAsia="標楷體" w:cs="Courier New"/>
                <w:noProof/>
              </w:rPr>
            </w:pPr>
            <w:r>
              <w:rPr>
                <w:rFonts w:eastAsia="標楷體" w:cs="Courier New" w:hint="eastAsia"/>
                <w:noProof/>
              </w:rPr>
              <w:t>17</w:t>
            </w:r>
            <w:r w:rsidR="00237C8B" w:rsidRPr="007B1A63">
              <w:rPr>
                <w:rFonts w:eastAsia="標楷體" w:cs="Courier New" w:hint="eastAsia"/>
                <w:noProof/>
              </w:rPr>
              <w:t>.</w:t>
            </w:r>
            <w:r>
              <w:rPr>
                <w:rFonts w:eastAsia="標楷體" w:cs="Courier New" w:hint="eastAsia"/>
                <w:noProof/>
              </w:rPr>
              <w:t>9</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2</w:t>
            </w:r>
            <w:r w:rsidRPr="007B1A63">
              <w:rPr>
                <w:rFonts w:eastAsia="標楷體" w:hint="eastAsia"/>
              </w:rPr>
              <w:t>月</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cs="Courier New"/>
                <w:noProof/>
              </w:rPr>
            </w:pPr>
            <w:r>
              <w:rPr>
                <w:rFonts w:eastAsia="標楷體" w:cs="Courier New" w:hint="eastAsia"/>
                <w:noProof/>
              </w:rPr>
              <w:t>290</w:t>
            </w:r>
            <w:r w:rsidRPr="007B1A63">
              <w:rPr>
                <w:rFonts w:eastAsia="標楷體" w:cs="Courier New" w:hint="eastAsia"/>
                <w:noProof/>
              </w:rPr>
              <w:t>.4</w:t>
            </w:r>
          </w:p>
        </w:tc>
        <w:tc>
          <w:tcPr>
            <w:tcW w:w="2880" w:type="dxa"/>
            <w:tcBorders>
              <w:top w:val="nil"/>
              <w:left w:val="single" w:sz="4" w:space="0" w:color="auto"/>
              <w:bottom w:val="nil"/>
              <w:right w:val="nil"/>
            </w:tcBorders>
          </w:tcPr>
          <w:p w:rsidR="00237C8B" w:rsidRPr="007B1A63" w:rsidRDefault="00237C8B" w:rsidP="00237C8B">
            <w:pPr>
              <w:snapToGrid w:val="0"/>
              <w:spacing w:line="360" w:lineRule="exact"/>
              <w:ind w:rightChars="397" w:right="953"/>
              <w:jc w:val="right"/>
              <w:rPr>
                <w:rFonts w:eastAsia="標楷體" w:cs="Courier New"/>
                <w:noProof/>
              </w:rPr>
            </w:pPr>
            <w:r>
              <w:rPr>
                <w:rFonts w:eastAsia="標楷體" w:cs="Courier New" w:hint="eastAsia"/>
                <w:noProof/>
              </w:rPr>
              <w:t>-14.5</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3</w:t>
            </w:r>
            <w:r w:rsidRPr="007B1A63">
              <w:rPr>
                <w:rFonts w:eastAsia="標楷體" w:hint="eastAsia"/>
              </w:rPr>
              <w:t>月</w:t>
            </w:r>
          </w:p>
        </w:tc>
        <w:tc>
          <w:tcPr>
            <w:tcW w:w="2880" w:type="dxa"/>
            <w:tcBorders>
              <w:top w:val="nil"/>
              <w:left w:val="single" w:sz="4" w:space="0" w:color="auto"/>
              <w:bottom w:val="nil"/>
              <w:right w:val="single" w:sz="4" w:space="0" w:color="auto"/>
            </w:tcBorders>
          </w:tcPr>
          <w:p w:rsidR="00237C8B" w:rsidRPr="007B1A63" w:rsidRDefault="00237C8B" w:rsidP="00237C8B">
            <w:pPr>
              <w:snapToGrid w:val="0"/>
              <w:spacing w:line="360" w:lineRule="exact"/>
              <w:ind w:rightChars="379" w:right="910"/>
              <w:jc w:val="right"/>
              <w:rPr>
                <w:rFonts w:eastAsia="標楷體" w:cs="Courier New"/>
                <w:noProof/>
              </w:rPr>
            </w:pPr>
            <w:r>
              <w:rPr>
                <w:rFonts w:eastAsia="標楷體" w:cs="Courier New" w:hint="eastAsia"/>
                <w:noProof/>
              </w:rPr>
              <w:t>358</w:t>
            </w:r>
            <w:r w:rsidRPr="007B1A63">
              <w:rPr>
                <w:rFonts w:eastAsia="標楷體" w:cs="Courier New" w:hint="eastAsia"/>
                <w:noProof/>
              </w:rPr>
              <w:t>.4</w:t>
            </w:r>
          </w:p>
        </w:tc>
        <w:tc>
          <w:tcPr>
            <w:tcW w:w="2880" w:type="dxa"/>
            <w:tcBorders>
              <w:top w:val="nil"/>
              <w:left w:val="single" w:sz="4" w:space="0" w:color="auto"/>
              <w:bottom w:val="nil"/>
              <w:right w:val="nil"/>
            </w:tcBorders>
          </w:tcPr>
          <w:p w:rsidR="00237C8B" w:rsidRPr="007B1A63" w:rsidRDefault="00237C8B" w:rsidP="00237C8B">
            <w:pPr>
              <w:snapToGrid w:val="0"/>
              <w:spacing w:line="360" w:lineRule="exact"/>
              <w:ind w:rightChars="397" w:right="953"/>
              <w:jc w:val="right"/>
              <w:rPr>
                <w:rFonts w:eastAsia="標楷體" w:cs="Courier New"/>
                <w:noProof/>
              </w:rPr>
            </w:pPr>
            <w:r>
              <w:rPr>
                <w:rFonts w:eastAsia="標楷體" w:cs="Courier New" w:hint="eastAsia"/>
                <w:noProof/>
              </w:rPr>
              <w:t>-6.6</w:t>
            </w:r>
          </w:p>
        </w:tc>
      </w:tr>
      <w:tr w:rsidR="00237C8B" w:rsidRPr="007B1A63" w:rsidTr="001F03C8">
        <w:trPr>
          <w:trHeight w:val="348"/>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42" w:firstLine="581"/>
              <w:rPr>
                <w:rFonts w:eastAsia="標楷體"/>
              </w:rPr>
            </w:pPr>
            <w:r w:rsidRPr="007B1A63">
              <w:rPr>
                <w:rFonts w:eastAsia="標楷體" w:hint="eastAsia"/>
              </w:rPr>
              <w:t xml:space="preserve"> </w:t>
            </w:r>
            <w:r>
              <w:rPr>
                <w:rFonts w:eastAsia="標楷體" w:hint="eastAsia"/>
              </w:rPr>
              <w:t>4</w:t>
            </w:r>
            <w:r w:rsidRPr="007B1A63">
              <w:rPr>
                <w:rFonts w:eastAsia="標楷體" w:hint="eastAsia"/>
              </w:rPr>
              <w:t>月</w:t>
            </w:r>
          </w:p>
        </w:tc>
        <w:tc>
          <w:tcPr>
            <w:tcW w:w="2880" w:type="dxa"/>
            <w:tcBorders>
              <w:top w:val="nil"/>
              <w:left w:val="single" w:sz="4" w:space="0" w:color="auto"/>
              <w:bottom w:val="nil"/>
              <w:right w:val="single" w:sz="4" w:space="0" w:color="auto"/>
            </w:tcBorders>
          </w:tcPr>
          <w:p w:rsidR="00237C8B" w:rsidRPr="00E13D45" w:rsidRDefault="00237C8B" w:rsidP="00237C8B">
            <w:pPr>
              <w:snapToGrid w:val="0"/>
              <w:spacing w:line="360" w:lineRule="exact"/>
              <w:ind w:rightChars="379" w:right="910"/>
              <w:jc w:val="right"/>
              <w:rPr>
                <w:rFonts w:eastAsia="標楷體"/>
              </w:rPr>
            </w:pPr>
            <w:r w:rsidRPr="00E13D45">
              <w:rPr>
                <w:rFonts w:eastAsia="標楷體" w:hint="eastAsia"/>
              </w:rPr>
              <w:t>356.9</w:t>
            </w:r>
          </w:p>
        </w:tc>
        <w:tc>
          <w:tcPr>
            <w:tcW w:w="2880" w:type="dxa"/>
            <w:tcBorders>
              <w:top w:val="nil"/>
              <w:left w:val="single" w:sz="4" w:space="0" w:color="auto"/>
              <w:bottom w:val="nil"/>
              <w:right w:val="nil"/>
            </w:tcBorders>
          </w:tcPr>
          <w:p w:rsidR="00237C8B" w:rsidRPr="00E13D45" w:rsidRDefault="00237C8B" w:rsidP="00237C8B">
            <w:pPr>
              <w:snapToGrid w:val="0"/>
              <w:spacing w:line="360" w:lineRule="exact"/>
              <w:ind w:rightChars="397" w:right="953"/>
              <w:jc w:val="right"/>
              <w:rPr>
                <w:rFonts w:eastAsia="標楷體"/>
              </w:rPr>
            </w:pPr>
            <w:r w:rsidRPr="00E13D45">
              <w:rPr>
                <w:rFonts w:eastAsia="標楷體" w:hint="eastAsia"/>
              </w:rPr>
              <w:t>-1.1</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92" w:firstLine="701"/>
              <w:rPr>
                <w:rFonts w:eastAsia="標楷體"/>
              </w:rPr>
            </w:pPr>
            <w:r w:rsidRPr="007B1A63">
              <w:rPr>
                <w:rFonts w:eastAsia="標楷體" w:hint="eastAsia"/>
              </w:rPr>
              <w:t>5</w:t>
            </w:r>
            <w:r w:rsidRPr="007B1A63">
              <w:rPr>
                <w:rFonts w:eastAsia="標楷體"/>
              </w:rPr>
              <w:t>月</w:t>
            </w:r>
          </w:p>
        </w:tc>
        <w:tc>
          <w:tcPr>
            <w:tcW w:w="2880" w:type="dxa"/>
            <w:tcBorders>
              <w:top w:val="nil"/>
              <w:left w:val="single" w:sz="4" w:space="0" w:color="auto"/>
              <w:bottom w:val="nil"/>
              <w:right w:val="single" w:sz="4" w:space="0" w:color="auto"/>
            </w:tcBorders>
          </w:tcPr>
          <w:p w:rsidR="00237C8B" w:rsidRPr="00E13D45" w:rsidRDefault="00237C8B" w:rsidP="00237C8B">
            <w:pPr>
              <w:snapToGrid w:val="0"/>
              <w:spacing w:line="360" w:lineRule="exact"/>
              <w:ind w:rightChars="379" w:right="910"/>
              <w:jc w:val="right"/>
              <w:rPr>
                <w:rFonts w:eastAsia="標楷體"/>
              </w:rPr>
            </w:pPr>
            <w:r>
              <w:rPr>
                <w:rFonts w:eastAsia="標楷體" w:hint="eastAsia"/>
              </w:rPr>
              <w:t>363.3</w:t>
            </w:r>
          </w:p>
        </w:tc>
        <w:tc>
          <w:tcPr>
            <w:tcW w:w="2880" w:type="dxa"/>
            <w:tcBorders>
              <w:top w:val="nil"/>
              <w:left w:val="single" w:sz="4" w:space="0" w:color="auto"/>
              <w:bottom w:val="nil"/>
              <w:right w:val="nil"/>
            </w:tcBorders>
          </w:tcPr>
          <w:p w:rsidR="00237C8B" w:rsidRPr="00E13D45" w:rsidRDefault="00237C8B" w:rsidP="00237C8B">
            <w:pPr>
              <w:snapToGrid w:val="0"/>
              <w:spacing w:line="360" w:lineRule="exact"/>
              <w:ind w:rightChars="397" w:right="953"/>
              <w:jc w:val="right"/>
              <w:rPr>
                <w:rFonts w:eastAsia="標楷體"/>
              </w:rPr>
            </w:pPr>
            <w:r>
              <w:rPr>
                <w:rFonts w:eastAsia="標楷體" w:hint="eastAsia"/>
              </w:rPr>
              <w:t>-0.4</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92" w:firstLine="701"/>
              <w:rPr>
                <w:rFonts w:eastAsia="標楷體"/>
              </w:rPr>
            </w:pPr>
            <w:r>
              <w:rPr>
                <w:rFonts w:eastAsia="標楷體" w:hint="eastAsia"/>
              </w:rPr>
              <w:t>6</w:t>
            </w:r>
            <w:r w:rsidRPr="007B1A63">
              <w:rPr>
                <w:rFonts w:eastAsia="標楷體"/>
              </w:rPr>
              <w:t>月</w:t>
            </w:r>
          </w:p>
        </w:tc>
        <w:tc>
          <w:tcPr>
            <w:tcW w:w="2880" w:type="dxa"/>
            <w:tcBorders>
              <w:top w:val="nil"/>
              <w:left w:val="single" w:sz="4" w:space="0" w:color="auto"/>
              <w:bottom w:val="nil"/>
              <w:right w:val="single" w:sz="4" w:space="0" w:color="auto"/>
            </w:tcBorders>
          </w:tcPr>
          <w:p w:rsidR="00237C8B" w:rsidRPr="00E13D45" w:rsidRDefault="00237C8B" w:rsidP="001F03C8">
            <w:pPr>
              <w:snapToGrid w:val="0"/>
              <w:spacing w:line="360" w:lineRule="exact"/>
              <w:ind w:rightChars="379" w:right="910"/>
              <w:jc w:val="right"/>
              <w:rPr>
                <w:rFonts w:eastAsia="標楷體"/>
              </w:rPr>
            </w:pPr>
            <w:r>
              <w:rPr>
                <w:rFonts w:eastAsia="標楷體" w:hint="eastAsia"/>
              </w:rPr>
              <w:t>35</w:t>
            </w:r>
            <w:r w:rsidR="001F03C8">
              <w:rPr>
                <w:rFonts w:eastAsia="標楷體" w:hint="eastAsia"/>
              </w:rPr>
              <w:t>0.9</w:t>
            </w:r>
          </w:p>
        </w:tc>
        <w:tc>
          <w:tcPr>
            <w:tcW w:w="2880" w:type="dxa"/>
            <w:tcBorders>
              <w:top w:val="nil"/>
              <w:left w:val="single" w:sz="4" w:space="0" w:color="auto"/>
              <w:bottom w:val="nil"/>
              <w:right w:val="nil"/>
            </w:tcBorders>
          </w:tcPr>
          <w:p w:rsidR="00237C8B" w:rsidRPr="00E13D45" w:rsidRDefault="00237C8B" w:rsidP="00237C8B">
            <w:pPr>
              <w:snapToGrid w:val="0"/>
              <w:spacing w:line="360" w:lineRule="exact"/>
              <w:ind w:rightChars="397" w:right="953"/>
              <w:jc w:val="right"/>
              <w:rPr>
                <w:rFonts w:eastAsia="標楷體"/>
              </w:rPr>
            </w:pPr>
            <w:r>
              <w:rPr>
                <w:rFonts w:eastAsia="標楷體" w:hint="eastAsia"/>
              </w:rPr>
              <w:t>-3.5</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92" w:firstLine="701"/>
              <w:rPr>
                <w:rFonts w:eastAsia="標楷體"/>
              </w:rPr>
            </w:pPr>
            <w:r>
              <w:rPr>
                <w:rFonts w:eastAsia="標楷體" w:hint="eastAsia"/>
              </w:rPr>
              <w:t>7</w:t>
            </w:r>
            <w:r w:rsidRPr="007B1A63">
              <w:rPr>
                <w:rFonts w:eastAsia="標楷體"/>
              </w:rPr>
              <w:t>月</w:t>
            </w:r>
          </w:p>
        </w:tc>
        <w:tc>
          <w:tcPr>
            <w:tcW w:w="2880" w:type="dxa"/>
            <w:tcBorders>
              <w:top w:val="nil"/>
              <w:left w:val="single" w:sz="4" w:space="0" w:color="auto"/>
              <w:bottom w:val="nil"/>
              <w:right w:val="single" w:sz="4" w:space="0" w:color="auto"/>
            </w:tcBorders>
          </w:tcPr>
          <w:p w:rsidR="00237C8B" w:rsidRPr="00E13D45" w:rsidRDefault="00237C8B" w:rsidP="001F03C8">
            <w:pPr>
              <w:snapToGrid w:val="0"/>
              <w:spacing w:line="360" w:lineRule="exact"/>
              <w:ind w:rightChars="379" w:right="910"/>
              <w:jc w:val="right"/>
              <w:rPr>
                <w:rFonts w:eastAsia="標楷體"/>
              </w:rPr>
            </w:pPr>
            <w:r>
              <w:rPr>
                <w:rFonts w:eastAsia="標楷體" w:hint="eastAsia"/>
              </w:rPr>
              <w:t>361.</w:t>
            </w:r>
            <w:r w:rsidR="001F03C8">
              <w:rPr>
                <w:rFonts w:eastAsia="標楷體" w:hint="eastAsia"/>
              </w:rPr>
              <w:t>2</w:t>
            </w:r>
          </w:p>
        </w:tc>
        <w:tc>
          <w:tcPr>
            <w:tcW w:w="2880" w:type="dxa"/>
            <w:tcBorders>
              <w:top w:val="nil"/>
              <w:left w:val="single" w:sz="4" w:space="0" w:color="auto"/>
              <w:bottom w:val="nil"/>
              <w:right w:val="nil"/>
            </w:tcBorders>
          </w:tcPr>
          <w:p w:rsidR="00237C8B" w:rsidRPr="00E13D45" w:rsidRDefault="00237C8B" w:rsidP="00237C8B">
            <w:pPr>
              <w:snapToGrid w:val="0"/>
              <w:spacing w:line="360" w:lineRule="exact"/>
              <w:ind w:rightChars="397" w:right="953"/>
              <w:jc w:val="right"/>
              <w:rPr>
                <w:rFonts w:eastAsia="標楷體"/>
              </w:rPr>
            </w:pPr>
            <w:r>
              <w:rPr>
                <w:rFonts w:eastAsia="標楷體" w:hint="eastAsia"/>
              </w:rPr>
              <w:t>0.5</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92" w:firstLine="701"/>
              <w:rPr>
                <w:rFonts w:eastAsia="標楷體"/>
              </w:rPr>
            </w:pPr>
            <w:r>
              <w:rPr>
                <w:rFonts w:eastAsia="標楷體" w:hint="eastAsia"/>
              </w:rPr>
              <w:t>8</w:t>
            </w:r>
            <w:r w:rsidRPr="007B1A63">
              <w:rPr>
                <w:rFonts w:eastAsia="標楷體"/>
              </w:rPr>
              <w:t>月</w:t>
            </w:r>
          </w:p>
        </w:tc>
        <w:tc>
          <w:tcPr>
            <w:tcW w:w="2880" w:type="dxa"/>
            <w:tcBorders>
              <w:top w:val="nil"/>
              <w:left w:val="single" w:sz="4" w:space="0" w:color="auto"/>
              <w:bottom w:val="nil"/>
              <w:right w:val="single" w:sz="4" w:space="0" w:color="auto"/>
            </w:tcBorders>
          </w:tcPr>
          <w:p w:rsidR="00237C8B" w:rsidRPr="00E13D45" w:rsidRDefault="00237C8B" w:rsidP="00237C8B">
            <w:pPr>
              <w:snapToGrid w:val="0"/>
              <w:spacing w:line="360" w:lineRule="exact"/>
              <w:ind w:rightChars="379" w:right="910"/>
              <w:jc w:val="right"/>
              <w:rPr>
                <w:rFonts w:eastAsia="標楷體"/>
              </w:rPr>
            </w:pPr>
            <w:r>
              <w:rPr>
                <w:rFonts w:eastAsia="標楷體" w:hint="eastAsia"/>
              </w:rPr>
              <w:t>363.2</w:t>
            </w:r>
          </w:p>
        </w:tc>
        <w:tc>
          <w:tcPr>
            <w:tcW w:w="2880" w:type="dxa"/>
            <w:tcBorders>
              <w:top w:val="nil"/>
              <w:left w:val="single" w:sz="4" w:space="0" w:color="auto"/>
              <w:bottom w:val="nil"/>
              <w:right w:val="nil"/>
            </w:tcBorders>
          </w:tcPr>
          <w:p w:rsidR="00237C8B" w:rsidRPr="00E13D45" w:rsidRDefault="00237C8B" w:rsidP="00237C8B">
            <w:pPr>
              <w:snapToGrid w:val="0"/>
              <w:spacing w:line="360" w:lineRule="exact"/>
              <w:ind w:rightChars="397" w:right="953"/>
              <w:jc w:val="right"/>
              <w:rPr>
                <w:rFonts w:eastAsia="標楷體"/>
              </w:rPr>
            </w:pPr>
            <w:r>
              <w:rPr>
                <w:rFonts w:eastAsia="標楷體" w:hint="eastAsia"/>
              </w:rPr>
              <w:t>0.5</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92" w:firstLine="701"/>
              <w:rPr>
                <w:rFonts w:eastAsia="標楷體"/>
              </w:rPr>
            </w:pPr>
            <w:r>
              <w:rPr>
                <w:rFonts w:eastAsia="標楷體" w:hint="eastAsia"/>
              </w:rPr>
              <w:t>9</w:t>
            </w:r>
            <w:r w:rsidRPr="007B1A63">
              <w:rPr>
                <w:rFonts w:eastAsia="標楷體"/>
              </w:rPr>
              <w:t>月</w:t>
            </w:r>
          </w:p>
        </w:tc>
        <w:tc>
          <w:tcPr>
            <w:tcW w:w="2880" w:type="dxa"/>
            <w:tcBorders>
              <w:top w:val="nil"/>
              <w:left w:val="single" w:sz="4" w:space="0" w:color="auto"/>
              <w:bottom w:val="nil"/>
              <w:right w:val="single" w:sz="4" w:space="0" w:color="auto"/>
            </w:tcBorders>
          </w:tcPr>
          <w:p w:rsidR="00237C8B" w:rsidRPr="00E13D45" w:rsidRDefault="00237C8B" w:rsidP="00237C8B">
            <w:pPr>
              <w:snapToGrid w:val="0"/>
              <w:spacing w:line="360" w:lineRule="exact"/>
              <w:ind w:rightChars="379" w:right="910"/>
              <w:jc w:val="right"/>
              <w:rPr>
                <w:rFonts w:eastAsia="標楷體"/>
              </w:rPr>
            </w:pPr>
            <w:r>
              <w:rPr>
                <w:rFonts w:eastAsia="標楷體" w:hint="eastAsia"/>
              </w:rPr>
              <w:t>384.2</w:t>
            </w:r>
          </w:p>
        </w:tc>
        <w:tc>
          <w:tcPr>
            <w:tcW w:w="2880" w:type="dxa"/>
            <w:tcBorders>
              <w:top w:val="nil"/>
              <w:left w:val="single" w:sz="4" w:space="0" w:color="auto"/>
              <w:bottom w:val="nil"/>
              <w:right w:val="nil"/>
            </w:tcBorders>
          </w:tcPr>
          <w:p w:rsidR="00237C8B" w:rsidRPr="00E13D45" w:rsidRDefault="00237C8B" w:rsidP="00237C8B">
            <w:pPr>
              <w:snapToGrid w:val="0"/>
              <w:spacing w:line="360" w:lineRule="exact"/>
              <w:ind w:rightChars="397" w:right="953"/>
              <w:jc w:val="right"/>
              <w:rPr>
                <w:rFonts w:eastAsia="標楷體"/>
              </w:rPr>
            </w:pPr>
            <w:r>
              <w:rPr>
                <w:rFonts w:eastAsia="標楷體" w:hint="eastAsia"/>
              </w:rPr>
              <w:t>2.0</w:t>
            </w:r>
          </w:p>
        </w:tc>
      </w:tr>
      <w:tr w:rsidR="00237C8B" w:rsidRPr="007B1A63" w:rsidTr="00237C8B">
        <w:trPr>
          <w:jc w:val="center"/>
        </w:trPr>
        <w:tc>
          <w:tcPr>
            <w:tcW w:w="1743" w:type="dxa"/>
            <w:tcBorders>
              <w:top w:val="nil"/>
              <w:bottom w:val="nil"/>
              <w:right w:val="single" w:sz="4" w:space="0" w:color="auto"/>
            </w:tcBorders>
          </w:tcPr>
          <w:p w:rsidR="00237C8B" w:rsidRPr="007B1A63" w:rsidRDefault="00237C8B" w:rsidP="00237C8B">
            <w:pPr>
              <w:snapToGrid w:val="0"/>
              <w:spacing w:line="360" w:lineRule="exact"/>
              <w:ind w:firstLineChars="292" w:firstLine="701"/>
              <w:rPr>
                <w:rFonts w:eastAsia="標楷體"/>
              </w:rPr>
            </w:pPr>
            <w:r>
              <w:rPr>
                <w:rFonts w:eastAsia="標楷體" w:hint="eastAsia"/>
              </w:rPr>
              <w:t>10</w:t>
            </w:r>
            <w:r w:rsidRPr="007B1A63">
              <w:rPr>
                <w:rFonts w:eastAsia="標楷體"/>
              </w:rPr>
              <w:t>月</w:t>
            </w:r>
          </w:p>
        </w:tc>
        <w:tc>
          <w:tcPr>
            <w:tcW w:w="2880" w:type="dxa"/>
            <w:tcBorders>
              <w:top w:val="nil"/>
              <w:left w:val="single" w:sz="4" w:space="0" w:color="auto"/>
              <w:bottom w:val="nil"/>
              <w:right w:val="single" w:sz="4" w:space="0" w:color="auto"/>
            </w:tcBorders>
          </w:tcPr>
          <w:p w:rsidR="00237C8B" w:rsidRPr="00E13D45" w:rsidRDefault="00237C8B" w:rsidP="00237C8B">
            <w:pPr>
              <w:snapToGrid w:val="0"/>
              <w:spacing w:line="360" w:lineRule="exact"/>
              <w:ind w:rightChars="379" w:right="910"/>
              <w:jc w:val="right"/>
              <w:rPr>
                <w:rFonts w:eastAsia="標楷體"/>
              </w:rPr>
            </w:pPr>
            <w:r>
              <w:rPr>
                <w:rFonts w:eastAsia="標楷體" w:hint="eastAsia"/>
              </w:rPr>
              <w:t>395.9</w:t>
            </w:r>
          </w:p>
        </w:tc>
        <w:tc>
          <w:tcPr>
            <w:tcW w:w="2880" w:type="dxa"/>
            <w:tcBorders>
              <w:top w:val="nil"/>
              <w:left w:val="single" w:sz="4" w:space="0" w:color="auto"/>
              <w:bottom w:val="nil"/>
              <w:right w:val="nil"/>
            </w:tcBorders>
          </w:tcPr>
          <w:p w:rsidR="00237C8B" w:rsidRPr="00E13D45" w:rsidRDefault="00237C8B" w:rsidP="00237C8B">
            <w:pPr>
              <w:snapToGrid w:val="0"/>
              <w:spacing w:line="360" w:lineRule="exact"/>
              <w:ind w:rightChars="397" w:right="953"/>
              <w:jc w:val="right"/>
              <w:rPr>
                <w:rFonts w:eastAsia="標楷體"/>
              </w:rPr>
            </w:pPr>
            <w:r>
              <w:rPr>
                <w:rFonts w:eastAsia="標楷體" w:hint="eastAsia"/>
              </w:rPr>
              <w:t>3.2</w:t>
            </w:r>
          </w:p>
        </w:tc>
      </w:tr>
      <w:tr w:rsidR="00237C8B" w:rsidRPr="007B1A63" w:rsidTr="00237C8B">
        <w:trPr>
          <w:jc w:val="center"/>
        </w:trPr>
        <w:tc>
          <w:tcPr>
            <w:tcW w:w="1743" w:type="dxa"/>
            <w:tcBorders>
              <w:top w:val="nil"/>
              <w:bottom w:val="single" w:sz="4" w:space="0" w:color="auto"/>
              <w:right w:val="single" w:sz="4" w:space="0" w:color="auto"/>
            </w:tcBorders>
          </w:tcPr>
          <w:p w:rsidR="00237C8B" w:rsidRPr="007B1A63" w:rsidRDefault="00237C8B" w:rsidP="00237C8B">
            <w:pPr>
              <w:snapToGrid w:val="0"/>
              <w:spacing w:line="360" w:lineRule="exact"/>
              <w:ind w:firstLineChars="292" w:firstLine="701"/>
              <w:rPr>
                <w:rFonts w:eastAsia="標楷體"/>
              </w:rPr>
            </w:pPr>
            <w:r>
              <w:rPr>
                <w:rFonts w:eastAsia="標楷體" w:hint="eastAsia"/>
              </w:rPr>
              <w:t>11</w:t>
            </w:r>
            <w:r w:rsidRPr="007B1A63">
              <w:rPr>
                <w:rFonts w:eastAsia="標楷體"/>
              </w:rPr>
              <w:t>月</w:t>
            </w:r>
          </w:p>
        </w:tc>
        <w:tc>
          <w:tcPr>
            <w:tcW w:w="2880" w:type="dxa"/>
            <w:tcBorders>
              <w:top w:val="nil"/>
              <w:left w:val="single" w:sz="4" w:space="0" w:color="auto"/>
              <w:bottom w:val="single" w:sz="4" w:space="0" w:color="auto"/>
              <w:right w:val="single" w:sz="4" w:space="0" w:color="auto"/>
            </w:tcBorders>
          </w:tcPr>
          <w:p w:rsidR="00237C8B" w:rsidRPr="00E13D45" w:rsidRDefault="00237C8B" w:rsidP="00237C8B">
            <w:pPr>
              <w:snapToGrid w:val="0"/>
              <w:spacing w:line="360" w:lineRule="exact"/>
              <w:ind w:rightChars="379" w:right="910"/>
              <w:jc w:val="right"/>
              <w:rPr>
                <w:rFonts w:eastAsia="標楷體"/>
              </w:rPr>
            </w:pPr>
            <w:r>
              <w:rPr>
                <w:rFonts w:eastAsia="標楷體" w:hint="eastAsia"/>
              </w:rPr>
              <w:t>410.5</w:t>
            </w:r>
          </w:p>
        </w:tc>
        <w:tc>
          <w:tcPr>
            <w:tcW w:w="2880" w:type="dxa"/>
            <w:tcBorders>
              <w:top w:val="nil"/>
              <w:left w:val="single" w:sz="4" w:space="0" w:color="auto"/>
              <w:bottom w:val="single" w:sz="4" w:space="0" w:color="auto"/>
              <w:right w:val="nil"/>
            </w:tcBorders>
          </w:tcPr>
          <w:p w:rsidR="00237C8B" w:rsidRPr="00E13D45" w:rsidRDefault="00237C8B" w:rsidP="00237C8B">
            <w:pPr>
              <w:snapToGrid w:val="0"/>
              <w:spacing w:line="360" w:lineRule="exact"/>
              <w:ind w:rightChars="397" w:right="953"/>
              <w:jc w:val="right"/>
              <w:rPr>
                <w:rFonts w:eastAsia="標楷體"/>
              </w:rPr>
            </w:pPr>
            <w:r>
              <w:rPr>
                <w:rFonts w:eastAsia="標楷體" w:hint="eastAsia"/>
              </w:rPr>
              <w:t>0.8</w:t>
            </w:r>
          </w:p>
        </w:tc>
      </w:tr>
    </w:tbl>
    <w:p w:rsidR="004D7A65" w:rsidRPr="00237C8B" w:rsidRDefault="004D7A65" w:rsidP="004D7A65">
      <w:pPr>
        <w:pStyle w:val="k02"/>
        <w:snapToGrid w:val="0"/>
        <w:spacing w:before="0" w:beforeAutospacing="0" w:after="0" w:afterAutospacing="0" w:line="240" w:lineRule="atLeast"/>
        <w:ind w:leftChars="236" w:left="566"/>
        <w:jc w:val="both"/>
        <w:rPr>
          <w:rFonts w:ascii="Times New Roman" w:eastAsia="標楷體"/>
          <w:sz w:val="22"/>
          <w:szCs w:val="22"/>
        </w:rPr>
      </w:pPr>
      <w:r w:rsidRPr="00237C8B">
        <w:rPr>
          <w:rFonts w:ascii="Times New Roman" w:eastAsia="標楷體"/>
          <w:sz w:val="22"/>
          <w:szCs w:val="22"/>
        </w:rPr>
        <w:t>資料來源：經濟部統計處。</w:t>
      </w:r>
    </w:p>
    <w:p w:rsidR="004D7A65" w:rsidRPr="00FC0D54" w:rsidRDefault="004D7A65" w:rsidP="001F3A4F">
      <w:pPr>
        <w:pStyle w:val="k3a"/>
        <w:tabs>
          <w:tab w:val="left" w:pos="540"/>
        </w:tabs>
        <w:spacing w:beforeLines="100" w:before="360" w:line="300" w:lineRule="auto"/>
        <w:ind w:leftChars="0" w:left="426" w:right="0" w:hangingChars="152" w:hanging="426"/>
        <w:rPr>
          <w:b/>
          <w:bCs/>
          <w:color w:val="FF0000"/>
        </w:rPr>
      </w:pPr>
      <w:r w:rsidRPr="00FF24E9">
        <w:rPr>
          <w:b/>
          <w:bCs/>
        </w:rPr>
        <w:t>２、</w:t>
      </w:r>
      <w:r w:rsidR="00FF24E9" w:rsidRPr="00FF24E9">
        <w:rPr>
          <w:rFonts w:hint="eastAsia"/>
          <w:b/>
          <w:spacing w:val="-4"/>
        </w:rPr>
        <w:t>102</w:t>
      </w:r>
      <w:r w:rsidR="00FF24E9" w:rsidRPr="00FF24E9">
        <w:rPr>
          <w:rFonts w:hint="eastAsia"/>
          <w:b/>
          <w:spacing w:val="-4"/>
        </w:rPr>
        <w:t>年</w:t>
      </w:r>
      <w:r w:rsidR="00FF24E9" w:rsidRPr="00FF24E9">
        <w:rPr>
          <w:rFonts w:hint="eastAsia"/>
          <w:b/>
          <w:spacing w:val="-4"/>
        </w:rPr>
        <w:t>11</w:t>
      </w:r>
      <w:r w:rsidR="00FF24E9" w:rsidRPr="00FF24E9">
        <w:rPr>
          <w:rFonts w:hint="eastAsia"/>
          <w:b/>
          <w:spacing w:val="-4"/>
        </w:rPr>
        <w:t>月訂單金額中，以資訊與通信產品</w:t>
      </w:r>
      <w:r w:rsidR="00FF24E9" w:rsidRPr="00FF24E9">
        <w:rPr>
          <w:b/>
          <w:spacing w:val="-4"/>
        </w:rPr>
        <w:t>增加</w:t>
      </w:r>
      <w:r w:rsidR="00FF24E9" w:rsidRPr="00FF24E9">
        <w:rPr>
          <w:rFonts w:hint="eastAsia"/>
          <w:b/>
          <w:spacing w:val="-4"/>
        </w:rPr>
        <w:t>7.3</w:t>
      </w:r>
      <w:r w:rsidR="00FF24E9" w:rsidRPr="00FF24E9">
        <w:rPr>
          <w:b/>
          <w:spacing w:val="-4"/>
        </w:rPr>
        <w:t>％最多</w:t>
      </w:r>
      <w:r w:rsidR="00FF24E9" w:rsidRPr="00FF24E9">
        <w:rPr>
          <w:rFonts w:hint="eastAsia"/>
          <w:b/>
          <w:spacing w:val="-4"/>
        </w:rPr>
        <w:t>，資訊</w:t>
      </w:r>
      <w:r w:rsidR="00FF24E9" w:rsidRPr="0092465A">
        <w:rPr>
          <w:rFonts w:hint="eastAsia"/>
          <w:b/>
          <w:color w:val="000000" w:themeColor="text1"/>
          <w:spacing w:val="-4"/>
        </w:rPr>
        <w:t>與通信產品、電子產品仍為我國前二大接單貨品</w:t>
      </w:r>
    </w:p>
    <w:p w:rsidR="004D7A65" w:rsidRPr="00FC0D54" w:rsidRDefault="00FF24E9" w:rsidP="004D7A65">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5A2B7B">
        <w:rPr>
          <w:rFonts w:ascii="Times New Roman" w:eastAsia="標楷體" w:hAnsi="Times New Roman"/>
          <w:color w:val="000000" w:themeColor="text1"/>
          <w:spacing w:val="-4"/>
          <w:sz w:val="28"/>
        </w:rPr>
        <w:t>102</w:t>
      </w:r>
      <w:r w:rsidRPr="005A2B7B">
        <w:rPr>
          <w:rFonts w:ascii="Times New Roman" w:eastAsia="標楷體" w:hAnsi="Times New Roman"/>
          <w:color w:val="000000" w:themeColor="text1"/>
          <w:spacing w:val="-4"/>
          <w:sz w:val="28"/>
        </w:rPr>
        <w:t>年</w:t>
      </w:r>
      <w:r w:rsidRPr="00546380">
        <w:rPr>
          <w:rFonts w:ascii="Times New Roman" w:eastAsia="標楷體" w:hAnsi="Times New Roman" w:hint="eastAsia"/>
          <w:color w:val="000000" w:themeColor="text1"/>
          <w:spacing w:val="-4"/>
          <w:sz w:val="28"/>
        </w:rPr>
        <w:t>1</w:t>
      </w:r>
      <w:r>
        <w:rPr>
          <w:rFonts w:ascii="Times New Roman" w:eastAsia="標楷體" w:hAnsi="Times New Roman" w:hint="eastAsia"/>
          <w:color w:val="000000" w:themeColor="text1"/>
          <w:spacing w:val="-4"/>
          <w:sz w:val="28"/>
        </w:rPr>
        <w:t>1</w:t>
      </w:r>
      <w:r w:rsidRPr="00546380">
        <w:rPr>
          <w:rFonts w:ascii="Times New Roman" w:eastAsia="標楷體" w:hAnsi="Times New Roman"/>
          <w:color w:val="000000" w:themeColor="text1"/>
          <w:spacing w:val="-4"/>
          <w:sz w:val="28"/>
        </w:rPr>
        <w:t>月主要訂單貨品中以</w:t>
      </w:r>
      <w:r w:rsidRPr="00546380">
        <w:rPr>
          <w:rFonts w:ascii="Times New Roman" w:eastAsia="標楷體" w:hAnsi="Times New Roman"/>
          <w:bCs/>
          <w:color w:val="000000" w:themeColor="text1"/>
          <w:spacing w:val="-4"/>
          <w:sz w:val="28"/>
        </w:rPr>
        <w:t>資訊與通信產品、電子產品</w:t>
      </w:r>
      <w:r w:rsidRPr="00546380">
        <w:rPr>
          <w:rFonts w:ascii="Times New Roman" w:eastAsia="標楷體" w:hAnsi="Times New Roman"/>
          <w:color w:val="000000" w:themeColor="text1"/>
          <w:spacing w:val="-4"/>
          <w:sz w:val="28"/>
        </w:rPr>
        <w:t>為主，占總訂單金額的</w:t>
      </w:r>
      <w:r w:rsidRPr="00546380">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8</w:t>
      </w:r>
      <w:r w:rsidRPr="00546380">
        <w:rPr>
          <w:rFonts w:ascii="Times New Roman" w:eastAsia="標楷體" w:hAnsi="Times New Roman" w:hint="eastAsia"/>
          <w:color w:val="000000" w:themeColor="text1"/>
          <w:spacing w:val="-4"/>
          <w:sz w:val="28"/>
        </w:rPr>
        <w:t>.</w:t>
      </w:r>
      <w:r>
        <w:rPr>
          <w:rFonts w:ascii="Times New Roman" w:eastAsia="標楷體" w:hAnsi="Times New Roman" w:hint="eastAsia"/>
          <w:color w:val="000000" w:themeColor="text1"/>
          <w:spacing w:val="-4"/>
          <w:sz w:val="28"/>
        </w:rPr>
        <w:t>6</w:t>
      </w:r>
      <w:r w:rsidRPr="00546380">
        <w:rPr>
          <w:rFonts w:ascii="Times New Roman" w:eastAsia="標楷體" w:hAnsi="Times New Roman"/>
          <w:color w:val="000000" w:themeColor="text1"/>
          <w:spacing w:val="-4"/>
          <w:sz w:val="28"/>
        </w:rPr>
        <w:t>％及</w:t>
      </w:r>
      <w:r w:rsidRPr="00546380">
        <w:rPr>
          <w:rFonts w:ascii="Times New Roman" w:eastAsia="標楷體" w:hAnsi="Times New Roman"/>
          <w:color w:val="000000" w:themeColor="text1"/>
          <w:spacing w:val="-4"/>
          <w:sz w:val="28"/>
        </w:rPr>
        <w:t>2</w:t>
      </w:r>
      <w:r>
        <w:rPr>
          <w:rFonts w:ascii="Times New Roman" w:eastAsia="標楷體" w:hAnsi="Times New Roman" w:hint="eastAsia"/>
          <w:color w:val="000000" w:themeColor="text1"/>
          <w:spacing w:val="-4"/>
          <w:sz w:val="28"/>
        </w:rPr>
        <w:t>4</w:t>
      </w:r>
      <w:r w:rsidRPr="00546380">
        <w:rPr>
          <w:rFonts w:ascii="Times New Roman" w:eastAsia="標楷體" w:hAnsi="Times New Roman"/>
          <w:color w:val="000000" w:themeColor="text1"/>
          <w:spacing w:val="-4"/>
          <w:sz w:val="28"/>
        </w:rPr>
        <w:t>.</w:t>
      </w:r>
      <w:r>
        <w:rPr>
          <w:rFonts w:ascii="Times New Roman" w:eastAsia="標楷體" w:hAnsi="Times New Roman" w:hint="eastAsia"/>
          <w:color w:val="000000" w:themeColor="text1"/>
          <w:spacing w:val="-4"/>
          <w:sz w:val="28"/>
        </w:rPr>
        <w:t>6</w:t>
      </w:r>
      <w:r w:rsidRPr="00546380">
        <w:rPr>
          <w:rFonts w:ascii="Times New Roman" w:eastAsia="標楷體" w:hAnsi="Times New Roman"/>
          <w:color w:val="000000" w:themeColor="text1"/>
          <w:spacing w:val="-4"/>
          <w:sz w:val="28"/>
        </w:rPr>
        <w:t>％，</w:t>
      </w:r>
      <w:r w:rsidRPr="00546380">
        <w:rPr>
          <w:rFonts w:ascii="Times New Roman" w:eastAsia="標楷體" w:hAnsi="Times New Roman"/>
          <w:bCs/>
          <w:color w:val="000000" w:themeColor="text1"/>
          <w:spacing w:val="-4"/>
          <w:sz w:val="28"/>
        </w:rPr>
        <w:t>分別</w:t>
      </w:r>
      <w:r w:rsidRPr="00546380">
        <w:rPr>
          <w:rFonts w:ascii="Times New Roman" w:eastAsia="標楷體" w:hAnsi="Times New Roman"/>
          <w:color w:val="000000" w:themeColor="text1"/>
          <w:spacing w:val="-4"/>
          <w:sz w:val="28"/>
        </w:rPr>
        <w:t>較</w:t>
      </w:r>
      <w:r w:rsidRPr="00546380">
        <w:rPr>
          <w:rFonts w:ascii="Times New Roman" w:eastAsia="標楷體" w:hAnsi="Times New Roman" w:hint="eastAsia"/>
          <w:color w:val="000000" w:themeColor="text1"/>
          <w:spacing w:val="-4"/>
          <w:sz w:val="28"/>
        </w:rPr>
        <w:t>上</w:t>
      </w:r>
      <w:r w:rsidRPr="00546380">
        <w:rPr>
          <w:rFonts w:ascii="Times New Roman" w:eastAsia="標楷體" w:hAnsi="Times New Roman"/>
          <w:color w:val="000000" w:themeColor="text1"/>
          <w:spacing w:val="-4"/>
          <w:sz w:val="28"/>
        </w:rPr>
        <w:t>年同月</w:t>
      </w:r>
      <w:r w:rsidRPr="00546380">
        <w:rPr>
          <w:rFonts w:ascii="Times New Roman" w:eastAsia="標楷體" w:hAnsi="Times New Roman" w:hint="eastAsia"/>
          <w:color w:val="000000" w:themeColor="text1"/>
          <w:spacing w:val="-4"/>
          <w:sz w:val="28"/>
        </w:rPr>
        <w:t>增加</w:t>
      </w:r>
      <w:r>
        <w:rPr>
          <w:rFonts w:ascii="Times New Roman" w:eastAsia="標楷體" w:hAnsi="Times New Roman" w:hint="eastAsia"/>
          <w:color w:val="000000" w:themeColor="text1"/>
          <w:spacing w:val="-4"/>
          <w:sz w:val="28"/>
        </w:rPr>
        <w:t>7</w:t>
      </w:r>
      <w:r w:rsidRPr="00546380">
        <w:rPr>
          <w:rFonts w:ascii="Times New Roman" w:eastAsia="標楷體" w:hAnsi="Times New Roman" w:hint="eastAsia"/>
          <w:color w:val="000000" w:themeColor="text1"/>
          <w:spacing w:val="-4"/>
          <w:sz w:val="28"/>
        </w:rPr>
        <w:t>.3</w:t>
      </w:r>
      <w:r w:rsidRPr="00546380">
        <w:rPr>
          <w:rFonts w:ascii="Times New Roman" w:eastAsia="標楷體" w:hAnsi="Times New Roman"/>
          <w:color w:val="000000" w:themeColor="text1"/>
          <w:spacing w:val="-4"/>
          <w:sz w:val="28"/>
        </w:rPr>
        <w:t>％及</w:t>
      </w:r>
      <w:r>
        <w:rPr>
          <w:rFonts w:ascii="Times New Roman" w:eastAsia="標楷體" w:hAnsi="Times New Roman" w:hint="eastAsia"/>
          <w:color w:val="000000" w:themeColor="text1"/>
          <w:spacing w:val="-4"/>
          <w:sz w:val="28"/>
        </w:rPr>
        <w:t>6</w:t>
      </w:r>
      <w:r w:rsidRPr="00546380">
        <w:rPr>
          <w:rFonts w:ascii="Times New Roman" w:eastAsia="標楷體" w:hAnsi="Times New Roman" w:hint="eastAsia"/>
          <w:color w:val="000000" w:themeColor="text1"/>
          <w:spacing w:val="-4"/>
          <w:sz w:val="28"/>
        </w:rPr>
        <w:t>.</w:t>
      </w:r>
      <w:r>
        <w:rPr>
          <w:rFonts w:ascii="Times New Roman" w:eastAsia="標楷體" w:hAnsi="Times New Roman" w:hint="eastAsia"/>
          <w:color w:val="000000" w:themeColor="text1"/>
          <w:spacing w:val="-4"/>
          <w:sz w:val="28"/>
        </w:rPr>
        <w:t>2</w:t>
      </w:r>
      <w:r w:rsidRPr="00546380">
        <w:rPr>
          <w:rFonts w:ascii="Times New Roman" w:eastAsia="標楷體" w:hAnsi="Times New Roman"/>
          <w:color w:val="000000" w:themeColor="text1"/>
          <w:spacing w:val="-4"/>
          <w:sz w:val="28"/>
        </w:rPr>
        <w:t>％。</w:t>
      </w:r>
    </w:p>
    <w:p w:rsidR="004D7A65" w:rsidRPr="00FC0D54" w:rsidRDefault="00FF24E9" w:rsidP="004D7A65">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92465A">
        <w:rPr>
          <w:rFonts w:ascii="Times New Roman" w:eastAsia="標楷體" w:hAnsi="Times New Roman"/>
          <w:color w:val="000000" w:themeColor="text1"/>
          <w:spacing w:val="-4"/>
          <w:sz w:val="28"/>
        </w:rPr>
        <w:lastRenderedPageBreak/>
        <w:t>102</w:t>
      </w:r>
      <w:r w:rsidRPr="0092465A">
        <w:rPr>
          <w:rFonts w:ascii="Times New Roman" w:eastAsia="標楷體" w:hAnsi="Times New Roman"/>
          <w:color w:val="000000" w:themeColor="text1"/>
          <w:spacing w:val="-4"/>
          <w:sz w:val="28"/>
        </w:rPr>
        <w:t>年</w:t>
      </w:r>
      <w:r w:rsidRPr="0092465A">
        <w:rPr>
          <w:rFonts w:ascii="Times New Roman" w:eastAsia="標楷體" w:hAnsi="Times New Roman" w:hint="eastAsia"/>
          <w:color w:val="000000" w:themeColor="text1"/>
          <w:spacing w:val="-4"/>
          <w:sz w:val="28"/>
        </w:rPr>
        <w:t>11</w:t>
      </w:r>
      <w:r w:rsidR="001F03C8">
        <w:rPr>
          <w:rFonts w:ascii="Times New Roman" w:eastAsia="標楷體" w:hAnsi="Times New Roman"/>
          <w:color w:val="000000" w:themeColor="text1"/>
          <w:spacing w:val="-4"/>
          <w:sz w:val="28"/>
        </w:rPr>
        <w:t>月各類接單</w:t>
      </w:r>
      <w:r w:rsidR="001F03C8">
        <w:rPr>
          <w:rFonts w:ascii="Times New Roman" w:eastAsia="標楷體" w:hAnsi="Times New Roman" w:hint="eastAsia"/>
          <w:color w:val="000000" w:themeColor="text1"/>
          <w:spacing w:val="-4"/>
          <w:sz w:val="28"/>
        </w:rPr>
        <w:t>貨</w:t>
      </w:r>
      <w:r w:rsidRPr="0092465A">
        <w:rPr>
          <w:rFonts w:ascii="Times New Roman" w:eastAsia="標楷體" w:hAnsi="Times New Roman"/>
          <w:color w:val="000000" w:themeColor="text1"/>
          <w:spacing w:val="-4"/>
          <w:sz w:val="28"/>
        </w:rPr>
        <w:t>品中，以</w:t>
      </w:r>
      <w:r w:rsidRPr="0092465A">
        <w:rPr>
          <w:rFonts w:ascii="Times New Roman" w:eastAsia="標楷體" w:hAnsi="Times New Roman" w:hint="eastAsia"/>
          <w:color w:val="000000" w:themeColor="text1"/>
          <w:spacing w:val="-4"/>
          <w:sz w:val="28"/>
        </w:rPr>
        <w:t>資訊與通信產品</w:t>
      </w:r>
      <w:r w:rsidRPr="0092465A">
        <w:rPr>
          <w:rFonts w:ascii="Times New Roman" w:eastAsia="標楷體" w:hAnsi="Times New Roman"/>
          <w:color w:val="000000" w:themeColor="text1"/>
          <w:spacing w:val="-4"/>
          <w:sz w:val="28"/>
        </w:rPr>
        <w:t>增加</w:t>
      </w:r>
      <w:r w:rsidRPr="0092465A">
        <w:rPr>
          <w:rFonts w:ascii="Times New Roman" w:eastAsia="標楷體" w:hAnsi="Times New Roman" w:hint="eastAsia"/>
          <w:color w:val="000000" w:themeColor="text1"/>
          <w:spacing w:val="-4"/>
          <w:sz w:val="28"/>
        </w:rPr>
        <w:t>7.3</w:t>
      </w:r>
      <w:r w:rsidRPr="0092465A">
        <w:rPr>
          <w:rFonts w:ascii="Times New Roman" w:eastAsia="標楷體" w:hAnsi="Times New Roman"/>
          <w:color w:val="000000" w:themeColor="text1"/>
          <w:spacing w:val="-4"/>
          <w:sz w:val="28"/>
        </w:rPr>
        <w:t>％最多，其次為</w:t>
      </w:r>
      <w:r w:rsidRPr="0092465A">
        <w:rPr>
          <w:rFonts w:ascii="Times New Roman" w:eastAsia="標楷體" w:hAnsi="Times New Roman" w:hint="eastAsia"/>
          <w:color w:val="000000" w:themeColor="text1"/>
          <w:spacing w:val="-4"/>
          <w:sz w:val="28"/>
        </w:rPr>
        <w:t>電子產品</w:t>
      </w:r>
      <w:r w:rsidRPr="0092465A">
        <w:rPr>
          <w:rFonts w:ascii="Times New Roman" w:eastAsia="標楷體" w:hAnsi="Times New Roman"/>
          <w:color w:val="000000" w:themeColor="text1"/>
          <w:spacing w:val="-4"/>
          <w:sz w:val="28"/>
        </w:rPr>
        <w:t>，增加</w:t>
      </w:r>
      <w:r w:rsidRPr="0092465A">
        <w:rPr>
          <w:rFonts w:ascii="Times New Roman" w:eastAsia="標楷體" w:hAnsi="Times New Roman" w:hint="eastAsia"/>
          <w:color w:val="000000" w:themeColor="text1"/>
          <w:spacing w:val="-4"/>
          <w:sz w:val="28"/>
        </w:rPr>
        <w:t>6.2</w:t>
      </w:r>
      <w:r w:rsidRPr="0092465A">
        <w:rPr>
          <w:rFonts w:ascii="Times New Roman" w:eastAsia="標楷體" w:hAnsi="Times New Roman"/>
          <w:color w:val="000000" w:themeColor="text1"/>
          <w:spacing w:val="-4"/>
          <w:sz w:val="28"/>
        </w:rPr>
        <w:t>％；</w:t>
      </w:r>
      <w:r w:rsidRPr="0092465A">
        <w:rPr>
          <w:rFonts w:ascii="Times New Roman" w:eastAsia="標楷體" w:hAnsi="Times New Roman" w:hint="eastAsia"/>
          <w:color w:val="000000" w:themeColor="text1"/>
          <w:spacing w:val="-4"/>
          <w:sz w:val="28"/>
        </w:rPr>
        <w:t>石料、膠泥、水泥、陶瓷、玻璃製品</w:t>
      </w:r>
      <w:r w:rsidRPr="0092465A">
        <w:rPr>
          <w:rFonts w:ascii="Times New Roman" w:eastAsia="標楷體" w:hAnsi="Times New Roman"/>
          <w:color w:val="000000" w:themeColor="text1"/>
          <w:spacing w:val="-4"/>
          <w:sz w:val="28"/>
        </w:rPr>
        <w:t>則減少</w:t>
      </w:r>
      <w:r w:rsidRPr="0092465A">
        <w:rPr>
          <w:rFonts w:ascii="Times New Roman" w:eastAsia="標楷體" w:hAnsi="Times New Roman" w:hint="eastAsia"/>
          <w:color w:val="000000" w:themeColor="text1"/>
          <w:spacing w:val="-4"/>
          <w:sz w:val="28"/>
        </w:rPr>
        <w:t>17.6</w:t>
      </w:r>
      <w:r w:rsidRPr="0092465A">
        <w:rPr>
          <w:rFonts w:ascii="Times New Roman" w:eastAsia="標楷體" w:hAnsi="Times New Roman"/>
          <w:color w:val="000000" w:themeColor="text1"/>
          <w:spacing w:val="-4"/>
          <w:sz w:val="28"/>
        </w:rPr>
        <w:t>％最多。</w:t>
      </w:r>
    </w:p>
    <w:p w:rsidR="004D7A65" w:rsidRPr="00FC0D54" w:rsidRDefault="00FF24E9" w:rsidP="004D7A65">
      <w:pPr>
        <w:spacing w:beforeLines="50" w:before="180" w:afterLines="50" w:after="180"/>
        <w:jc w:val="center"/>
        <w:rPr>
          <w:rFonts w:eastAsia="標楷體"/>
          <w:color w:val="FF0000"/>
          <w:sz w:val="28"/>
        </w:rPr>
      </w:pPr>
      <w:r w:rsidRPr="005A2B7B">
        <w:rPr>
          <w:rFonts w:eastAsia="標楷體" w:hint="eastAsia"/>
          <w:b/>
          <w:bCs/>
          <w:sz w:val="28"/>
        </w:rPr>
        <w:t>表</w:t>
      </w:r>
      <w:r w:rsidRPr="005A2B7B">
        <w:rPr>
          <w:rFonts w:eastAsia="標楷體" w:hint="eastAsia"/>
          <w:b/>
          <w:bCs/>
          <w:sz w:val="28"/>
        </w:rPr>
        <w:t xml:space="preserve"> 2-5-2  102</w:t>
      </w:r>
      <w:r w:rsidRPr="005A2B7B">
        <w:rPr>
          <w:rFonts w:eastAsia="標楷體" w:hint="eastAsia"/>
          <w:b/>
          <w:bCs/>
          <w:sz w:val="28"/>
        </w:rPr>
        <w:t>年</w:t>
      </w:r>
      <w:r>
        <w:rPr>
          <w:rFonts w:eastAsia="標楷體" w:hint="eastAsia"/>
          <w:b/>
          <w:bCs/>
          <w:sz w:val="28"/>
        </w:rPr>
        <w:t>11</w:t>
      </w:r>
      <w:r w:rsidRPr="005A2B7B">
        <w:rPr>
          <w:rFonts w:eastAsia="標楷體" w:hint="eastAsia"/>
          <w:b/>
          <w:bCs/>
          <w:sz w:val="28"/>
        </w:rPr>
        <w:t>月外銷訂單主要</w:t>
      </w:r>
      <w:r w:rsidR="001F03C8">
        <w:rPr>
          <w:rFonts w:eastAsia="標楷體" w:hint="eastAsia"/>
          <w:b/>
          <w:bCs/>
          <w:sz w:val="28"/>
        </w:rPr>
        <w:t>貨</w:t>
      </w:r>
      <w:r w:rsidRPr="005A2B7B">
        <w:rPr>
          <w:rFonts w:eastAsia="標楷體" w:hint="eastAsia"/>
          <w:b/>
          <w:bCs/>
          <w:sz w:val="28"/>
        </w:rPr>
        <w:t>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F24E9" w:rsidRPr="005A2B7B" w:rsidTr="00431664">
        <w:trPr>
          <w:jc w:val="center"/>
        </w:trPr>
        <w:tc>
          <w:tcPr>
            <w:tcW w:w="2046" w:type="dxa"/>
            <w:tcBorders>
              <w:top w:val="single" w:sz="4" w:space="0" w:color="auto"/>
              <w:left w:val="nil"/>
              <w:bottom w:val="single" w:sz="4" w:space="0" w:color="auto"/>
              <w:right w:val="single" w:sz="4" w:space="0" w:color="auto"/>
            </w:tcBorders>
            <w:vAlign w:val="center"/>
          </w:tcPr>
          <w:p w:rsidR="00FF24E9" w:rsidRPr="005A2B7B" w:rsidRDefault="00FF24E9" w:rsidP="00431664">
            <w:pPr>
              <w:adjustRightInd w:val="0"/>
              <w:snapToGrid w:val="0"/>
              <w:spacing w:line="360" w:lineRule="atLeast"/>
              <w:ind w:left="28" w:right="-40"/>
              <w:jc w:val="center"/>
              <w:rPr>
                <w:rFonts w:eastAsia="標楷體"/>
              </w:rPr>
            </w:pPr>
            <w:r w:rsidRPr="005A2B7B">
              <w:rPr>
                <w:rFonts w:eastAsia="標楷體" w:hint="eastAsia"/>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F24E9" w:rsidRPr="005A2B7B" w:rsidRDefault="00FF24E9" w:rsidP="00431664">
            <w:pPr>
              <w:snapToGrid w:val="0"/>
              <w:spacing w:line="360" w:lineRule="atLeast"/>
              <w:ind w:left="28" w:right="-40"/>
              <w:jc w:val="center"/>
              <w:rPr>
                <w:rFonts w:eastAsia="標楷體"/>
              </w:rPr>
            </w:pPr>
            <w:r w:rsidRPr="005A2B7B">
              <w:rPr>
                <w:rFonts w:eastAsia="標楷體" w:hint="eastAsia"/>
              </w:rPr>
              <w:t>102</w:t>
            </w:r>
            <w:r w:rsidRPr="005A2B7B">
              <w:rPr>
                <w:rFonts w:eastAsia="標楷體" w:hint="eastAsia"/>
              </w:rPr>
              <w:t>年</w:t>
            </w:r>
            <w:r>
              <w:rPr>
                <w:rFonts w:eastAsia="標楷體" w:hint="eastAsia"/>
              </w:rPr>
              <w:t>11</w:t>
            </w:r>
            <w:r w:rsidRPr="005A2B7B">
              <w:rPr>
                <w:rFonts w:eastAsia="標楷體" w:hint="eastAsia"/>
              </w:rPr>
              <w:t>月金額</w:t>
            </w:r>
          </w:p>
          <w:p w:rsidR="00FF24E9" w:rsidRPr="005A2B7B" w:rsidRDefault="00FF24E9" w:rsidP="00431664">
            <w:pPr>
              <w:snapToGrid w:val="0"/>
              <w:spacing w:line="360" w:lineRule="atLeast"/>
              <w:ind w:left="28" w:right="-40"/>
              <w:jc w:val="center"/>
              <w:rPr>
                <w:rFonts w:eastAsia="標楷體"/>
              </w:rPr>
            </w:pPr>
            <w:r w:rsidRPr="005A2B7B">
              <w:rPr>
                <w:rFonts w:eastAsia="標楷體" w:hint="eastAsia"/>
              </w:rPr>
              <w:t>(</w:t>
            </w:r>
            <w:r w:rsidRPr="005A2B7B">
              <w:rPr>
                <w:rFonts w:eastAsia="標楷體" w:hint="eastAsia"/>
              </w:rPr>
              <w:t>億美元</w:t>
            </w:r>
            <w:r w:rsidRPr="005A2B7B">
              <w:rPr>
                <w:rFonts w:eastAsia="標楷體" w:hint="eastAsia"/>
              </w:rPr>
              <w:t>)</w:t>
            </w:r>
          </w:p>
        </w:tc>
        <w:tc>
          <w:tcPr>
            <w:tcW w:w="1736" w:type="dxa"/>
            <w:tcBorders>
              <w:top w:val="single" w:sz="4" w:space="0" w:color="auto"/>
              <w:left w:val="single" w:sz="4" w:space="0" w:color="auto"/>
              <w:bottom w:val="single" w:sz="4" w:space="0" w:color="auto"/>
              <w:right w:val="single" w:sz="4" w:space="0" w:color="auto"/>
            </w:tcBorders>
          </w:tcPr>
          <w:p w:rsidR="00FF24E9" w:rsidRPr="005A2B7B" w:rsidRDefault="00FF24E9" w:rsidP="00431664">
            <w:pPr>
              <w:snapToGrid w:val="0"/>
              <w:spacing w:line="560" w:lineRule="exact"/>
              <w:ind w:left="28" w:right="-40"/>
              <w:jc w:val="center"/>
              <w:rPr>
                <w:rFonts w:eastAsia="標楷體"/>
              </w:rPr>
            </w:pPr>
            <w:r w:rsidRPr="005A2B7B">
              <w:rPr>
                <w:rFonts w:eastAsia="標楷體" w:hint="eastAsia"/>
              </w:rPr>
              <w:t>比重</w:t>
            </w:r>
            <w:r w:rsidRPr="005A2B7B">
              <w:rPr>
                <w:rFonts w:eastAsia="標楷體" w:hint="eastAsia"/>
              </w:rPr>
              <w:t>(</w:t>
            </w:r>
            <w:r w:rsidRPr="005A2B7B">
              <w:rPr>
                <w:rFonts w:eastAsia="標楷體" w:hint="eastAsia"/>
              </w:rPr>
              <w:t>％</w:t>
            </w:r>
            <w:r w:rsidRPr="005A2B7B">
              <w:rPr>
                <w:rFonts w:eastAsia="標楷體" w:hint="eastAsia"/>
              </w:rPr>
              <w:t>)</w:t>
            </w:r>
          </w:p>
        </w:tc>
        <w:tc>
          <w:tcPr>
            <w:tcW w:w="2433" w:type="dxa"/>
            <w:tcBorders>
              <w:top w:val="single" w:sz="4" w:space="0" w:color="auto"/>
              <w:left w:val="single" w:sz="4" w:space="0" w:color="auto"/>
              <w:bottom w:val="single" w:sz="4" w:space="0" w:color="auto"/>
              <w:right w:val="nil"/>
            </w:tcBorders>
            <w:vAlign w:val="center"/>
          </w:tcPr>
          <w:p w:rsidR="00FF24E9" w:rsidRPr="005A2B7B" w:rsidRDefault="00FF24E9" w:rsidP="00431664">
            <w:pPr>
              <w:snapToGrid w:val="0"/>
              <w:spacing w:line="360" w:lineRule="atLeast"/>
              <w:ind w:left="28" w:right="-40"/>
              <w:jc w:val="center"/>
              <w:rPr>
                <w:rFonts w:eastAsia="標楷體"/>
              </w:rPr>
            </w:pPr>
            <w:r w:rsidRPr="005A2B7B">
              <w:rPr>
                <w:rFonts w:eastAsia="標楷體" w:hint="eastAsia"/>
              </w:rPr>
              <w:t>較</w:t>
            </w:r>
            <w:r w:rsidRPr="005A2B7B">
              <w:rPr>
                <w:rFonts w:eastAsia="標楷體" w:hint="eastAsia"/>
              </w:rPr>
              <w:t>101</w:t>
            </w:r>
            <w:r w:rsidRPr="005A2B7B">
              <w:rPr>
                <w:rFonts w:eastAsia="標楷體" w:hint="eastAsia"/>
              </w:rPr>
              <w:t>年同月</w:t>
            </w:r>
          </w:p>
          <w:p w:rsidR="00FF24E9" w:rsidRPr="005A2B7B" w:rsidRDefault="00FF24E9" w:rsidP="00431664">
            <w:pPr>
              <w:snapToGrid w:val="0"/>
              <w:spacing w:line="360" w:lineRule="atLeast"/>
              <w:ind w:left="28" w:right="-40"/>
              <w:jc w:val="center"/>
              <w:rPr>
                <w:rFonts w:eastAsia="標楷體"/>
              </w:rPr>
            </w:pPr>
            <w:r w:rsidRPr="005A2B7B">
              <w:rPr>
                <w:rFonts w:eastAsia="標楷體" w:hint="eastAsia"/>
              </w:rPr>
              <w:t>增減</w:t>
            </w:r>
            <w:r w:rsidRPr="005A2B7B">
              <w:rPr>
                <w:rFonts w:eastAsia="標楷體" w:hint="eastAsia"/>
              </w:rPr>
              <w:t>(</w:t>
            </w:r>
            <w:r w:rsidRPr="005A2B7B">
              <w:rPr>
                <w:rFonts w:eastAsia="標楷體" w:hint="eastAsia"/>
              </w:rPr>
              <w:t>％</w:t>
            </w:r>
            <w:r w:rsidRPr="005A2B7B">
              <w:rPr>
                <w:rFonts w:eastAsia="標楷體" w:hint="eastAsia"/>
              </w:rPr>
              <w:t>)</w:t>
            </w:r>
            <w:r w:rsidRPr="005A2B7B">
              <w:rPr>
                <w:rFonts w:eastAsia="標楷體"/>
              </w:rPr>
              <w:t xml:space="preserve"> </w:t>
            </w:r>
          </w:p>
        </w:tc>
      </w:tr>
      <w:tr w:rsidR="00FF24E9" w:rsidRPr="005A2B7B" w:rsidTr="00431664">
        <w:trPr>
          <w:jc w:val="center"/>
        </w:trPr>
        <w:tc>
          <w:tcPr>
            <w:tcW w:w="2046" w:type="dxa"/>
            <w:tcBorders>
              <w:top w:val="nil"/>
              <w:left w:val="nil"/>
              <w:bottom w:val="nil"/>
              <w:right w:val="single" w:sz="4" w:space="0" w:color="auto"/>
            </w:tcBorders>
            <w:vAlign w:val="center"/>
          </w:tcPr>
          <w:p w:rsidR="00FF24E9" w:rsidRPr="005A2B7B" w:rsidRDefault="00FF24E9" w:rsidP="00431664">
            <w:pPr>
              <w:snapToGrid w:val="0"/>
              <w:spacing w:line="400" w:lineRule="atLeast"/>
              <w:ind w:right="-40"/>
              <w:jc w:val="both"/>
              <w:rPr>
                <w:rFonts w:eastAsia="標楷體"/>
              </w:rPr>
            </w:pPr>
            <w:r w:rsidRPr="005A2B7B">
              <w:rPr>
                <w:rFonts w:eastAsia="標楷體" w:hint="eastAsia"/>
              </w:rPr>
              <w:t>資訊與通信產品</w:t>
            </w:r>
          </w:p>
        </w:tc>
        <w:tc>
          <w:tcPr>
            <w:tcW w:w="1736" w:type="dxa"/>
            <w:tcBorders>
              <w:top w:val="nil"/>
              <w:left w:val="single" w:sz="4" w:space="0" w:color="auto"/>
              <w:bottom w:val="nil"/>
              <w:right w:val="single" w:sz="4" w:space="0" w:color="auto"/>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117.4</w:t>
            </w:r>
          </w:p>
        </w:tc>
        <w:tc>
          <w:tcPr>
            <w:tcW w:w="1736" w:type="dxa"/>
            <w:tcBorders>
              <w:top w:val="nil"/>
              <w:left w:val="single" w:sz="4" w:space="0" w:color="auto"/>
              <w:bottom w:val="nil"/>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sidRPr="00546380">
              <w:rPr>
                <w:rFonts w:eastAsia="標楷體" w:hint="eastAsia"/>
                <w:color w:val="000000" w:themeColor="text1"/>
              </w:rPr>
              <w:t>2</w:t>
            </w:r>
            <w:r>
              <w:rPr>
                <w:rFonts w:eastAsia="標楷體" w:hint="eastAsia"/>
                <w:color w:val="000000" w:themeColor="text1"/>
              </w:rPr>
              <w:t>8</w:t>
            </w:r>
            <w:r w:rsidRPr="00546380">
              <w:rPr>
                <w:rFonts w:eastAsia="標楷體" w:hint="eastAsia"/>
                <w:color w:val="000000" w:themeColor="text1"/>
              </w:rPr>
              <w:t>.</w:t>
            </w:r>
            <w:r>
              <w:rPr>
                <w:rFonts w:eastAsia="標楷體" w:hint="eastAsia"/>
                <w:color w:val="000000" w:themeColor="text1"/>
              </w:rPr>
              <w:t>6</w:t>
            </w:r>
          </w:p>
        </w:tc>
        <w:tc>
          <w:tcPr>
            <w:tcW w:w="2433" w:type="dxa"/>
            <w:tcBorders>
              <w:top w:val="nil"/>
              <w:left w:val="nil"/>
              <w:bottom w:val="nil"/>
              <w:right w:val="nil"/>
            </w:tcBorders>
            <w:vAlign w:val="center"/>
          </w:tcPr>
          <w:p w:rsidR="00FF24E9" w:rsidRPr="005A2B7B" w:rsidRDefault="00FF24E9" w:rsidP="00431664">
            <w:pPr>
              <w:snapToGrid w:val="0"/>
              <w:spacing w:line="400" w:lineRule="exact"/>
              <w:ind w:left="11" w:right="-57"/>
              <w:jc w:val="center"/>
              <w:rPr>
                <w:rFonts w:eastAsia="標楷體"/>
              </w:rPr>
            </w:pPr>
            <w:r>
              <w:rPr>
                <w:rFonts w:eastAsia="標楷體" w:hint="eastAsia"/>
              </w:rPr>
              <w:t>7.3</w:t>
            </w:r>
          </w:p>
        </w:tc>
      </w:tr>
      <w:tr w:rsidR="00FF24E9" w:rsidRPr="005A2B7B" w:rsidTr="00431664">
        <w:trPr>
          <w:jc w:val="center"/>
        </w:trPr>
        <w:tc>
          <w:tcPr>
            <w:tcW w:w="2046" w:type="dxa"/>
            <w:tcBorders>
              <w:top w:val="nil"/>
              <w:left w:val="nil"/>
              <w:bottom w:val="nil"/>
              <w:right w:val="single" w:sz="4" w:space="0" w:color="auto"/>
            </w:tcBorders>
            <w:vAlign w:val="center"/>
          </w:tcPr>
          <w:p w:rsidR="00FF24E9" w:rsidRPr="005A2B7B" w:rsidRDefault="00FF24E9" w:rsidP="00431664">
            <w:pPr>
              <w:snapToGrid w:val="0"/>
              <w:spacing w:line="400" w:lineRule="atLeast"/>
              <w:ind w:left="28" w:right="-40"/>
              <w:jc w:val="both"/>
              <w:rPr>
                <w:rFonts w:eastAsia="標楷體"/>
              </w:rPr>
            </w:pPr>
            <w:r w:rsidRPr="005A2B7B">
              <w:rPr>
                <w:rFonts w:eastAsia="標楷體" w:hint="eastAsia"/>
              </w:rPr>
              <w:t>電子產品</w:t>
            </w:r>
          </w:p>
        </w:tc>
        <w:tc>
          <w:tcPr>
            <w:tcW w:w="1736" w:type="dxa"/>
            <w:tcBorders>
              <w:top w:val="nil"/>
              <w:left w:val="single" w:sz="4" w:space="0" w:color="auto"/>
              <w:bottom w:val="nil"/>
              <w:right w:val="single" w:sz="4" w:space="0" w:color="auto"/>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101.0</w:t>
            </w:r>
          </w:p>
        </w:tc>
        <w:tc>
          <w:tcPr>
            <w:tcW w:w="1736" w:type="dxa"/>
            <w:tcBorders>
              <w:top w:val="nil"/>
              <w:left w:val="single" w:sz="4" w:space="0" w:color="auto"/>
              <w:bottom w:val="nil"/>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sidRPr="00546380">
              <w:rPr>
                <w:rFonts w:eastAsia="標楷體" w:hint="eastAsia"/>
                <w:color w:val="000000" w:themeColor="text1"/>
              </w:rPr>
              <w:t>2</w:t>
            </w:r>
            <w:r>
              <w:rPr>
                <w:rFonts w:eastAsia="標楷體" w:hint="eastAsia"/>
                <w:color w:val="000000" w:themeColor="text1"/>
              </w:rPr>
              <w:t>4</w:t>
            </w:r>
            <w:r w:rsidRPr="00546380">
              <w:rPr>
                <w:rFonts w:eastAsia="標楷體" w:hint="eastAsia"/>
                <w:color w:val="000000" w:themeColor="text1"/>
              </w:rPr>
              <w:t>.</w:t>
            </w:r>
            <w:r>
              <w:rPr>
                <w:rFonts w:eastAsia="標楷體" w:hint="eastAsia"/>
                <w:color w:val="000000" w:themeColor="text1"/>
              </w:rPr>
              <w:t>6</w:t>
            </w:r>
          </w:p>
        </w:tc>
        <w:tc>
          <w:tcPr>
            <w:tcW w:w="2433" w:type="dxa"/>
            <w:tcBorders>
              <w:top w:val="nil"/>
              <w:left w:val="nil"/>
              <w:bottom w:val="nil"/>
              <w:right w:val="nil"/>
            </w:tcBorders>
            <w:vAlign w:val="center"/>
          </w:tcPr>
          <w:p w:rsidR="00FF24E9" w:rsidRPr="005A2B7B" w:rsidRDefault="00FF24E9" w:rsidP="00431664">
            <w:pPr>
              <w:snapToGrid w:val="0"/>
              <w:spacing w:line="400" w:lineRule="exact"/>
              <w:ind w:left="11" w:right="-57"/>
              <w:jc w:val="center"/>
              <w:rPr>
                <w:rFonts w:eastAsia="標楷體"/>
              </w:rPr>
            </w:pPr>
            <w:r>
              <w:rPr>
                <w:rFonts w:eastAsia="標楷體" w:hint="eastAsia"/>
              </w:rPr>
              <w:t>6.2</w:t>
            </w:r>
          </w:p>
        </w:tc>
      </w:tr>
      <w:tr w:rsidR="00FF24E9" w:rsidRPr="005A2B7B" w:rsidTr="00431664">
        <w:trPr>
          <w:jc w:val="center"/>
        </w:trPr>
        <w:tc>
          <w:tcPr>
            <w:tcW w:w="2046" w:type="dxa"/>
            <w:tcBorders>
              <w:top w:val="nil"/>
              <w:left w:val="nil"/>
              <w:bottom w:val="nil"/>
              <w:right w:val="single" w:sz="4" w:space="0" w:color="auto"/>
            </w:tcBorders>
            <w:vAlign w:val="center"/>
          </w:tcPr>
          <w:p w:rsidR="00FF24E9" w:rsidRPr="005A2B7B" w:rsidRDefault="00FF24E9" w:rsidP="00431664">
            <w:pPr>
              <w:snapToGrid w:val="0"/>
              <w:spacing w:line="400" w:lineRule="atLeast"/>
              <w:ind w:left="28" w:right="-40"/>
              <w:jc w:val="both"/>
              <w:rPr>
                <w:rFonts w:eastAsia="標楷體"/>
              </w:rPr>
            </w:pPr>
            <w:r w:rsidRPr="005A2B7B">
              <w:rPr>
                <w:rFonts w:eastAsia="標楷體" w:hint="eastAsia"/>
              </w:rPr>
              <w:t>精密儀器等產品</w:t>
            </w:r>
          </w:p>
        </w:tc>
        <w:tc>
          <w:tcPr>
            <w:tcW w:w="1736" w:type="dxa"/>
            <w:tcBorders>
              <w:top w:val="nil"/>
              <w:left w:val="single" w:sz="4" w:space="0" w:color="auto"/>
              <w:bottom w:val="nil"/>
              <w:right w:val="single" w:sz="4" w:space="0" w:color="auto"/>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29.4</w:t>
            </w:r>
          </w:p>
        </w:tc>
        <w:tc>
          <w:tcPr>
            <w:tcW w:w="1736" w:type="dxa"/>
            <w:tcBorders>
              <w:top w:val="nil"/>
              <w:left w:val="single" w:sz="4" w:space="0" w:color="auto"/>
              <w:bottom w:val="nil"/>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sidRPr="00546380">
              <w:rPr>
                <w:rFonts w:eastAsia="標楷體" w:hint="eastAsia"/>
                <w:color w:val="000000" w:themeColor="text1"/>
              </w:rPr>
              <w:t>7.2</w:t>
            </w:r>
          </w:p>
        </w:tc>
        <w:tc>
          <w:tcPr>
            <w:tcW w:w="2433" w:type="dxa"/>
            <w:tcBorders>
              <w:top w:val="nil"/>
              <w:left w:val="nil"/>
              <w:bottom w:val="nil"/>
              <w:right w:val="nil"/>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-13.8</w:t>
            </w:r>
          </w:p>
        </w:tc>
      </w:tr>
      <w:tr w:rsidR="00FF24E9" w:rsidRPr="005A2B7B" w:rsidTr="00431664">
        <w:trPr>
          <w:jc w:val="center"/>
        </w:trPr>
        <w:tc>
          <w:tcPr>
            <w:tcW w:w="2046" w:type="dxa"/>
            <w:tcBorders>
              <w:top w:val="nil"/>
              <w:left w:val="nil"/>
              <w:bottom w:val="nil"/>
              <w:right w:val="single" w:sz="4" w:space="0" w:color="auto"/>
            </w:tcBorders>
            <w:vAlign w:val="center"/>
          </w:tcPr>
          <w:p w:rsidR="00FF24E9" w:rsidRPr="005A2B7B" w:rsidRDefault="00FF24E9" w:rsidP="00431664">
            <w:pPr>
              <w:snapToGrid w:val="0"/>
              <w:spacing w:line="400" w:lineRule="atLeast"/>
              <w:ind w:left="28" w:right="-40"/>
              <w:jc w:val="both"/>
              <w:rPr>
                <w:rFonts w:eastAsia="標楷體"/>
              </w:rPr>
            </w:pPr>
            <w:r w:rsidRPr="005A2B7B">
              <w:rPr>
                <w:rFonts w:eastAsia="標楷體" w:hint="eastAsia"/>
              </w:rPr>
              <w:t>基本金屬製品</w:t>
            </w:r>
          </w:p>
        </w:tc>
        <w:tc>
          <w:tcPr>
            <w:tcW w:w="1736" w:type="dxa"/>
            <w:tcBorders>
              <w:top w:val="nil"/>
              <w:left w:val="single" w:sz="4" w:space="0" w:color="auto"/>
              <w:bottom w:val="nil"/>
              <w:right w:val="single" w:sz="4" w:space="0" w:color="auto"/>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23.9</w:t>
            </w:r>
          </w:p>
        </w:tc>
        <w:tc>
          <w:tcPr>
            <w:tcW w:w="1736" w:type="dxa"/>
            <w:tcBorders>
              <w:top w:val="nil"/>
              <w:left w:val="single" w:sz="4" w:space="0" w:color="auto"/>
              <w:bottom w:val="nil"/>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Pr>
                <w:rFonts w:eastAsia="標楷體" w:hint="eastAsia"/>
                <w:color w:val="000000" w:themeColor="text1"/>
              </w:rPr>
              <w:t>5</w:t>
            </w:r>
            <w:r w:rsidRPr="00546380">
              <w:rPr>
                <w:rFonts w:eastAsia="標楷體" w:hint="eastAsia"/>
                <w:color w:val="000000" w:themeColor="text1"/>
              </w:rPr>
              <w:t>.</w:t>
            </w:r>
            <w:r>
              <w:rPr>
                <w:rFonts w:eastAsia="標楷體" w:hint="eastAsia"/>
                <w:color w:val="000000" w:themeColor="text1"/>
              </w:rPr>
              <w:t>8</w:t>
            </w:r>
          </w:p>
        </w:tc>
        <w:tc>
          <w:tcPr>
            <w:tcW w:w="2433" w:type="dxa"/>
            <w:tcBorders>
              <w:top w:val="nil"/>
              <w:left w:val="nil"/>
              <w:bottom w:val="nil"/>
              <w:right w:val="nil"/>
            </w:tcBorders>
            <w:vAlign w:val="center"/>
          </w:tcPr>
          <w:p w:rsidR="00FF24E9" w:rsidRPr="005A2B7B" w:rsidRDefault="00FF24E9" w:rsidP="00431664">
            <w:pPr>
              <w:snapToGrid w:val="0"/>
              <w:spacing w:line="400" w:lineRule="exact"/>
              <w:ind w:left="11" w:right="-57"/>
              <w:jc w:val="center"/>
              <w:rPr>
                <w:rFonts w:eastAsia="標楷體"/>
              </w:rPr>
            </w:pPr>
            <w:r>
              <w:rPr>
                <w:rFonts w:eastAsia="標楷體" w:hint="eastAsia"/>
              </w:rPr>
              <w:t>-3.4</w:t>
            </w:r>
          </w:p>
        </w:tc>
      </w:tr>
      <w:tr w:rsidR="00FF24E9" w:rsidRPr="005A2B7B" w:rsidTr="00431664">
        <w:trPr>
          <w:jc w:val="center"/>
        </w:trPr>
        <w:tc>
          <w:tcPr>
            <w:tcW w:w="2046" w:type="dxa"/>
            <w:tcBorders>
              <w:top w:val="nil"/>
              <w:left w:val="nil"/>
              <w:bottom w:val="nil"/>
              <w:right w:val="single" w:sz="4" w:space="0" w:color="auto"/>
            </w:tcBorders>
            <w:vAlign w:val="center"/>
          </w:tcPr>
          <w:p w:rsidR="00FF24E9" w:rsidRPr="005A2B7B" w:rsidRDefault="00FF24E9" w:rsidP="00431664">
            <w:pPr>
              <w:snapToGrid w:val="0"/>
              <w:spacing w:line="400" w:lineRule="atLeast"/>
              <w:ind w:left="28" w:right="-40"/>
              <w:jc w:val="both"/>
              <w:rPr>
                <w:rFonts w:eastAsia="標楷體"/>
              </w:rPr>
            </w:pPr>
            <w:r w:rsidRPr="005A2B7B">
              <w:rPr>
                <w:rFonts w:eastAsia="標楷體" w:hint="eastAsia"/>
              </w:rPr>
              <w:t>塑膠橡膠及其製品</w:t>
            </w:r>
          </w:p>
        </w:tc>
        <w:tc>
          <w:tcPr>
            <w:tcW w:w="1736" w:type="dxa"/>
            <w:tcBorders>
              <w:top w:val="nil"/>
              <w:left w:val="single" w:sz="4" w:space="0" w:color="auto"/>
              <w:bottom w:val="nil"/>
              <w:right w:val="single" w:sz="4" w:space="0" w:color="auto"/>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20.1</w:t>
            </w:r>
          </w:p>
        </w:tc>
        <w:tc>
          <w:tcPr>
            <w:tcW w:w="1736" w:type="dxa"/>
            <w:tcBorders>
              <w:top w:val="nil"/>
              <w:left w:val="single" w:sz="4" w:space="0" w:color="auto"/>
              <w:bottom w:val="nil"/>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Pr>
                <w:rFonts w:eastAsia="標楷體" w:hint="eastAsia"/>
                <w:color w:val="000000" w:themeColor="text1"/>
              </w:rPr>
              <w:t>4</w:t>
            </w:r>
            <w:r w:rsidRPr="00546380">
              <w:rPr>
                <w:rFonts w:eastAsia="標楷體" w:hint="eastAsia"/>
                <w:color w:val="000000" w:themeColor="text1"/>
              </w:rPr>
              <w:t>.</w:t>
            </w:r>
            <w:r>
              <w:rPr>
                <w:rFonts w:eastAsia="標楷體" w:hint="eastAsia"/>
                <w:color w:val="000000" w:themeColor="text1"/>
              </w:rPr>
              <w:t>9</w:t>
            </w:r>
          </w:p>
        </w:tc>
        <w:tc>
          <w:tcPr>
            <w:tcW w:w="2433" w:type="dxa"/>
            <w:tcBorders>
              <w:top w:val="nil"/>
              <w:left w:val="nil"/>
              <w:bottom w:val="nil"/>
              <w:right w:val="nil"/>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-2.0</w:t>
            </w:r>
          </w:p>
        </w:tc>
      </w:tr>
      <w:tr w:rsidR="00FF24E9" w:rsidRPr="005A2B7B" w:rsidTr="00431664">
        <w:trPr>
          <w:jc w:val="center"/>
        </w:trPr>
        <w:tc>
          <w:tcPr>
            <w:tcW w:w="2046" w:type="dxa"/>
            <w:tcBorders>
              <w:top w:val="nil"/>
              <w:left w:val="nil"/>
              <w:bottom w:val="nil"/>
              <w:right w:val="single" w:sz="4" w:space="0" w:color="auto"/>
            </w:tcBorders>
            <w:vAlign w:val="center"/>
          </w:tcPr>
          <w:p w:rsidR="00FF24E9" w:rsidRPr="005A2B7B" w:rsidRDefault="00FF24E9" w:rsidP="00431664">
            <w:pPr>
              <w:snapToGrid w:val="0"/>
              <w:spacing w:line="400" w:lineRule="atLeast"/>
              <w:ind w:left="28" w:right="-40"/>
              <w:jc w:val="both"/>
              <w:rPr>
                <w:rFonts w:eastAsia="標楷體"/>
              </w:rPr>
            </w:pPr>
            <w:r w:rsidRPr="005A2B7B">
              <w:rPr>
                <w:rFonts w:eastAsia="標楷體" w:hint="eastAsia"/>
              </w:rPr>
              <w:t>化學品</w:t>
            </w:r>
          </w:p>
        </w:tc>
        <w:tc>
          <w:tcPr>
            <w:tcW w:w="1736" w:type="dxa"/>
            <w:tcBorders>
              <w:top w:val="nil"/>
              <w:left w:val="single" w:sz="4" w:space="0" w:color="auto"/>
              <w:bottom w:val="nil"/>
              <w:right w:val="single" w:sz="4" w:space="0" w:color="auto"/>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20.6</w:t>
            </w:r>
          </w:p>
        </w:tc>
        <w:tc>
          <w:tcPr>
            <w:tcW w:w="1736" w:type="dxa"/>
            <w:tcBorders>
              <w:top w:val="nil"/>
              <w:left w:val="single" w:sz="4" w:space="0" w:color="auto"/>
              <w:bottom w:val="nil"/>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sidRPr="00546380">
              <w:rPr>
                <w:rFonts w:eastAsia="標楷體" w:hint="eastAsia"/>
                <w:color w:val="000000" w:themeColor="text1"/>
              </w:rPr>
              <w:t>5.</w:t>
            </w:r>
            <w:r>
              <w:rPr>
                <w:rFonts w:eastAsia="標楷體" w:hint="eastAsia"/>
                <w:color w:val="000000" w:themeColor="text1"/>
              </w:rPr>
              <w:t>0</w:t>
            </w:r>
          </w:p>
        </w:tc>
        <w:tc>
          <w:tcPr>
            <w:tcW w:w="2433" w:type="dxa"/>
            <w:tcBorders>
              <w:top w:val="nil"/>
              <w:left w:val="nil"/>
              <w:bottom w:val="nil"/>
              <w:right w:val="nil"/>
            </w:tcBorders>
            <w:vAlign w:val="center"/>
          </w:tcPr>
          <w:p w:rsidR="00FF24E9" w:rsidRPr="005A2B7B" w:rsidRDefault="00FF24E9" w:rsidP="00431664">
            <w:pPr>
              <w:snapToGrid w:val="0"/>
              <w:spacing w:line="400" w:lineRule="exact"/>
              <w:ind w:left="11" w:right="-57"/>
              <w:jc w:val="center"/>
              <w:rPr>
                <w:rFonts w:eastAsia="標楷體"/>
              </w:rPr>
            </w:pPr>
            <w:r>
              <w:rPr>
                <w:rFonts w:eastAsia="標楷體" w:hint="eastAsia"/>
              </w:rPr>
              <w:t>-2.4</w:t>
            </w:r>
          </w:p>
        </w:tc>
      </w:tr>
      <w:tr w:rsidR="00FF24E9" w:rsidRPr="005A2B7B" w:rsidTr="00431664">
        <w:trPr>
          <w:trHeight w:val="417"/>
          <w:jc w:val="center"/>
        </w:trPr>
        <w:tc>
          <w:tcPr>
            <w:tcW w:w="2046" w:type="dxa"/>
            <w:tcBorders>
              <w:top w:val="nil"/>
              <w:left w:val="nil"/>
              <w:bottom w:val="nil"/>
              <w:right w:val="single" w:sz="4" w:space="0" w:color="auto"/>
            </w:tcBorders>
            <w:vAlign w:val="center"/>
          </w:tcPr>
          <w:p w:rsidR="00FF24E9" w:rsidRPr="005A2B7B" w:rsidRDefault="00FF24E9" w:rsidP="00431664">
            <w:pPr>
              <w:snapToGrid w:val="0"/>
              <w:spacing w:line="400" w:lineRule="atLeast"/>
              <w:ind w:left="28" w:right="-40"/>
              <w:jc w:val="both"/>
              <w:rPr>
                <w:rFonts w:eastAsia="標楷體"/>
              </w:rPr>
            </w:pPr>
            <w:r w:rsidRPr="005A2B7B">
              <w:rPr>
                <w:rFonts w:eastAsia="標楷體" w:hint="eastAsia"/>
              </w:rPr>
              <w:t>機械</w:t>
            </w:r>
          </w:p>
        </w:tc>
        <w:tc>
          <w:tcPr>
            <w:tcW w:w="1736" w:type="dxa"/>
            <w:tcBorders>
              <w:top w:val="nil"/>
              <w:left w:val="single" w:sz="4" w:space="0" w:color="auto"/>
              <w:bottom w:val="nil"/>
              <w:right w:val="single" w:sz="4" w:space="0" w:color="auto"/>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17.4</w:t>
            </w:r>
          </w:p>
        </w:tc>
        <w:tc>
          <w:tcPr>
            <w:tcW w:w="1736" w:type="dxa"/>
            <w:tcBorders>
              <w:top w:val="nil"/>
              <w:left w:val="single" w:sz="4" w:space="0" w:color="auto"/>
              <w:bottom w:val="nil"/>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sidRPr="00546380">
              <w:rPr>
                <w:rFonts w:eastAsia="標楷體" w:hint="eastAsia"/>
                <w:color w:val="000000" w:themeColor="text1"/>
              </w:rPr>
              <w:t>4.</w:t>
            </w:r>
            <w:r>
              <w:rPr>
                <w:rFonts w:eastAsia="標楷體" w:hint="eastAsia"/>
                <w:color w:val="000000" w:themeColor="text1"/>
              </w:rPr>
              <w:t>2</w:t>
            </w:r>
          </w:p>
        </w:tc>
        <w:tc>
          <w:tcPr>
            <w:tcW w:w="2433" w:type="dxa"/>
            <w:tcBorders>
              <w:top w:val="nil"/>
              <w:left w:val="nil"/>
              <w:bottom w:val="nil"/>
              <w:right w:val="nil"/>
            </w:tcBorders>
            <w:vAlign w:val="center"/>
          </w:tcPr>
          <w:p w:rsidR="00FF24E9" w:rsidRPr="005A2B7B" w:rsidRDefault="00FF24E9" w:rsidP="00431664">
            <w:pPr>
              <w:snapToGrid w:val="0"/>
              <w:spacing w:line="400" w:lineRule="exact"/>
              <w:ind w:left="12" w:right="-40"/>
              <w:jc w:val="center"/>
              <w:rPr>
                <w:rFonts w:eastAsia="標楷體"/>
              </w:rPr>
            </w:pPr>
            <w:r>
              <w:rPr>
                <w:rFonts w:eastAsia="標楷體" w:hint="eastAsia"/>
              </w:rPr>
              <w:t>-1.6</w:t>
            </w:r>
          </w:p>
        </w:tc>
      </w:tr>
      <w:tr w:rsidR="00FF24E9" w:rsidRPr="005A2B7B" w:rsidTr="00431664">
        <w:trPr>
          <w:jc w:val="center"/>
        </w:trPr>
        <w:tc>
          <w:tcPr>
            <w:tcW w:w="2046" w:type="dxa"/>
            <w:tcBorders>
              <w:top w:val="nil"/>
              <w:left w:val="nil"/>
              <w:bottom w:val="single" w:sz="4" w:space="0" w:color="auto"/>
              <w:right w:val="single" w:sz="4" w:space="0" w:color="auto"/>
            </w:tcBorders>
            <w:vAlign w:val="center"/>
          </w:tcPr>
          <w:p w:rsidR="00FF24E9" w:rsidRPr="001D461A" w:rsidRDefault="00FF24E9" w:rsidP="00431664">
            <w:pPr>
              <w:snapToGrid w:val="0"/>
              <w:spacing w:line="400" w:lineRule="atLeast"/>
              <w:ind w:left="28" w:right="-40"/>
              <w:jc w:val="both"/>
              <w:rPr>
                <w:rFonts w:eastAsia="標楷體"/>
                <w:color w:val="FF0000"/>
              </w:rPr>
            </w:pPr>
            <w:r w:rsidRPr="00546380">
              <w:rPr>
                <w:rFonts w:eastAsia="標楷體" w:hint="eastAsia"/>
                <w:color w:val="000000" w:themeColor="text1"/>
              </w:rPr>
              <w:t>電機產品</w:t>
            </w:r>
          </w:p>
        </w:tc>
        <w:tc>
          <w:tcPr>
            <w:tcW w:w="1736" w:type="dxa"/>
            <w:tcBorders>
              <w:top w:val="nil"/>
              <w:left w:val="single" w:sz="4" w:space="0" w:color="auto"/>
              <w:bottom w:val="single" w:sz="4" w:space="0" w:color="auto"/>
              <w:right w:val="single" w:sz="4" w:space="0" w:color="auto"/>
            </w:tcBorders>
            <w:vAlign w:val="center"/>
          </w:tcPr>
          <w:p w:rsidR="00FF24E9" w:rsidRPr="001D461A" w:rsidRDefault="00FF24E9" w:rsidP="00431664">
            <w:pPr>
              <w:snapToGrid w:val="0"/>
              <w:spacing w:line="400" w:lineRule="exact"/>
              <w:ind w:left="12" w:right="-40"/>
              <w:jc w:val="center"/>
              <w:rPr>
                <w:rFonts w:eastAsia="標楷體"/>
                <w:color w:val="FF0000"/>
              </w:rPr>
            </w:pPr>
            <w:r w:rsidRPr="00C83889">
              <w:rPr>
                <w:rFonts w:eastAsia="標楷體" w:hint="eastAsia"/>
                <w:color w:val="000000" w:themeColor="text1"/>
              </w:rPr>
              <w:t>1</w:t>
            </w:r>
            <w:r>
              <w:rPr>
                <w:rFonts w:eastAsia="標楷體" w:hint="eastAsia"/>
                <w:color w:val="000000" w:themeColor="text1"/>
              </w:rPr>
              <w:t>5</w:t>
            </w:r>
            <w:r w:rsidRPr="00C83889">
              <w:rPr>
                <w:rFonts w:eastAsia="標楷體" w:hint="eastAsia"/>
                <w:color w:val="000000" w:themeColor="text1"/>
              </w:rPr>
              <w:t>.</w:t>
            </w:r>
            <w:r>
              <w:rPr>
                <w:rFonts w:eastAsia="標楷體" w:hint="eastAsia"/>
                <w:color w:val="000000" w:themeColor="text1"/>
              </w:rPr>
              <w:t>5</w:t>
            </w:r>
          </w:p>
        </w:tc>
        <w:tc>
          <w:tcPr>
            <w:tcW w:w="1736" w:type="dxa"/>
            <w:tcBorders>
              <w:top w:val="nil"/>
              <w:left w:val="single" w:sz="4" w:space="0" w:color="auto"/>
              <w:bottom w:val="single" w:sz="4" w:space="0" w:color="auto"/>
              <w:right w:val="single" w:sz="4" w:space="0" w:color="auto"/>
            </w:tcBorders>
            <w:vAlign w:val="center"/>
          </w:tcPr>
          <w:p w:rsidR="00FF24E9" w:rsidRPr="00546380" w:rsidRDefault="00FF24E9" w:rsidP="00431664">
            <w:pPr>
              <w:snapToGrid w:val="0"/>
              <w:spacing w:line="400" w:lineRule="exact"/>
              <w:ind w:left="12" w:right="-40"/>
              <w:jc w:val="center"/>
              <w:rPr>
                <w:rFonts w:eastAsia="標楷體"/>
                <w:color w:val="000000" w:themeColor="text1"/>
              </w:rPr>
            </w:pPr>
            <w:r w:rsidRPr="00546380">
              <w:rPr>
                <w:rFonts w:eastAsia="標楷體" w:hint="eastAsia"/>
                <w:color w:val="000000" w:themeColor="text1"/>
              </w:rPr>
              <w:t>3.</w:t>
            </w:r>
            <w:r>
              <w:rPr>
                <w:rFonts w:eastAsia="標楷體" w:hint="eastAsia"/>
                <w:color w:val="000000" w:themeColor="text1"/>
              </w:rPr>
              <w:t>8</w:t>
            </w:r>
          </w:p>
        </w:tc>
        <w:tc>
          <w:tcPr>
            <w:tcW w:w="2433" w:type="dxa"/>
            <w:tcBorders>
              <w:top w:val="nil"/>
              <w:left w:val="nil"/>
              <w:bottom w:val="single" w:sz="4" w:space="0" w:color="auto"/>
              <w:right w:val="nil"/>
            </w:tcBorders>
            <w:vAlign w:val="center"/>
          </w:tcPr>
          <w:p w:rsidR="00FF24E9" w:rsidRPr="001D461A" w:rsidRDefault="00FF24E9" w:rsidP="00431664">
            <w:pPr>
              <w:snapToGrid w:val="0"/>
              <w:spacing w:line="400" w:lineRule="exact"/>
              <w:ind w:left="12" w:right="-40"/>
              <w:jc w:val="center"/>
              <w:rPr>
                <w:rFonts w:eastAsia="標楷體"/>
                <w:color w:val="FF0000"/>
              </w:rPr>
            </w:pPr>
            <w:r w:rsidRPr="00C83889">
              <w:rPr>
                <w:rFonts w:eastAsia="標楷體" w:hint="eastAsia"/>
                <w:color w:val="000000" w:themeColor="text1"/>
              </w:rPr>
              <w:t>-</w:t>
            </w:r>
            <w:r>
              <w:rPr>
                <w:rFonts w:eastAsia="標楷體" w:hint="eastAsia"/>
                <w:color w:val="000000" w:themeColor="text1"/>
              </w:rPr>
              <w:t>5</w:t>
            </w:r>
            <w:r w:rsidRPr="00C83889">
              <w:rPr>
                <w:rFonts w:eastAsia="標楷體" w:hint="eastAsia"/>
                <w:color w:val="000000" w:themeColor="text1"/>
              </w:rPr>
              <w:t>.</w:t>
            </w:r>
            <w:r>
              <w:rPr>
                <w:rFonts w:eastAsia="標楷體" w:hint="eastAsia"/>
                <w:color w:val="000000" w:themeColor="text1"/>
              </w:rPr>
              <w:t>4</w:t>
            </w:r>
          </w:p>
        </w:tc>
      </w:tr>
    </w:tbl>
    <w:p w:rsidR="004D7A65" w:rsidRPr="00FF24E9" w:rsidRDefault="004D7A65" w:rsidP="004D7A65">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FF24E9">
        <w:rPr>
          <w:rFonts w:ascii="Times New Roman" w:eastAsia="標楷體" w:hAnsi="Times New Roman" w:cs="Times New Roman" w:hint="default"/>
          <w:color w:val="auto"/>
          <w:kern w:val="2"/>
          <w:sz w:val="22"/>
          <w:szCs w:val="22"/>
        </w:rPr>
        <w:t>資料來源：經濟部統計處。</w:t>
      </w:r>
    </w:p>
    <w:p w:rsidR="004D7A65" w:rsidRPr="00FF24E9" w:rsidRDefault="004D7A65" w:rsidP="004D7A65">
      <w:pPr>
        <w:pStyle w:val="k3a"/>
        <w:tabs>
          <w:tab w:val="left" w:pos="540"/>
        </w:tabs>
        <w:spacing w:before="180" w:line="300" w:lineRule="auto"/>
        <w:ind w:leftChars="0" w:left="0" w:right="0" w:firstLineChars="0" w:firstLine="0"/>
        <w:rPr>
          <w:b/>
          <w:bCs/>
        </w:rPr>
      </w:pPr>
      <w:r w:rsidRPr="00FF24E9">
        <w:rPr>
          <w:b/>
          <w:bCs/>
        </w:rPr>
        <w:t>３、</w:t>
      </w:r>
      <w:r w:rsidR="00FF24E9" w:rsidRPr="00FF24E9">
        <w:rPr>
          <w:rFonts w:hint="eastAsia"/>
          <w:b/>
          <w:bCs/>
        </w:rPr>
        <w:t>102</w:t>
      </w:r>
      <w:r w:rsidR="00FF24E9" w:rsidRPr="00FF24E9">
        <w:rPr>
          <w:rFonts w:hint="eastAsia"/>
          <w:b/>
          <w:bCs/>
        </w:rPr>
        <w:t>年</w:t>
      </w:r>
      <w:r w:rsidR="00FF24E9" w:rsidRPr="00FF24E9">
        <w:rPr>
          <w:rFonts w:hint="eastAsia"/>
          <w:b/>
          <w:bCs/>
        </w:rPr>
        <w:t>11</w:t>
      </w:r>
      <w:r w:rsidR="00FF24E9" w:rsidRPr="00FF24E9">
        <w:rPr>
          <w:rFonts w:hint="eastAsia"/>
          <w:b/>
          <w:bCs/>
        </w:rPr>
        <w:t>月外銷訂單海外生產比重為</w:t>
      </w:r>
      <w:r w:rsidR="00FF24E9" w:rsidRPr="00FF24E9">
        <w:rPr>
          <w:rFonts w:hint="eastAsia"/>
          <w:b/>
          <w:bCs/>
        </w:rPr>
        <w:t>53.7</w:t>
      </w:r>
      <w:r w:rsidR="00FF24E9" w:rsidRPr="00FF24E9">
        <w:rPr>
          <w:rFonts w:hint="eastAsia"/>
          <w:b/>
          <w:bCs/>
        </w:rPr>
        <w:t>％</w:t>
      </w:r>
    </w:p>
    <w:p w:rsidR="004D7A65" w:rsidRPr="00FC0D54" w:rsidRDefault="00FF24E9" w:rsidP="004D7A65">
      <w:pPr>
        <w:pStyle w:val="k32"/>
        <w:topLinePunct/>
        <w:ind w:left="0" w:rightChars="-59" w:firstLineChars="202" w:firstLine="566"/>
        <w:rPr>
          <w:color w:val="FF0000"/>
        </w:rPr>
      </w:pPr>
      <w:r w:rsidRPr="00415C90">
        <w:rPr>
          <w:rFonts w:hint="eastAsia"/>
          <w:color w:val="000000" w:themeColor="text1"/>
        </w:rPr>
        <w:t>102</w:t>
      </w:r>
      <w:r w:rsidRPr="00415C90">
        <w:rPr>
          <w:rFonts w:hint="eastAsia"/>
          <w:color w:val="000000" w:themeColor="text1"/>
        </w:rPr>
        <w:t>年</w:t>
      </w:r>
      <w:r>
        <w:rPr>
          <w:rFonts w:hint="eastAsia"/>
          <w:color w:val="000000" w:themeColor="text1"/>
        </w:rPr>
        <w:t>11</w:t>
      </w:r>
      <w:r w:rsidRPr="00415C90">
        <w:rPr>
          <w:rFonts w:hint="eastAsia"/>
          <w:color w:val="000000" w:themeColor="text1"/>
        </w:rPr>
        <w:t>月外銷訂單海外生產比重為</w:t>
      </w:r>
      <w:r w:rsidRPr="00415C90">
        <w:rPr>
          <w:rFonts w:hint="eastAsia"/>
          <w:color w:val="000000" w:themeColor="text1"/>
        </w:rPr>
        <w:t>5</w:t>
      </w:r>
      <w:r>
        <w:rPr>
          <w:rFonts w:hint="eastAsia"/>
          <w:color w:val="000000" w:themeColor="text1"/>
        </w:rPr>
        <w:t>3</w:t>
      </w:r>
      <w:r w:rsidRPr="00415C90">
        <w:rPr>
          <w:rFonts w:hint="eastAsia"/>
          <w:color w:val="000000" w:themeColor="text1"/>
        </w:rPr>
        <w:t>.</w:t>
      </w:r>
      <w:r>
        <w:rPr>
          <w:rFonts w:hint="eastAsia"/>
          <w:color w:val="000000" w:themeColor="text1"/>
        </w:rPr>
        <w:t>7</w:t>
      </w:r>
      <w:r w:rsidRPr="00415C90">
        <w:rPr>
          <w:rFonts w:hint="eastAsia"/>
          <w:color w:val="000000" w:themeColor="text1"/>
        </w:rPr>
        <w:t>％，其中以資訊通信業</w:t>
      </w:r>
      <w:r w:rsidRPr="00415C90">
        <w:rPr>
          <w:rFonts w:hint="eastAsia"/>
          <w:color w:val="000000" w:themeColor="text1"/>
        </w:rPr>
        <w:t>8</w:t>
      </w:r>
      <w:r>
        <w:rPr>
          <w:rFonts w:hint="eastAsia"/>
          <w:color w:val="000000" w:themeColor="text1"/>
        </w:rPr>
        <w:t>5</w:t>
      </w:r>
      <w:r w:rsidRPr="00415C90">
        <w:rPr>
          <w:rFonts w:hint="eastAsia"/>
          <w:color w:val="000000" w:themeColor="text1"/>
        </w:rPr>
        <w:t>.</w:t>
      </w:r>
      <w:r>
        <w:rPr>
          <w:rFonts w:hint="eastAsia"/>
          <w:color w:val="000000" w:themeColor="text1"/>
        </w:rPr>
        <w:t>3</w:t>
      </w:r>
      <w:r w:rsidRPr="00415C90">
        <w:rPr>
          <w:rFonts w:hint="eastAsia"/>
          <w:color w:val="000000" w:themeColor="text1"/>
        </w:rPr>
        <w:t>％最高，其次為電機產品</w:t>
      </w:r>
      <w:r>
        <w:rPr>
          <w:rFonts w:hint="eastAsia"/>
          <w:color w:val="000000" w:themeColor="text1"/>
        </w:rPr>
        <w:t>71</w:t>
      </w:r>
      <w:r w:rsidRPr="00415C90">
        <w:rPr>
          <w:rFonts w:hint="eastAsia"/>
          <w:color w:val="000000" w:themeColor="text1"/>
        </w:rPr>
        <w:t>.</w:t>
      </w:r>
      <w:r>
        <w:rPr>
          <w:rFonts w:hint="eastAsia"/>
          <w:color w:val="000000" w:themeColor="text1"/>
        </w:rPr>
        <w:t>4</w:t>
      </w:r>
      <w:r w:rsidRPr="00415C90">
        <w:rPr>
          <w:rFonts w:hint="eastAsia"/>
          <w:color w:val="000000" w:themeColor="text1"/>
        </w:rPr>
        <w:t>％、</w:t>
      </w:r>
      <w:r w:rsidRPr="008105D1">
        <w:rPr>
          <w:rFonts w:hint="eastAsia"/>
          <w:color w:val="000000" w:themeColor="text1"/>
        </w:rPr>
        <w:t>精密儀器</w:t>
      </w:r>
      <w:r w:rsidRPr="00415C90">
        <w:rPr>
          <w:rFonts w:hint="eastAsia"/>
          <w:color w:val="000000" w:themeColor="text1"/>
        </w:rPr>
        <w:t>5</w:t>
      </w:r>
      <w:r>
        <w:rPr>
          <w:rFonts w:hint="eastAsia"/>
          <w:color w:val="000000" w:themeColor="text1"/>
        </w:rPr>
        <w:t>2</w:t>
      </w:r>
      <w:r w:rsidRPr="00415C90">
        <w:rPr>
          <w:rFonts w:hint="eastAsia"/>
          <w:color w:val="000000" w:themeColor="text1"/>
        </w:rPr>
        <w:t>.</w:t>
      </w:r>
      <w:r>
        <w:rPr>
          <w:rFonts w:hint="eastAsia"/>
          <w:color w:val="000000" w:themeColor="text1"/>
        </w:rPr>
        <w:t>7</w:t>
      </w:r>
      <w:r w:rsidRPr="00415C90">
        <w:rPr>
          <w:rFonts w:hint="eastAsia"/>
          <w:color w:val="000000" w:themeColor="text1"/>
        </w:rPr>
        <w:t>％。累計</w:t>
      </w:r>
      <w:r w:rsidRPr="00415C90">
        <w:rPr>
          <w:rFonts w:hint="eastAsia"/>
          <w:color w:val="000000" w:themeColor="text1"/>
        </w:rPr>
        <w:t>1</w:t>
      </w:r>
      <w:r w:rsidRPr="00415C90">
        <w:rPr>
          <w:rFonts w:hint="eastAsia"/>
          <w:color w:val="000000" w:themeColor="text1"/>
        </w:rPr>
        <w:t>至</w:t>
      </w:r>
      <w:r w:rsidRPr="00415C90">
        <w:rPr>
          <w:rFonts w:hint="eastAsia"/>
          <w:color w:val="000000" w:themeColor="text1"/>
        </w:rPr>
        <w:t>1</w:t>
      </w:r>
      <w:r>
        <w:rPr>
          <w:rFonts w:hint="eastAsia"/>
          <w:color w:val="000000" w:themeColor="text1"/>
        </w:rPr>
        <w:t>1</w:t>
      </w:r>
      <w:r w:rsidRPr="00415C90">
        <w:rPr>
          <w:rFonts w:hint="eastAsia"/>
          <w:color w:val="000000" w:themeColor="text1"/>
        </w:rPr>
        <w:t>月，外銷訂單海外生產比重為</w:t>
      </w:r>
      <w:r w:rsidRPr="00415C90">
        <w:rPr>
          <w:rFonts w:hint="eastAsia"/>
          <w:color w:val="000000" w:themeColor="text1"/>
        </w:rPr>
        <w:t>51.</w:t>
      </w:r>
      <w:r>
        <w:rPr>
          <w:rFonts w:hint="eastAsia"/>
          <w:color w:val="000000" w:themeColor="text1"/>
        </w:rPr>
        <w:t>3</w:t>
      </w:r>
      <w:r w:rsidRPr="00415C90">
        <w:rPr>
          <w:rFonts w:hint="eastAsia"/>
          <w:color w:val="000000" w:themeColor="text1"/>
        </w:rPr>
        <w:t>％。</w:t>
      </w:r>
    </w:p>
    <w:p w:rsidR="004D7A65" w:rsidRPr="00FC0D54" w:rsidRDefault="004D7A65" w:rsidP="004D7A65">
      <w:pPr>
        <w:pStyle w:val="k3a"/>
        <w:tabs>
          <w:tab w:val="left" w:pos="851"/>
        </w:tabs>
        <w:spacing w:before="180" w:line="300" w:lineRule="auto"/>
        <w:ind w:leftChars="0" w:left="426" w:right="0" w:hangingChars="152" w:hanging="426"/>
        <w:rPr>
          <w:b/>
          <w:bCs/>
          <w:color w:val="FF0000"/>
        </w:rPr>
      </w:pPr>
      <w:r w:rsidRPr="00FF24E9">
        <w:rPr>
          <w:b/>
          <w:bCs/>
        </w:rPr>
        <w:t>４、</w:t>
      </w:r>
      <w:r w:rsidR="00FF24E9" w:rsidRPr="00FF24E9">
        <w:rPr>
          <w:b/>
          <w:bCs/>
        </w:rPr>
        <w:t>10</w:t>
      </w:r>
      <w:r w:rsidR="00FF24E9" w:rsidRPr="00FF24E9">
        <w:rPr>
          <w:rFonts w:hint="eastAsia"/>
          <w:b/>
          <w:bCs/>
        </w:rPr>
        <w:t>2</w:t>
      </w:r>
      <w:r w:rsidR="00FF24E9" w:rsidRPr="00FF24E9">
        <w:rPr>
          <w:b/>
          <w:bCs/>
        </w:rPr>
        <w:t>年</w:t>
      </w:r>
      <w:r w:rsidR="00FF24E9" w:rsidRPr="00FF24E9">
        <w:rPr>
          <w:rFonts w:hint="eastAsia"/>
          <w:b/>
          <w:bCs/>
        </w:rPr>
        <w:t>11</w:t>
      </w:r>
      <w:r w:rsidR="00FF24E9" w:rsidRPr="00FF24E9">
        <w:rPr>
          <w:b/>
          <w:bCs/>
        </w:rPr>
        <w:t>月主要地區接</w:t>
      </w:r>
      <w:r w:rsidR="00FF24E9" w:rsidRPr="00FF24E9">
        <w:rPr>
          <w:rFonts w:hint="eastAsia"/>
          <w:b/>
          <w:bCs/>
        </w:rPr>
        <w:t>單</w:t>
      </w:r>
      <w:r w:rsidR="001F03C8">
        <w:rPr>
          <w:rFonts w:hint="eastAsia"/>
          <w:b/>
          <w:bCs/>
        </w:rPr>
        <w:t>歐洲增加</w:t>
      </w:r>
      <w:r w:rsidR="001F03C8">
        <w:rPr>
          <w:rFonts w:hint="eastAsia"/>
          <w:b/>
          <w:bCs/>
        </w:rPr>
        <w:t>9.8</w:t>
      </w:r>
      <w:r w:rsidR="001F03C8">
        <w:rPr>
          <w:rFonts w:hint="eastAsia"/>
          <w:b/>
          <w:bCs/>
        </w:rPr>
        <w:t>％</w:t>
      </w:r>
      <w:r w:rsidR="00FF24E9" w:rsidRPr="00FF24E9">
        <w:rPr>
          <w:rFonts w:hint="eastAsia"/>
          <w:b/>
          <w:bCs/>
        </w:rPr>
        <w:t>，</w:t>
      </w:r>
      <w:r w:rsidR="001F03C8">
        <w:rPr>
          <w:rFonts w:hint="eastAsia"/>
          <w:b/>
          <w:bCs/>
        </w:rPr>
        <w:t>美國減少</w:t>
      </w:r>
      <w:r w:rsidR="001F03C8">
        <w:rPr>
          <w:rFonts w:hint="eastAsia"/>
          <w:b/>
          <w:bCs/>
        </w:rPr>
        <w:t>4.0</w:t>
      </w:r>
      <w:r w:rsidR="001F03C8">
        <w:rPr>
          <w:rFonts w:hint="eastAsia"/>
          <w:b/>
          <w:bCs/>
        </w:rPr>
        <w:t>％</w:t>
      </w:r>
    </w:p>
    <w:p w:rsidR="004D7A65" w:rsidRPr="00FC0D54" w:rsidRDefault="00FF24E9" w:rsidP="004D7A65">
      <w:pPr>
        <w:pStyle w:val="k32"/>
        <w:topLinePunct/>
        <w:ind w:left="0" w:rightChars="-59" w:firstLineChars="202" w:firstLine="566"/>
        <w:rPr>
          <w:color w:val="FF0000"/>
        </w:rPr>
      </w:pPr>
      <w:r w:rsidRPr="00E56B36">
        <w:t>1</w:t>
      </w:r>
      <w:r w:rsidRPr="00B872C2">
        <w:t>02</w:t>
      </w:r>
      <w:r w:rsidRPr="00B872C2">
        <w:t>年</w:t>
      </w:r>
      <w:r>
        <w:rPr>
          <w:rFonts w:hint="eastAsia"/>
        </w:rPr>
        <w:t>11</w:t>
      </w:r>
      <w:r w:rsidRPr="00BC3CD9">
        <w:rPr>
          <w:color w:val="000000" w:themeColor="text1"/>
        </w:rPr>
        <w:t>月以</w:t>
      </w:r>
      <w:r w:rsidRPr="00BC3CD9">
        <w:rPr>
          <w:rFonts w:hint="eastAsia"/>
          <w:color w:val="000000" w:themeColor="text1"/>
        </w:rPr>
        <w:t>美國及</w:t>
      </w:r>
      <w:r w:rsidRPr="00BC3CD9">
        <w:rPr>
          <w:color w:val="000000" w:themeColor="text1"/>
        </w:rPr>
        <w:t>中國大陸為主要接單地區，金額分別為</w:t>
      </w:r>
      <w:r w:rsidRPr="00BC3CD9">
        <w:rPr>
          <w:rFonts w:hint="eastAsia"/>
          <w:color w:val="000000" w:themeColor="text1"/>
        </w:rPr>
        <w:t>10</w:t>
      </w:r>
      <w:r>
        <w:rPr>
          <w:rFonts w:hint="eastAsia"/>
          <w:color w:val="000000" w:themeColor="text1"/>
        </w:rPr>
        <w:t>3</w:t>
      </w:r>
      <w:r w:rsidRPr="00BC3CD9">
        <w:rPr>
          <w:rFonts w:hint="eastAsia"/>
          <w:color w:val="000000" w:themeColor="text1"/>
        </w:rPr>
        <w:t>.</w:t>
      </w:r>
      <w:r>
        <w:rPr>
          <w:rFonts w:hint="eastAsia"/>
          <w:color w:val="000000" w:themeColor="text1"/>
        </w:rPr>
        <w:t>1</w:t>
      </w:r>
      <w:r w:rsidRPr="00BC3CD9">
        <w:rPr>
          <w:color w:val="000000" w:themeColor="text1"/>
        </w:rPr>
        <w:t>億美元及</w:t>
      </w:r>
      <w:r w:rsidRPr="00BC3CD9">
        <w:rPr>
          <w:rFonts w:hint="eastAsia"/>
          <w:color w:val="000000" w:themeColor="text1"/>
        </w:rPr>
        <w:t>9</w:t>
      </w:r>
      <w:r>
        <w:rPr>
          <w:rFonts w:hint="eastAsia"/>
          <w:color w:val="000000" w:themeColor="text1"/>
        </w:rPr>
        <w:t>9</w:t>
      </w:r>
      <w:r w:rsidRPr="00BC3CD9">
        <w:rPr>
          <w:rFonts w:hint="eastAsia"/>
          <w:color w:val="000000" w:themeColor="text1"/>
        </w:rPr>
        <w:t>.</w:t>
      </w:r>
      <w:r>
        <w:rPr>
          <w:rFonts w:hint="eastAsia"/>
          <w:color w:val="000000" w:themeColor="text1"/>
        </w:rPr>
        <w:t>6</w:t>
      </w:r>
      <w:r w:rsidRPr="00BC3CD9">
        <w:rPr>
          <w:color w:val="000000" w:themeColor="text1"/>
        </w:rPr>
        <w:t>億美元</w:t>
      </w:r>
      <w:r w:rsidRPr="00B4771F">
        <w:rPr>
          <w:color w:val="000000" w:themeColor="text1"/>
        </w:rPr>
        <w:t>，占外銷接單總額的</w:t>
      </w:r>
      <w:r w:rsidRPr="00B4771F">
        <w:rPr>
          <w:color w:val="000000" w:themeColor="text1"/>
        </w:rPr>
        <w:t>2</w:t>
      </w:r>
      <w:r>
        <w:rPr>
          <w:rFonts w:hint="eastAsia"/>
          <w:color w:val="000000" w:themeColor="text1"/>
        </w:rPr>
        <w:t>5</w:t>
      </w:r>
      <w:r w:rsidRPr="00B4771F">
        <w:rPr>
          <w:rFonts w:hint="eastAsia"/>
          <w:color w:val="000000" w:themeColor="text1"/>
        </w:rPr>
        <w:t>.</w:t>
      </w:r>
      <w:r>
        <w:rPr>
          <w:rFonts w:hint="eastAsia"/>
          <w:color w:val="000000" w:themeColor="text1"/>
        </w:rPr>
        <w:t>1</w:t>
      </w:r>
      <w:r w:rsidRPr="00B4771F">
        <w:rPr>
          <w:color w:val="000000" w:themeColor="text1"/>
        </w:rPr>
        <w:t>％及</w:t>
      </w:r>
      <w:r w:rsidRPr="00B4771F">
        <w:rPr>
          <w:color w:val="000000" w:themeColor="text1"/>
        </w:rPr>
        <w:t>2</w:t>
      </w:r>
      <w:r w:rsidRPr="00B4771F">
        <w:rPr>
          <w:rFonts w:hint="eastAsia"/>
          <w:color w:val="000000" w:themeColor="text1"/>
        </w:rPr>
        <w:t>4.</w:t>
      </w:r>
      <w:r>
        <w:rPr>
          <w:rFonts w:hint="eastAsia"/>
          <w:color w:val="000000" w:themeColor="text1"/>
        </w:rPr>
        <w:t>3</w:t>
      </w:r>
      <w:r w:rsidRPr="00B4771F">
        <w:rPr>
          <w:color w:val="000000" w:themeColor="text1"/>
        </w:rPr>
        <w:t>％，</w:t>
      </w:r>
      <w:r w:rsidRPr="00A07818">
        <w:rPr>
          <w:color w:val="000000" w:themeColor="text1"/>
        </w:rPr>
        <w:t>較</w:t>
      </w:r>
      <w:r w:rsidRPr="00A07818">
        <w:rPr>
          <w:rFonts w:hint="eastAsia"/>
          <w:color w:val="000000" w:themeColor="text1"/>
        </w:rPr>
        <w:t>上</w:t>
      </w:r>
      <w:r w:rsidRPr="00A07818">
        <w:rPr>
          <w:color w:val="000000" w:themeColor="text1"/>
        </w:rPr>
        <w:t>年同月分別</w:t>
      </w:r>
      <w:r w:rsidRPr="00A07818">
        <w:rPr>
          <w:rFonts w:hint="eastAsia"/>
          <w:color w:val="000000" w:themeColor="text1"/>
        </w:rPr>
        <w:t>減少</w:t>
      </w:r>
      <w:r>
        <w:rPr>
          <w:rFonts w:hint="eastAsia"/>
          <w:color w:val="000000" w:themeColor="text1"/>
        </w:rPr>
        <w:t>4</w:t>
      </w:r>
      <w:r w:rsidRPr="00A07818">
        <w:rPr>
          <w:rFonts w:hint="eastAsia"/>
          <w:color w:val="000000" w:themeColor="text1"/>
        </w:rPr>
        <w:t>.0</w:t>
      </w:r>
      <w:r w:rsidRPr="00A07818">
        <w:rPr>
          <w:color w:val="000000" w:themeColor="text1"/>
        </w:rPr>
        <w:t>％及</w:t>
      </w:r>
      <w:r>
        <w:rPr>
          <w:rFonts w:hint="eastAsia"/>
          <w:color w:val="000000" w:themeColor="text1"/>
        </w:rPr>
        <w:t>1</w:t>
      </w:r>
      <w:r w:rsidRPr="00A07818">
        <w:rPr>
          <w:rFonts w:hint="eastAsia"/>
          <w:color w:val="000000" w:themeColor="text1"/>
        </w:rPr>
        <w:t>.</w:t>
      </w:r>
      <w:r>
        <w:rPr>
          <w:rFonts w:hint="eastAsia"/>
          <w:color w:val="000000" w:themeColor="text1"/>
        </w:rPr>
        <w:t>3</w:t>
      </w:r>
      <w:r w:rsidRPr="00A07818">
        <w:rPr>
          <w:color w:val="000000" w:themeColor="text1"/>
        </w:rPr>
        <w:t>％，</w:t>
      </w:r>
      <w:r w:rsidRPr="00A07818">
        <w:rPr>
          <w:rFonts w:hint="eastAsia"/>
          <w:color w:val="000000" w:themeColor="text1"/>
        </w:rPr>
        <w:t>另歐洲</w:t>
      </w:r>
      <w:r w:rsidR="001F03C8">
        <w:rPr>
          <w:rFonts w:hint="eastAsia"/>
          <w:color w:val="000000" w:themeColor="text1"/>
        </w:rPr>
        <w:t>及日本分別</w:t>
      </w:r>
      <w:r w:rsidRPr="00A07818">
        <w:rPr>
          <w:rFonts w:hint="eastAsia"/>
          <w:color w:val="000000" w:themeColor="text1"/>
        </w:rPr>
        <w:t>增加</w:t>
      </w:r>
      <w:r>
        <w:rPr>
          <w:rFonts w:hint="eastAsia"/>
          <w:color w:val="000000" w:themeColor="text1"/>
        </w:rPr>
        <w:t>9</w:t>
      </w:r>
      <w:r w:rsidRPr="00A07818">
        <w:rPr>
          <w:rFonts w:hint="eastAsia"/>
          <w:color w:val="000000" w:themeColor="text1"/>
        </w:rPr>
        <w:t>.</w:t>
      </w:r>
      <w:r>
        <w:rPr>
          <w:rFonts w:hint="eastAsia"/>
          <w:color w:val="000000" w:themeColor="text1"/>
        </w:rPr>
        <w:t>8</w:t>
      </w:r>
      <w:r w:rsidRPr="00A07818">
        <w:rPr>
          <w:color w:val="000000" w:themeColor="text1"/>
        </w:rPr>
        <w:t>％</w:t>
      </w:r>
      <w:r w:rsidR="001F03C8">
        <w:rPr>
          <w:rFonts w:hint="eastAsia"/>
          <w:color w:val="000000" w:themeColor="text1"/>
        </w:rPr>
        <w:t>及</w:t>
      </w:r>
      <w:r w:rsidR="001F03C8">
        <w:rPr>
          <w:rFonts w:hint="eastAsia"/>
          <w:color w:val="000000" w:themeColor="text1"/>
        </w:rPr>
        <w:t>6.7</w:t>
      </w:r>
      <w:r w:rsidR="001F03C8">
        <w:rPr>
          <w:rFonts w:hint="eastAsia"/>
          <w:color w:val="000000" w:themeColor="text1"/>
        </w:rPr>
        <w:t>％</w:t>
      </w:r>
      <w:r w:rsidRPr="00A07818">
        <w:rPr>
          <w:rFonts w:hint="eastAsia"/>
          <w:color w:val="000000" w:themeColor="text1"/>
        </w:rPr>
        <w:t>，東協六國</w:t>
      </w:r>
      <w:r w:rsidR="001F03C8">
        <w:rPr>
          <w:rFonts w:hint="eastAsia"/>
          <w:color w:val="000000" w:themeColor="text1"/>
        </w:rPr>
        <w:t>則</w:t>
      </w:r>
      <w:r w:rsidRPr="00A07818">
        <w:rPr>
          <w:rFonts w:hint="eastAsia"/>
          <w:color w:val="000000" w:themeColor="text1"/>
        </w:rPr>
        <w:t>減少</w:t>
      </w:r>
      <w:r>
        <w:rPr>
          <w:rFonts w:hint="eastAsia"/>
          <w:color w:val="000000" w:themeColor="text1"/>
        </w:rPr>
        <w:t>2</w:t>
      </w:r>
      <w:r w:rsidRPr="00A07818">
        <w:rPr>
          <w:rFonts w:hint="eastAsia"/>
          <w:color w:val="000000" w:themeColor="text1"/>
        </w:rPr>
        <w:t>.</w:t>
      </w:r>
      <w:r>
        <w:rPr>
          <w:rFonts w:hint="eastAsia"/>
          <w:color w:val="000000" w:themeColor="text1"/>
        </w:rPr>
        <w:t>9</w:t>
      </w:r>
      <w:r w:rsidRPr="00A07818">
        <w:rPr>
          <w:color w:val="000000" w:themeColor="text1"/>
        </w:rPr>
        <w:t>％</w:t>
      </w:r>
      <w:r w:rsidRPr="00A07818">
        <w:rPr>
          <w:rFonts w:hint="eastAsia"/>
          <w:color w:val="000000" w:themeColor="text1"/>
        </w:rPr>
        <w:t>。</w:t>
      </w:r>
    </w:p>
    <w:p w:rsidR="00BC3CD9" w:rsidRPr="00FC0D54" w:rsidRDefault="00BC3CD9" w:rsidP="004D7A65">
      <w:pPr>
        <w:pStyle w:val="k32"/>
        <w:topLinePunct/>
        <w:ind w:left="0" w:rightChars="-59" w:firstLineChars="202" w:firstLine="566"/>
        <w:rPr>
          <w:color w:val="FF0000"/>
        </w:rPr>
      </w:pPr>
    </w:p>
    <w:p w:rsidR="00BC3CD9" w:rsidRPr="00FC0D54" w:rsidRDefault="00BC3CD9" w:rsidP="004D7A65">
      <w:pPr>
        <w:pStyle w:val="k32"/>
        <w:topLinePunct/>
        <w:ind w:left="0" w:rightChars="-59" w:firstLineChars="202" w:firstLine="566"/>
        <w:rPr>
          <w:color w:val="FF0000"/>
        </w:rPr>
      </w:pPr>
    </w:p>
    <w:p w:rsidR="00BC3CD9" w:rsidRDefault="00BC3CD9" w:rsidP="004D7A65">
      <w:pPr>
        <w:pStyle w:val="k32"/>
        <w:topLinePunct/>
        <w:ind w:left="0" w:rightChars="-59" w:firstLineChars="202" w:firstLine="566"/>
        <w:rPr>
          <w:b/>
          <w:bCs/>
          <w:color w:val="FF0000"/>
          <w:kern w:val="2"/>
          <w:szCs w:val="24"/>
        </w:rPr>
      </w:pPr>
    </w:p>
    <w:p w:rsidR="001F03C8" w:rsidRPr="001F03C8" w:rsidRDefault="001F03C8" w:rsidP="004D7A65">
      <w:pPr>
        <w:pStyle w:val="k32"/>
        <w:topLinePunct/>
        <w:ind w:left="0" w:rightChars="-59" w:firstLineChars="202" w:firstLine="566"/>
        <w:rPr>
          <w:b/>
          <w:bCs/>
          <w:color w:val="FF0000"/>
          <w:kern w:val="2"/>
          <w:szCs w:val="24"/>
        </w:rPr>
      </w:pPr>
    </w:p>
    <w:p w:rsidR="004D7A65" w:rsidRPr="00FF24E9" w:rsidRDefault="004D7A65" w:rsidP="004D7A65">
      <w:pPr>
        <w:snapToGrid w:val="0"/>
        <w:spacing w:beforeLines="50" w:before="180" w:line="300" w:lineRule="auto"/>
        <w:jc w:val="center"/>
        <w:rPr>
          <w:rFonts w:eastAsia="標楷體"/>
          <w:b/>
          <w:bCs/>
          <w:sz w:val="28"/>
        </w:rPr>
      </w:pPr>
      <w:r w:rsidRPr="00FF24E9">
        <w:rPr>
          <w:rFonts w:eastAsia="標楷體"/>
          <w:b/>
          <w:bCs/>
          <w:sz w:val="28"/>
        </w:rPr>
        <w:lastRenderedPageBreak/>
        <w:t>表</w:t>
      </w:r>
      <w:r w:rsidRPr="00FF24E9">
        <w:rPr>
          <w:rFonts w:eastAsia="標楷體"/>
          <w:b/>
          <w:bCs/>
          <w:sz w:val="28"/>
        </w:rPr>
        <w:t xml:space="preserve"> 2-5-3</w:t>
      </w:r>
      <w:r w:rsidRPr="00FF24E9">
        <w:rPr>
          <w:rFonts w:eastAsia="標楷體"/>
          <w:b/>
          <w:bCs/>
          <w:sz w:val="28"/>
        </w:rPr>
        <w:t xml:space="preserve">　外銷訂單海外生產比重</w:t>
      </w:r>
    </w:p>
    <w:p w:rsidR="004D7A65" w:rsidRPr="00FF24E9" w:rsidRDefault="004D7A65" w:rsidP="004D7A65">
      <w:pPr>
        <w:jc w:val="right"/>
        <w:rPr>
          <w:rFonts w:eastAsia="標楷體"/>
          <w:sz w:val="28"/>
        </w:rPr>
      </w:pPr>
      <w:r w:rsidRPr="00FF24E9">
        <w:rPr>
          <w:rFonts w:eastAsia="標楷體"/>
          <w:spacing w:val="-20"/>
        </w:rPr>
        <w:t>單位：</w:t>
      </w:r>
      <w:r w:rsidRPr="00FF24E9">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F24E9" w:rsidRPr="00731FC1" w:rsidTr="00431664">
        <w:trPr>
          <w:trHeight w:val="397"/>
          <w:jc w:val="center"/>
        </w:trPr>
        <w:tc>
          <w:tcPr>
            <w:tcW w:w="1448" w:type="dxa"/>
            <w:tcBorders>
              <w:top w:val="single" w:sz="4" w:space="0" w:color="auto"/>
              <w:left w:val="nil"/>
              <w:bottom w:val="single" w:sz="4" w:space="0" w:color="auto"/>
              <w:right w:val="single" w:sz="4" w:space="0" w:color="auto"/>
            </w:tcBorders>
            <w:vAlign w:val="center"/>
          </w:tcPr>
          <w:p w:rsidR="00FF24E9" w:rsidRPr="00731FC1" w:rsidRDefault="00FF24E9" w:rsidP="00431664">
            <w:pPr>
              <w:snapToGrid w:val="0"/>
              <w:spacing w:line="300" w:lineRule="exact"/>
              <w:ind w:left="28" w:right="-40"/>
              <w:jc w:val="center"/>
              <w:rPr>
                <w:rFonts w:eastAsia="標楷體"/>
              </w:rPr>
            </w:pPr>
            <w:r w:rsidRPr="00731FC1">
              <w:rPr>
                <w:rFonts w:eastAsia="標楷體"/>
              </w:rPr>
              <w:t>年</w:t>
            </w:r>
            <w:r w:rsidRPr="00731FC1">
              <w:rPr>
                <w:rFonts w:eastAsia="標楷體"/>
              </w:rPr>
              <w:t>(</w:t>
            </w:r>
            <w:r w:rsidRPr="00731FC1">
              <w:rPr>
                <w:rFonts w:eastAsia="標楷體"/>
              </w:rPr>
              <w:t>月</w:t>
            </w:r>
            <w:r w:rsidRPr="00731FC1">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F24E9" w:rsidRPr="00731FC1" w:rsidRDefault="00FF24E9" w:rsidP="00431664">
            <w:pPr>
              <w:snapToGrid w:val="0"/>
              <w:spacing w:line="300" w:lineRule="exact"/>
              <w:ind w:left="28" w:right="-40"/>
              <w:jc w:val="center"/>
              <w:rPr>
                <w:rFonts w:eastAsia="標楷體"/>
              </w:rPr>
            </w:pPr>
            <w:r w:rsidRPr="00731FC1">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F24E9" w:rsidRPr="00731FC1" w:rsidRDefault="00FF24E9" w:rsidP="00431664">
            <w:pPr>
              <w:snapToGrid w:val="0"/>
              <w:spacing w:line="300" w:lineRule="exact"/>
              <w:ind w:left="28" w:right="-40"/>
              <w:jc w:val="center"/>
              <w:rPr>
                <w:rFonts w:eastAsia="標楷體"/>
              </w:rPr>
            </w:pPr>
            <w:r w:rsidRPr="00731FC1">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F24E9" w:rsidRPr="00731FC1" w:rsidRDefault="00FF24E9" w:rsidP="00431664">
            <w:pPr>
              <w:snapToGrid w:val="0"/>
              <w:spacing w:line="300" w:lineRule="exact"/>
              <w:ind w:left="28" w:right="-40"/>
              <w:jc w:val="center"/>
              <w:rPr>
                <w:rFonts w:eastAsia="標楷體"/>
              </w:rPr>
            </w:pPr>
            <w:r w:rsidRPr="00731FC1">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F24E9" w:rsidRPr="00731FC1" w:rsidRDefault="00FF24E9" w:rsidP="00431664">
            <w:pPr>
              <w:snapToGrid w:val="0"/>
              <w:spacing w:line="300" w:lineRule="exact"/>
              <w:ind w:left="28" w:right="-40"/>
              <w:jc w:val="center"/>
              <w:rPr>
                <w:rFonts w:eastAsia="標楷體"/>
              </w:rPr>
            </w:pPr>
            <w:r w:rsidRPr="00731FC1">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F24E9" w:rsidRPr="00731FC1" w:rsidRDefault="00FF24E9" w:rsidP="00431664">
            <w:pPr>
              <w:snapToGrid w:val="0"/>
              <w:spacing w:line="300" w:lineRule="exact"/>
              <w:ind w:left="28" w:right="-40"/>
              <w:jc w:val="center"/>
              <w:rPr>
                <w:rFonts w:eastAsia="標楷體"/>
              </w:rPr>
            </w:pPr>
            <w:r w:rsidRPr="00731FC1">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F24E9" w:rsidRPr="00731FC1" w:rsidRDefault="00FF24E9" w:rsidP="00431664">
            <w:pPr>
              <w:snapToGrid w:val="0"/>
              <w:spacing w:line="300" w:lineRule="exact"/>
              <w:ind w:left="28" w:right="-40"/>
              <w:jc w:val="center"/>
              <w:rPr>
                <w:rFonts w:eastAsia="標楷體"/>
              </w:rPr>
            </w:pPr>
            <w:r w:rsidRPr="00731FC1">
              <w:rPr>
                <w:rFonts w:eastAsia="標楷體"/>
              </w:rPr>
              <w:t>精密儀器</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97</w:t>
            </w:r>
            <w:r w:rsidRPr="00731FC1">
              <w:rPr>
                <w:rFonts w:eastAsia="標楷體"/>
                <w:b/>
                <w:bCs/>
              </w:rPr>
              <w:t>年</w:t>
            </w:r>
          </w:p>
        </w:tc>
        <w:tc>
          <w:tcPr>
            <w:tcW w:w="1119" w:type="dxa"/>
            <w:tcBorders>
              <w:top w:val="nil"/>
              <w:left w:val="nil"/>
              <w:bottom w:val="nil"/>
              <w:right w:val="nil"/>
            </w:tcBorders>
          </w:tcPr>
          <w:p w:rsidR="00FF24E9" w:rsidRPr="00731FC1" w:rsidRDefault="00FF24E9" w:rsidP="00431664">
            <w:pPr>
              <w:snapToGrid w:val="0"/>
              <w:spacing w:line="400" w:lineRule="exact"/>
              <w:jc w:val="center"/>
              <w:rPr>
                <w:rFonts w:eastAsia="標楷體"/>
                <w:b/>
                <w:bCs/>
              </w:rPr>
            </w:pPr>
            <w:r w:rsidRPr="00731FC1">
              <w:rPr>
                <w:rFonts w:eastAsia="標楷體"/>
                <w:b/>
                <w:bCs/>
              </w:rPr>
              <w:t>47.0</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85.1</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47.1</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23.3</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49.7</w:t>
            </w:r>
          </w:p>
        </w:tc>
        <w:tc>
          <w:tcPr>
            <w:tcW w:w="1120"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47.4</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98</w:t>
            </w:r>
            <w:r w:rsidRPr="00731FC1">
              <w:rPr>
                <w:rFonts w:eastAsia="標楷體"/>
                <w:b/>
                <w:bCs/>
              </w:rPr>
              <w:t>年</w:t>
            </w:r>
          </w:p>
        </w:tc>
        <w:tc>
          <w:tcPr>
            <w:tcW w:w="1119" w:type="dxa"/>
            <w:tcBorders>
              <w:top w:val="nil"/>
              <w:left w:val="nil"/>
              <w:bottom w:val="nil"/>
              <w:right w:val="nil"/>
            </w:tcBorders>
          </w:tcPr>
          <w:p w:rsidR="00FF24E9" w:rsidRPr="00731FC1" w:rsidRDefault="00FF24E9" w:rsidP="00431664">
            <w:pPr>
              <w:snapToGrid w:val="0"/>
              <w:spacing w:line="400" w:lineRule="exact"/>
              <w:jc w:val="center"/>
              <w:rPr>
                <w:rFonts w:eastAsia="標楷體"/>
                <w:b/>
                <w:bCs/>
              </w:rPr>
            </w:pPr>
            <w:r w:rsidRPr="00731FC1">
              <w:rPr>
                <w:rFonts w:eastAsia="標楷體"/>
                <w:b/>
                <w:bCs/>
              </w:rPr>
              <w:t>47.9</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81.9</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44.5</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24.4</w:t>
            </w:r>
          </w:p>
        </w:tc>
        <w:tc>
          <w:tcPr>
            <w:tcW w:w="1119"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53.4</w:t>
            </w:r>
          </w:p>
        </w:tc>
        <w:tc>
          <w:tcPr>
            <w:tcW w:w="1120" w:type="dxa"/>
            <w:tcBorders>
              <w:top w:val="nil"/>
              <w:left w:val="nil"/>
              <w:bottom w:val="nil"/>
              <w:right w:val="nil"/>
            </w:tcBorders>
            <w:vAlign w:val="bottom"/>
          </w:tcPr>
          <w:p w:rsidR="00FF24E9" w:rsidRPr="00731FC1" w:rsidRDefault="00FF24E9" w:rsidP="00431664">
            <w:pPr>
              <w:snapToGrid w:val="0"/>
              <w:spacing w:line="400" w:lineRule="exact"/>
              <w:ind w:left="12" w:right="-40"/>
              <w:jc w:val="center"/>
              <w:rPr>
                <w:rFonts w:eastAsia="標楷體"/>
                <w:b/>
                <w:bCs/>
              </w:rPr>
            </w:pPr>
            <w:r w:rsidRPr="00731FC1">
              <w:rPr>
                <w:rFonts w:eastAsia="標楷體"/>
                <w:b/>
                <w:bCs/>
              </w:rPr>
              <w:t>54.1</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99</w:t>
            </w:r>
            <w:r w:rsidRPr="00731FC1">
              <w:rPr>
                <w:rFonts w:eastAsia="標楷體"/>
                <w:b/>
                <w:bCs/>
              </w:rPr>
              <w:t>年</w:t>
            </w:r>
          </w:p>
        </w:tc>
        <w:tc>
          <w:tcPr>
            <w:tcW w:w="1119" w:type="dxa"/>
            <w:tcBorders>
              <w:top w:val="nil"/>
              <w:left w:val="nil"/>
              <w:bottom w:val="nil"/>
              <w:right w:val="nil"/>
            </w:tcBorders>
            <w:vAlign w:val="bottom"/>
          </w:tcPr>
          <w:p w:rsidR="00FF24E9" w:rsidRPr="00731FC1" w:rsidRDefault="00FF24E9" w:rsidP="00431664">
            <w:pPr>
              <w:snapToGrid w:val="0"/>
              <w:spacing w:line="400" w:lineRule="exact"/>
              <w:jc w:val="center"/>
              <w:rPr>
                <w:rFonts w:eastAsia="標楷體"/>
                <w:b/>
                <w:bCs/>
              </w:rPr>
            </w:pPr>
            <w:r w:rsidRPr="00731FC1">
              <w:rPr>
                <w:rFonts w:eastAsia="標楷體"/>
                <w:b/>
                <w:bCs/>
              </w:rPr>
              <w:t>50.4</w:t>
            </w:r>
          </w:p>
        </w:tc>
        <w:tc>
          <w:tcPr>
            <w:tcW w:w="1119" w:type="dxa"/>
            <w:tcBorders>
              <w:top w:val="nil"/>
              <w:left w:val="nil"/>
              <w:bottom w:val="nil"/>
              <w:right w:val="nil"/>
            </w:tcBorders>
            <w:vAlign w:val="bottom"/>
          </w:tcPr>
          <w:p w:rsidR="00FF24E9" w:rsidRPr="00731FC1" w:rsidRDefault="00FF24E9" w:rsidP="00431664">
            <w:pPr>
              <w:snapToGrid w:val="0"/>
              <w:spacing w:line="400" w:lineRule="exact"/>
              <w:jc w:val="center"/>
              <w:rPr>
                <w:rFonts w:eastAsia="標楷體"/>
                <w:b/>
                <w:bCs/>
              </w:rPr>
            </w:pPr>
            <w:r w:rsidRPr="00731FC1">
              <w:rPr>
                <w:rFonts w:eastAsia="標楷體"/>
                <w:b/>
                <w:bCs/>
              </w:rPr>
              <w:t>84.8</w:t>
            </w:r>
          </w:p>
        </w:tc>
        <w:tc>
          <w:tcPr>
            <w:tcW w:w="1119" w:type="dxa"/>
            <w:tcBorders>
              <w:top w:val="nil"/>
              <w:left w:val="nil"/>
              <w:bottom w:val="nil"/>
              <w:right w:val="nil"/>
            </w:tcBorders>
            <w:vAlign w:val="bottom"/>
          </w:tcPr>
          <w:p w:rsidR="00FF24E9" w:rsidRPr="00731FC1" w:rsidRDefault="00FF24E9" w:rsidP="00431664">
            <w:pPr>
              <w:snapToGrid w:val="0"/>
              <w:spacing w:line="400" w:lineRule="exact"/>
              <w:jc w:val="center"/>
              <w:rPr>
                <w:rFonts w:eastAsia="標楷體"/>
                <w:b/>
                <w:bCs/>
              </w:rPr>
            </w:pPr>
            <w:r w:rsidRPr="00731FC1">
              <w:rPr>
                <w:rFonts w:eastAsia="標楷體"/>
                <w:b/>
                <w:bCs/>
              </w:rPr>
              <w:t>49.5</w:t>
            </w:r>
          </w:p>
        </w:tc>
        <w:tc>
          <w:tcPr>
            <w:tcW w:w="1119" w:type="dxa"/>
            <w:tcBorders>
              <w:top w:val="nil"/>
              <w:left w:val="nil"/>
              <w:bottom w:val="nil"/>
              <w:right w:val="nil"/>
            </w:tcBorders>
            <w:vAlign w:val="bottom"/>
          </w:tcPr>
          <w:p w:rsidR="00FF24E9" w:rsidRPr="00731FC1" w:rsidRDefault="00FF24E9" w:rsidP="00431664">
            <w:pPr>
              <w:snapToGrid w:val="0"/>
              <w:spacing w:line="400" w:lineRule="exact"/>
              <w:jc w:val="center"/>
              <w:rPr>
                <w:rFonts w:eastAsia="標楷體"/>
                <w:b/>
                <w:bCs/>
              </w:rPr>
            </w:pPr>
            <w:r w:rsidRPr="00731FC1">
              <w:rPr>
                <w:rFonts w:eastAsia="標楷體"/>
                <w:b/>
                <w:bCs/>
              </w:rPr>
              <w:t>21.9</w:t>
            </w:r>
          </w:p>
        </w:tc>
        <w:tc>
          <w:tcPr>
            <w:tcW w:w="1119" w:type="dxa"/>
            <w:tcBorders>
              <w:top w:val="nil"/>
              <w:left w:val="nil"/>
              <w:bottom w:val="nil"/>
              <w:right w:val="nil"/>
            </w:tcBorders>
            <w:vAlign w:val="bottom"/>
          </w:tcPr>
          <w:p w:rsidR="00FF24E9" w:rsidRPr="00731FC1" w:rsidRDefault="00FF24E9" w:rsidP="00431664">
            <w:pPr>
              <w:snapToGrid w:val="0"/>
              <w:spacing w:line="400" w:lineRule="exact"/>
              <w:jc w:val="center"/>
              <w:rPr>
                <w:rFonts w:eastAsia="標楷體"/>
                <w:b/>
                <w:bCs/>
              </w:rPr>
            </w:pPr>
            <w:r w:rsidRPr="00731FC1">
              <w:rPr>
                <w:rFonts w:eastAsia="標楷體"/>
                <w:b/>
                <w:bCs/>
              </w:rPr>
              <w:t>58.6</w:t>
            </w:r>
          </w:p>
        </w:tc>
        <w:tc>
          <w:tcPr>
            <w:tcW w:w="1120" w:type="dxa"/>
            <w:tcBorders>
              <w:top w:val="nil"/>
              <w:left w:val="nil"/>
              <w:bottom w:val="nil"/>
              <w:right w:val="nil"/>
            </w:tcBorders>
            <w:vAlign w:val="bottom"/>
          </w:tcPr>
          <w:p w:rsidR="00FF24E9" w:rsidRPr="00731FC1" w:rsidRDefault="00FF24E9" w:rsidP="00431664">
            <w:pPr>
              <w:snapToGrid w:val="0"/>
              <w:spacing w:line="400" w:lineRule="exact"/>
              <w:jc w:val="center"/>
              <w:rPr>
                <w:rFonts w:eastAsia="標楷體"/>
                <w:b/>
                <w:bCs/>
              </w:rPr>
            </w:pPr>
            <w:r w:rsidRPr="00731FC1">
              <w:rPr>
                <w:rFonts w:eastAsia="標楷體"/>
                <w:b/>
                <w:bCs/>
              </w:rPr>
              <w:t>56.6</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snapToGrid w:val="0"/>
              <w:spacing w:line="400" w:lineRule="exact"/>
              <w:ind w:left="31" w:right="459" w:hangingChars="13" w:hanging="31"/>
              <w:jc w:val="both"/>
              <w:rPr>
                <w:rFonts w:eastAsia="標楷體"/>
                <w:b/>
                <w:bCs/>
              </w:rPr>
            </w:pPr>
            <w:r>
              <w:rPr>
                <w:rFonts w:eastAsia="標楷體" w:hint="eastAsia"/>
                <w:b/>
                <w:bCs/>
              </w:rPr>
              <w:t xml:space="preserve"> </w:t>
            </w:r>
            <w:r w:rsidRPr="00731FC1">
              <w:rPr>
                <w:rFonts w:eastAsia="標楷體"/>
                <w:b/>
                <w:bCs/>
              </w:rPr>
              <w:t>100</w:t>
            </w:r>
            <w:r w:rsidRPr="00731FC1">
              <w:rPr>
                <w:rFonts w:eastAsia="標楷體"/>
                <w:b/>
                <w:bCs/>
              </w:rPr>
              <w:t>年</w:t>
            </w:r>
          </w:p>
        </w:tc>
        <w:tc>
          <w:tcPr>
            <w:tcW w:w="1119" w:type="dxa"/>
            <w:tcBorders>
              <w:top w:val="nil"/>
              <w:left w:val="nil"/>
              <w:bottom w:val="nil"/>
              <w:right w:val="nil"/>
            </w:tcBorders>
            <w:vAlign w:val="bottom"/>
          </w:tcPr>
          <w:p w:rsidR="00FF24E9" w:rsidRPr="00731FC1" w:rsidRDefault="00FF24E9" w:rsidP="00431664">
            <w:pPr>
              <w:jc w:val="center"/>
              <w:rPr>
                <w:b/>
                <w:bCs/>
                <w:szCs w:val="20"/>
              </w:rPr>
            </w:pPr>
            <w:r w:rsidRPr="00731FC1">
              <w:rPr>
                <w:b/>
                <w:bCs/>
                <w:szCs w:val="20"/>
              </w:rPr>
              <w:t>50.5</w:t>
            </w:r>
          </w:p>
        </w:tc>
        <w:tc>
          <w:tcPr>
            <w:tcW w:w="1119" w:type="dxa"/>
            <w:tcBorders>
              <w:top w:val="nil"/>
              <w:left w:val="nil"/>
              <w:bottom w:val="nil"/>
              <w:right w:val="nil"/>
            </w:tcBorders>
            <w:vAlign w:val="bottom"/>
          </w:tcPr>
          <w:p w:rsidR="00FF24E9" w:rsidRPr="00731FC1" w:rsidRDefault="00FF24E9" w:rsidP="00431664">
            <w:pPr>
              <w:jc w:val="center"/>
              <w:rPr>
                <w:b/>
                <w:bCs/>
                <w:szCs w:val="20"/>
              </w:rPr>
            </w:pPr>
            <w:r w:rsidRPr="00731FC1">
              <w:rPr>
                <w:b/>
                <w:bCs/>
                <w:szCs w:val="20"/>
              </w:rPr>
              <w:t>83.6</w:t>
            </w:r>
          </w:p>
        </w:tc>
        <w:tc>
          <w:tcPr>
            <w:tcW w:w="1119" w:type="dxa"/>
            <w:tcBorders>
              <w:top w:val="nil"/>
              <w:left w:val="nil"/>
              <w:bottom w:val="nil"/>
              <w:right w:val="nil"/>
            </w:tcBorders>
            <w:vAlign w:val="bottom"/>
          </w:tcPr>
          <w:p w:rsidR="00FF24E9" w:rsidRPr="00731FC1" w:rsidRDefault="00FF24E9" w:rsidP="00431664">
            <w:pPr>
              <w:jc w:val="center"/>
              <w:rPr>
                <w:b/>
                <w:bCs/>
                <w:szCs w:val="20"/>
              </w:rPr>
            </w:pPr>
            <w:r w:rsidRPr="00731FC1">
              <w:rPr>
                <w:b/>
                <w:bCs/>
                <w:szCs w:val="20"/>
              </w:rPr>
              <w:t>52.3</w:t>
            </w:r>
          </w:p>
        </w:tc>
        <w:tc>
          <w:tcPr>
            <w:tcW w:w="1119" w:type="dxa"/>
            <w:tcBorders>
              <w:top w:val="nil"/>
              <w:left w:val="nil"/>
              <w:bottom w:val="nil"/>
              <w:right w:val="nil"/>
            </w:tcBorders>
            <w:vAlign w:val="bottom"/>
          </w:tcPr>
          <w:p w:rsidR="00FF24E9" w:rsidRPr="00731FC1" w:rsidRDefault="00FF24E9" w:rsidP="00431664">
            <w:pPr>
              <w:jc w:val="center"/>
              <w:rPr>
                <w:b/>
                <w:bCs/>
                <w:szCs w:val="20"/>
              </w:rPr>
            </w:pPr>
            <w:r w:rsidRPr="00731FC1">
              <w:rPr>
                <w:b/>
                <w:bCs/>
                <w:szCs w:val="20"/>
              </w:rPr>
              <w:t>20.2</w:t>
            </w:r>
          </w:p>
        </w:tc>
        <w:tc>
          <w:tcPr>
            <w:tcW w:w="1119" w:type="dxa"/>
            <w:tcBorders>
              <w:top w:val="nil"/>
              <w:left w:val="nil"/>
              <w:bottom w:val="nil"/>
              <w:right w:val="nil"/>
            </w:tcBorders>
            <w:vAlign w:val="bottom"/>
          </w:tcPr>
          <w:p w:rsidR="00FF24E9" w:rsidRPr="00731FC1" w:rsidRDefault="00FF24E9" w:rsidP="00431664">
            <w:pPr>
              <w:jc w:val="center"/>
              <w:rPr>
                <w:b/>
                <w:bCs/>
                <w:szCs w:val="20"/>
              </w:rPr>
            </w:pPr>
            <w:r w:rsidRPr="00731FC1">
              <w:rPr>
                <w:b/>
                <w:bCs/>
                <w:szCs w:val="20"/>
              </w:rPr>
              <w:t>62.4</w:t>
            </w:r>
          </w:p>
        </w:tc>
        <w:tc>
          <w:tcPr>
            <w:tcW w:w="1120" w:type="dxa"/>
            <w:tcBorders>
              <w:top w:val="nil"/>
              <w:left w:val="nil"/>
              <w:bottom w:val="nil"/>
              <w:right w:val="nil"/>
            </w:tcBorders>
            <w:vAlign w:val="bottom"/>
          </w:tcPr>
          <w:p w:rsidR="00FF24E9" w:rsidRPr="00731FC1" w:rsidRDefault="00FF24E9" w:rsidP="00431664">
            <w:pPr>
              <w:jc w:val="center"/>
              <w:rPr>
                <w:b/>
                <w:bCs/>
                <w:szCs w:val="20"/>
              </w:rPr>
            </w:pPr>
            <w:r w:rsidRPr="00731FC1">
              <w:rPr>
                <w:b/>
                <w:bCs/>
                <w:szCs w:val="20"/>
              </w:rPr>
              <w:t>60.0</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snapToGrid w:val="0"/>
              <w:spacing w:line="400" w:lineRule="exact"/>
              <w:ind w:left="31" w:right="459" w:hangingChars="13" w:hanging="31"/>
              <w:jc w:val="both"/>
              <w:rPr>
                <w:rFonts w:eastAsia="標楷體"/>
              </w:rPr>
            </w:pPr>
            <w:r>
              <w:rPr>
                <w:rFonts w:eastAsia="標楷體" w:hint="eastAsia"/>
                <w:b/>
                <w:bCs/>
              </w:rPr>
              <w:t xml:space="preserve"> </w:t>
            </w:r>
            <w:r w:rsidRPr="00731FC1">
              <w:rPr>
                <w:rFonts w:eastAsia="標楷體"/>
                <w:b/>
                <w:bCs/>
              </w:rPr>
              <w:t>101</w:t>
            </w:r>
            <w:r w:rsidRPr="00731FC1">
              <w:rPr>
                <w:rFonts w:eastAsia="標楷體"/>
                <w:b/>
                <w:bCs/>
              </w:rPr>
              <w:t>年</w:t>
            </w:r>
          </w:p>
        </w:tc>
        <w:tc>
          <w:tcPr>
            <w:tcW w:w="1119" w:type="dxa"/>
            <w:tcBorders>
              <w:top w:val="nil"/>
              <w:left w:val="nil"/>
              <w:bottom w:val="nil"/>
              <w:right w:val="nil"/>
            </w:tcBorders>
            <w:vAlign w:val="center"/>
          </w:tcPr>
          <w:p w:rsidR="00FF24E9" w:rsidRPr="00731FC1" w:rsidRDefault="00FF24E9" w:rsidP="00431664">
            <w:pPr>
              <w:jc w:val="center"/>
              <w:rPr>
                <w:b/>
                <w:bCs/>
                <w:szCs w:val="20"/>
              </w:rPr>
            </w:pPr>
            <w:r w:rsidRPr="00731FC1">
              <w:rPr>
                <w:rFonts w:hint="eastAsia"/>
                <w:b/>
                <w:bCs/>
                <w:szCs w:val="20"/>
              </w:rPr>
              <w:t>50.9</w:t>
            </w:r>
          </w:p>
        </w:tc>
        <w:tc>
          <w:tcPr>
            <w:tcW w:w="1119" w:type="dxa"/>
            <w:tcBorders>
              <w:top w:val="nil"/>
              <w:left w:val="nil"/>
              <w:bottom w:val="nil"/>
              <w:right w:val="nil"/>
            </w:tcBorders>
            <w:vAlign w:val="center"/>
          </w:tcPr>
          <w:p w:rsidR="00FF24E9" w:rsidRPr="00731FC1" w:rsidRDefault="00FF24E9" w:rsidP="00431664">
            <w:pPr>
              <w:jc w:val="center"/>
              <w:rPr>
                <w:b/>
                <w:bCs/>
                <w:szCs w:val="20"/>
              </w:rPr>
            </w:pPr>
            <w:r w:rsidRPr="00731FC1">
              <w:rPr>
                <w:rFonts w:hint="eastAsia"/>
                <w:b/>
                <w:bCs/>
                <w:szCs w:val="20"/>
              </w:rPr>
              <w:t>84.6</w:t>
            </w:r>
          </w:p>
        </w:tc>
        <w:tc>
          <w:tcPr>
            <w:tcW w:w="1119" w:type="dxa"/>
            <w:tcBorders>
              <w:top w:val="nil"/>
              <w:left w:val="nil"/>
              <w:bottom w:val="nil"/>
              <w:right w:val="nil"/>
            </w:tcBorders>
            <w:vAlign w:val="center"/>
          </w:tcPr>
          <w:p w:rsidR="00FF24E9" w:rsidRPr="00731FC1" w:rsidRDefault="00FF24E9" w:rsidP="00431664">
            <w:pPr>
              <w:jc w:val="center"/>
              <w:rPr>
                <w:b/>
                <w:bCs/>
                <w:szCs w:val="20"/>
              </w:rPr>
            </w:pPr>
            <w:r w:rsidRPr="00731FC1">
              <w:rPr>
                <w:rFonts w:hint="eastAsia"/>
                <w:b/>
                <w:bCs/>
                <w:szCs w:val="20"/>
              </w:rPr>
              <w:t>52.4</w:t>
            </w:r>
          </w:p>
        </w:tc>
        <w:tc>
          <w:tcPr>
            <w:tcW w:w="1119" w:type="dxa"/>
            <w:tcBorders>
              <w:top w:val="nil"/>
              <w:left w:val="nil"/>
              <w:bottom w:val="nil"/>
              <w:right w:val="nil"/>
            </w:tcBorders>
            <w:vAlign w:val="center"/>
          </w:tcPr>
          <w:p w:rsidR="00FF24E9" w:rsidRPr="00731FC1" w:rsidRDefault="00FF24E9" w:rsidP="00431664">
            <w:pPr>
              <w:jc w:val="center"/>
              <w:rPr>
                <w:b/>
                <w:bCs/>
                <w:szCs w:val="20"/>
              </w:rPr>
            </w:pPr>
            <w:r w:rsidRPr="00731FC1">
              <w:rPr>
                <w:rFonts w:hint="eastAsia"/>
                <w:b/>
                <w:bCs/>
                <w:szCs w:val="20"/>
              </w:rPr>
              <w:t>18.7</w:t>
            </w:r>
          </w:p>
        </w:tc>
        <w:tc>
          <w:tcPr>
            <w:tcW w:w="1119" w:type="dxa"/>
            <w:tcBorders>
              <w:top w:val="nil"/>
              <w:left w:val="nil"/>
              <w:bottom w:val="nil"/>
              <w:right w:val="nil"/>
            </w:tcBorders>
            <w:vAlign w:val="center"/>
          </w:tcPr>
          <w:p w:rsidR="00FF24E9" w:rsidRPr="00731FC1" w:rsidRDefault="00FF24E9" w:rsidP="00431664">
            <w:pPr>
              <w:jc w:val="center"/>
              <w:rPr>
                <w:b/>
                <w:bCs/>
                <w:szCs w:val="20"/>
              </w:rPr>
            </w:pPr>
            <w:r w:rsidRPr="00731FC1">
              <w:rPr>
                <w:rFonts w:hint="eastAsia"/>
                <w:b/>
                <w:bCs/>
                <w:szCs w:val="20"/>
              </w:rPr>
              <w:t>67.8</w:t>
            </w:r>
          </w:p>
        </w:tc>
        <w:tc>
          <w:tcPr>
            <w:tcW w:w="1120" w:type="dxa"/>
            <w:tcBorders>
              <w:top w:val="nil"/>
              <w:left w:val="nil"/>
              <w:bottom w:val="nil"/>
              <w:right w:val="nil"/>
            </w:tcBorders>
            <w:vAlign w:val="center"/>
          </w:tcPr>
          <w:p w:rsidR="00FF24E9" w:rsidRPr="00731FC1" w:rsidRDefault="00FF24E9" w:rsidP="00431664">
            <w:pPr>
              <w:jc w:val="center"/>
              <w:rPr>
                <w:b/>
                <w:bCs/>
                <w:szCs w:val="20"/>
              </w:rPr>
            </w:pPr>
            <w:r w:rsidRPr="00731FC1">
              <w:rPr>
                <w:rFonts w:hint="eastAsia"/>
                <w:b/>
                <w:bCs/>
                <w:szCs w:val="20"/>
              </w:rPr>
              <w:t>56.5</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wordWrap w:val="0"/>
              <w:snapToGrid w:val="0"/>
              <w:spacing w:line="400" w:lineRule="exact"/>
              <w:ind w:leftChars="162" w:left="389"/>
              <w:rPr>
                <w:rFonts w:eastAsia="標楷體"/>
              </w:rPr>
            </w:pPr>
            <w:r w:rsidRPr="00731FC1">
              <w:rPr>
                <w:rFonts w:eastAsia="標楷體" w:hint="eastAsia"/>
              </w:rPr>
              <w:t>11</w:t>
            </w:r>
            <w:r w:rsidRPr="00731FC1">
              <w:rPr>
                <w:rFonts w:eastAsia="標楷體" w:hint="eastAsia"/>
              </w:rPr>
              <w:t>月</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51.7</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82.8</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53.4</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17.3</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70.2</w:t>
            </w:r>
          </w:p>
        </w:tc>
        <w:tc>
          <w:tcPr>
            <w:tcW w:w="1120"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56.1</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wordWrap w:val="0"/>
              <w:snapToGrid w:val="0"/>
              <w:spacing w:line="400" w:lineRule="exact"/>
              <w:ind w:leftChars="162" w:left="389"/>
              <w:rPr>
                <w:rFonts w:eastAsia="標楷體"/>
              </w:rPr>
            </w:pPr>
            <w:r w:rsidRPr="00731FC1">
              <w:rPr>
                <w:rFonts w:eastAsia="標楷體" w:hint="eastAsia"/>
              </w:rPr>
              <w:t>12</w:t>
            </w:r>
            <w:r w:rsidRPr="00731FC1">
              <w:rPr>
                <w:rFonts w:eastAsia="標楷體" w:hint="eastAsia"/>
              </w:rPr>
              <w:t>月</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52.0</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83.3</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53.6</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18.0</w:t>
            </w:r>
          </w:p>
        </w:tc>
        <w:tc>
          <w:tcPr>
            <w:tcW w:w="1119"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68.9</w:t>
            </w:r>
          </w:p>
        </w:tc>
        <w:tc>
          <w:tcPr>
            <w:tcW w:w="1120" w:type="dxa"/>
            <w:tcBorders>
              <w:top w:val="nil"/>
              <w:left w:val="nil"/>
              <w:bottom w:val="nil"/>
              <w:right w:val="nil"/>
            </w:tcBorders>
            <w:vAlign w:val="bottom"/>
          </w:tcPr>
          <w:p w:rsidR="00FF24E9" w:rsidRPr="00731FC1" w:rsidRDefault="00FF24E9" w:rsidP="00431664">
            <w:pPr>
              <w:jc w:val="center"/>
              <w:rPr>
                <w:szCs w:val="20"/>
              </w:rPr>
            </w:pPr>
            <w:r w:rsidRPr="00731FC1">
              <w:rPr>
                <w:rFonts w:hint="eastAsia"/>
                <w:szCs w:val="20"/>
              </w:rPr>
              <w:t>56.6</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4" w:left="-34"/>
              <w:rPr>
                <w:rFonts w:eastAsia="標楷體"/>
                <w:b/>
              </w:rPr>
            </w:pPr>
            <w:r>
              <w:rPr>
                <w:rFonts w:eastAsia="標楷體"/>
                <w:b/>
                <w:bCs/>
              </w:rPr>
              <w:t>10</w:t>
            </w:r>
            <w:r>
              <w:rPr>
                <w:rFonts w:eastAsia="標楷體" w:hint="eastAsia"/>
                <w:b/>
                <w:bCs/>
                <w:spacing w:val="-20"/>
              </w:rPr>
              <w:t>2</w:t>
            </w:r>
            <w:r w:rsidRPr="00963592">
              <w:rPr>
                <w:rFonts w:eastAsia="標楷體" w:hint="eastAsia"/>
                <w:b/>
                <w:bCs/>
                <w:spacing w:val="-20"/>
              </w:rPr>
              <w:t>年</w:t>
            </w:r>
            <w:r>
              <w:rPr>
                <w:rFonts w:eastAsia="標楷體"/>
                <w:b/>
                <w:bCs/>
              </w:rPr>
              <w:t>1~</w:t>
            </w:r>
            <w:r>
              <w:rPr>
                <w:rFonts w:eastAsia="標楷體" w:hint="eastAsia"/>
                <w:b/>
                <w:bCs/>
              </w:rPr>
              <w:t>11</w:t>
            </w:r>
            <w:r>
              <w:rPr>
                <w:rFonts w:eastAsia="標楷體" w:hint="eastAsia"/>
                <w:b/>
                <w:bCs/>
              </w:rPr>
              <w:t>月</w:t>
            </w:r>
          </w:p>
        </w:tc>
        <w:tc>
          <w:tcPr>
            <w:tcW w:w="1119" w:type="dxa"/>
            <w:tcBorders>
              <w:top w:val="nil"/>
              <w:left w:val="nil"/>
              <w:bottom w:val="nil"/>
              <w:right w:val="nil"/>
            </w:tcBorders>
            <w:vAlign w:val="bottom"/>
          </w:tcPr>
          <w:p w:rsidR="00FF24E9" w:rsidRPr="00EA642E" w:rsidRDefault="00FF24E9" w:rsidP="00431664">
            <w:pPr>
              <w:jc w:val="center"/>
              <w:rPr>
                <w:b/>
                <w:color w:val="000000" w:themeColor="text1"/>
                <w:szCs w:val="20"/>
              </w:rPr>
            </w:pPr>
            <w:r w:rsidRPr="00EA642E">
              <w:rPr>
                <w:rFonts w:hint="eastAsia"/>
                <w:b/>
                <w:color w:val="000000" w:themeColor="text1"/>
                <w:szCs w:val="20"/>
              </w:rPr>
              <w:t>51.</w:t>
            </w:r>
            <w:r>
              <w:rPr>
                <w:rFonts w:hint="eastAsia"/>
                <w:b/>
                <w:color w:val="000000" w:themeColor="text1"/>
                <w:szCs w:val="20"/>
              </w:rPr>
              <w:t>3</w:t>
            </w:r>
          </w:p>
        </w:tc>
        <w:tc>
          <w:tcPr>
            <w:tcW w:w="1119" w:type="dxa"/>
            <w:tcBorders>
              <w:top w:val="nil"/>
              <w:left w:val="nil"/>
              <w:bottom w:val="nil"/>
              <w:right w:val="nil"/>
            </w:tcBorders>
            <w:vAlign w:val="bottom"/>
          </w:tcPr>
          <w:p w:rsidR="00FF24E9" w:rsidRPr="00EA642E" w:rsidRDefault="00FF24E9" w:rsidP="00431664">
            <w:pPr>
              <w:jc w:val="center"/>
              <w:rPr>
                <w:b/>
                <w:color w:val="000000" w:themeColor="text1"/>
                <w:szCs w:val="20"/>
              </w:rPr>
            </w:pPr>
            <w:r w:rsidRPr="00EA642E">
              <w:rPr>
                <w:rFonts w:hint="eastAsia"/>
                <w:b/>
                <w:color w:val="000000" w:themeColor="text1"/>
                <w:szCs w:val="20"/>
              </w:rPr>
              <w:t>87.</w:t>
            </w:r>
            <w:r>
              <w:rPr>
                <w:rFonts w:hint="eastAsia"/>
                <w:b/>
                <w:color w:val="000000" w:themeColor="text1"/>
                <w:szCs w:val="20"/>
              </w:rPr>
              <w:t>4</w:t>
            </w:r>
          </w:p>
        </w:tc>
        <w:tc>
          <w:tcPr>
            <w:tcW w:w="1119" w:type="dxa"/>
            <w:tcBorders>
              <w:top w:val="nil"/>
              <w:left w:val="nil"/>
              <w:bottom w:val="nil"/>
              <w:right w:val="nil"/>
            </w:tcBorders>
            <w:vAlign w:val="bottom"/>
          </w:tcPr>
          <w:p w:rsidR="00FF24E9" w:rsidRPr="00EA642E" w:rsidRDefault="00FF24E9" w:rsidP="00431664">
            <w:pPr>
              <w:jc w:val="center"/>
              <w:rPr>
                <w:b/>
                <w:color w:val="000000" w:themeColor="text1"/>
                <w:szCs w:val="20"/>
              </w:rPr>
            </w:pPr>
            <w:r w:rsidRPr="00EA642E">
              <w:rPr>
                <w:rFonts w:hint="eastAsia"/>
                <w:b/>
                <w:color w:val="000000" w:themeColor="text1"/>
                <w:szCs w:val="20"/>
              </w:rPr>
              <w:t>50.</w:t>
            </w:r>
            <w:r>
              <w:rPr>
                <w:rFonts w:hint="eastAsia"/>
                <w:b/>
                <w:color w:val="000000" w:themeColor="text1"/>
                <w:szCs w:val="20"/>
              </w:rPr>
              <w:t>5</w:t>
            </w:r>
          </w:p>
        </w:tc>
        <w:tc>
          <w:tcPr>
            <w:tcW w:w="1119" w:type="dxa"/>
            <w:tcBorders>
              <w:top w:val="nil"/>
              <w:left w:val="nil"/>
              <w:bottom w:val="nil"/>
              <w:right w:val="nil"/>
            </w:tcBorders>
            <w:vAlign w:val="bottom"/>
          </w:tcPr>
          <w:p w:rsidR="00FF24E9" w:rsidRPr="00EA642E" w:rsidRDefault="00FF24E9" w:rsidP="00431664">
            <w:pPr>
              <w:jc w:val="center"/>
              <w:rPr>
                <w:b/>
                <w:color w:val="000000" w:themeColor="text1"/>
                <w:szCs w:val="20"/>
              </w:rPr>
            </w:pPr>
            <w:r w:rsidRPr="00EA642E">
              <w:rPr>
                <w:rFonts w:hint="eastAsia"/>
                <w:b/>
                <w:color w:val="000000" w:themeColor="text1"/>
                <w:szCs w:val="20"/>
              </w:rPr>
              <w:t>16.</w:t>
            </w:r>
            <w:r>
              <w:rPr>
                <w:rFonts w:hint="eastAsia"/>
                <w:b/>
                <w:color w:val="000000" w:themeColor="text1"/>
                <w:szCs w:val="20"/>
              </w:rPr>
              <w:t>6</w:t>
            </w:r>
          </w:p>
        </w:tc>
        <w:tc>
          <w:tcPr>
            <w:tcW w:w="1119" w:type="dxa"/>
            <w:tcBorders>
              <w:top w:val="nil"/>
              <w:left w:val="nil"/>
              <w:bottom w:val="nil"/>
              <w:right w:val="nil"/>
            </w:tcBorders>
            <w:vAlign w:val="bottom"/>
          </w:tcPr>
          <w:p w:rsidR="00FF24E9" w:rsidRPr="00EA642E" w:rsidRDefault="00FF24E9" w:rsidP="00431664">
            <w:pPr>
              <w:jc w:val="center"/>
              <w:rPr>
                <w:b/>
                <w:color w:val="000000" w:themeColor="text1"/>
                <w:szCs w:val="20"/>
              </w:rPr>
            </w:pPr>
            <w:r w:rsidRPr="00EA642E">
              <w:rPr>
                <w:rFonts w:hint="eastAsia"/>
                <w:b/>
                <w:color w:val="000000" w:themeColor="text1"/>
                <w:szCs w:val="20"/>
              </w:rPr>
              <w:t>68.</w:t>
            </w:r>
            <w:r>
              <w:rPr>
                <w:rFonts w:hint="eastAsia"/>
                <w:b/>
                <w:color w:val="000000" w:themeColor="text1"/>
                <w:szCs w:val="20"/>
              </w:rPr>
              <w:t>8</w:t>
            </w:r>
          </w:p>
        </w:tc>
        <w:tc>
          <w:tcPr>
            <w:tcW w:w="1120" w:type="dxa"/>
            <w:tcBorders>
              <w:top w:val="nil"/>
              <w:left w:val="nil"/>
              <w:bottom w:val="nil"/>
              <w:right w:val="nil"/>
            </w:tcBorders>
            <w:vAlign w:val="bottom"/>
          </w:tcPr>
          <w:p w:rsidR="00FF24E9" w:rsidRPr="00EA642E" w:rsidRDefault="00FF24E9" w:rsidP="00431664">
            <w:pPr>
              <w:jc w:val="center"/>
              <w:rPr>
                <w:b/>
                <w:color w:val="000000" w:themeColor="text1"/>
                <w:szCs w:val="20"/>
              </w:rPr>
            </w:pPr>
            <w:r w:rsidRPr="00EA642E">
              <w:rPr>
                <w:rFonts w:hint="eastAsia"/>
                <w:b/>
                <w:color w:val="000000" w:themeColor="text1"/>
                <w:szCs w:val="20"/>
              </w:rPr>
              <w:t>53.</w:t>
            </w:r>
            <w:r>
              <w:rPr>
                <w:rFonts w:hint="eastAsia"/>
                <w:b/>
                <w:color w:val="000000" w:themeColor="text1"/>
                <w:szCs w:val="20"/>
              </w:rPr>
              <w:t>0</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1" w:right="240" w:hangingChars="11" w:hanging="26"/>
              <w:jc w:val="both"/>
              <w:rPr>
                <w:rFonts w:eastAsia="標楷體"/>
              </w:rPr>
            </w:pPr>
            <w:r>
              <w:rPr>
                <w:rFonts w:eastAsia="標楷體" w:hint="eastAsia"/>
              </w:rPr>
              <w:t xml:space="preserve">    </w:t>
            </w:r>
            <w:r w:rsidRPr="000D60FA">
              <w:rPr>
                <w:rFonts w:eastAsia="標楷體" w:hint="eastAsia"/>
              </w:rPr>
              <w:t>1</w:t>
            </w:r>
            <w:r w:rsidRPr="000D60FA">
              <w:rPr>
                <w:rFonts w:eastAsia="標楷體" w:hint="eastAsia"/>
              </w:rPr>
              <w:t>月</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51.0</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87.1</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52.6</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17.6</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69.6</w:t>
            </w:r>
          </w:p>
        </w:tc>
        <w:tc>
          <w:tcPr>
            <w:tcW w:w="1120"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57.7</w:t>
            </w:r>
          </w:p>
        </w:tc>
      </w:tr>
      <w:tr w:rsidR="00FF24E9" w:rsidRPr="00731FC1"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1" w:right="240" w:hangingChars="11" w:hanging="26"/>
              <w:jc w:val="both"/>
              <w:rPr>
                <w:rFonts w:eastAsia="標楷體"/>
              </w:rPr>
            </w:pPr>
            <w:r>
              <w:rPr>
                <w:rFonts w:eastAsia="標楷體" w:hint="eastAsia"/>
              </w:rPr>
              <w:t xml:space="preserve">    2</w:t>
            </w:r>
            <w:r w:rsidRPr="000D60FA">
              <w:rPr>
                <w:rFonts w:eastAsia="標楷體" w:hint="eastAsia"/>
              </w:rPr>
              <w:t>月</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50</w:t>
            </w:r>
            <w:r>
              <w:rPr>
                <w:rFonts w:hint="eastAsia"/>
                <w:szCs w:val="20"/>
              </w:rPr>
              <w:t>.1</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87.</w:t>
            </w:r>
            <w:r>
              <w:rPr>
                <w:rFonts w:hint="eastAsia"/>
                <w:szCs w:val="20"/>
              </w:rPr>
              <w:t>6</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w:t>
            </w:r>
            <w:r>
              <w:rPr>
                <w:rFonts w:hint="eastAsia"/>
                <w:szCs w:val="20"/>
              </w:rPr>
              <w:t>1.7</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16</w:t>
            </w:r>
            <w:r>
              <w:rPr>
                <w:rFonts w:hint="eastAsia"/>
                <w:szCs w:val="20"/>
              </w:rPr>
              <w:t>.3</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6</w:t>
            </w:r>
            <w:r>
              <w:rPr>
                <w:rFonts w:hint="eastAsia"/>
                <w:szCs w:val="20"/>
              </w:rPr>
              <w:t>7.8</w:t>
            </w:r>
          </w:p>
        </w:tc>
        <w:tc>
          <w:tcPr>
            <w:tcW w:w="1120"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w:t>
            </w:r>
            <w:r>
              <w:rPr>
                <w:rFonts w:hint="eastAsia"/>
                <w:szCs w:val="20"/>
              </w:rPr>
              <w:t>6.0</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1" w:right="240" w:hangingChars="11" w:hanging="26"/>
              <w:jc w:val="both"/>
              <w:rPr>
                <w:rFonts w:eastAsia="標楷體"/>
              </w:rPr>
            </w:pPr>
            <w:r>
              <w:rPr>
                <w:rFonts w:eastAsia="標楷體" w:hint="eastAsia"/>
              </w:rPr>
              <w:t xml:space="preserve">    3</w:t>
            </w:r>
            <w:r w:rsidRPr="000D60FA">
              <w:rPr>
                <w:rFonts w:eastAsia="標楷體" w:hint="eastAsia"/>
              </w:rPr>
              <w:t>月</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50</w:t>
            </w:r>
            <w:r>
              <w:rPr>
                <w:rFonts w:hint="eastAsia"/>
                <w:szCs w:val="20"/>
              </w:rPr>
              <w:t>.3</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87.</w:t>
            </w:r>
            <w:r>
              <w:rPr>
                <w:rFonts w:hint="eastAsia"/>
                <w:szCs w:val="20"/>
              </w:rPr>
              <w:t>7</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w:t>
            </w:r>
            <w:r>
              <w:rPr>
                <w:rFonts w:hint="eastAsia"/>
                <w:szCs w:val="20"/>
              </w:rPr>
              <w:t>2.1</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16</w:t>
            </w:r>
            <w:r>
              <w:rPr>
                <w:rFonts w:hint="eastAsia"/>
                <w:szCs w:val="20"/>
              </w:rPr>
              <w:t>.7</w:t>
            </w:r>
          </w:p>
        </w:tc>
        <w:tc>
          <w:tcPr>
            <w:tcW w:w="1119"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6</w:t>
            </w:r>
            <w:r>
              <w:rPr>
                <w:rFonts w:hint="eastAsia"/>
                <w:szCs w:val="20"/>
              </w:rPr>
              <w:t>9.5</w:t>
            </w:r>
          </w:p>
        </w:tc>
        <w:tc>
          <w:tcPr>
            <w:tcW w:w="1120" w:type="dxa"/>
            <w:tcBorders>
              <w:top w:val="nil"/>
              <w:left w:val="nil"/>
              <w:bottom w:val="nil"/>
              <w:right w:val="nil"/>
            </w:tcBorders>
            <w:vAlign w:val="bottom"/>
          </w:tcPr>
          <w:p w:rsidR="00FF24E9" w:rsidRPr="000D60FA" w:rsidRDefault="00FF24E9" w:rsidP="00431664">
            <w:pPr>
              <w:jc w:val="center"/>
              <w:rPr>
                <w:szCs w:val="20"/>
              </w:rPr>
            </w:pPr>
            <w:r w:rsidRPr="000D60FA">
              <w:rPr>
                <w:rFonts w:hint="eastAsia"/>
                <w:szCs w:val="20"/>
              </w:rPr>
              <w:t>5</w:t>
            </w:r>
            <w:r>
              <w:rPr>
                <w:rFonts w:hint="eastAsia"/>
                <w:szCs w:val="20"/>
              </w:rPr>
              <w:t>7.4</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1" w:right="240" w:hangingChars="11" w:hanging="26"/>
              <w:jc w:val="both"/>
              <w:rPr>
                <w:rFonts w:eastAsia="標楷體"/>
              </w:rPr>
            </w:pPr>
            <w:r>
              <w:rPr>
                <w:rFonts w:eastAsia="標楷體" w:hint="eastAsia"/>
              </w:rPr>
              <w:t xml:space="preserve">    4</w:t>
            </w:r>
            <w:r w:rsidRPr="000D60FA">
              <w:rPr>
                <w:rFonts w:eastAsia="標楷體" w:hint="eastAsia"/>
              </w:rPr>
              <w:t>月</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50.2</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88.3</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49.6</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16.4</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68.4</w:t>
            </w:r>
          </w:p>
        </w:tc>
        <w:tc>
          <w:tcPr>
            <w:tcW w:w="1120"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52.9</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1" w:right="240" w:hangingChars="11" w:hanging="26"/>
              <w:jc w:val="both"/>
              <w:rPr>
                <w:rFonts w:eastAsia="標楷體"/>
              </w:rPr>
            </w:pPr>
            <w:r>
              <w:rPr>
                <w:rFonts w:eastAsia="標楷體" w:hint="eastAsia"/>
              </w:rPr>
              <w:t xml:space="preserve">    5</w:t>
            </w:r>
            <w:r w:rsidRPr="000D60FA">
              <w:rPr>
                <w:rFonts w:eastAsia="標楷體" w:hint="eastAsia"/>
              </w:rPr>
              <w:t>月</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50.4</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87.0</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50.3</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14.8</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67.8</w:t>
            </w:r>
          </w:p>
        </w:tc>
        <w:tc>
          <w:tcPr>
            <w:tcW w:w="1120"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51.2</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1" w:right="240" w:hangingChars="11" w:hanging="26"/>
              <w:jc w:val="both"/>
              <w:rPr>
                <w:rFonts w:eastAsia="標楷體"/>
              </w:rPr>
            </w:pPr>
            <w:r>
              <w:rPr>
                <w:rFonts w:eastAsia="標楷體" w:hint="eastAsia"/>
              </w:rPr>
              <w:t xml:space="preserve">    6</w:t>
            </w:r>
            <w:r w:rsidRPr="000D60FA">
              <w:rPr>
                <w:rFonts w:eastAsia="標楷體" w:hint="eastAsia"/>
              </w:rPr>
              <w:t>月</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50.9</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86.3</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48.8</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16.3</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64.6</w:t>
            </w:r>
          </w:p>
        </w:tc>
        <w:tc>
          <w:tcPr>
            <w:tcW w:w="1120"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48.8</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0D60FA" w:rsidRDefault="00FF24E9" w:rsidP="00431664">
            <w:pPr>
              <w:snapToGrid w:val="0"/>
              <w:spacing w:line="400" w:lineRule="exact"/>
              <w:ind w:leftChars="-11" w:right="240" w:hangingChars="11" w:hanging="26"/>
              <w:jc w:val="both"/>
              <w:rPr>
                <w:rFonts w:eastAsia="標楷體"/>
              </w:rPr>
            </w:pPr>
            <w:r>
              <w:rPr>
                <w:rFonts w:eastAsia="標楷體" w:hint="eastAsia"/>
              </w:rPr>
              <w:t xml:space="preserve">    7</w:t>
            </w:r>
            <w:r w:rsidRPr="000D60FA">
              <w:rPr>
                <w:rFonts w:eastAsia="標楷體" w:hint="eastAsia"/>
              </w:rPr>
              <w:t>月</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51.2</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88.9</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50.6</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15.8</w:t>
            </w:r>
          </w:p>
        </w:tc>
        <w:tc>
          <w:tcPr>
            <w:tcW w:w="1119"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69.3</w:t>
            </w:r>
          </w:p>
        </w:tc>
        <w:tc>
          <w:tcPr>
            <w:tcW w:w="1120" w:type="dxa"/>
            <w:tcBorders>
              <w:top w:val="nil"/>
              <w:left w:val="nil"/>
              <w:bottom w:val="nil"/>
              <w:right w:val="nil"/>
            </w:tcBorders>
            <w:vAlign w:val="bottom"/>
          </w:tcPr>
          <w:p w:rsidR="00FF24E9" w:rsidRPr="000D60FA" w:rsidRDefault="00FF24E9" w:rsidP="00431664">
            <w:pPr>
              <w:jc w:val="center"/>
              <w:rPr>
                <w:szCs w:val="20"/>
              </w:rPr>
            </w:pPr>
            <w:r>
              <w:rPr>
                <w:rFonts w:hint="eastAsia"/>
                <w:szCs w:val="20"/>
              </w:rPr>
              <w:t>49.4</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wordWrap w:val="0"/>
              <w:snapToGrid w:val="0"/>
              <w:spacing w:line="400" w:lineRule="exact"/>
              <w:rPr>
                <w:rFonts w:eastAsia="標楷體"/>
              </w:rPr>
            </w:pPr>
            <w:r>
              <w:rPr>
                <w:rFonts w:eastAsia="標楷體" w:hint="eastAsia"/>
              </w:rPr>
              <w:t xml:space="preserve">    </w:t>
            </w:r>
            <w:r w:rsidRPr="00731FC1">
              <w:rPr>
                <w:rFonts w:eastAsia="標楷體" w:hint="eastAsia"/>
              </w:rPr>
              <w:t>8</w:t>
            </w:r>
            <w:r w:rsidRPr="00731FC1">
              <w:rPr>
                <w:rFonts w:eastAsia="標楷體" w:hint="eastAsia"/>
              </w:rPr>
              <w:t>月</w:t>
            </w:r>
          </w:p>
        </w:tc>
        <w:tc>
          <w:tcPr>
            <w:tcW w:w="1119" w:type="dxa"/>
            <w:tcBorders>
              <w:top w:val="nil"/>
              <w:left w:val="nil"/>
              <w:bottom w:val="nil"/>
              <w:right w:val="nil"/>
            </w:tcBorders>
            <w:vAlign w:val="bottom"/>
          </w:tcPr>
          <w:p w:rsidR="00FF24E9" w:rsidRPr="00731FC1" w:rsidRDefault="00FF24E9" w:rsidP="00431664">
            <w:pPr>
              <w:jc w:val="center"/>
              <w:rPr>
                <w:szCs w:val="20"/>
              </w:rPr>
            </w:pPr>
            <w:r>
              <w:rPr>
                <w:rFonts w:hint="eastAsia"/>
                <w:szCs w:val="20"/>
              </w:rPr>
              <w:t>50.4</w:t>
            </w:r>
          </w:p>
        </w:tc>
        <w:tc>
          <w:tcPr>
            <w:tcW w:w="1119" w:type="dxa"/>
            <w:tcBorders>
              <w:top w:val="nil"/>
              <w:left w:val="nil"/>
              <w:bottom w:val="nil"/>
              <w:right w:val="nil"/>
            </w:tcBorders>
            <w:vAlign w:val="bottom"/>
          </w:tcPr>
          <w:p w:rsidR="00FF24E9" w:rsidRPr="00731FC1" w:rsidRDefault="00FF24E9" w:rsidP="00431664">
            <w:pPr>
              <w:jc w:val="center"/>
              <w:rPr>
                <w:szCs w:val="20"/>
              </w:rPr>
            </w:pPr>
            <w:r>
              <w:rPr>
                <w:rFonts w:hint="eastAsia"/>
                <w:szCs w:val="20"/>
              </w:rPr>
              <w:t>89.2</w:t>
            </w:r>
          </w:p>
        </w:tc>
        <w:tc>
          <w:tcPr>
            <w:tcW w:w="1119" w:type="dxa"/>
            <w:tcBorders>
              <w:top w:val="nil"/>
              <w:left w:val="nil"/>
              <w:bottom w:val="nil"/>
              <w:right w:val="nil"/>
            </w:tcBorders>
            <w:vAlign w:val="bottom"/>
          </w:tcPr>
          <w:p w:rsidR="00FF24E9" w:rsidRPr="00731FC1" w:rsidRDefault="00FF24E9" w:rsidP="00431664">
            <w:pPr>
              <w:jc w:val="center"/>
              <w:rPr>
                <w:szCs w:val="20"/>
              </w:rPr>
            </w:pPr>
            <w:r>
              <w:rPr>
                <w:rFonts w:hint="eastAsia"/>
                <w:szCs w:val="20"/>
              </w:rPr>
              <w:t>49.1</w:t>
            </w:r>
          </w:p>
        </w:tc>
        <w:tc>
          <w:tcPr>
            <w:tcW w:w="1119" w:type="dxa"/>
            <w:tcBorders>
              <w:top w:val="nil"/>
              <w:left w:val="nil"/>
              <w:bottom w:val="nil"/>
              <w:right w:val="nil"/>
            </w:tcBorders>
            <w:vAlign w:val="bottom"/>
          </w:tcPr>
          <w:p w:rsidR="00FF24E9" w:rsidRPr="00731FC1" w:rsidRDefault="00FF24E9" w:rsidP="00431664">
            <w:pPr>
              <w:jc w:val="center"/>
              <w:rPr>
                <w:szCs w:val="20"/>
              </w:rPr>
            </w:pPr>
            <w:r>
              <w:rPr>
                <w:rFonts w:hint="eastAsia"/>
                <w:szCs w:val="20"/>
              </w:rPr>
              <w:t>15.2</w:t>
            </w:r>
          </w:p>
        </w:tc>
        <w:tc>
          <w:tcPr>
            <w:tcW w:w="1119" w:type="dxa"/>
            <w:tcBorders>
              <w:top w:val="nil"/>
              <w:left w:val="nil"/>
              <w:bottom w:val="nil"/>
              <w:right w:val="nil"/>
            </w:tcBorders>
            <w:vAlign w:val="bottom"/>
          </w:tcPr>
          <w:p w:rsidR="00FF24E9" w:rsidRPr="00731FC1" w:rsidRDefault="00FF24E9" w:rsidP="00431664">
            <w:pPr>
              <w:jc w:val="center"/>
              <w:rPr>
                <w:szCs w:val="20"/>
              </w:rPr>
            </w:pPr>
            <w:r>
              <w:rPr>
                <w:rFonts w:hint="eastAsia"/>
                <w:szCs w:val="20"/>
              </w:rPr>
              <w:t>69.0</w:t>
            </w:r>
          </w:p>
        </w:tc>
        <w:tc>
          <w:tcPr>
            <w:tcW w:w="1120" w:type="dxa"/>
            <w:tcBorders>
              <w:top w:val="nil"/>
              <w:left w:val="nil"/>
              <w:bottom w:val="nil"/>
              <w:right w:val="nil"/>
            </w:tcBorders>
            <w:vAlign w:val="bottom"/>
          </w:tcPr>
          <w:p w:rsidR="00FF24E9" w:rsidRPr="00731FC1" w:rsidRDefault="00FF24E9" w:rsidP="00431664">
            <w:pPr>
              <w:jc w:val="center"/>
              <w:rPr>
                <w:szCs w:val="20"/>
              </w:rPr>
            </w:pPr>
            <w:r>
              <w:rPr>
                <w:rFonts w:hint="eastAsia"/>
                <w:szCs w:val="20"/>
              </w:rPr>
              <w:t>54.7</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731FC1" w:rsidRDefault="00FF24E9" w:rsidP="00431664">
            <w:pPr>
              <w:wordWrap w:val="0"/>
              <w:snapToGrid w:val="0"/>
              <w:spacing w:line="400" w:lineRule="exact"/>
              <w:rPr>
                <w:rFonts w:eastAsia="標楷體"/>
              </w:rPr>
            </w:pPr>
            <w:r>
              <w:rPr>
                <w:rFonts w:eastAsia="標楷體" w:hint="eastAsia"/>
              </w:rPr>
              <w:t xml:space="preserve">    9</w:t>
            </w:r>
            <w:r w:rsidRPr="00731FC1">
              <w:rPr>
                <w:rFonts w:eastAsia="標楷體" w:hint="eastAsia"/>
              </w:rPr>
              <w:t>月</w:t>
            </w:r>
          </w:p>
        </w:tc>
        <w:tc>
          <w:tcPr>
            <w:tcW w:w="1119" w:type="dxa"/>
            <w:tcBorders>
              <w:top w:val="nil"/>
              <w:left w:val="nil"/>
              <w:bottom w:val="nil"/>
              <w:right w:val="nil"/>
            </w:tcBorders>
            <w:vAlign w:val="bottom"/>
          </w:tcPr>
          <w:p w:rsidR="00FF24E9" w:rsidRPr="00CD12A4" w:rsidRDefault="00FF24E9" w:rsidP="00431664">
            <w:pPr>
              <w:jc w:val="center"/>
              <w:rPr>
                <w:color w:val="000000" w:themeColor="text1"/>
                <w:szCs w:val="20"/>
              </w:rPr>
            </w:pPr>
            <w:r w:rsidRPr="00CD12A4">
              <w:rPr>
                <w:rFonts w:hint="eastAsia"/>
                <w:color w:val="000000" w:themeColor="text1"/>
                <w:szCs w:val="20"/>
              </w:rPr>
              <w:t>52.6</w:t>
            </w:r>
          </w:p>
        </w:tc>
        <w:tc>
          <w:tcPr>
            <w:tcW w:w="1119" w:type="dxa"/>
            <w:tcBorders>
              <w:top w:val="nil"/>
              <w:left w:val="nil"/>
              <w:bottom w:val="nil"/>
              <w:right w:val="nil"/>
            </w:tcBorders>
            <w:vAlign w:val="bottom"/>
          </w:tcPr>
          <w:p w:rsidR="00FF24E9" w:rsidRPr="00CD12A4" w:rsidRDefault="00FF24E9" w:rsidP="00431664">
            <w:pPr>
              <w:jc w:val="center"/>
              <w:rPr>
                <w:color w:val="000000" w:themeColor="text1"/>
                <w:szCs w:val="20"/>
              </w:rPr>
            </w:pPr>
            <w:r w:rsidRPr="00CD12A4">
              <w:rPr>
                <w:rFonts w:hint="eastAsia"/>
                <w:color w:val="000000" w:themeColor="text1"/>
                <w:szCs w:val="20"/>
              </w:rPr>
              <w:t>86.2</w:t>
            </w:r>
          </w:p>
        </w:tc>
        <w:tc>
          <w:tcPr>
            <w:tcW w:w="1119" w:type="dxa"/>
            <w:tcBorders>
              <w:top w:val="nil"/>
              <w:left w:val="nil"/>
              <w:bottom w:val="nil"/>
              <w:right w:val="nil"/>
            </w:tcBorders>
            <w:vAlign w:val="bottom"/>
          </w:tcPr>
          <w:p w:rsidR="00FF24E9" w:rsidRPr="00CD12A4" w:rsidRDefault="00FF24E9" w:rsidP="00431664">
            <w:pPr>
              <w:jc w:val="center"/>
              <w:rPr>
                <w:color w:val="000000" w:themeColor="text1"/>
                <w:szCs w:val="20"/>
              </w:rPr>
            </w:pPr>
            <w:r w:rsidRPr="00CD12A4">
              <w:rPr>
                <w:rFonts w:hint="eastAsia"/>
                <w:color w:val="000000" w:themeColor="text1"/>
                <w:szCs w:val="20"/>
              </w:rPr>
              <w:t>47.6</w:t>
            </w:r>
          </w:p>
        </w:tc>
        <w:tc>
          <w:tcPr>
            <w:tcW w:w="1119" w:type="dxa"/>
            <w:tcBorders>
              <w:top w:val="nil"/>
              <w:left w:val="nil"/>
              <w:bottom w:val="nil"/>
              <w:right w:val="nil"/>
            </w:tcBorders>
            <w:vAlign w:val="bottom"/>
          </w:tcPr>
          <w:p w:rsidR="00FF24E9" w:rsidRPr="00CD12A4" w:rsidRDefault="00FF24E9" w:rsidP="00431664">
            <w:pPr>
              <w:jc w:val="center"/>
              <w:rPr>
                <w:color w:val="000000" w:themeColor="text1"/>
                <w:szCs w:val="20"/>
              </w:rPr>
            </w:pPr>
            <w:r w:rsidRPr="00CD12A4">
              <w:rPr>
                <w:rFonts w:hint="eastAsia"/>
                <w:color w:val="000000" w:themeColor="text1"/>
                <w:szCs w:val="20"/>
              </w:rPr>
              <w:t>17.7</w:t>
            </w:r>
          </w:p>
        </w:tc>
        <w:tc>
          <w:tcPr>
            <w:tcW w:w="1119" w:type="dxa"/>
            <w:tcBorders>
              <w:top w:val="nil"/>
              <w:left w:val="nil"/>
              <w:bottom w:val="nil"/>
              <w:right w:val="nil"/>
            </w:tcBorders>
            <w:vAlign w:val="bottom"/>
          </w:tcPr>
          <w:p w:rsidR="00FF24E9" w:rsidRPr="00CD12A4" w:rsidRDefault="00FF24E9" w:rsidP="00431664">
            <w:pPr>
              <w:jc w:val="center"/>
              <w:rPr>
                <w:color w:val="000000" w:themeColor="text1"/>
                <w:szCs w:val="20"/>
              </w:rPr>
            </w:pPr>
            <w:r w:rsidRPr="00CD12A4">
              <w:rPr>
                <w:rFonts w:hint="eastAsia"/>
                <w:color w:val="000000" w:themeColor="text1"/>
                <w:szCs w:val="20"/>
              </w:rPr>
              <w:t>70.6</w:t>
            </w:r>
          </w:p>
        </w:tc>
        <w:tc>
          <w:tcPr>
            <w:tcW w:w="1120" w:type="dxa"/>
            <w:tcBorders>
              <w:top w:val="nil"/>
              <w:left w:val="nil"/>
              <w:bottom w:val="nil"/>
              <w:right w:val="nil"/>
            </w:tcBorders>
            <w:vAlign w:val="bottom"/>
          </w:tcPr>
          <w:p w:rsidR="00FF24E9" w:rsidRPr="00CD12A4" w:rsidRDefault="00FF24E9" w:rsidP="00431664">
            <w:pPr>
              <w:jc w:val="center"/>
              <w:rPr>
                <w:color w:val="000000" w:themeColor="text1"/>
                <w:szCs w:val="20"/>
              </w:rPr>
            </w:pPr>
            <w:r w:rsidRPr="00CD12A4">
              <w:rPr>
                <w:rFonts w:hint="eastAsia"/>
                <w:color w:val="000000" w:themeColor="text1"/>
                <w:szCs w:val="20"/>
              </w:rPr>
              <w:t>51.1</w:t>
            </w:r>
          </w:p>
        </w:tc>
      </w:tr>
      <w:tr w:rsidR="00FF24E9" w:rsidRPr="000D60FA" w:rsidTr="00431664">
        <w:trPr>
          <w:trHeight w:val="86"/>
          <w:jc w:val="center"/>
        </w:trPr>
        <w:tc>
          <w:tcPr>
            <w:tcW w:w="1448" w:type="dxa"/>
            <w:tcBorders>
              <w:top w:val="nil"/>
              <w:left w:val="nil"/>
              <w:bottom w:val="nil"/>
              <w:right w:val="single" w:sz="4" w:space="0" w:color="auto"/>
            </w:tcBorders>
          </w:tcPr>
          <w:p w:rsidR="00FF24E9" w:rsidRPr="009A15EC" w:rsidRDefault="00FF24E9" w:rsidP="00431664">
            <w:pPr>
              <w:wordWrap w:val="0"/>
              <w:snapToGrid w:val="0"/>
              <w:spacing w:line="400" w:lineRule="exact"/>
              <w:rPr>
                <w:rFonts w:eastAsia="標楷體"/>
                <w:color w:val="FF0000"/>
              </w:rPr>
            </w:pPr>
            <w:r w:rsidRPr="009A15EC">
              <w:rPr>
                <w:rFonts w:eastAsia="標楷體" w:hint="eastAsia"/>
                <w:color w:val="FF0000"/>
              </w:rPr>
              <w:t xml:space="preserve">   </w:t>
            </w:r>
            <w:r w:rsidRPr="009A15EC">
              <w:rPr>
                <w:rFonts w:eastAsia="標楷體" w:hint="eastAsia"/>
                <w:color w:val="000000" w:themeColor="text1"/>
              </w:rPr>
              <w:t xml:space="preserve"> 10</w:t>
            </w:r>
            <w:r w:rsidRPr="009A15EC">
              <w:rPr>
                <w:rFonts w:eastAsia="標楷體" w:hint="eastAsia"/>
                <w:color w:val="000000" w:themeColor="text1"/>
              </w:rPr>
              <w:t>月</w:t>
            </w:r>
          </w:p>
        </w:tc>
        <w:tc>
          <w:tcPr>
            <w:tcW w:w="1119" w:type="dxa"/>
            <w:tcBorders>
              <w:top w:val="nil"/>
              <w:left w:val="nil"/>
              <w:bottom w:val="nil"/>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52.9</w:t>
            </w:r>
          </w:p>
        </w:tc>
        <w:tc>
          <w:tcPr>
            <w:tcW w:w="1119" w:type="dxa"/>
            <w:tcBorders>
              <w:top w:val="nil"/>
              <w:left w:val="nil"/>
              <w:bottom w:val="nil"/>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87.7</w:t>
            </w:r>
          </w:p>
        </w:tc>
        <w:tc>
          <w:tcPr>
            <w:tcW w:w="1119" w:type="dxa"/>
            <w:tcBorders>
              <w:top w:val="nil"/>
              <w:left w:val="nil"/>
              <w:bottom w:val="nil"/>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51.6</w:t>
            </w:r>
          </w:p>
        </w:tc>
        <w:tc>
          <w:tcPr>
            <w:tcW w:w="1119" w:type="dxa"/>
            <w:tcBorders>
              <w:top w:val="nil"/>
              <w:left w:val="nil"/>
              <w:bottom w:val="nil"/>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15.0</w:t>
            </w:r>
          </w:p>
        </w:tc>
        <w:tc>
          <w:tcPr>
            <w:tcW w:w="1119" w:type="dxa"/>
            <w:tcBorders>
              <w:top w:val="nil"/>
              <w:left w:val="nil"/>
              <w:bottom w:val="nil"/>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69.2</w:t>
            </w:r>
          </w:p>
        </w:tc>
        <w:tc>
          <w:tcPr>
            <w:tcW w:w="1120" w:type="dxa"/>
            <w:tcBorders>
              <w:top w:val="nil"/>
              <w:left w:val="nil"/>
              <w:bottom w:val="nil"/>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51.5</w:t>
            </w:r>
          </w:p>
        </w:tc>
      </w:tr>
      <w:tr w:rsidR="00FF24E9" w:rsidRPr="000D60FA" w:rsidTr="00431664">
        <w:trPr>
          <w:trHeight w:val="86"/>
          <w:jc w:val="center"/>
        </w:trPr>
        <w:tc>
          <w:tcPr>
            <w:tcW w:w="1448" w:type="dxa"/>
            <w:tcBorders>
              <w:top w:val="nil"/>
              <w:left w:val="nil"/>
              <w:bottom w:val="single" w:sz="4" w:space="0" w:color="auto"/>
              <w:right w:val="single" w:sz="4" w:space="0" w:color="auto"/>
            </w:tcBorders>
          </w:tcPr>
          <w:p w:rsidR="00FF24E9" w:rsidRPr="009A15EC" w:rsidRDefault="00FF24E9" w:rsidP="00431664">
            <w:pPr>
              <w:wordWrap w:val="0"/>
              <w:snapToGrid w:val="0"/>
              <w:spacing w:line="400" w:lineRule="exact"/>
              <w:rPr>
                <w:rFonts w:eastAsia="標楷體"/>
                <w:color w:val="FF0000"/>
              </w:rPr>
            </w:pPr>
            <w:r w:rsidRPr="009A15EC">
              <w:rPr>
                <w:rFonts w:eastAsia="標楷體" w:hint="eastAsia"/>
                <w:color w:val="FF0000"/>
              </w:rPr>
              <w:t xml:space="preserve">   </w:t>
            </w:r>
            <w:r w:rsidRPr="009A15EC">
              <w:rPr>
                <w:rFonts w:eastAsia="標楷體" w:hint="eastAsia"/>
                <w:color w:val="000000" w:themeColor="text1"/>
              </w:rPr>
              <w:t xml:space="preserve"> 1</w:t>
            </w:r>
            <w:r>
              <w:rPr>
                <w:rFonts w:eastAsia="標楷體" w:hint="eastAsia"/>
                <w:color w:val="000000" w:themeColor="text1"/>
              </w:rPr>
              <w:t>1</w:t>
            </w:r>
            <w:r w:rsidRPr="009A15EC">
              <w:rPr>
                <w:rFonts w:eastAsia="標楷體" w:hint="eastAsia"/>
                <w:color w:val="000000" w:themeColor="text1"/>
              </w:rPr>
              <w:t>月</w:t>
            </w:r>
          </w:p>
        </w:tc>
        <w:tc>
          <w:tcPr>
            <w:tcW w:w="1119" w:type="dxa"/>
            <w:tcBorders>
              <w:top w:val="nil"/>
              <w:left w:val="nil"/>
              <w:bottom w:val="single" w:sz="4" w:space="0" w:color="auto"/>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5</w:t>
            </w:r>
            <w:r>
              <w:rPr>
                <w:rFonts w:hint="eastAsia"/>
                <w:color w:val="000000" w:themeColor="text1"/>
                <w:szCs w:val="20"/>
              </w:rPr>
              <w:t>3</w:t>
            </w:r>
            <w:r w:rsidRPr="00EA642E">
              <w:rPr>
                <w:rFonts w:hint="eastAsia"/>
                <w:color w:val="000000" w:themeColor="text1"/>
                <w:szCs w:val="20"/>
              </w:rPr>
              <w:t>.</w:t>
            </w:r>
            <w:r>
              <w:rPr>
                <w:rFonts w:hint="eastAsia"/>
                <w:color w:val="000000" w:themeColor="text1"/>
                <w:szCs w:val="20"/>
              </w:rPr>
              <w:t>7</w:t>
            </w:r>
          </w:p>
        </w:tc>
        <w:tc>
          <w:tcPr>
            <w:tcW w:w="1119" w:type="dxa"/>
            <w:tcBorders>
              <w:top w:val="nil"/>
              <w:left w:val="nil"/>
              <w:bottom w:val="single" w:sz="4" w:space="0" w:color="auto"/>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8</w:t>
            </w:r>
            <w:r>
              <w:rPr>
                <w:rFonts w:hint="eastAsia"/>
                <w:color w:val="000000" w:themeColor="text1"/>
                <w:szCs w:val="20"/>
              </w:rPr>
              <w:t>5</w:t>
            </w:r>
            <w:r w:rsidRPr="00EA642E">
              <w:rPr>
                <w:rFonts w:hint="eastAsia"/>
                <w:color w:val="000000" w:themeColor="text1"/>
                <w:szCs w:val="20"/>
              </w:rPr>
              <w:t>.</w:t>
            </w:r>
            <w:r>
              <w:rPr>
                <w:rFonts w:hint="eastAsia"/>
                <w:color w:val="000000" w:themeColor="text1"/>
                <w:szCs w:val="20"/>
              </w:rPr>
              <w:t>3</w:t>
            </w:r>
          </w:p>
        </w:tc>
        <w:tc>
          <w:tcPr>
            <w:tcW w:w="1119" w:type="dxa"/>
            <w:tcBorders>
              <w:top w:val="nil"/>
              <w:left w:val="nil"/>
              <w:bottom w:val="single" w:sz="4" w:space="0" w:color="auto"/>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51.</w:t>
            </w:r>
            <w:r>
              <w:rPr>
                <w:rFonts w:hint="eastAsia"/>
                <w:color w:val="000000" w:themeColor="text1"/>
                <w:szCs w:val="20"/>
              </w:rPr>
              <w:t>2</w:t>
            </w:r>
          </w:p>
        </w:tc>
        <w:tc>
          <w:tcPr>
            <w:tcW w:w="1119" w:type="dxa"/>
            <w:tcBorders>
              <w:top w:val="nil"/>
              <w:left w:val="nil"/>
              <w:bottom w:val="single" w:sz="4" w:space="0" w:color="auto"/>
              <w:right w:val="nil"/>
            </w:tcBorders>
            <w:vAlign w:val="bottom"/>
          </w:tcPr>
          <w:p w:rsidR="00FF24E9" w:rsidRPr="00EA642E" w:rsidRDefault="00FF24E9" w:rsidP="00431664">
            <w:pPr>
              <w:jc w:val="center"/>
              <w:rPr>
                <w:color w:val="000000" w:themeColor="text1"/>
                <w:szCs w:val="20"/>
              </w:rPr>
            </w:pPr>
            <w:r>
              <w:rPr>
                <w:rFonts w:hint="eastAsia"/>
                <w:color w:val="000000" w:themeColor="text1"/>
                <w:szCs w:val="20"/>
              </w:rPr>
              <w:t>21</w:t>
            </w:r>
            <w:r w:rsidRPr="00EA642E">
              <w:rPr>
                <w:rFonts w:hint="eastAsia"/>
                <w:color w:val="000000" w:themeColor="text1"/>
                <w:szCs w:val="20"/>
              </w:rPr>
              <w:t>.</w:t>
            </w:r>
            <w:r>
              <w:rPr>
                <w:rFonts w:hint="eastAsia"/>
                <w:color w:val="000000" w:themeColor="text1"/>
                <w:szCs w:val="20"/>
              </w:rPr>
              <w:t>1</w:t>
            </w:r>
          </w:p>
        </w:tc>
        <w:tc>
          <w:tcPr>
            <w:tcW w:w="1119" w:type="dxa"/>
            <w:tcBorders>
              <w:top w:val="nil"/>
              <w:left w:val="nil"/>
              <w:bottom w:val="single" w:sz="4" w:space="0" w:color="auto"/>
              <w:right w:val="nil"/>
            </w:tcBorders>
            <w:vAlign w:val="bottom"/>
          </w:tcPr>
          <w:p w:rsidR="00FF24E9" w:rsidRPr="00EA642E" w:rsidRDefault="00FF24E9" w:rsidP="00431664">
            <w:pPr>
              <w:jc w:val="center"/>
              <w:rPr>
                <w:color w:val="000000" w:themeColor="text1"/>
                <w:szCs w:val="20"/>
              </w:rPr>
            </w:pPr>
            <w:r>
              <w:rPr>
                <w:rFonts w:hint="eastAsia"/>
                <w:color w:val="000000" w:themeColor="text1"/>
                <w:szCs w:val="20"/>
              </w:rPr>
              <w:t>71</w:t>
            </w:r>
            <w:r w:rsidRPr="00EA642E">
              <w:rPr>
                <w:rFonts w:hint="eastAsia"/>
                <w:color w:val="000000" w:themeColor="text1"/>
                <w:szCs w:val="20"/>
              </w:rPr>
              <w:t>.</w:t>
            </w:r>
            <w:r>
              <w:rPr>
                <w:rFonts w:hint="eastAsia"/>
                <w:color w:val="000000" w:themeColor="text1"/>
                <w:szCs w:val="20"/>
              </w:rPr>
              <w:t>4</w:t>
            </w:r>
          </w:p>
        </w:tc>
        <w:tc>
          <w:tcPr>
            <w:tcW w:w="1120" w:type="dxa"/>
            <w:tcBorders>
              <w:top w:val="nil"/>
              <w:left w:val="nil"/>
              <w:bottom w:val="single" w:sz="4" w:space="0" w:color="auto"/>
              <w:right w:val="nil"/>
            </w:tcBorders>
            <w:vAlign w:val="bottom"/>
          </w:tcPr>
          <w:p w:rsidR="00FF24E9" w:rsidRPr="00EA642E" w:rsidRDefault="00FF24E9" w:rsidP="00431664">
            <w:pPr>
              <w:jc w:val="center"/>
              <w:rPr>
                <w:color w:val="000000" w:themeColor="text1"/>
                <w:szCs w:val="20"/>
              </w:rPr>
            </w:pPr>
            <w:r w:rsidRPr="00EA642E">
              <w:rPr>
                <w:rFonts w:hint="eastAsia"/>
                <w:color w:val="000000" w:themeColor="text1"/>
                <w:szCs w:val="20"/>
              </w:rPr>
              <w:t>5</w:t>
            </w:r>
            <w:r>
              <w:rPr>
                <w:rFonts w:hint="eastAsia"/>
                <w:color w:val="000000" w:themeColor="text1"/>
                <w:szCs w:val="20"/>
              </w:rPr>
              <w:t>2</w:t>
            </w:r>
            <w:r w:rsidRPr="00EA642E">
              <w:rPr>
                <w:rFonts w:hint="eastAsia"/>
                <w:color w:val="000000" w:themeColor="text1"/>
                <w:szCs w:val="20"/>
              </w:rPr>
              <w:t>.</w:t>
            </w:r>
            <w:r>
              <w:rPr>
                <w:rFonts w:hint="eastAsia"/>
                <w:color w:val="000000" w:themeColor="text1"/>
                <w:szCs w:val="20"/>
              </w:rPr>
              <w:t>7</w:t>
            </w:r>
          </w:p>
        </w:tc>
      </w:tr>
    </w:tbl>
    <w:p w:rsidR="004D7A65" w:rsidRPr="00FF24E9" w:rsidRDefault="004D7A65" w:rsidP="004D7A65">
      <w:pPr>
        <w:pStyle w:val="k02"/>
        <w:snapToGrid w:val="0"/>
        <w:spacing w:before="0" w:beforeAutospacing="0" w:after="0" w:afterAutospacing="0" w:line="240" w:lineRule="atLeast"/>
        <w:jc w:val="both"/>
        <w:rPr>
          <w:rFonts w:ascii="Times New Roman" w:eastAsia="標楷體"/>
          <w:sz w:val="22"/>
          <w:szCs w:val="22"/>
        </w:rPr>
      </w:pPr>
      <w:r w:rsidRPr="00FF24E9">
        <w:rPr>
          <w:rFonts w:ascii="Times New Roman" w:eastAsia="標楷體"/>
          <w:sz w:val="22"/>
          <w:szCs w:val="22"/>
        </w:rPr>
        <w:t>資料來源：經濟部統計處。</w:t>
      </w:r>
    </w:p>
    <w:p w:rsidR="004D7A65" w:rsidRPr="00FC0D54" w:rsidRDefault="004D7A65" w:rsidP="004D7A65">
      <w:pPr>
        <w:pStyle w:val="k02"/>
        <w:snapToGrid w:val="0"/>
        <w:spacing w:before="0" w:beforeAutospacing="0" w:after="0" w:afterAutospacing="0" w:line="240" w:lineRule="atLeast"/>
        <w:jc w:val="both"/>
        <w:rPr>
          <w:rFonts w:ascii="Times New Roman" w:eastAsia="標楷體"/>
          <w:color w:val="FF0000"/>
          <w:szCs w:val="20"/>
        </w:rPr>
      </w:pPr>
    </w:p>
    <w:p w:rsidR="004D7A65" w:rsidRPr="00FC0D54" w:rsidRDefault="004D7A65" w:rsidP="004D7A65">
      <w:pPr>
        <w:spacing w:afterLines="50" w:after="180"/>
        <w:jc w:val="center"/>
        <w:rPr>
          <w:rFonts w:eastAsia="標楷體"/>
          <w:b/>
          <w:color w:val="FF0000"/>
          <w:sz w:val="28"/>
          <w:szCs w:val="28"/>
        </w:rPr>
      </w:pPr>
      <w:r w:rsidRPr="00FF24E9">
        <w:rPr>
          <w:rFonts w:eastAsia="標楷體"/>
          <w:b/>
          <w:sz w:val="28"/>
          <w:szCs w:val="28"/>
        </w:rPr>
        <w:t>表</w:t>
      </w:r>
      <w:r w:rsidRPr="00FF24E9">
        <w:rPr>
          <w:rFonts w:eastAsia="標楷體"/>
          <w:b/>
          <w:sz w:val="28"/>
          <w:szCs w:val="28"/>
        </w:rPr>
        <w:t xml:space="preserve"> 2-5-4</w:t>
      </w:r>
      <w:r w:rsidRPr="00FF24E9">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F24E9" w:rsidRPr="00E56B36" w:rsidTr="00431664">
        <w:trPr>
          <w:cantSplit/>
          <w:trHeight w:val="304"/>
          <w:jc w:val="center"/>
        </w:trPr>
        <w:tc>
          <w:tcPr>
            <w:tcW w:w="2378" w:type="dxa"/>
            <w:vMerge w:val="restart"/>
            <w:tcBorders>
              <w:left w:val="nil"/>
            </w:tcBorders>
            <w:vAlign w:val="center"/>
          </w:tcPr>
          <w:p w:rsidR="00FF24E9" w:rsidRPr="00E56B36" w:rsidRDefault="00FF24E9" w:rsidP="00431664">
            <w:pPr>
              <w:snapToGrid w:val="0"/>
              <w:spacing w:line="360" w:lineRule="atLeast"/>
              <w:ind w:left="28" w:right="-40"/>
              <w:jc w:val="center"/>
              <w:rPr>
                <w:rFonts w:eastAsia="標楷體"/>
              </w:rPr>
            </w:pPr>
            <w:r w:rsidRPr="00E56B36">
              <w:rPr>
                <w:rFonts w:eastAsia="標楷體"/>
              </w:rPr>
              <w:t>地區別</w:t>
            </w:r>
          </w:p>
        </w:tc>
        <w:tc>
          <w:tcPr>
            <w:tcW w:w="5114" w:type="dxa"/>
            <w:gridSpan w:val="2"/>
            <w:tcBorders>
              <w:bottom w:val="single" w:sz="4" w:space="0" w:color="auto"/>
              <w:right w:val="nil"/>
            </w:tcBorders>
            <w:vAlign w:val="center"/>
          </w:tcPr>
          <w:p w:rsidR="00FF24E9" w:rsidRPr="00E56B36" w:rsidRDefault="00FF24E9" w:rsidP="00431664">
            <w:pPr>
              <w:snapToGrid w:val="0"/>
              <w:spacing w:line="360" w:lineRule="atLeast"/>
              <w:ind w:left="28" w:right="-40"/>
              <w:jc w:val="center"/>
              <w:rPr>
                <w:rFonts w:eastAsia="標楷體"/>
              </w:rPr>
            </w:pPr>
            <w:r w:rsidRPr="00E56B36">
              <w:rPr>
                <w:rFonts w:eastAsia="標楷體"/>
              </w:rPr>
              <w:t>10</w:t>
            </w:r>
            <w:r w:rsidRPr="00E56B36">
              <w:rPr>
                <w:rFonts w:eastAsia="標楷體" w:hint="eastAsia"/>
              </w:rPr>
              <w:t>2</w:t>
            </w:r>
            <w:r w:rsidRPr="00E56B36">
              <w:rPr>
                <w:rFonts w:eastAsia="標楷體"/>
              </w:rPr>
              <w:t>年</w:t>
            </w:r>
            <w:r>
              <w:rPr>
                <w:rFonts w:eastAsia="標楷體" w:hint="eastAsia"/>
              </w:rPr>
              <w:t>11</w:t>
            </w:r>
            <w:r w:rsidRPr="00E56B36">
              <w:rPr>
                <w:rFonts w:eastAsia="標楷體"/>
              </w:rPr>
              <w:t>月</w:t>
            </w:r>
          </w:p>
        </w:tc>
      </w:tr>
      <w:tr w:rsidR="00FF24E9" w:rsidRPr="00E56B36" w:rsidTr="00431664">
        <w:trPr>
          <w:cantSplit/>
          <w:trHeight w:val="135"/>
          <w:jc w:val="center"/>
        </w:trPr>
        <w:tc>
          <w:tcPr>
            <w:tcW w:w="2378" w:type="dxa"/>
            <w:vMerge/>
            <w:tcBorders>
              <w:left w:val="nil"/>
              <w:bottom w:val="single" w:sz="4" w:space="0" w:color="auto"/>
            </w:tcBorders>
            <w:vAlign w:val="center"/>
          </w:tcPr>
          <w:p w:rsidR="00FF24E9" w:rsidRPr="00E56B36" w:rsidRDefault="00FF24E9" w:rsidP="00431664">
            <w:pPr>
              <w:snapToGrid w:val="0"/>
              <w:spacing w:line="360" w:lineRule="atLeast"/>
              <w:ind w:left="28" w:right="-40"/>
              <w:jc w:val="center"/>
              <w:rPr>
                <w:rFonts w:eastAsia="標楷體"/>
              </w:rPr>
            </w:pPr>
          </w:p>
        </w:tc>
        <w:tc>
          <w:tcPr>
            <w:tcW w:w="2226" w:type="dxa"/>
            <w:tcBorders>
              <w:bottom w:val="single" w:sz="4" w:space="0" w:color="auto"/>
            </w:tcBorders>
            <w:vAlign w:val="center"/>
          </w:tcPr>
          <w:p w:rsidR="00FF24E9" w:rsidRDefault="00FF24E9" w:rsidP="00431664">
            <w:pPr>
              <w:snapToGrid w:val="0"/>
              <w:spacing w:line="360" w:lineRule="atLeast"/>
              <w:ind w:left="28" w:right="-40"/>
              <w:jc w:val="center"/>
              <w:rPr>
                <w:rFonts w:eastAsia="標楷體"/>
              </w:rPr>
            </w:pPr>
            <w:r w:rsidRPr="00E56B36">
              <w:rPr>
                <w:rFonts w:eastAsia="標楷體"/>
              </w:rPr>
              <w:t>金額</w:t>
            </w:r>
          </w:p>
          <w:p w:rsidR="00FF24E9" w:rsidRPr="00E56B36" w:rsidRDefault="00FF24E9" w:rsidP="00431664">
            <w:pPr>
              <w:snapToGrid w:val="0"/>
              <w:spacing w:line="360" w:lineRule="atLeast"/>
              <w:ind w:left="28" w:right="-40"/>
              <w:jc w:val="center"/>
              <w:rPr>
                <w:rFonts w:eastAsia="標楷體"/>
              </w:rPr>
            </w:pPr>
            <w:r w:rsidRPr="00B872C2">
              <w:rPr>
                <w:rFonts w:eastAsia="標楷體" w:hint="eastAsia"/>
              </w:rPr>
              <w:t>(</w:t>
            </w:r>
            <w:r w:rsidRPr="00B872C2">
              <w:rPr>
                <w:rFonts w:eastAsia="標楷體" w:hint="eastAsia"/>
              </w:rPr>
              <w:t>億美元</w:t>
            </w:r>
            <w:r w:rsidRPr="00B872C2">
              <w:rPr>
                <w:rFonts w:eastAsia="標楷體" w:hint="eastAsia"/>
              </w:rPr>
              <w:t>)</w:t>
            </w:r>
          </w:p>
        </w:tc>
        <w:tc>
          <w:tcPr>
            <w:tcW w:w="2888" w:type="dxa"/>
            <w:tcBorders>
              <w:bottom w:val="single" w:sz="4" w:space="0" w:color="auto"/>
              <w:right w:val="nil"/>
            </w:tcBorders>
            <w:vAlign w:val="center"/>
          </w:tcPr>
          <w:p w:rsidR="00FF24E9" w:rsidRPr="00E56B36" w:rsidRDefault="00FF24E9" w:rsidP="00431664">
            <w:pPr>
              <w:adjustRightInd w:val="0"/>
              <w:snapToGrid w:val="0"/>
              <w:spacing w:line="360" w:lineRule="atLeast"/>
              <w:jc w:val="center"/>
              <w:rPr>
                <w:rFonts w:eastAsia="標楷體"/>
              </w:rPr>
            </w:pPr>
            <w:r w:rsidRPr="00E56B36">
              <w:rPr>
                <w:rFonts w:eastAsia="標楷體"/>
              </w:rPr>
              <w:t>較</w:t>
            </w:r>
            <w:r w:rsidRPr="00E56B36">
              <w:rPr>
                <w:rFonts w:eastAsia="標楷體"/>
              </w:rPr>
              <w:t>10</w:t>
            </w:r>
            <w:r w:rsidRPr="00E56B36">
              <w:rPr>
                <w:rFonts w:eastAsia="標楷體" w:hint="eastAsia"/>
              </w:rPr>
              <w:t>1</w:t>
            </w:r>
            <w:r w:rsidRPr="00E56B36">
              <w:rPr>
                <w:rFonts w:eastAsia="標楷體"/>
              </w:rPr>
              <w:t>年同月增減率</w:t>
            </w:r>
            <w:r w:rsidRPr="00B872C2">
              <w:rPr>
                <w:rFonts w:eastAsia="標楷體" w:hint="eastAsia"/>
              </w:rPr>
              <w:t>(</w:t>
            </w:r>
            <w:r w:rsidRPr="00B872C2">
              <w:rPr>
                <w:rFonts w:eastAsia="標楷體" w:hint="eastAsia"/>
              </w:rPr>
              <w:t>％</w:t>
            </w:r>
            <w:r w:rsidRPr="00B872C2">
              <w:rPr>
                <w:rFonts w:eastAsia="標楷體" w:hint="eastAsia"/>
              </w:rPr>
              <w:t>)</w:t>
            </w:r>
          </w:p>
        </w:tc>
      </w:tr>
      <w:tr w:rsidR="00FF24E9" w:rsidRPr="00E56B36" w:rsidTr="00431664">
        <w:trPr>
          <w:jc w:val="center"/>
        </w:trPr>
        <w:tc>
          <w:tcPr>
            <w:tcW w:w="2378" w:type="dxa"/>
            <w:tcBorders>
              <w:left w:val="nil"/>
              <w:bottom w:val="nil"/>
            </w:tcBorders>
          </w:tcPr>
          <w:p w:rsidR="00FF24E9" w:rsidRPr="00E56B36" w:rsidRDefault="00FF24E9" w:rsidP="00431664">
            <w:pPr>
              <w:snapToGrid w:val="0"/>
              <w:spacing w:line="360" w:lineRule="atLeast"/>
              <w:ind w:left="28" w:right="-40"/>
              <w:jc w:val="center"/>
              <w:rPr>
                <w:rFonts w:eastAsia="標楷體"/>
              </w:rPr>
            </w:pPr>
            <w:r w:rsidRPr="00E56B36">
              <w:rPr>
                <w:rFonts w:eastAsia="標楷體"/>
              </w:rPr>
              <w:t>美國</w:t>
            </w:r>
          </w:p>
        </w:tc>
        <w:tc>
          <w:tcPr>
            <w:tcW w:w="2226" w:type="dxa"/>
            <w:tcBorders>
              <w:bottom w:val="nil"/>
              <w:right w:val="nil"/>
            </w:tcBorders>
            <w:vAlign w:val="center"/>
          </w:tcPr>
          <w:p w:rsidR="00FF24E9" w:rsidRPr="00E56B36" w:rsidRDefault="00FF24E9" w:rsidP="00431664">
            <w:pPr>
              <w:snapToGrid w:val="0"/>
              <w:spacing w:line="360" w:lineRule="atLeast"/>
              <w:ind w:left="28" w:right="-40"/>
              <w:jc w:val="center"/>
              <w:rPr>
                <w:rFonts w:eastAsia="標楷體"/>
              </w:rPr>
            </w:pPr>
            <w:r>
              <w:rPr>
                <w:rFonts w:eastAsia="標楷體" w:hint="eastAsia"/>
              </w:rPr>
              <w:t>103.1</w:t>
            </w:r>
          </w:p>
        </w:tc>
        <w:tc>
          <w:tcPr>
            <w:tcW w:w="2888" w:type="dxa"/>
            <w:tcBorders>
              <w:bottom w:val="nil"/>
              <w:right w:val="nil"/>
            </w:tcBorders>
          </w:tcPr>
          <w:p w:rsidR="00FF24E9" w:rsidRPr="00E56B36" w:rsidRDefault="00FF24E9" w:rsidP="00431664">
            <w:pPr>
              <w:snapToGrid w:val="0"/>
              <w:spacing w:line="360" w:lineRule="atLeast"/>
              <w:ind w:left="28" w:right="1070"/>
              <w:jc w:val="right"/>
              <w:rPr>
                <w:rFonts w:eastAsia="標楷體"/>
              </w:rPr>
            </w:pPr>
            <w:r>
              <w:rPr>
                <w:rFonts w:eastAsia="標楷體" w:hint="eastAsia"/>
              </w:rPr>
              <w:t>-4.0</w:t>
            </w:r>
          </w:p>
        </w:tc>
      </w:tr>
      <w:tr w:rsidR="00FF24E9" w:rsidRPr="00E56B36" w:rsidTr="00431664">
        <w:trPr>
          <w:jc w:val="center"/>
        </w:trPr>
        <w:tc>
          <w:tcPr>
            <w:tcW w:w="2378" w:type="dxa"/>
            <w:tcBorders>
              <w:top w:val="nil"/>
              <w:left w:val="nil"/>
              <w:bottom w:val="nil"/>
            </w:tcBorders>
          </w:tcPr>
          <w:p w:rsidR="00FF24E9" w:rsidRPr="00E56B36" w:rsidRDefault="00FF24E9" w:rsidP="00431664">
            <w:pPr>
              <w:snapToGrid w:val="0"/>
              <w:spacing w:line="360" w:lineRule="atLeast"/>
              <w:ind w:left="28" w:right="-40"/>
              <w:jc w:val="center"/>
              <w:rPr>
                <w:rFonts w:eastAsia="標楷體"/>
              </w:rPr>
            </w:pPr>
            <w:r w:rsidRPr="00E56B36">
              <w:rPr>
                <w:rFonts w:eastAsia="標楷體"/>
              </w:rPr>
              <w:t>中國大陸（含香港）</w:t>
            </w:r>
          </w:p>
        </w:tc>
        <w:tc>
          <w:tcPr>
            <w:tcW w:w="2226" w:type="dxa"/>
            <w:tcBorders>
              <w:top w:val="nil"/>
              <w:bottom w:val="nil"/>
              <w:right w:val="nil"/>
            </w:tcBorders>
            <w:vAlign w:val="center"/>
          </w:tcPr>
          <w:p w:rsidR="00FF24E9" w:rsidRPr="00E56B36" w:rsidRDefault="00FF24E9" w:rsidP="00431664">
            <w:pPr>
              <w:snapToGrid w:val="0"/>
              <w:spacing w:line="360" w:lineRule="atLeast"/>
              <w:ind w:left="28" w:right="-40"/>
              <w:jc w:val="center"/>
              <w:rPr>
                <w:rFonts w:eastAsia="標楷體"/>
              </w:rPr>
            </w:pPr>
            <w:r>
              <w:rPr>
                <w:rFonts w:eastAsia="標楷體" w:hint="eastAsia"/>
              </w:rPr>
              <w:t>99.6</w:t>
            </w:r>
          </w:p>
        </w:tc>
        <w:tc>
          <w:tcPr>
            <w:tcW w:w="2888" w:type="dxa"/>
            <w:tcBorders>
              <w:top w:val="nil"/>
              <w:bottom w:val="nil"/>
              <w:right w:val="nil"/>
            </w:tcBorders>
          </w:tcPr>
          <w:p w:rsidR="00FF24E9" w:rsidRPr="00E56B36" w:rsidRDefault="00FF24E9" w:rsidP="00431664">
            <w:pPr>
              <w:snapToGrid w:val="0"/>
              <w:spacing w:line="360" w:lineRule="atLeast"/>
              <w:ind w:left="28" w:right="1070"/>
              <w:jc w:val="right"/>
              <w:rPr>
                <w:rFonts w:eastAsia="標楷體"/>
              </w:rPr>
            </w:pPr>
            <w:r>
              <w:rPr>
                <w:rFonts w:eastAsia="標楷體" w:hint="eastAsia"/>
              </w:rPr>
              <w:t>-1.3</w:t>
            </w:r>
          </w:p>
        </w:tc>
      </w:tr>
      <w:tr w:rsidR="00FF24E9" w:rsidRPr="00E56B36" w:rsidTr="00431664">
        <w:trPr>
          <w:jc w:val="center"/>
        </w:trPr>
        <w:tc>
          <w:tcPr>
            <w:tcW w:w="2378" w:type="dxa"/>
            <w:tcBorders>
              <w:top w:val="nil"/>
              <w:left w:val="nil"/>
              <w:bottom w:val="nil"/>
            </w:tcBorders>
          </w:tcPr>
          <w:p w:rsidR="00FF24E9" w:rsidRPr="00E56B36" w:rsidRDefault="00FF24E9" w:rsidP="00431664">
            <w:pPr>
              <w:snapToGrid w:val="0"/>
              <w:spacing w:line="360" w:lineRule="atLeast"/>
              <w:ind w:left="28" w:right="-40"/>
              <w:jc w:val="center"/>
              <w:rPr>
                <w:rFonts w:eastAsia="標楷體"/>
              </w:rPr>
            </w:pPr>
            <w:r w:rsidRPr="00E56B36">
              <w:rPr>
                <w:rFonts w:eastAsia="標楷體"/>
              </w:rPr>
              <w:t>歐洲</w:t>
            </w:r>
          </w:p>
        </w:tc>
        <w:tc>
          <w:tcPr>
            <w:tcW w:w="2226" w:type="dxa"/>
            <w:tcBorders>
              <w:top w:val="nil"/>
              <w:bottom w:val="nil"/>
              <w:right w:val="nil"/>
            </w:tcBorders>
            <w:vAlign w:val="center"/>
          </w:tcPr>
          <w:p w:rsidR="00FF24E9" w:rsidRPr="00E56B36" w:rsidRDefault="00FF24E9" w:rsidP="00431664">
            <w:pPr>
              <w:snapToGrid w:val="0"/>
              <w:spacing w:line="360" w:lineRule="atLeast"/>
              <w:ind w:left="28" w:right="-40"/>
              <w:jc w:val="center"/>
              <w:rPr>
                <w:rFonts w:eastAsia="標楷體"/>
              </w:rPr>
            </w:pPr>
            <w:r>
              <w:rPr>
                <w:rFonts w:eastAsia="標楷體" w:hint="eastAsia"/>
              </w:rPr>
              <w:t>85.5</w:t>
            </w:r>
          </w:p>
        </w:tc>
        <w:tc>
          <w:tcPr>
            <w:tcW w:w="2888" w:type="dxa"/>
            <w:tcBorders>
              <w:top w:val="nil"/>
              <w:bottom w:val="nil"/>
              <w:right w:val="nil"/>
            </w:tcBorders>
          </w:tcPr>
          <w:p w:rsidR="00FF24E9" w:rsidRPr="00E56B36" w:rsidRDefault="00FF24E9" w:rsidP="00431664">
            <w:pPr>
              <w:snapToGrid w:val="0"/>
              <w:spacing w:line="360" w:lineRule="atLeast"/>
              <w:ind w:left="28" w:right="1070"/>
              <w:jc w:val="right"/>
              <w:rPr>
                <w:rFonts w:eastAsia="標楷體"/>
              </w:rPr>
            </w:pPr>
            <w:r>
              <w:rPr>
                <w:rFonts w:eastAsia="標楷體" w:hint="eastAsia"/>
              </w:rPr>
              <w:t>9.8</w:t>
            </w:r>
          </w:p>
        </w:tc>
      </w:tr>
      <w:tr w:rsidR="00FF24E9" w:rsidRPr="00E56B36" w:rsidTr="00431664">
        <w:trPr>
          <w:jc w:val="center"/>
        </w:trPr>
        <w:tc>
          <w:tcPr>
            <w:tcW w:w="2378" w:type="dxa"/>
            <w:tcBorders>
              <w:top w:val="nil"/>
              <w:left w:val="nil"/>
              <w:bottom w:val="nil"/>
            </w:tcBorders>
          </w:tcPr>
          <w:p w:rsidR="00FF24E9" w:rsidRPr="00E56B36" w:rsidRDefault="00FF24E9" w:rsidP="00431664">
            <w:pPr>
              <w:snapToGrid w:val="0"/>
              <w:spacing w:line="360" w:lineRule="atLeast"/>
              <w:ind w:left="28" w:right="-40"/>
              <w:jc w:val="center"/>
              <w:rPr>
                <w:rFonts w:eastAsia="標楷體"/>
              </w:rPr>
            </w:pPr>
            <w:r w:rsidRPr="00E56B36">
              <w:rPr>
                <w:rFonts w:eastAsia="標楷體"/>
              </w:rPr>
              <w:t>東協六國</w:t>
            </w:r>
          </w:p>
        </w:tc>
        <w:tc>
          <w:tcPr>
            <w:tcW w:w="2226" w:type="dxa"/>
            <w:tcBorders>
              <w:top w:val="nil"/>
              <w:bottom w:val="nil"/>
              <w:right w:val="nil"/>
            </w:tcBorders>
            <w:vAlign w:val="center"/>
          </w:tcPr>
          <w:p w:rsidR="00FF24E9" w:rsidRPr="00E56B36" w:rsidRDefault="00FF24E9" w:rsidP="00431664">
            <w:pPr>
              <w:snapToGrid w:val="0"/>
              <w:spacing w:line="360" w:lineRule="atLeast"/>
              <w:ind w:left="28" w:right="-40"/>
              <w:jc w:val="center"/>
              <w:rPr>
                <w:rFonts w:eastAsia="標楷體"/>
              </w:rPr>
            </w:pPr>
            <w:r>
              <w:rPr>
                <w:rFonts w:eastAsia="標楷體" w:hint="eastAsia"/>
              </w:rPr>
              <w:t>42.7</w:t>
            </w:r>
          </w:p>
        </w:tc>
        <w:tc>
          <w:tcPr>
            <w:tcW w:w="2888" w:type="dxa"/>
            <w:tcBorders>
              <w:top w:val="nil"/>
              <w:bottom w:val="nil"/>
              <w:right w:val="nil"/>
            </w:tcBorders>
          </w:tcPr>
          <w:p w:rsidR="00FF24E9" w:rsidRPr="00E56B36" w:rsidRDefault="00FF24E9" w:rsidP="00431664">
            <w:pPr>
              <w:snapToGrid w:val="0"/>
              <w:spacing w:line="360" w:lineRule="atLeast"/>
              <w:ind w:left="28" w:right="1070"/>
              <w:jc w:val="right"/>
              <w:rPr>
                <w:rFonts w:eastAsia="標楷體"/>
              </w:rPr>
            </w:pPr>
            <w:r>
              <w:rPr>
                <w:rFonts w:eastAsia="標楷體" w:hint="eastAsia"/>
              </w:rPr>
              <w:t>-2.9</w:t>
            </w:r>
          </w:p>
        </w:tc>
      </w:tr>
      <w:tr w:rsidR="00FF24E9" w:rsidRPr="00E56B36" w:rsidTr="00431664">
        <w:trPr>
          <w:trHeight w:val="425"/>
          <w:jc w:val="center"/>
        </w:trPr>
        <w:tc>
          <w:tcPr>
            <w:tcW w:w="2378" w:type="dxa"/>
            <w:tcBorders>
              <w:top w:val="nil"/>
              <w:left w:val="nil"/>
            </w:tcBorders>
          </w:tcPr>
          <w:p w:rsidR="00FF24E9" w:rsidRPr="00E56B36" w:rsidRDefault="00FF24E9" w:rsidP="00431664">
            <w:pPr>
              <w:snapToGrid w:val="0"/>
              <w:spacing w:line="360" w:lineRule="atLeast"/>
              <w:ind w:left="28" w:right="-40"/>
              <w:jc w:val="center"/>
              <w:rPr>
                <w:rFonts w:eastAsia="標楷體"/>
              </w:rPr>
            </w:pPr>
            <w:r w:rsidRPr="00E56B36">
              <w:rPr>
                <w:rFonts w:eastAsia="標楷體"/>
              </w:rPr>
              <w:t>日本</w:t>
            </w:r>
          </w:p>
        </w:tc>
        <w:tc>
          <w:tcPr>
            <w:tcW w:w="2226" w:type="dxa"/>
            <w:tcBorders>
              <w:top w:val="nil"/>
              <w:right w:val="nil"/>
            </w:tcBorders>
            <w:vAlign w:val="center"/>
          </w:tcPr>
          <w:p w:rsidR="00FF24E9" w:rsidRPr="00E56B36" w:rsidRDefault="00FF24E9" w:rsidP="00431664">
            <w:pPr>
              <w:snapToGrid w:val="0"/>
              <w:spacing w:line="360" w:lineRule="atLeast"/>
              <w:ind w:left="28" w:right="-40"/>
              <w:jc w:val="center"/>
              <w:rPr>
                <w:rFonts w:eastAsia="標楷體"/>
              </w:rPr>
            </w:pPr>
            <w:r>
              <w:rPr>
                <w:rFonts w:eastAsia="標楷體" w:hint="eastAsia"/>
              </w:rPr>
              <w:t>35.6</w:t>
            </w:r>
          </w:p>
        </w:tc>
        <w:tc>
          <w:tcPr>
            <w:tcW w:w="2888" w:type="dxa"/>
            <w:tcBorders>
              <w:top w:val="nil"/>
              <w:right w:val="nil"/>
            </w:tcBorders>
          </w:tcPr>
          <w:p w:rsidR="00FF24E9" w:rsidRPr="00E56B36" w:rsidRDefault="00FF24E9" w:rsidP="00431664">
            <w:pPr>
              <w:snapToGrid w:val="0"/>
              <w:spacing w:line="360" w:lineRule="atLeast"/>
              <w:ind w:left="28" w:right="1070"/>
              <w:jc w:val="right"/>
              <w:rPr>
                <w:rFonts w:eastAsia="標楷體"/>
              </w:rPr>
            </w:pPr>
            <w:r>
              <w:rPr>
                <w:rFonts w:eastAsia="標楷體" w:hint="eastAsia"/>
              </w:rPr>
              <w:t>6.7</w:t>
            </w:r>
          </w:p>
        </w:tc>
      </w:tr>
    </w:tbl>
    <w:p w:rsidR="00B956FC" w:rsidRPr="00FF24E9" w:rsidRDefault="004D7A65" w:rsidP="00B956FC">
      <w:pPr>
        <w:pStyle w:val="k02"/>
        <w:snapToGrid w:val="0"/>
        <w:spacing w:before="0" w:beforeAutospacing="0" w:after="0" w:afterAutospacing="0" w:line="240" w:lineRule="atLeast"/>
        <w:rPr>
          <w:rFonts w:ascii="Times New Roman"/>
          <w:sz w:val="22"/>
          <w:szCs w:val="22"/>
        </w:rPr>
      </w:pPr>
      <w:r w:rsidRPr="00FF24E9">
        <w:rPr>
          <w:rFonts w:ascii="Times New Roman" w:eastAsia="標楷體" w:hint="eastAsia"/>
          <w:sz w:val="22"/>
          <w:szCs w:val="22"/>
        </w:rPr>
        <w:t xml:space="preserve">　　</w:t>
      </w:r>
      <w:r w:rsidRPr="00FF24E9">
        <w:rPr>
          <w:rFonts w:ascii="Times New Roman" w:eastAsia="標楷體"/>
          <w:sz w:val="22"/>
          <w:szCs w:val="22"/>
        </w:rPr>
        <w:t>資料來源：經濟部統計處。</w:t>
      </w:r>
    </w:p>
    <w:p w:rsidR="000F332D" w:rsidRPr="00DF747E" w:rsidRDefault="000F332D" w:rsidP="00206664">
      <w:pPr>
        <w:pStyle w:val="t-3"/>
        <w:snapToGrid w:val="0"/>
        <w:spacing w:beforeLines="50" w:before="180"/>
        <w:ind w:right="-60"/>
      </w:pPr>
      <w:bookmarkStart w:id="71" w:name="_Toc373329710"/>
      <w:r w:rsidRPr="00DF747E">
        <w:lastRenderedPageBreak/>
        <w:t>（六）投資</w:t>
      </w:r>
      <w:bookmarkEnd w:id="12"/>
      <w:bookmarkEnd w:id="70"/>
      <w:bookmarkEnd w:id="71"/>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102</w:t>
      </w:r>
      <w:r w:rsidR="007F7EBF" w:rsidRPr="00DF747E">
        <w:rPr>
          <w:b/>
          <w:bCs/>
        </w:rPr>
        <w:t>年國內投資成長率預估為</w:t>
      </w:r>
      <w:r w:rsidR="007F00FD" w:rsidRPr="00DF747E">
        <w:rPr>
          <w:rFonts w:hint="eastAsia"/>
          <w:b/>
          <w:bCs/>
        </w:rPr>
        <w:t>3</w:t>
      </w:r>
      <w:r w:rsidR="007F7EBF" w:rsidRPr="00DF747E">
        <w:rPr>
          <w:b/>
          <w:bCs/>
        </w:rPr>
        <w:t>.</w:t>
      </w:r>
      <w:r w:rsidR="007F00FD" w:rsidRPr="00DF747E">
        <w:rPr>
          <w:rFonts w:hint="eastAsia"/>
          <w:b/>
          <w:bCs/>
        </w:rPr>
        <w:t>72</w:t>
      </w:r>
      <w:r w:rsidR="007F7EBF" w:rsidRPr="00DF747E">
        <w:rPr>
          <w:b/>
          <w:bCs/>
        </w:rPr>
        <w:t>％</w:t>
      </w:r>
      <w:r w:rsidR="004A0D15" w:rsidRPr="00DF747E">
        <w:rPr>
          <w:rFonts w:hint="eastAsia"/>
          <w:b/>
          <w:bCs/>
        </w:rPr>
        <w:t>、</w:t>
      </w:r>
      <w:r w:rsidR="004A0D15" w:rsidRPr="00DF747E">
        <w:rPr>
          <w:b/>
          <w:bCs/>
        </w:rPr>
        <w:t>10</w:t>
      </w:r>
      <w:r w:rsidR="004A0D15" w:rsidRPr="00DF747E">
        <w:rPr>
          <w:rFonts w:hint="eastAsia"/>
          <w:b/>
          <w:bCs/>
        </w:rPr>
        <w:t>3</w:t>
      </w:r>
      <w:r w:rsidR="004A0D15" w:rsidRPr="00DF747E">
        <w:rPr>
          <w:b/>
          <w:bCs/>
        </w:rPr>
        <w:t>年為</w:t>
      </w:r>
      <w:r w:rsidR="007F00FD" w:rsidRPr="00DF747E">
        <w:rPr>
          <w:rFonts w:hint="eastAsia"/>
          <w:b/>
          <w:bCs/>
        </w:rPr>
        <w:t>3</w:t>
      </w:r>
      <w:r w:rsidR="004A0D15" w:rsidRPr="00DF747E">
        <w:rPr>
          <w:b/>
          <w:bCs/>
        </w:rPr>
        <w:t>.</w:t>
      </w:r>
      <w:r w:rsidR="007F00FD" w:rsidRPr="00DF747E">
        <w:rPr>
          <w:rFonts w:hint="eastAsia"/>
          <w:b/>
          <w:bCs/>
        </w:rPr>
        <w:t>57</w:t>
      </w:r>
      <w:r w:rsidR="004A0D15" w:rsidRPr="00DF747E">
        <w:rPr>
          <w:b/>
          <w:bCs/>
        </w:rPr>
        <w:t>％</w:t>
      </w:r>
    </w:p>
    <w:p w:rsidR="00576223" w:rsidRPr="00DF747E" w:rsidRDefault="007F7EBF" w:rsidP="0098356B">
      <w:pPr>
        <w:pStyle w:val="afffff"/>
        <w:numPr>
          <w:ilvl w:val="0"/>
          <w:numId w:val="8"/>
        </w:numPr>
        <w:snapToGrid w:val="0"/>
        <w:spacing w:before="180" w:line="288" w:lineRule="auto"/>
        <w:ind w:leftChars="0" w:left="709" w:rightChars="-59" w:right="-142" w:firstLineChars="0" w:hanging="425"/>
        <w:rPr>
          <w:rFonts w:ascii="Times New Roman" w:eastAsia="標楷體" w:hAnsi="Times New Roman"/>
          <w:sz w:val="28"/>
          <w:szCs w:val="28"/>
        </w:rPr>
      </w:pPr>
      <w:r w:rsidRPr="00DF747E">
        <w:rPr>
          <w:rFonts w:ascii="Times New Roman" w:eastAsia="標楷體" w:hAnsi="Times New Roman"/>
          <w:sz w:val="28"/>
          <w:szCs w:val="28"/>
        </w:rPr>
        <w:t>民間投資方面，</w:t>
      </w:r>
      <w:r w:rsidR="0098356B" w:rsidRPr="00DF747E">
        <w:rPr>
          <w:rFonts w:ascii="Times New Roman" w:eastAsia="標楷體" w:hAnsi="Times New Roman" w:hint="eastAsia"/>
          <w:sz w:val="28"/>
          <w:szCs w:val="28"/>
        </w:rPr>
        <w:t>雖軌道車輛等大宗運具進口增加，惟一般企業投資力道仍顯疲弱，半導體廠商資本支出受基期較高影響，</w:t>
      </w:r>
      <w:r w:rsidR="00707151" w:rsidRPr="00DF747E">
        <w:rPr>
          <w:rFonts w:ascii="Times New Roman" w:eastAsia="標楷體" w:hAnsi="Times New Roman"/>
          <w:sz w:val="28"/>
          <w:szCs w:val="28"/>
        </w:rPr>
        <w:t>預測</w:t>
      </w:r>
      <w:r w:rsidR="00707151" w:rsidRPr="00DF747E">
        <w:rPr>
          <w:rFonts w:ascii="Times New Roman" w:eastAsia="標楷體" w:hAnsi="Times New Roman"/>
          <w:sz w:val="28"/>
          <w:szCs w:val="28"/>
        </w:rPr>
        <w:t>102</w:t>
      </w:r>
      <w:r w:rsidR="00707151" w:rsidRPr="00DF747E">
        <w:rPr>
          <w:rFonts w:ascii="Times New Roman" w:eastAsia="標楷體" w:hAnsi="Times New Roman"/>
          <w:sz w:val="28"/>
          <w:szCs w:val="28"/>
        </w:rPr>
        <w:t>年民間投資成長</w:t>
      </w:r>
      <w:r w:rsidR="001F03C8">
        <w:rPr>
          <w:rFonts w:ascii="Times New Roman" w:eastAsia="標楷體" w:hAnsi="Times New Roman" w:hint="eastAsia"/>
          <w:sz w:val="28"/>
          <w:szCs w:val="28"/>
        </w:rPr>
        <w:t>5.32</w:t>
      </w:r>
      <w:r w:rsidR="00707151" w:rsidRPr="00DF747E">
        <w:rPr>
          <w:rFonts w:ascii="Times New Roman" w:eastAsia="標楷體" w:hAnsi="Times New Roman"/>
          <w:sz w:val="28"/>
          <w:szCs w:val="28"/>
        </w:rPr>
        <w:t>％；</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年半導體業者高階製程投資應可延續，自由經濟示範區啟動與台商回流方案有助挹注國內投資，預測民間投資成長</w:t>
      </w:r>
      <w:r w:rsidR="001F03C8">
        <w:rPr>
          <w:rFonts w:ascii="Times New Roman" w:eastAsia="標楷體" w:hAnsi="Times New Roman" w:hint="eastAsia"/>
          <w:sz w:val="28"/>
          <w:szCs w:val="28"/>
        </w:rPr>
        <w:t>4</w:t>
      </w:r>
      <w:r w:rsidR="00707151" w:rsidRPr="00DF747E">
        <w:rPr>
          <w:rFonts w:ascii="Times New Roman" w:eastAsia="標楷體" w:hAnsi="Times New Roman"/>
          <w:sz w:val="28"/>
          <w:szCs w:val="28"/>
        </w:rPr>
        <w:t>.</w:t>
      </w:r>
      <w:r w:rsidR="001F03C8">
        <w:rPr>
          <w:rFonts w:ascii="Times New Roman" w:eastAsia="標楷體" w:hAnsi="Times New Roman" w:hint="eastAsia"/>
          <w:sz w:val="28"/>
          <w:szCs w:val="28"/>
        </w:rPr>
        <w:t>37</w:t>
      </w:r>
      <w:r w:rsidR="00707151" w:rsidRPr="00DF747E">
        <w:rPr>
          <w:rFonts w:ascii="Times New Roman" w:eastAsia="標楷體" w:hAnsi="Times New Roman"/>
          <w:sz w:val="28"/>
          <w:szCs w:val="28"/>
        </w:rPr>
        <w:t>％。</w:t>
      </w:r>
    </w:p>
    <w:p w:rsidR="003B21DD" w:rsidRPr="00DF747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7F7EBF" w:rsidRPr="00DF747E">
        <w:rPr>
          <w:rFonts w:ascii="Times New Roman" w:eastAsia="標楷體" w:hAnsi="Times New Roman"/>
          <w:sz w:val="28"/>
          <w:szCs w:val="28"/>
        </w:rPr>
        <w:t>102</w:t>
      </w:r>
      <w:r w:rsidR="007F7EBF" w:rsidRPr="00DF747E">
        <w:rPr>
          <w:rFonts w:ascii="Times New Roman" w:eastAsia="標楷體" w:hAnsi="Times New Roman"/>
          <w:sz w:val="28"/>
          <w:szCs w:val="28"/>
        </w:rPr>
        <w:t>年負成長</w:t>
      </w:r>
      <w:r w:rsidR="00F6111E" w:rsidRPr="00DF747E">
        <w:rPr>
          <w:rFonts w:ascii="Times New Roman" w:eastAsia="標楷體" w:hAnsi="Times New Roman" w:hint="eastAsia"/>
          <w:sz w:val="28"/>
          <w:szCs w:val="28"/>
        </w:rPr>
        <w:t>5</w:t>
      </w:r>
      <w:r w:rsidR="007F7EBF" w:rsidRPr="00DF747E">
        <w:rPr>
          <w:rFonts w:ascii="Times New Roman" w:eastAsia="標楷體" w:hAnsi="Times New Roman"/>
          <w:sz w:val="28"/>
          <w:szCs w:val="28"/>
        </w:rPr>
        <w:t>.</w:t>
      </w:r>
      <w:r w:rsidR="00F6111E" w:rsidRPr="00DF747E">
        <w:rPr>
          <w:rFonts w:ascii="Times New Roman" w:eastAsia="標楷體" w:hAnsi="Times New Roman" w:hint="eastAsia"/>
          <w:sz w:val="28"/>
          <w:szCs w:val="28"/>
        </w:rPr>
        <w:t>69</w:t>
      </w:r>
      <w:r w:rsidR="007F7EBF" w:rsidRPr="00DF747E">
        <w:rPr>
          <w:rFonts w:ascii="Times New Roman" w:eastAsia="標楷體" w:hAnsi="Times New Roman"/>
          <w:sz w:val="28"/>
          <w:szCs w:val="28"/>
        </w:rPr>
        <w:t>％</w:t>
      </w:r>
      <w:r w:rsidR="00707151" w:rsidRPr="00DF747E">
        <w:rPr>
          <w:rFonts w:ascii="Times New Roman" w:eastAsia="標楷體" w:hAnsi="Times New Roman"/>
          <w:sz w:val="28"/>
          <w:szCs w:val="28"/>
        </w:rPr>
        <w:t>、</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年成長</w:t>
      </w:r>
      <w:r w:rsidR="00F6111E" w:rsidRPr="00DF747E">
        <w:rPr>
          <w:rFonts w:ascii="Times New Roman" w:eastAsia="標楷體" w:hAnsi="Times New Roman" w:hint="eastAsia"/>
          <w:sz w:val="28"/>
          <w:szCs w:val="28"/>
        </w:rPr>
        <w:t>0</w:t>
      </w:r>
      <w:r w:rsidR="00707151" w:rsidRPr="00DF747E">
        <w:rPr>
          <w:rFonts w:ascii="Times New Roman" w:eastAsia="標楷體" w:hAnsi="Times New Roman"/>
          <w:sz w:val="28"/>
          <w:szCs w:val="28"/>
        </w:rPr>
        <w:t>.1</w:t>
      </w:r>
      <w:r w:rsidR="00F6111E" w:rsidRPr="00DF747E">
        <w:rPr>
          <w:rFonts w:ascii="Times New Roman" w:eastAsia="標楷體" w:hAnsi="Times New Roman" w:hint="eastAsia"/>
          <w:sz w:val="28"/>
          <w:szCs w:val="28"/>
        </w:rPr>
        <w:t>7</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；公營事業投資</w:t>
      </w:r>
      <w:r w:rsidR="00707151" w:rsidRPr="00DF747E">
        <w:rPr>
          <w:rFonts w:ascii="Times New Roman" w:eastAsia="標楷體" w:hAnsi="Times New Roman"/>
          <w:sz w:val="28"/>
          <w:szCs w:val="28"/>
        </w:rPr>
        <w:t>102</w:t>
      </w:r>
      <w:r w:rsidR="00707151" w:rsidRPr="00DF747E">
        <w:rPr>
          <w:rFonts w:ascii="Times New Roman" w:eastAsia="標楷體" w:hAnsi="Times New Roman"/>
          <w:sz w:val="28"/>
          <w:szCs w:val="28"/>
        </w:rPr>
        <w:t>年</w:t>
      </w:r>
      <w:r w:rsidR="001F03C8">
        <w:rPr>
          <w:rFonts w:ascii="Times New Roman" w:eastAsia="標楷體" w:hAnsi="Times New Roman" w:hint="eastAsia"/>
          <w:sz w:val="28"/>
          <w:szCs w:val="28"/>
        </w:rPr>
        <w:t>及</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年分別成長</w:t>
      </w:r>
      <w:r w:rsidR="00707151" w:rsidRPr="00DF747E">
        <w:rPr>
          <w:rFonts w:ascii="Times New Roman" w:eastAsia="標楷體" w:hAnsi="Times New Roman"/>
          <w:sz w:val="28"/>
          <w:szCs w:val="28"/>
        </w:rPr>
        <w:t>4.5</w:t>
      </w:r>
      <w:r w:rsidR="00F6111E" w:rsidRPr="00DF747E">
        <w:rPr>
          <w:rFonts w:ascii="Times New Roman" w:eastAsia="標楷體" w:hAnsi="Times New Roman" w:hint="eastAsia"/>
          <w:sz w:val="28"/>
          <w:szCs w:val="28"/>
        </w:rPr>
        <w:t>9</w:t>
      </w:r>
      <w:r w:rsidR="00707151" w:rsidRPr="00DF747E">
        <w:rPr>
          <w:rFonts w:ascii="Times New Roman" w:eastAsia="標楷體" w:hAnsi="Times New Roman"/>
          <w:sz w:val="28"/>
          <w:szCs w:val="28"/>
        </w:rPr>
        <w:t>％及</w:t>
      </w:r>
      <w:r w:rsidR="00F6111E" w:rsidRPr="00DF747E">
        <w:rPr>
          <w:rFonts w:ascii="Times New Roman" w:eastAsia="標楷體" w:hAnsi="Times New Roman" w:hint="eastAsia"/>
          <w:sz w:val="28"/>
          <w:szCs w:val="28"/>
        </w:rPr>
        <w:t>0</w:t>
      </w:r>
      <w:r w:rsidR="00707151" w:rsidRPr="00DF747E">
        <w:rPr>
          <w:rFonts w:ascii="Times New Roman" w:eastAsia="標楷體" w:hAnsi="Times New Roman"/>
          <w:sz w:val="28"/>
          <w:szCs w:val="28"/>
        </w:rPr>
        <w:t>.</w:t>
      </w:r>
      <w:r w:rsidR="00F6111E" w:rsidRPr="00DF747E">
        <w:rPr>
          <w:rFonts w:ascii="Times New Roman" w:eastAsia="標楷體" w:hAnsi="Times New Roman" w:hint="eastAsia"/>
          <w:sz w:val="28"/>
          <w:szCs w:val="28"/>
        </w:rPr>
        <w:t>70</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rPr>
                <w:rFonts w:eastAsia="標楷體"/>
                <w:b/>
                <w:bCs/>
              </w:rPr>
            </w:pPr>
            <w:r w:rsidRPr="00DF747E">
              <w:rPr>
                <w:rFonts w:eastAsia="標楷體"/>
                <w:b/>
                <w:bCs/>
              </w:rPr>
              <w:t>97</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26,659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-12.36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20,101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-15.58</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2,098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-1.98</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4,460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1.18</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B91236">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4A0D15" w:rsidP="00AE6897">
            <w:pPr>
              <w:snapToGrid w:val="0"/>
              <w:spacing w:line="380" w:lineRule="exact"/>
              <w:jc w:val="right"/>
              <w:rPr>
                <w:rFonts w:eastAsia="標楷體"/>
                <w:b/>
              </w:rPr>
            </w:pPr>
            <w:r w:rsidRPr="00DF747E">
              <w:rPr>
                <w:rFonts w:eastAsia="標楷體"/>
                <w:b/>
              </w:rPr>
              <w:t>2</w:t>
            </w:r>
            <w:r w:rsidRPr="00DF747E">
              <w:rPr>
                <w:rFonts w:eastAsia="標楷體" w:hint="eastAsia"/>
                <w:b/>
              </w:rPr>
              <w:t>7</w:t>
            </w:r>
            <w:r w:rsidRPr="00DF747E">
              <w:rPr>
                <w:rFonts w:eastAsia="標楷體"/>
                <w:b/>
              </w:rPr>
              <w:t>,</w:t>
            </w:r>
            <w:r w:rsidRPr="00DF747E">
              <w:rPr>
                <w:rFonts w:eastAsia="標楷體" w:hint="eastAsia"/>
                <w:b/>
              </w:rPr>
              <w:t>8</w:t>
            </w:r>
            <w:r w:rsidR="00AE6897" w:rsidRPr="00DF747E">
              <w:rPr>
                <w:rFonts w:eastAsia="標楷體" w:hint="eastAsia"/>
                <w:b/>
              </w:rPr>
              <w:t>73</w:t>
            </w:r>
          </w:p>
        </w:tc>
        <w:tc>
          <w:tcPr>
            <w:tcW w:w="900" w:type="dxa"/>
            <w:tcBorders>
              <w:top w:val="nil"/>
              <w:left w:val="nil"/>
              <w:bottom w:val="nil"/>
              <w:right w:val="nil"/>
            </w:tcBorders>
            <w:vAlign w:val="center"/>
          </w:tcPr>
          <w:p w:rsidR="004A0D15" w:rsidRPr="00DF747E" w:rsidRDefault="00366BE3" w:rsidP="004A0D15">
            <w:pPr>
              <w:spacing w:line="380" w:lineRule="exact"/>
              <w:jc w:val="right"/>
              <w:rPr>
                <w:b/>
              </w:rPr>
            </w:pPr>
            <w:r w:rsidRPr="00DF747E">
              <w:rPr>
                <w:rFonts w:hint="eastAsia"/>
                <w:b/>
              </w:rPr>
              <w:t>3</w:t>
            </w:r>
            <w:r w:rsidRPr="00DF747E">
              <w:rPr>
                <w:b/>
              </w:rPr>
              <w:t>.</w:t>
            </w:r>
            <w:r w:rsidRPr="00DF747E">
              <w:rPr>
                <w:rFonts w:hint="eastAsia"/>
                <w:b/>
              </w:rPr>
              <w:t>72</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22,</w:t>
            </w:r>
            <w:r w:rsidRPr="00DF747E">
              <w:rPr>
                <w:rFonts w:hint="eastAsia"/>
                <w:b/>
              </w:rPr>
              <w:t>116</w:t>
            </w:r>
            <w:r w:rsidR="004A0D15" w:rsidRPr="00DF747E">
              <w:rPr>
                <w:b/>
              </w:rPr>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rPr>
                <w:b/>
              </w:rPr>
            </w:pPr>
            <w:r w:rsidRPr="00DF747E">
              <w:rPr>
                <w:b/>
              </w:rPr>
              <w:t>5.</w:t>
            </w:r>
            <w:r w:rsidRPr="00DF747E">
              <w:rPr>
                <w:rFonts w:hint="eastAsia"/>
                <w:b/>
              </w:rPr>
              <w:t>32</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1,9</w:t>
            </w:r>
            <w:r w:rsidRPr="00DF747E">
              <w:rPr>
                <w:rFonts w:hint="eastAsia"/>
                <w:b/>
              </w:rPr>
              <w:t>25</w:t>
            </w:r>
            <w:r w:rsidR="004A0D15" w:rsidRPr="00DF747E">
              <w:rPr>
                <w:b/>
              </w:rPr>
              <w:t xml:space="preserve"> </w:t>
            </w:r>
          </w:p>
        </w:tc>
        <w:tc>
          <w:tcPr>
            <w:tcW w:w="935" w:type="dxa"/>
            <w:tcBorders>
              <w:top w:val="nil"/>
              <w:left w:val="nil"/>
              <w:bottom w:val="nil"/>
              <w:right w:val="nil"/>
            </w:tcBorders>
            <w:vAlign w:val="center"/>
          </w:tcPr>
          <w:p w:rsidR="004A0D15" w:rsidRPr="00DF747E" w:rsidRDefault="004A0D15" w:rsidP="00EA4DB6">
            <w:pPr>
              <w:spacing w:line="380" w:lineRule="exact"/>
              <w:jc w:val="right"/>
              <w:rPr>
                <w:b/>
              </w:rPr>
            </w:pPr>
            <w:r w:rsidRPr="00DF747E">
              <w:rPr>
                <w:b/>
              </w:rPr>
              <w:t>4.5</w:t>
            </w:r>
            <w:r w:rsidR="00EA4DB6" w:rsidRPr="00DF747E">
              <w:rPr>
                <w:rFonts w:hint="eastAsia"/>
                <w:b/>
              </w:rPr>
              <w:t>9</w:t>
            </w:r>
            <w:r w:rsidRPr="00DF747E">
              <w:rPr>
                <w:b/>
              </w:rPr>
              <w:t xml:space="preserve"> </w:t>
            </w:r>
          </w:p>
        </w:tc>
        <w:tc>
          <w:tcPr>
            <w:tcW w:w="900"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3,83</w:t>
            </w:r>
            <w:r w:rsidRPr="00DF747E">
              <w:rPr>
                <w:rFonts w:hint="eastAsia"/>
                <w:b/>
              </w:rPr>
              <w:t>3</w:t>
            </w:r>
            <w:r w:rsidR="004A0D15" w:rsidRPr="00DF747E">
              <w:rPr>
                <w:b/>
              </w:rPr>
              <w:t xml:space="preserve"> </w:t>
            </w:r>
          </w:p>
        </w:tc>
        <w:tc>
          <w:tcPr>
            <w:tcW w:w="967" w:type="dxa"/>
            <w:tcBorders>
              <w:top w:val="nil"/>
              <w:left w:val="nil"/>
              <w:bottom w:val="nil"/>
              <w:right w:val="nil"/>
            </w:tcBorders>
            <w:vAlign w:val="center"/>
          </w:tcPr>
          <w:p w:rsidR="004A0D15" w:rsidRPr="00DF747E" w:rsidRDefault="00EA4DB6" w:rsidP="00EA4DB6">
            <w:pPr>
              <w:spacing w:line="380" w:lineRule="exact"/>
              <w:jc w:val="right"/>
              <w:rPr>
                <w:b/>
              </w:rPr>
            </w:pPr>
            <w:r w:rsidRPr="00DF747E">
              <w:rPr>
                <w:b/>
              </w:rPr>
              <w:t>-</w:t>
            </w:r>
            <w:r w:rsidRPr="00DF747E">
              <w:rPr>
                <w:rFonts w:hint="eastAsia"/>
                <w:b/>
              </w:rPr>
              <w:t>5</w:t>
            </w:r>
            <w:r w:rsidR="004A0D15" w:rsidRPr="00DF747E">
              <w:rPr>
                <w:b/>
              </w:rPr>
              <w:t>.</w:t>
            </w:r>
            <w:r w:rsidRPr="00DF747E">
              <w:rPr>
                <w:rFonts w:hint="eastAsia"/>
                <w:b/>
              </w:rPr>
              <w:t>69</w:t>
            </w:r>
            <w:r w:rsidR="004A0D15" w:rsidRPr="00DF747E">
              <w:rPr>
                <w:b/>
              </w:rPr>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Pr="00DF747E">
              <w:rPr>
                <w:rFonts w:eastAsia="標楷體"/>
                <w:snapToGrid w:val="0"/>
                <w:kern w:val="0"/>
              </w:rPr>
              <w:t>(</w:t>
            </w:r>
            <w:r w:rsidRPr="00DF747E">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t>6.3</w:t>
            </w:r>
            <w:r w:rsidRPr="00DF747E">
              <w:rPr>
                <w:rFonts w:hint="eastAsia"/>
              </w:rPr>
              <w:t>6</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7.</w:t>
            </w:r>
            <w:r w:rsidRPr="00DF747E">
              <w:rPr>
                <w:rFonts w:hint="eastAsia"/>
              </w:rPr>
              <w:t>44</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20</w:t>
            </w:r>
            <w:r w:rsidRPr="00DF747E">
              <w:t>.</w:t>
            </w:r>
            <w:r w:rsidRPr="00DF747E">
              <w:rPr>
                <w:rFonts w:hint="eastAsia"/>
              </w:rPr>
              <w:t>05</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7</w:t>
            </w:r>
            <w:r w:rsidRPr="00DF747E">
              <w:t>.</w:t>
            </w:r>
            <w:r w:rsidRPr="00DF747E">
              <w:rPr>
                <w:rFonts w:hint="eastAsia"/>
              </w:rPr>
              <w:t>15</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Pr="00DF747E">
              <w:rPr>
                <w:rFonts w:eastAsia="標楷體"/>
                <w:snapToGrid w:val="0"/>
                <w:kern w:val="0"/>
              </w:rPr>
              <w:t>(</w:t>
            </w:r>
            <w:r w:rsidR="00366BE3" w:rsidRPr="00DF747E">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5</w:t>
            </w:r>
            <w:r w:rsidRPr="00DF747E">
              <w:t>.</w:t>
            </w:r>
            <w:r w:rsidRPr="00DF747E">
              <w:rPr>
                <w:rFonts w:hint="eastAsia"/>
              </w:rPr>
              <w:t>43</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8</w:t>
            </w:r>
            <w:r w:rsidRPr="00DF747E">
              <w:t>.</w:t>
            </w:r>
            <w:r w:rsidRPr="00DF747E">
              <w:rPr>
                <w:rFonts w:hint="eastAsia"/>
              </w:rPr>
              <w:t>45</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0.8</w:t>
            </w:r>
            <w:r w:rsidRPr="00DF747E">
              <w:rPr>
                <w:rFonts w:hint="eastAsia"/>
              </w:rPr>
              <w:t>3</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-9.</w:t>
            </w:r>
            <w:r w:rsidRPr="00DF747E">
              <w:rPr>
                <w:rFonts w:hint="eastAsia"/>
              </w:rPr>
              <w:t>24</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366BE3" w:rsidRPr="00DF747E">
              <w:rPr>
                <w:rFonts w:eastAsia="標楷體"/>
                <w:snapToGrid w:val="0"/>
                <w:kern w:val="0"/>
              </w:rPr>
              <w:t>(</w:t>
            </w:r>
            <w:r w:rsidR="00366BE3" w:rsidRPr="00DF747E">
              <w:rPr>
                <w:rFonts w:eastAsia="標楷體" w:hint="eastAsia"/>
                <w:snapToGrid w:val="0"/>
                <w:kern w:val="0"/>
              </w:rPr>
              <w:t>p</w:t>
            </w:r>
            <w:r w:rsidRPr="00DF747E">
              <w:rPr>
                <w:rFonts w:eastAsia="標楷體"/>
                <w:snapToGrid w:val="0"/>
                <w:kern w:val="0"/>
              </w:rPr>
              <w:t>)</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221</w:t>
            </w:r>
          </w:p>
        </w:tc>
        <w:tc>
          <w:tcPr>
            <w:tcW w:w="900" w:type="dxa"/>
            <w:tcBorders>
              <w:top w:val="nil"/>
              <w:left w:val="nil"/>
              <w:bottom w:val="nil"/>
              <w:right w:val="nil"/>
            </w:tcBorders>
            <w:vAlign w:val="center"/>
          </w:tcPr>
          <w:p w:rsidR="004A0D15" w:rsidRPr="00DF747E" w:rsidRDefault="00366BE3" w:rsidP="00366BE3">
            <w:pPr>
              <w:spacing w:line="380" w:lineRule="exact"/>
              <w:jc w:val="right"/>
            </w:pPr>
            <w:r w:rsidRPr="00DF747E">
              <w:rPr>
                <w:rFonts w:hint="eastAsia"/>
              </w:rPr>
              <w:t>1</w:t>
            </w:r>
            <w:r w:rsidR="004A0D15" w:rsidRPr="00DF747E">
              <w:t>.</w:t>
            </w:r>
            <w:r w:rsidRPr="00DF747E">
              <w:rPr>
                <w:rFonts w:hint="eastAsia"/>
              </w:rPr>
              <w:t>79</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861</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3</w:t>
            </w:r>
            <w:r w:rsidRPr="00DF747E">
              <w:t>.</w:t>
            </w:r>
            <w:r w:rsidRPr="00DF747E">
              <w:rPr>
                <w:rFonts w:hint="eastAsia"/>
              </w:rPr>
              <w:t>57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w:t>
            </w:r>
            <w:r w:rsidRPr="00DF747E">
              <w:rPr>
                <w:rFonts w:hint="eastAsia"/>
              </w:rPr>
              <w:t>84</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5</w:t>
            </w:r>
            <w:r w:rsidRPr="00DF747E">
              <w:t>.</w:t>
            </w:r>
            <w:r w:rsidRPr="00DF747E">
              <w:rPr>
                <w:rFonts w:hint="eastAsia"/>
              </w:rPr>
              <w:t>40</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w:t>
            </w:r>
            <w:r w:rsidRPr="00DF747E">
              <w:rPr>
                <w:rFonts w:hint="eastAsia"/>
              </w:rPr>
              <w:t>75</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5</w:t>
            </w:r>
            <w:r w:rsidRPr="00DF747E">
              <w:t>.</w:t>
            </w:r>
            <w:r w:rsidRPr="00DF747E">
              <w:rPr>
                <w:rFonts w:hint="eastAsia"/>
              </w:rPr>
              <w:t>69</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Pr="00DF747E">
              <w:rPr>
                <w:rFonts w:eastAsia="標楷體"/>
                <w:snapToGrid w:val="0"/>
                <w:kern w:val="0"/>
              </w:rPr>
              <w:t>(f)</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053</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1</w:t>
            </w:r>
            <w:r w:rsidRPr="00DF747E">
              <w:t>.</w:t>
            </w:r>
            <w:r w:rsidRPr="00DF747E">
              <w:rPr>
                <w:rFonts w:hint="eastAsia"/>
              </w:rPr>
              <w:t>70</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029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83</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77</w:t>
            </w:r>
            <w:r w:rsidRPr="00DF747E">
              <w:rPr>
                <w:rFonts w:hint="eastAsia"/>
              </w:rPr>
              <w:t>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6.</w:t>
            </w:r>
            <w:r w:rsidRPr="00DF747E">
              <w:rPr>
                <w:rFonts w:hint="eastAsia"/>
              </w:rPr>
              <w:t>76</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1,2</w:t>
            </w:r>
            <w:r w:rsidRPr="00DF747E">
              <w:rPr>
                <w:rFonts w:hint="eastAsia"/>
              </w:rPr>
              <w:t>45</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2</w:t>
            </w:r>
            <w:r w:rsidR="004A0D15" w:rsidRPr="00DF747E">
              <w:t>.</w:t>
            </w:r>
            <w:r w:rsidRPr="00DF747E">
              <w:rPr>
                <w:rFonts w:hint="eastAsia"/>
              </w:rPr>
              <w:t>00</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b/>
              </w:rPr>
            </w:pPr>
            <w:r w:rsidRPr="00DF747E">
              <w:rPr>
                <w:rFonts w:eastAsia="標楷體"/>
                <w:b/>
              </w:rPr>
              <w:t>2</w:t>
            </w:r>
            <w:r w:rsidR="00AE6897" w:rsidRPr="00DF747E">
              <w:rPr>
                <w:rFonts w:eastAsia="標楷體" w:hint="eastAsia"/>
                <w:b/>
              </w:rPr>
              <w:t>8</w:t>
            </w:r>
            <w:r w:rsidRPr="00DF747E">
              <w:rPr>
                <w:rFonts w:eastAsia="標楷體"/>
                <w:b/>
              </w:rPr>
              <w:t>,</w:t>
            </w:r>
            <w:r w:rsidR="00AE6897" w:rsidRPr="00DF747E">
              <w:rPr>
                <w:rFonts w:eastAsia="標楷體" w:hint="eastAsia"/>
                <w:b/>
              </w:rPr>
              <w:t>779</w:t>
            </w:r>
          </w:p>
        </w:tc>
        <w:tc>
          <w:tcPr>
            <w:tcW w:w="900" w:type="dxa"/>
            <w:tcBorders>
              <w:top w:val="nil"/>
              <w:left w:val="nil"/>
              <w:bottom w:val="nil"/>
              <w:right w:val="nil"/>
            </w:tcBorders>
            <w:vAlign w:val="center"/>
          </w:tcPr>
          <w:p w:rsidR="004A0D15" w:rsidRPr="00DF747E" w:rsidRDefault="00366BE3" w:rsidP="004A0D15">
            <w:pPr>
              <w:spacing w:line="380" w:lineRule="exact"/>
              <w:jc w:val="right"/>
              <w:rPr>
                <w:b/>
              </w:rPr>
            </w:pPr>
            <w:r w:rsidRPr="00DF747E">
              <w:rPr>
                <w:rFonts w:hint="eastAsia"/>
                <w:b/>
              </w:rPr>
              <w:t>3</w:t>
            </w:r>
            <w:r w:rsidRPr="00DF747E">
              <w:rPr>
                <w:b/>
              </w:rPr>
              <w:t>.</w:t>
            </w:r>
            <w:r w:rsidRPr="00DF747E">
              <w:rPr>
                <w:rFonts w:hint="eastAsia"/>
                <w:b/>
              </w:rPr>
              <w:t>57</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23,</w:t>
            </w:r>
            <w:r w:rsidRPr="00DF747E">
              <w:rPr>
                <w:rFonts w:hint="eastAsia"/>
                <w:b/>
              </w:rPr>
              <w:t>043</w:t>
            </w:r>
            <w:r w:rsidR="004A0D15" w:rsidRPr="00DF747E">
              <w:rPr>
                <w:b/>
              </w:rPr>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rPr>
                <w:b/>
              </w:rPr>
            </w:pPr>
            <w:r w:rsidRPr="00DF747E">
              <w:rPr>
                <w:b/>
              </w:rPr>
              <w:t>4.</w:t>
            </w:r>
            <w:r w:rsidRPr="00DF747E">
              <w:rPr>
                <w:rFonts w:hint="eastAsia"/>
                <w:b/>
              </w:rPr>
              <w:t>37</w:t>
            </w:r>
            <w:r w:rsidR="004A0D15" w:rsidRPr="00DF747E">
              <w:rPr>
                <w:b/>
              </w:rPr>
              <w:t xml:space="preserve"> </w:t>
            </w:r>
          </w:p>
        </w:tc>
        <w:tc>
          <w:tcPr>
            <w:tcW w:w="865"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1,9</w:t>
            </w:r>
            <w:r w:rsidRPr="00DF747E">
              <w:rPr>
                <w:rFonts w:hint="eastAsia"/>
                <w:b/>
              </w:rPr>
              <w:t>43</w:t>
            </w:r>
            <w:r w:rsidR="004A0D15" w:rsidRPr="00DF747E">
              <w:rPr>
                <w:b/>
              </w:rPr>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rPr>
                <w:b/>
              </w:rPr>
            </w:pPr>
            <w:r w:rsidRPr="00DF747E">
              <w:rPr>
                <w:rFonts w:hint="eastAsia"/>
                <w:b/>
              </w:rPr>
              <w:t>0</w:t>
            </w:r>
            <w:r w:rsidRPr="00DF747E">
              <w:rPr>
                <w:b/>
              </w:rPr>
              <w:t>.</w:t>
            </w:r>
            <w:r w:rsidRPr="00DF747E">
              <w:rPr>
                <w:rFonts w:hint="eastAsia"/>
                <w:b/>
              </w:rPr>
              <w:t>70</w:t>
            </w:r>
            <w:r w:rsidR="004A0D15" w:rsidRPr="00DF747E">
              <w:rPr>
                <w:b/>
              </w:rPr>
              <w:t xml:space="preserve"> </w:t>
            </w:r>
          </w:p>
        </w:tc>
        <w:tc>
          <w:tcPr>
            <w:tcW w:w="900" w:type="dxa"/>
            <w:tcBorders>
              <w:top w:val="nil"/>
              <w:left w:val="nil"/>
              <w:bottom w:val="nil"/>
              <w:right w:val="nil"/>
            </w:tcBorders>
          </w:tcPr>
          <w:p w:rsidR="004A0D15" w:rsidRPr="00DF747E" w:rsidRDefault="00AE6897" w:rsidP="004A0D15">
            <w:pPr>
              <w:spacing w:line="380" w:lineRule="exact"/>
              <w:jc w:val="right"/>
              <w:rPr>
                <w:b/>
              </w:rPr>
            </w:pPr>
            <w:r w:rsidRPr="00DF747E">
              <w:rPr>
                <w:b/>
              </w:rPr>
              <w:t xml:space="preserve"> 3,</w:t>
            </w:r>
            <w:r w:rsidRPr="00DF747E">
              <w:rPr>
                <w:rFonts w:hint="eastAsia"/>
                <w:b/>
              </w:rPr>
              <w:t>792</w:t>
            </w:r>
            <w:r w:rsidR="004A0D15" w:rsidRPr="00DF747E">
              <w:rPr>
                <w:b/>
              </w:rPr>
              <w:t xml:space="preserve"> </w:t>
            </w:r>
          </w:p>
        </w:tc>
        <w:tc>
          <w:tcPr>
            <w:tcW w:w="967" w:type="dxa"/>
            <w:tcBorders>
              <w:top w:val="nil"/>
              <w:left w:val="nil"/>
              <w:bottom w:val="nil"/>
              <w:right w:val="nil"/>
            </w:tcBorders>
            <w:vAlign w:val="center"/>
          </w:tcPr>
          <w:p w:rsidR="004A0D15" w:rsidRPr="00DF747E" w:rsidRDefault="00EA4DB6" w:rsidP="00EA4DB6">
            <w:pPr>
              <w:spacing w:line="380" w:lineRule="exact"/>
              <w:jc w:val="right"/>
              <w:rPr>
                <w:b/>
              </w:rPr>
            </w:pPr>
            <w:r w:rsidRPr="00DF747E">
              <w:rPr>
                <w:rFonts w:hint="eastAsia"/>
                <w:b/>
              </w:rPr>
              <w:t>0</w:t>
            </w:r>
            <w:r w:rsidR="004A0D15" w:rsidRPr="00DF747E">
              <w:rPr>
                <w:b/>
              </w:rPr>
              <w:t>.1</w:t>
            </w:r>
            <w:r w:rsidRPr="00DF747E">
              <w:rPr>
                <w:rFonts w:hint="eastAsia"/>
                <w:b/>
              </w:rPr>
              <w:t>7</w:t>
            </w:r>
            <w:r w:rsidR="004A0D15" w:rsidRPr="00DF747E">
              <w:rPr>
                <w:b/>
              </w:rPr>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681</w:t>
            </w:r>
            <w:r w:rsidRPr="00DF747E">
              <w:rPr>
                <w:rFonts w:eastAsia="標楷體"/>
              </w:rPr>
              <w:t xml:space="preserve">  </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2</w:t>
            </w:r>
            <w:r w:rsidRPr="00DF747E">
              <w:t>.</w:t>
            </w:r>
            <w:r w:rsidRPr="00DF747E">
              <w:rPr>
                <w:rFonts w:hint="eastAsia"/>
              </w:rPr>
              <w:t>97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694</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3.</w:t>
            </w:r>
            <w:r w:rsidRPr="00DF747E">
              <w:rPr>
                <w:rFonts w:hint="eastAsia"/>
              </w:rPr>
              <w:t>57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w:t>
            </w:r>
            <w:r w:rsidRPr="00DF747E">
              <w:rPr>
                <w:rFonts w:hint="eastAsia"/>
              </w:rPr>
              <w:t>307</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t>-</w:t>
            </w:r>
            <w:r w:rsidRPr="00DF747E">
              <w:rPr>
                <w:rFonts w:hint="eastAsia"/>
              </w:rPr>
              <w:t>3</w:t>
            </w:r>
            <w:r w:rsidRPr="00DF747E">
              <w:t>.</w:t>
            </w:r>
            <w:r w:rsidRPr="00DF747E">
              <w:rPr>
                <w:rFonts w:hint="eastAsia"/>
              </w:rPr>
              <w:t>81</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80</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18</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162</w:t>
            </w:r>
            <w:r w:rsidRPr="00DF747E">
              <w:rPr>
                <w:rFonts w:eastAsia="標楷體"/>
              </w:rPr>
              <w:t xml:space="preserve">  </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2</w:t>
            </w:r>
            <w:r w:rsidRPr="00DF747E">
              <w:t>.</w:t>
            </w:r>
            <w:r w:rsidRPr="00DF747E">
              <w:rPr>
                <w:rFonts w:hint="eastAsia"/>
              </w:rPr>
              <w:t>10</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799</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2</w:t>
            </w:r>
            <w:r w:rsidRPr="00DF747E">
              <w:t>.</w:t>
            </w:r>
            <w:r w:rsidRPr="00DF747E">
              <w:rPr>
                <w:rFonts w:hint="eastAsia"/>
              </w:rPr>
              <w:t>41</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w:t>
            </w:r>
            <w:r w:rsidRPr="00DF747E">
              <w:rPr>
                <w:rFonts w:hint="eastAsia"/>
              </w:rPr>
              <w:t>58</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4</w:t>
            </w:r>
            <w:r w:rsidRPr="00DF747E">
              <w:t>.</w:t>
            </w:r>
            <w:r w:rsidRPr="00DF747E">
              <w:rPr>
                <w:rFonts w:hint="eastAsia"/>
              </w:rPr>
              <w:t>37</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w:t>
            </w:r>
            <w:r w:rsidRPr="00DF747E">
              <w:rPr>
                <w:rFonts w:hint="eastAsia"/>
              </w:rPr>
              <w:t>04</w:t>
            </w:r>
            <w:r w:rsidR="004A0D15" w:rsidRPr="00DF747E">
              <w:t xml:space="preserve"> </w:t>
            </w:r>
          </w:p>
        </w:tc>
        <w:tc>
          <w:tcPr>
            <w:tcW w:w="967"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09</w:t>
            </w:r>
            <w:r w:rsidR="004A0D15" w:rsidRPr="00DF747E">
              <w:t xml:space="preserve"> </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585</w:t>
            </w:r>
            <w:r w:rsidRPr="00DF747E">
              <w:rPr>
                <w:rFonts w:eastAsia="標楷體"/>
              </w:rPr>
              <w:t xml:space="preserve"> </w:t>
            </w:r>
          </w:p>
        </w:tc>
        <w:tc>
          <w:tcPr>
            <w:tcW w:w="900" w:type="dxa"/>
            <w:tcBorders>
              <w:top w:val="nil"/>
              <w:left w:val="nil"/>
              <w:bottom w:val="nil"/>
              <w:right w:val="nil"/>
            </w:tcBorders>
            <w:vAlign w:val="center"/>
          </w:tcPr>
          <w:p w:rsidR="004A0D15" w:rsidRPr="00DF747E" w:rsidRDefault="00366BE3" w:rsidP="004A0D15">
            <w:pPr>
              <w:spacing w:line="380" w:lineRule="exact"/>
              <w:jc w:val="right"/>
            </w:pPr>
            <w:r w:rsidRPr="00DF747E">
              <w:rPr>
                <w:rFonts w:hint="eastAsia"/>
              </w:rPr>
              <w:t>4</w:t>
            </w:r>
            <w:r w:rsidRPr="00DF747E">
              <w:t>.</w:t>
            </w:r>
            <w:r w:rsidRPr="00DF747E">
              <w:rPr>
                <w:rFonts w:hint="eastAsia"/>
              </w:rPr>
              <w:t>97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213</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5</w:t>
            </w:r>
            <w:r w:rsidRPr="00DF747E">
              <w:t>.</w:t>
            </w:r>
            <w:r w:rsidRPr="00DF747E">
              <w:rPr>
                <w:rFonts w:hint="eastAsia"/>
              </w:rPr>
              <w:t>77</w:t>
            </w:r>
            <w:r w:rsidR="004A0D15" w:rsidRPr="00DF747E">
              <w:t xml:space="preserve"> </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w:t>
            </w:r>
            <w:r w:rsidRPr="00DF747E">
              <w:rPr>
                <w:rFonts w:hint="eastAsia"/>
              </w:rPr>
              <w:t>13</w:t>
            </w:r>
            <w:r w:rsidR="004A0D15" w:rsidRPr="00DF747E">
              <w:t xml:space="preserve"> </w:t>
            </w:r>
          </w:p>
        </w:tc>
        <w:tc>
          <w:tcPr>
            <w:tcW w:w="935" w:type="dxa"/>
            <w:tcBorders>
              <w:top w:val="nil"/>
              <w:left w:val="nil"/>
              <w:bottom w:val="nil"/>
              <w:right w:val="nil"/>
            </w:tcBorders>
            <w:vAlign w:val="center"/>
          </w:tcPr>
          <w:p w:rsidR="004A0D15" w:rsidRPr="00DF747E" w:rsidRDefault="00EA4DB6" w:rsidP="004A0D15">
            <w:pPr>
              <w:spacing w:line="380" w:lineRule="exact"/>
              <w:jc w:val="right"/>
            </w:pPr>
            <w:r w:rsidRPr="00DF747E">
              <w:rPr>
                <w:rFonts w:hint="eastAsia"/>
              </w:rPr>
              <w:t>6</w:t>
            </w:r>
            <w:r w:rsidRPr="00DF747E">
              <w:t>.</w:t>
            </w:r>
            <w:r w:rsidRPr="00DF747E">
              <w:rPr>
                <w:rFonts w:hint="eastAsia"/>
              </w:rPr>
              <w:t>23</w:t>
            </w:r>
            <w:r w:rsidR="004A0D15" w:rsidRPr="00DF747E">
              <w:t xml:space="preserve"> </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w:t>
            </w:r>
            <w:r w:rsidRPr="00DF747E">
              <w:rPr>
                <w:rFonts w:hint="eastAsia"/>
              </w:rPr>
              <w:t>59</w:t>
            </w:r>
            <w:r w:rsidR="004A0D15" w:rsidRPr="00DF747E">
              <w:t xml:space="preserve"> </w:t>
            </w:r>
          </w:p>
        </w:tc>
        <w:tc>
          <w:tcPr>
            <w:tcW w:w="967" w:type="dxa"/>
            <w:tcBorders>
              <w:top w:val="nil"/>
              <w:left w:val="nil"/>
              <w:bottom w:val="nil"/>
              <w:right w:val="nil"/>
            </w:tcBorders>
            <w:vAlign w:val="center"/>
          </w:tcPr>
          <w:p w:rsidR="004A0D15" w:rsidRPr="00DF747E" w:rsidRDefault="004A0D15" w:rsidP="00EA4DB6">
            <w:pPr>
              <w:spacing w:line="380" w:lineRule="exact"/>
              <w:jc w:val="right"/>
            </w:pPr>
            <w:r w:rsidRPr="00DF747E">
              <w:t>-0.</w:t>
            </w:r>
            <w:r w:rsidR="00EA4DB6" w:rsidRPr="00DF747E">
              <w:rPr>
                <w:rFonts w:hint="eastAsia"/>
              </w:rPr>
              <w:t>75</w:t>
            </w:r>
            <w:r w:rsidRPr="00DF747E">
              <w:t xml:space="preserve"> </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single" w:sz="4" w:space="0" w:color="auto"/>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7,</w:t>
            </w:r>
            <w:r w:rsidR="00AE6897" w:rsidRPr="00DF747E">
              <w:rPr>
                <w:rFonts w:eastAsia="標楷體" w:hint="eastAsia"/>
              </w:rPr>
              <w:t>351</w:t>
            </w:r>
            <w:r w:rsidRPr="00DF747E">
              <w:rPr>
                <w:rFonts w:eastAsia="標楷體"/>
              </w:rPr>
              <w:t xml:space="preserve"> </w:t>
            </w:r>
          </w:p>
        </w:tc>
        <w:tc>
          <w:tcPr>
            <w:tcW w:w="900" w:type="dxa"/>
            <w:tcBorders>
              <w:top w:val="nil"/>
              <w:left w:val="nil"/>
              <w:bottom w:val="single" w:sz="4" w:space="0" w:color="auto"/>
              <w:right w:val="nil"/>
            </w:tcBorders>
            <w:vAlign w:val="center"/>
          </w:tcPr>
          <w:p w:rsidR="004A0D15" w:rsidRPr="00DF747E" w:rsidRDefault="00366BE3" w:rsidP="004A0D15">
            <w:pPr>
              <w:spacing w:line="380" w:lineRule="exact"/>
              <w:jc w:val="right"/>
            </w:pPr>
            <w:r w:rsidRPr="00DF747E">
              <w:rPr>
                <w:rFonts w:hint="eastAsia"/>
              </w:rPr>
              <w:t>4</w:t>
            </w:r>
            <w:r w:rsidRPr="00DF747E">
              <w:t>.</w:t>
            </w:r>
            <w:r w:rsidRPr="00DF747E">
              <w:rPr>
                <w:rFonts w:hint="eastAsia"/>
              </w:rPr>
              <w:t>16</w:t>
            </w:r>
            <w:r w:rsidR="004A0D15" w:rsidRPr="00DF747E">
              <w:t xml:space="preserve"> </w:t>
            </w:r>
          </w:p>
        </w:tc>
        <w:tc>
          <w:tcPr>
            <w:tcW w:w="865" w:type="dxa"/>
            <w:tcBorders>
              <w:top w:val="nil"/>
              <w:left w:val="nil"/>
              <w:bottom w:val="single" w:sz="4" w:space="0" w:color="auto"/>
              <w:right w:val="nil"/>
            </w:tcBorders>
          </w:tcPr>
          <w:p w:rsidR="004A0D15" w:rsidRPr="00DF747E" w:rsidRDefault="00AE6897" w:rsidP="004A0D15">
            <w:pPr>
              <w:spacing w:line="380" w:lineRule="exact"/>
              <w:jc w:val="right"/>
            </w:pPr>
            <w:r w:rsidRPr="00DF747E">
              <w:t xml:space="preserve"> 5,</w:t>
            </w:r>
            <w:r w:rsidRPr="00DF747E">
              <w:rPr>
                <w:rFonts w:hint="eastAsia"/>
              </w:rPr>
              <w:t>337</w:t>
            </w:r>
            <w:r w:rsidR="004A0D15" w:rsidRPr="00DF747E">
              <w:t xml:space="preserve"> </w:t>
            </w:r>
          </w:p>
        </w:tc>
        <w:tc>
          <w:tcPr>
            <w:tcW w:w="935" w:type="dxa"/>
            <w:tcBorders>
              <w:top w:val="nil"/>
              <w:left w:val="nil"/>
              <w:bottom w:val="single" w:sz="4" w:space="0" w:color="auto"/>
              <w:right w:val="nil"/>
            </w:tcBorders>
            <w:vAlign w:val="center"/>
          </w:tcPr>
          <w:p w:rsidR="004A0D15" w:rsidRPr="00DF747E" w:rsidRDefault="00EA4DB6" w:rsidP="004A0D15">
            <w:pPr>
              <w:spacing w:line="380" w:lineRule="exact"/>
              <w:jc w:val="right"/>
            </w:pPr>
            <w:r w:rsidRPr="00DF747E">
              <w:rPr>
                <w:rFonts w:hint="eastAsia"/>
              </w:rPr>
              <w:t>5</w:t>
            </w:r>
            <w:r w:rsidRPr="00DF747E">
              <w:t>.</w:t>
            </w:r>
            <w:r w:rsidRPr="00DF747E">
              <w:rPr>
                <w:rFonts w:hint="eastAsia"/>
              </w:rPr>
              <w:t>81</w:t>
            </w:r>
            <w:r w:rsidR="004A0D15" w:rsidRPr="00DF747E">
              <w:t xml:space="preserve"> </w:t>
            </w:r>
          </w:p>
        </w:tc>
        <w:tc>
          <w:tcPr>
            <w:tcW w:w="865" w:type="dxa"/>
            <w:tcBorders>
              <w:top w:val="nil"/>
              <w:left w:val="nil"/>
              <w:bottom w:val="single" w:sz="4" w:space="0" w:color="auto"/>
              <w:right w:val="nil"/>
            </w:tcBorders>
          </w:tcPr>
          <w:p w:rsidR="004A0D15" w:rsidRPr="00DF747E" w:rsidRDefault="00AE6897" w:rsidP="004A0D15">
            <w:pPr>
              <w:spacing w:line="380" w:lineRule="exact"/>
              <w:jc w:val="right"/>
            </w:pPr>
            <w:r w:rsidRPr="00DF747E">
              <w:t xml:space="preserve"> 76</w:t>
            </w:r>
            <w:r w:rsidRPr="00DF747E">
              <w:rPr>
                <w:rFonts w:hint="eastAsia"/>
              </w:rPr>
              <w:t>5</w:t>
            </w:r>
            <w:r w:rsidR="004A0D15" w:rsidRPr="00DF747E">
              <w:t xml:space="preserve"> </w:t>
            </w:r>
          </w:p>
        </w:tc>
        <w:tc>
          <w:tcPr>
            <w:tcW w:w="935" w:type="dxa"/>
            <w:tcBorders>
              <w:top w:val="nil"/>
              <w:left w:val="nil"/>
              <w:bottom w:val="single" w:sz="4" w:space="0" w:color="auto"/>
              <w:right w:val="nil"/>
            </w:tcBorders>
            <w:vAlign w:val="center"/>
          </w:tcPr>
          <w:p w:rsidR="004A0D15" w:rsidRPr="00DF747E" w:rsidRDefault="00EA4DB6" w:rsidP="004A0D15">
            <w:pPr>
              <w:spacing w:line="380" w:lineRule="exact"/>
              <w:jc w:val="right"/>
            </w:pPr>
            <w:r w:rsidRPr="00DF747E">
              <w:t>-2.</w:t>
            </w:r>
            <w:r w:rsidRPr="00DF747E">
              <w:rPr>
                <w:rFonts w:hint="eastAsia"/>
              </w:rPr>
              <w:t>25</w:t>
            </w:r>
            <w:r w:rsidR="004A0D15" w:rsidRPr="00DF747E">
              <w:t xml:space="preserve"> </w:t>
            </w:r>
          </w:p>
        </w:tc>
        <w:tc>
          <w:tcPr>
            <w:tcW w:w="900" w:type="dxa"/>
            <w:tcBorders>
              <w:top w:val="nil"/>
              <w:left w:val="nil"/>
              <w:bottom w:val="single" w:sz="4" w:space="0" w:color="auto"/>
              <w:right w:val="nil"/>
            </w:tcBorders>
          </w:tcPr>
          <w:p w:rsidR="004A0D15" w:rsidRPr="00DF747E" w:rsidRDefault="00AE6897" w:rsidP="004A0D15">
            <w:pPr>
              <w:spacing w:line="380" w:lineRule="exact"/>
              <w:jc w:val="right"/>
            </w:pPr>
            <w:r w:rsidRPr="00DF747E">
              <w:t xml:space="preserve"> 1,2</w:t>
            </w:r>
            <w:r w:rsidRPr="00DF747E">
              <w:rPr>
                <w:rFonts w:hint="eastAsia"/>
              </w:rPr>
              <w:t>49</w:t>
            </w:r>
            <w:r w:rsidR="004A0D15" w:rsidRPr="00DF747E">
              <w:t xml:space="preserve"> </w:t>
            </w:r>
          </w:p>
        </w:tc>
        <w:tc>
          <w:tcPr>
            <w:tcW w:w="967" w:type="dxa"/>
            <w:tcBorders>
              <w:top w:val="nil"/>
              <w:left w:val="nil"/>
              <w:bottom w:val="single" w:sz="4" w:space="0" w:color="auto"/>
              <w:right w:val="nil"/>
            </w:tcBorders>
            <w:vAlign w:val="center"/>
          </w:tcPr>
          <w:p w:rsidR="004A0D15" w:rsidRPr="00DF747E" w:rsidRDefault="00EA4DB6" w:rsidP="004A0D15">
            <w:pPr>
              <w:spacing w:line="380" w:lineRule="exact"/>
              <w:jc w:val="right"/>
            </w:pPr>
            <w:r w:rsidRPr="00DF747E">
              <w:rPr>
                <w:rFonts w:hint="eastAsia"/>
              </w:rPr>
              <w:t>1</w:t>
            </w:r>
            <w:r w:rsidRPr="00DF747E">
              <w:t>.</w:t>
            </w:r>
            <w:r w:rsidRPr="00DF747E">
              <w:rPr>
                <w:rFonts w:hint="eastAsia"/>
              </w:rPr>
              <w:t>27</w:t>
            </w:r>
            <w:r w:rsidR="004A0D15" w:rsidRPr="00DF747E">
              <w:t xml:space="preserve"> </w:t>
            </w:r>
          </w:p>
        </w:tc>
      </w:tr>
    </w:tbl>
    <w:p w:rsidR="00A42468" w:rsidRPr="00DF747E" w:rsidRDefault="00576223" w:rsidP="005C54F0">
      <w:pPr>
        <w:pStyle w:val="af"/>
        <w:snapToGrid w:val="0"/>
        <w:spacing w:line="240" w:lineRule="atLeast"/>
        <w:ind w:leftChars="0" w:left="0" w:firstLineChars="0" w:firstLine="0"/>
      </w:pPr>
      <w:r w:rsidRPr="00DF747E">
        <w:t>註：金額為當期價格；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Pr="00DF747E" w:rsidRDefault="00576223" w:rsidP="005C54F0">
      <w:pPr>
        <w:pStyle w:val="af"/>
        <w:snapToGrid w:val="0"/>
        <w:spacing w:line="240" w:lineRule="atLeast"/>
        <w:ind w:leftChars="0" w:left="0" w:firstLineChars="0" w:firstLine="0"/>
      </w:pPr>
      <w:r w:rsidRPr="00DF747E">
        <w:t>資料來源：行政院主計總處，</w:t>
      </w:r>
      <w:r w:rsidRPr="00DF747E">
        <w:t>10</w:t>
      </w:r>
      <w:r w:rsidR="00014B70" w:rsidRPr="00DF747E">
        <w:t>2</w:t>
      </w:r>
      <w:r w:rsidRPr="00DF747E">
        <w:t>年</w:t>
      </w:r>
      <w:r w:rsidR="00366BE3" w:rsidRPr="00DF747E">
        <w:rPr>
          <w:rFonts w:hint="eastAsia"/>
        </w:rPr>
        <w:t>11</w:t>
      </w:r>
      <w:r w:rsidRPr="00DF747E">
        <w:t>月</w:t>
      </w:r>
      <w:r w:rsidR="00366BE3" w:rsidRPr="00DF747E">
        <w:rPr>
          <w:rFonts w:hint="eastAsia"/>
        </w:rPr>
        <w:t>29</w:t>
      </w:r>
      <w:r w:rsidRPr="00DF747E">
        <w:t>日。</w:t>
      </w:r>
    </w:p>
    <w:p w:rsidR="00F75424" w:rsidRPr="00C414FB" w:rsidRDefault="00F75424" w:rsidP="00F75424">
      <w:pPr>
        <w:pStyle w:val="k3a"/>
        <w:tabs>
          <w:tab w:val="left" w:pos="540"/>
        </w:tabs>
        <w:spacing w:before="180" w:line="300" w:lineRule="auto"/>
        <w:ind w:leftChars="0" w:left="0" w:right="0" w:firstLineChars="0" w:firstLine="0"/>
        <w:rPr>
          <w:b/>
          <w:bCs/>
        </w:rPr>
      </w:pPr>
      <w:r w:rsidRPr="00C414FB">
        <w:rPr>
          <w:b/>
          <w:bCs/>
        </w:rPr>
        <w:lastRenderedPageBreak/>
        <w:t>２、</w:t>
      </w:r>
      <w:r w:rsidRPr="00C414FB">
        <w:rPr>
          <w:b/>
          <w:bCs/>
        </w:rPr>
        <w:t>102</w:t>
      </w:r>
      <w:r w:rsidRPr="00C414FB">
        <w:rPr>
          <w:b/>
          <w:bCs/>
        </w:rPr>
        <w:t>年</w:t>
      </w:r>
      <w:r w:rsidRPr="00C414FB">
        <w:rPr>
          <w:b/>
          <w:bCs/>
        </w:rPr>
        <w:t>1</w:t>
      </w:r>
      <w:r w:rsidRPr="00C414FB">
        <w:rPr>
          <w:b/>
          <w:bCs/>
        </w:rPr>
        <w:t>至</w:t>
      </w:r>
      <w:r w:rsidRPr="00C414FB">
        <w:rPr>
          <w:rFonts w:hint="eastAsia"/>
          <w:b/>
          <w:bCs/>
        </w:rPr>
        <w:t>1</w:t>
      </w:r>
      <w:r w:rsidR="00C414FB" w:rsidRPr="00C414FB">
        <w:rPr>
          <w:rFonts w:hint="eastAsia"/>
          <w:b/>
          <w:bCs/>
        </w:rPr>
        <w:t>1</w:t>
      </w:r>
      <w:r w:rsidRPr="00C414FB">
        <w:rPr>
          <w:b/>
          <w:bCs/>
        </w:rPr>
        <w:t>月新增民間投資</w:t>
      </w:r>
      <w:r w:rsidRPr="00C414FB">
        <w:rPr>
          <w:rFonts w:hint="eastAsia"/>
          <w:b/>
          <w:bCs/>
        </w:rPr>
        <w:t>計畫</w:t>
      </w:r>
      <w:r w:rsidRPr="00C414FB">
        <w:rPr>
          <w:b/>
          <w:bCs/>
        </w:rPr>
        <w:t>金額</w:t>
      </w:r>
      <w:r w:rsidRPr="00C414FB">
        <w:rPr>
          <w:rFonts w:hint="eastAsia"/>
          <w:b/>
          <w:bCs/>
        </w:rPr>
        <w:t>1</w:t>
      </w:r>
      <w:r w:rsidR="00C414FB" w:rsidRPr="00C414FB">
        <w:rPr>
          <w:rFonts w:hint="eastAsia"/>
          <w:b/>
          <w:bCs/>
        </w:rPr>
        <w:t>1</w:t>
      </w:r>
      <w:r w:rsidRPr="00C414FB">
        <w:rPr>
          <w:rFonts w:hint="eastAsia"/>
          <w:b/>
          <w:bCs/>
        </w:rPr>
        <w:t>,</w:t>
      </w:r>
      <w:r w:rsidR="00C414FB" w:rsidRPr="00C414FB">
        <w:rPr>
          <w:rFonts w:hint="eastAsia"/>
          <w:b/>
          <w:bCs/>
        </w:rPr>
        <w:t>087</w:t>
      </w:r>
      <w:r w:rsidRPr="00C414FB">
        <w:rPr>
          <w:b/>
          <w:bCs/>
        </w:rPr>
        <w:t>億元</w:t>
      </w:r>
    </w:p>
    <w:p w:rsidR="00F75424" w:rsidRPr="00C414FB" w:rsidRDefault="00F75424" w:rsidP="00F75424">
      <w:pPr>
        <w:pStyle w:val="k32"/>
        <w:topLinePunct/>
        <w:ind w:left="0" w:rightChars="-59" w:firstLineChars="202" w:firstLine="566"/>
      </w:pPr>
      <w:r w:rsidRPr="00C414FB">
        <w:t>102</w:t>
      </w:r>
      <w:r w:rsidRPr="00C414FB">
        <w:t>年</w:t>
      </w:r>
      <w:r w:rsidRPr="00C414FB">
        <w:t>1</w:t>
      </w:r>
      <w:r w:rsidRPr="00C414FB">
        <w:t>至</w:t>
      </w:r>
      <w:r w:rsidRPr="00C414FB">
        <w:rPr>
          <w:rFonts w:hint="eastAsia"/>
        </w:rPr>
        <w:t>1</w:t>
      </w:r>
      <w:r w:rsidR="00C414FB" w:rsidRPr="00C414FB">
        <w:rPr>
          <w:rFonts w:hint="eastAsia"/>
        </w:rPr>
        <w:t>1</w:t>
      </w:r>
      <w:r w:rsidRPr="00C414FB">
        <w:t>月新增民間重大投資計畫計有</w:t>
      </w:r>
      <w:r w:rsidRPr="00C414FB">
        <w:rPr>
          <w:rFonts w:hint="eastAsia"/>
        </w:rPr>
        <w:t>2,</w:t>
      </w:r>
      <w:r w:rsidR="00C414FB" w:rsidRPr="00C414FB">
        <w:rPr>
          <w:rFonts w:hint="eastAsia"/>
        </w:rPr>
        <w:t>561</w:t>
      </w:r>
      <w:r w:rsidRPr="00C414FB">
        <w:t>件，金額為</w:t>
      </w:r>
      <w:r w:rsidRPr="00C414FB">
        <w:rPr>
          <w:rFonts w:hint="eastAsia"/>
        </w:rPr>
        <w:t>1</w:t>
      </w:r>
      <w:r w:rsidR="00C414FB" w:rsidRPr="00C414FB">
        <w:rPr>
          <w:rFonts w:hint="eastAsia"/>
        </w:rPr>
        <w:t>1</w:t>
      </w:r>
      <w:r w:rsidRPr="00C414FB">
        <w:rPr>
          <w:rFonts w:hint="eastAsia"/>
        </w:rPr>
        <w:t>,</w:t>
      </w:r>
      <w:r w:rsidR="00C414FB" w:rsidRPr="00C414FB">
        <w:rPr>
          <w:rFonts w:hint="eastAsia"/>
        </w:rPr>
        <w:t>087</w:t>
      </w:r>
      <w:r w:rsidRPr="00C414FB">
        <w:t>億元，達成年度目標</w:t>
      </w:r>
      <w:r w:rsidRPr="00C414FB">
        <w:t>12,000</w:t>
      </w:r>
      <w:r w:rsidRPr="00C414FB">
        <w:t>億元的</w:t>
      </w:r>
      <w:r w:rsidR="00C414FB" w:rsidRPr="00C414FB">
        <w:rPr>
          <w:rFonts w:hint="eastAsia"/>
        </w:rPr>
        <w:t>92.39</w:t>
      </w:r>
      <w:r w:rsidRPr="00C414FB">
        <w:t>％，其中以電子資訊業為主要投資業別，投資金額</w:t>
      </w:r>
      <w:r w:rsidRPr="00C414FB">
        <w:rPr>
          <w:rFonts w:hint="eastAsia"/>
        </w:rPr>
        <w:t>4,</w:t>
      </w:r>
      <w:r w:rsidR="00C414FB" w:rsidRPr="00C414FB">
        <w:rPr>
          <w:rFonts w:hint="eastAsia"/>
        </w:rPr>
        <w:t>823</w:t>
      </w:r>
      <w:r w:rsidRPr="00C414FB">
        <w:t>億元。</w:t>
      </w:r>
    </w:p>
    <w:p w:rsidR="00F75424" w:rsidRPr="00C414FB" w:rsidRDefault="00F75424" w:rsidP="00F75424">
      <w:pPr>
        <w:snapToGrid w:val="0"/>
        <w:spacing w:before="120" w:line="300" w:lineRule="auto"/>
        <w:jc w:val="center"/>
        <w:rPr>
          <w:rFonts w:eastAsia="標楷體"/>
          <w:b/>
          <w:bCs/>
          <w:sz w:val="28"/>
        </w:rPr>
      </w:pPr>
      <w:r w:rsidRPr="00C414FB">
        <w:rPr>
          <w:rFonts w:eastAsia="標楷體"/>
          <w:b/>
          <w:bCs/>
          <w:sz w:val="28"/>
        </w:rPr>
        <w:t>表</w:t>
      </w:r>
      <w:r w:rsidRPr="00C414FB">
        <w:rPr>
          <w:rFonts w:eastAsia="標楷體"/>
          <w:b/>
          <w:bCs/>
          <w:sz w:val="28"/>
        </w:rPr>
        <w:t xml:space="preserve"> 2-6-2  </w:t>
      </w:r>
      <w:r w:rsidRPr="00C414FB">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C414FB" w:rsidRPr="00C414FB" w:rsidTr="00846B8A">
        <w:trPr>
          <w:cantSplit/>
          <w:trHeight w:val="227"/>
        </w:trPr>
        <w:tc>
          <w:tcPr>
            <w:tcW w:w="1551" w:type="dxa"/>
            <w:vMerge w:val="restart"/>
            <w:tcBorders>
              <w:top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行</w:t>
            </w:r>
            <w:r w:rsidRPr="00C414FB">
              <w:rPr>
                <w:rFonts w:eastAsia="標楷體"/>
              </w:rPr>
              <w:t xml:space="preserve">  </w:t>
            </w:r>
            <w:r w:rsidRPr="00C414FB">
              <w:rPr>
                <w:rFonts w:eastAsia="標楷體"/>
              </w:rPr>
              <w:t>業</w:t>
            </w:r>
            <w:r w:rsidRPr="00C414FB">
              <w:rPr>
                <w:rFonts w:eastAsia="標楷體"/>
              </w:rPr>
              <w:t xml:space="preserve">  </w:t>
            </w:r>
            <w:r w:rsidRPr="00C414FB">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101</w:t>
            </w:r>
            <w:r w:rsidRPr="00C414FB">
              <w:rPr>
                <w:rFonts w:eastAsia="標楷體"/>
              </w:rPr>
              <w:t>年實際</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102</w:t>
            </w:r>
            <w:r w:rsidRPr="00C414FB">
              <w:rPr>
                <w:rFonts w:eastAsia="標楷體"/>
              </w:rPr>
              <w:t>年目標</w:t>
            </w:r>
          </w:p>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C414FB" w:rsidRDefault="00F75424" w:rsidP="001F03C8">
            <w:pPr>
              <w:autoSpaceDE w:val="0"/>
              <w:autoSpaceDN w:val="0"/>
              <w:adjustRightInd w:val="0"/>
              <w:snapToGrid w:val="0"/>
              <w:jc w:val="center"/>
              <w:rPr>
                <w:rFonts w:eastAsia="標楷體"/>
              </w:rPr>
            </w:pPr>
            <w:r w:rsidRPr="00C414FB">
              <w:rPr>
                <w:rFonts w:eastAsia="標楷體"/>
              </w:rPr>
              <w:t>102</w:t>
            </w:r>
            <w:r w:rsidRPr="00C414FB">
              <w:rPr>
                <w:rFonts w:eastAsia="標楷體"/>
              </w:rPr>
              <w:t>年</w:t>
            </w:r>
            <w:r w:rsidRPr="00C414FB">
              <w:rPr>
                <w:rFonts w:eastAsia="標楷體"/>
              </w:rPr>
              <w:t>1~</w:t>
            </w:r>
            <w:r w:rsidRPr="00C414FB">
              <w:rPr>
                <w:rFonts w:eastAsia="標楷體" w:hint="eastAsia"/>
              </w:rPr>
              <w:t>1</w:t>
            </w:r>
            <w:r w:rsidR="00C414FB" w:rsidRPr="00C414FB">
              <w:rPr>
                <w:rFonts w:eastAsia="標楷體" w:hint="eastAsia"/>
              </w:rPr>
              <w:t>1</w:t>
            </w:r>
            <w:r w:rsidRPr="00C414FB">
              <w:rPr>
                <w:rFonts w:eastAsia="標楷體"/>
              </w:rPr>
              <w:t>月</w:t>
            </w:r>
          </w:p>
        </w:tc>
      </w:tr>
      <w:tr w:rsidR="00C414FB" w:rsidRPr="00C414FB" w:rsidTr="00846B8A">
        <w:trPr>
          <w:cantSplit/>
          <w:trHeight w:val="227"/>
        </w:trPr>
        <w:tc>
          <w:tcPr>
            <w:tcW w:w="1551" w:type="dxa"/>
            <w:vMerge/>
            <w:tcBorders>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C414FB"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金額</w:t>
            </w:r>
            <w:r w:rsidRPr="00C414FB">
              <w:rPr>
                <w:rFonts w:eastAsia="標楷體"/>
              </w:rPr>
              <w:t>(</w:t>
            </w:r>
            <w:r w:rsidRPr="00C414FB">
              <w:rPr>
                <w:rFonts w:eastAsia="標楷體"/>
              </w:rPr>
              <w:t>億元</w:t>
            </w:r>
            <w:r w:rsidRPr="00C414FB">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C414FB" w:rsidRDefault="00F75424" w:rsidP="00846B8A">
            <w:pPr>
              <w:autoSpaceDE w:val="0"/>
              <w:autoSpaceDN w:val="0"/>
              <w:adjustRightInd w:val="0"/>
              <w:snapToGrid w:val="0"/>
              <w:jc w:val="center"/>
              <w:rPr>
                <w:rFonts w:eastAsia="標楷體"/>
              </w:rPr>
            </w:pPr>
            <w:r w:rsidRPr="00C414FB">
              <w:rPr>
                <w:rFonts w:eastAsia="標楷體"/>
              </w:rPr>
              <w:t>達成率</w:t>
            </w:r>
            <w:r w:rsidRPr="00C414FB">
              <w:rPr>
                <w:rFonts w:eastAsia="標楷體"/>
              </w:rPr>
              <w:t>(</w:t>
            </w:r>
            <w:r w:rsidRPr="00C414FB">
              <w:rPr>
                <w:rFonts w:eastAsia="標楷體"/>
              </w:rPr>
              <w:t>％</w:t>
            </w:r>
            <w:r w:rsidRPr="00C414FB">
              <w:rPr>
                <w:rFonts w:eastAsia="標楷體"/>
              </w:rPr>
              <w:t>)</w:t>
            </w:r>
          </w:p>
        </w:tc>
      </w:tr>
      <w:tr w:rsidR="00C414FB" w:rsidRPr="00C414FB" w:rsidTr="00846B8A">
        <w:trPr>
          <w:cantSplit/>
          <w:trHeight w:val="311"/>
        </w:trPr>
        <w:tc>
          <w:tcPr>
            <w:tcW w:w="1551" w:type="dxa"/>
            <w:tcBorders>
              <w:top w:val="single" w:sz="8" w:space="0" w:color="auto"/>
              <w:right w:val="single" w:sz="8" w:space="0" w:color="auto"/>
            </w:tcBorders>
            <w:vAlign w:val="center"/>
          </w:tcPr>
          <w:p w:rsidR="00F75424" w:rsidRPr="00C414FB" w:rsidRDefault="00F75424"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C414FB">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F75424" w:rsidRPr="00C414FB" w:rsidRDefault="00F75424" w:rsidP="00846B8A">
            <w:pPr>
              <w:ind w:rightChars="100" w:right="240"/>
              <w:jc w:val="right"/>
            </w:pPr>
            <w:r w:rsidRPr="00C414FB">
              <w:t>2,713</w:t>
            </w:r>
          </w:p>
        </w:tc>
        <w:tc>
          <w:tcPr>
            <w:tcW w:w="1202" w:type="dxa"/>
            <w:tcBorders>
              <w:top w:val="single" w:sz="8" w:space="0" w:color="auto"/>
              <w:left w:val="single" w:sz="8" w:space="0" w:color="auto"/>
              <w:right w:val="single" w:sz="8" w:space="0" w:color="auto"/>
            </w:tcBorders>
            <w:vAlign w:val="center"/>
          </w:tcPr>
          <w:p w:rsidR="00F75424" w:rsidRPr="00C414FB" w:rsidRDefault="00F75424" w:rsidP="00846B8A">
            <w:pPr>
              <w:ind w:rightChars="100" w:right="240"/>
              <w:jc w:val="right"/>
            </w:pPr>
            <w:r w:rsidRPr="00C414FB">
              <w:t>3,000</w:t>
            </w:r>
          </w:p>
        </w:tc>
        <w:tc>
          <w:tcPr>
            <w:tcW w:w="1202" w:type="dxa"/>
            <w:tcBorders>
              <w:top w:val="single" w:sz="8" w:space="0" w:color="auto"/>
              <w:left w:val="single" w:sz="8" w:space="0" w:color="auto"/>
            </w:tcBorders>
            <w:vAlign w:val="center"/>
          </w:tcPr>
          <w:p w:rsidR="00F75424" w:rsidRPr="00C414FB" w:rsidRDefault="00F75424" w:rsidP="00C414FB">
            <w:pPr>
              <w:ind w:rightChars="100" w:right="240"/>
              <w:jc w:val="right"/>
            </w:pPr>
            <w:r w:rsidRPr="00C414FB">
              <w:rPr>
                <w:rFonts w:hint="eastAsia"/>
              </w:rPr>
              <w:t>5</w:t>
            </w:r>
            <w:r w:rsidR="00C414FB" w:rsidRPr="00C414FB">
              <w:rPr>
                <w:rFonts w:hint="eastAsia"/>
              </w:rPr>
              <w:t>86</w:t>
            </w:r>
          </w:p>
        </w:tc>
        <w:tc>
          <w:tcPr>
            <w:tcW w:w="1384" w:type="dxa"/>
            <w:tcBorders>
              <w:top w:val="single" w:sz="8" w:space="0" w:color="auto"/>
            </w:tcBorders>
            <w:vAlign w:val="center"/>
          </w:tcPr>
          <w:p w:rsidR="00F75424" w:rsidRPr="00C414FB" w:rsidRDefault="00F75424" w:rsidP="00C414FB">
            <w:pPr>
              <w:ind w:rightChars="100" w:right="240"/>
              <w:jc w:val="right"/>
            </w:pPr>
            <w:r w:rsidRPr="00C414FB">
              <w:rPr>
                <w:rFonts w:hint="eastAsia"/>
              </w:rPr>
              <w:t>2,</w:t>
            </w:r>
            <w:r w:rsidR="00C414FB">
              <w:rPr>
                <w:rFonts w:hint="eastAsia"/>
              </w:rPr>
              <w:t>803</w:t>
            </w:r>
          </w:p>
        </w:tc>
        <w:tc>
          <w:tcPr>
            <w:tcW w:w="1418" w:type="dxa"/>
            <w:tcBorders>
              <w:top w:val="single" w:sz="8" w:space="0" w:color="auto"/>
              <w:left w:val="nil"/>
            </w:tcBorders>
            <w:vAlign w:val="center"/>
          </w:tcPr>
          <w:p w:rsidR="00F75424" w:rsidRPr="00C414FB" w:rsidRDefault="00C414FB" w:rsidP="00C414FB">
            <w:pPr>
              <w:ind w:rightChars="100" w:right="240"/>
              <w:jc w:val="right"/>
            </w:pPr>
            <w:r>
              <w:rPr>
                <w:rFonts w:hint="eastAsia"/>
              </w:rPr>
              <w:t>93</w:t>
            </w:r>
            <w:r w:rsidR="00F75424" w:rsidRPr="00C414FB">
              <w:rPr>
                <w:rFonts w:hint="eastAsia"/>
              </w:rPr>
              <w:t>.</w:t>
            </w:r>
            <w:r>
              <w:rPr>
                <w:rFonts w:hint="eastAsia"/>
              </w:rPr>
              <w:t>43</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電子資訊業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4,560</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4,850</w:t>
            </w:r>
          </w:p>
        </w:tc>
        <w:tc>
          <w:tcPr>
            <w:tcW w:w="1202" w:type="dxa"/>
            <w:tcBorders>
              <w:left w:val="single" w:sz="8" w:space="0" w:color="auto"/>
            </w:tcBorders>
            <w:vAlign w:val="center"/>
          </w:tcPr>
          <w:p w:rsidR="00F75424" w:rsidRPr="00C414FB" w:rsidRDefault="00C414FB" w:rsidP="00C414FB">
            <w:pPr>
              <w:ind w:rightChars="100" w:right="240"/>
              <w:jc w:val="right"/>
            </w:pPr>
            <w:r w:rsidRPr="00C414FB">
              <w:rPr>
                <w:rFonts w:hint="eastAsia"/>
              </w:rPr>
              <w:t>102</w:t>
            </w:r>
          </w:p>
        </w:tc>
        <w:tc>
          <w:tcPr>
            <w:tcW w:w="1384" w:type="dxa"/>
            <w:vAlign w:val="center"/>
          </w:tcPr>
          <w:p w:rsidR="00F75424" w:rsidRPr="00C414FB" w:rsidRDefault="00F75424" w:rsidP="00C414FB">
            <w:pPr>
              <w:ind w:rightChars="100" w:right="240"/>
              <w:jc w:val="right"/>
            </w:pPr>
            <w:r w:rsidRPr="00C414FB">
              <w:rPr>
                <w:rFonts w:hint="eastAsia"/>
              </w:rPr>
              <w:t>4,</w:t>
            </w:r>
            <w:r w:rsidR="00C414FB">
              <w:rPr>
                <w:rFonts w:hint="eastAsia"/>
              </w:rPr>
              <w:t>823</w:t>
            </w:r>
          </w:p>
        </w:tc>
        <w:tc>
          <w:tcPr>
            <w:tcW w:w="1418" w:type="dxa"/>
            <w:tcBorders>
              <w:left w:val="nil"/>
            </w:tcBorders>
            <w:vAlign w:val="center"/>
          </w:tcPr>
          <w:p w:rsidR="00F75424" w:rsidRPr="00C414FB" w:rsidRDefault="00C414FB" w:rsidP="00C414FB">
            <w:pPr>
              <w:ind w:rightChars="100" w:right="240"/>
              <w:jc w:val="right"/>
            </w:pPr>
            <w:r>
              <w:rPr>
                <w:rFonts w:hint="eastAsia"/>
              </w:rPr>
              <w:t>99.44</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民生化工業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2,486</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2,800</w:t>
            </w:r>
          </w:p>
        </w:tc>
        <w:tc>
          <w:tcPr>
            <w:tcW w:w="1202" w:type="dxa"/>
            <w:tcBorders>
              <w:left w:val="single" w:sz="8" w:space="0" w:color="auto"/>
            </w:tcBorders>
            <w:vAlign w:val="center"/>
          </w:tcPr>
          <w:p w:rsidR="00F75424" w:rsidRPr="00C414FB" w:rsidRDefault="00F75424" w:rsidP="00C414FB">
            <w:pPr>
              <w:ind w:rightChars="100" w:right="240"/>
              <w:jc w:val="right"/>
            </w:pPr>
            <w:r w:rsidRPr="00C414FB">
              <w:rPr>
                <w:rFonts w:hint="eastAsia"/>
              </w:rPr>
              <w:t>23</w:t>
            </w:r>
            <w:r w:rsidR="00C414FB" w:rsidRPr="00C414FB">
              <w:rPr>
                <w:rFonts w:hint="eastAsia"/>
              </w:rPr>
              <w:t>9</w:t>
            </w:r>
          </w:p>
        </w:tc>
        <w:tc>
          <w:tcPr>
            <w:tcW w:w="1384" w:type="dxa"/>
            <w:vAlign w:val="center"/>
          </w:tcPr>
          <w:p w:rsidR="00F75424" w:rsidRPr="00C414FB" w:rsidRDefault="00F75424" w:rsidP="00846B8A">
            <w:pPr>
              <w:ind w:rightChars="100" w:right="240"/>
              <w:jc w:val="right"/>
            </w:pPr>
            <w:r w:rsidRPr="00C414FB">
              <w:rPr>
                <w:rFonts w:hint="eastAsia"/>
              </w:rPr>
              <w:t>2,175</w:t>
            </w:r>
          </w:p>
        </w:tc>
        <w:tc>
          <w:tcPr>
            <w:tcW w:w="1418" w:type="dxa"/>
            <w:tcBorders>
              <w:left w:val="nil"/>
            </w:tcBorders>
            <w:vAlign w:val="center"/>
          </w:tcPr>
          <w:p w:rsidR="00F75424" w:rsidRPr="00C414FB" w:rsidRDefault="00F75424" w:rsidP="00C414FB">
            <w:pPr>
              <w:ind w:rightChars="100" w:right="240"/>
              <w:jc w:val="right"/>
            </w:pPr>
            <w:r w:rsidRPr="00C414FB">
              <w:rPr>
                <w:rFonts w:hint="eastAsia"/>
              </w:rPr>
              <w:t>77.</w:t>
            </w:r>
            <w:r w:rsidR="00C414FB">
              <w:rPr>
                <w:rFonts w:hint="eastAsia"/>
              </w:rPr>
              <w:t>70</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技術服務業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595</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620</w:t>
            </w:r>
          </w:p>
        </w:tc>
        <w:tc>
          <w:tcPr>
            <w:tcW w:w="1202" w:type="dxa"/>
            <w:tcBorders>
              <w:left w:val="single" w:sz="8" w:space="0" w:color="auto"/>
            </w:tcBorders>
            <w:vAlign w:val="center"/>
          </w:tcPr>
          <w:p w:rsidR="00F75424" w:rsidRPr="00C414FB" w:rsidRDefault="00F75424" w:rsidP="00C414FB">
            <w:pPr>
              <w:ind w:rightChars="100" w:right="240"/>
              <w:jc w:val="right"/>
            </w:pPr>
            <w:r w:rsidRPr="00C414FB">
              <w:rPr>
                <w:rFonts w:hint="eastAsia"/>
              </w:rPr>
              <w:t>1,</w:t>
            </w:r>
            <w:r w:rsidR="00C414FB" w:rsidRPr="00C414FB">
              <w:rPr>
                <w:rFonts w:hint="eastAsia"/>
              </w:rPr>
              <w:t>333</w:t>
            </w:r>
          </w:p>
        </w:tc>
        <w:tc>
          <w:tcPr>
            <w:tcW w:w="1384" w:type="dxa"/>
            <w:vAlign w:val="center"/>
          </w:tcPr>
          <w:p w:rsidR="00F75424" w:rsidRPr="00C414FB" w:rsidRDefault="00C414FB" w:rsidP="00C414FB">
            <w:pPr>
              <w:ind w:rightChars="100" w:right="240"/>
              <w:jc w:val="right"/>
            </w:pPr>
            <w:r>
              <w:rPr>
                <w:rFonts w:hint="eastAsia"/>
              </w:rPr>
              <w:t>626</w:t>
            </w:r>
          </w:p>
        </w:tc>
        <w:tc>
          <w:tcPr>
            <w:tcW w:w="1418" w:type="dxa"/>
            <w:tcBorders>
              <w:left w:val="nil"/>
            </w:tcBorders>
            <w:vAlign w:val="center"/>
          </w:tcPr>
          <w:p w:rsidR="00F75424" w:rsidRPr="00C414FB" w:rsidRDefault="00C414FB" w:rsidP="00C414FB">
            <w:pPr>
              <w:ind w:rightChars="100" w:right="240"/>
              <w:jc w:val="right"/>
            </w:pPr>
            <w:r>
              <w:rPr>
                <w:rFonts w:hint="eastAsia"/>
              </w:rPr>
              <w:t>101.00</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電力供應業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52</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50</w:t>
            </w:r>
          </w:p>
        </w:tc>
        <w:tc>
          <w:tcPr>
            <w:tcW w:w="1202" w:type="dxa"/>
            <w:tcBorders>
              <w:left w:val="single" w:sz="8" w:space="0" w:color="auto"/>
            </w:tcBorders>
            <w:vAlign w:val="center"/>
          </w:tcPr>
          <w:p w:rsidR="00F75424" w:rsidRPr="00C414FB" w:rsidRDefault="00F75424" w:rsidP="00846B8A">
            <w:pPr>
              <w:ind w:rightChars="100" w:right="240"/>
              <w:jc w:val="right"/>
            </w:pPr>
            <w:r w:rsidRPr="00C414FB">
              <w:rPr>
                <w:rFonts w:hint="eastAsia"/>
              </w:rPr>
              <w:t>69</w:t>
            </w:r>
          </w:p>
        </w:tc>
        <w:tc>
          <w:tcPr>
            <w:tcW w:w="1384" w:type="dxa"/>
            <w:vAlign w:val="center"/>
          </w:tcPr>
          <w:p w:rsidR="00F75424" w:rsidRPr="00C414FB" w:rsidRDefault="00F75424" w:rsidP="00846B8A">
            <w:pPr>
              <w:ind w:rightChars="100" w:right="240"/>
              <w:jc w:val="right"/>
            </w:pPr>
            <w:r w:rsidRPr="00C414FB">
              <w:rPr>
                <w:rFonts w:hint="eastAsia"/>
              </w:rPr>
              <w:t>41</w:t>
            </w:r>
          </w:p>
        </w:tc>
        <w:tc>
          <w:tcPr>
            <w:tcW w:w="1418" w:type="dxa"/>
            <w:tcBorders>
              <w:left w:val="nil"/>
            </w:tcBorders>
            <w:vAlign w:val="center"/>
          </w:tcPr>
          <w:p w:rsidR="00F75424" w:rsidRPr="00C414FB" w:rsidRDefault="00F75424" w:rsidP="00846B8A">
            <w:pPr>
              <w:ind w:rightChars="100" w:right="240"/>
              <w:jc w:val="right"/>
            </w:pPr>
            <w:r w:rsidRPr="00C414FB">
              <w:rPr>
                <w:rFonts w:hint="eastAsia"/>
              </w:rPr>
              <w:t>82.22</w:t>
            </w:r>
          </w:p>
        </w:tc>
      </w:tr>
      <w:tr w:rsidR="00C414FB" w:rsidRPr="00C414FB" w:rsidTr="00846B8A">
        <w:trPr>
          <w:cantSplit/>
          <w:trHeight w:val="227"/>
        </w:trPr>
        <w:tc>
          <w:tcPr>
            <w:tcW w:w="1551" w:type="dxa"/>
            <w:tcBorders>
              <w:right w:val="single" w:sz="8" w:space="0" w:color="auto"/>
            </w:tcBorders>
            <w:vAlign w:val="center"/>
          </w:tcPr>
          <w:p w:rsidR="00F75424" w:rsidRPr="00C414FB" w:rsidRDefault="00F75424" w:rsidP="00846B8A">
            <w:pPr>
              <w:snapToGrid w:val="0"/>
              <w:jc w:val="both"/>
              <w:rPr>
                <w:rFonts w:eastAsia="標楷體"/>
              </w:rPr>
            </w:pPr>
            <w:r w:rsidRPr="00C414FB">
              <w:rPr>
                <w:rFonts w:eastAsia="標楷體"/>
              </w:rPr>
              <w:t>批發、物流業</w:t>
            </w:r>
          </w:p>
        </w:tc>
        <w:tc>
          <w:tcPr>
            <w:tcW w:w="1473"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654</w:t>
            </w:r>
          </w:p>
        </w:tc>
        <w:tc>
          <w:tcPr>
            <w:tcW w:w="1202" w:type="dxa"/>
            <w:tcBorders>
              <w:left w:val="single" w:sz="8" w:space="0" w:color="auto"/>
              <w:right w:val="single" w:sz="8" w:space="0" w:color="auto"/>
            </w:tcBorders>
            <w:vAlign w:val="center"/>
          </w:tcPr>
          <w:p w:rsidR="00F75424" w:rsidRPr="00C414FB" w:rsidRDefault="00F75424" w:rsidP="00846B8A">
            <w:pPr>
              <w:ind w:rightChars="100" w:right="240"/>
              <w:jc w:val="right"/>
            </w:pPr>
            <w:r w:rsidRPr="00C414FB">
              <w:t>630</w:t>
            </w:r>
          </w:p>
        </w:tc>
        <w:tc>
          <w:tcPr>
            <w:tcW w:w="1202" w:type="dxa"/>
            <w:tcBorders>
              <w:left w:val="single" w:sz="8" w:space="0" w:color="auto"/>
            </w:tcBorders>
            <w:vAlign w:val="center"/>
          </w:tcPr>
          <w:p w:rsidR="00F75424" w:rsidRPr="00C414FB" w:rsidRDefault="00C414FB" w:rsidP="00846B8A">
            <w:pPr>
              <w:ind w:rightChars="100" w:right="240"/>
              <w:jc w:val="right"/>
            </w:pPr>
            <w:r w:rsidRPr="00C414FB">
              <w:rPr>
                <w:rFonts w:hint="eastAsia"/>
              </w:rPr>
              <w:t>228</w:t>
            </w:r>
          </w:p>
        </w:tc>
        <w:tc>
          <w:tcPr>
            <w:tcW w:w="1384" w:type="dxa"/>
            <w:vAlign w:val="center"/>
          </w:tcPr>
          <w:p w:rsidR="00F75424" w:rsidRPr="00C414FB" w:rsidRDefault="00F75424" w:rsidP="00C414FB">
            <w:pPr>
              <w:ind w:rightChars="100" w:right="240"/>
              <w:jc w:val="right"/>
            </w:pPr>
            <w:r w:rsidRPr="00C414FB">
              <w:rPr>
                <w:rFonts w:hint="eastAsia"/>
              </w:rPr>
              <w:t>5</w:t>
            </w:r>
            <w:r w:rsidR="00C414FB">
              <w:rPr>
                <w:rFonts w:hint="eastAsia"/>
              </w:rPr>
              <w:t>88</w:t>
            </w:r>
          </w:p>
        </w:tc>
        <w:tc>
          <w:tcPr>
            <w:tcW w:w="1418" w:type="dxa"/>
            <w:tcBorders>
              <w:left w:val="nil"/>
            </w:tcBorders>
            <w:vAlign w:val="center"/>
          </w:tcPr>
          <w:p w:rsidR="00F75424" w:rsidRPr="00C414FB" w:rsidRDefault="00C414FB" w:rsidP="00C414FB">
            <w:pPr>
              <w:ind w:rightChars="100" w:right="240"/>
              <w:jc w:val="right"/>
            </w:pPr>
            <w:r>
              <w:rPr>
                <w:rFonts w:hint="eastAsia"/>
              </w:rPr>
              <w:t>93.29</w:t>
            </w:r>
          </w:p>
        </w:tc>
      </w:tr>
      <w:tr w:rsidR="00C414FB" w:rsidRPr="00C414FB" w:rsidTr="00846B8A">
        <w:trPr>
          <w:cantSplit/>
          <w:trHeight w:val="227"/>
        </w:trPr>
        <w:tc>
          <w:tcPr>
            <w:tcW w:w="1551" w:type="dxa"/>
            <w:tcBorders>
              <w:bottom w:val="single" w:sz="8" w:space="0" w:color="auto"/>
              <w:right w:val="single" w:sz="8" w:space="0" w:color="auto"/>
            </w:tcBorders>
            <w:vAlign w:val="center"/>
          </w:tcPr>
          <w:p w:rsidR="00F75424" w:rsidRPr="00C414FB" w:rsidRDefault="00F75424" w:rsidP="00846B8A">
            <w:pPr>
              <w:snapToGrid w:val="0"/>
              <w:jc w:val="both"/>
              <w:rPr>
                <w:rFonts w:eastAsia="標楷體"/>
                <w:kern w:val="0"/>
              </w:rPr>
            </w:pPr>
            <w:r w:rsidRPr="00C414FB">
              <w:rPr>
                <w:rFonts w:eastAsia="標楷體"/>
                <w:kern w:val="0"/>
              </w:rPr>
              <w:t>會展業</w:t>
            </w:r>
          </w:p>
        </w:tc>
        <w:tc>
          <w:tcPr>
            <w:tcW w:w="1473" w:type="dxa"/>
            <w:tcBorders>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19</w:t>
            </w:r>
          </w:p>
        </w:tc>
        <w:tc>
          <w:tcPr>
            <w:tcW w:w="1202" w:type="dxa"/>
            <w:tcBorders>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50</w:t>
            </w:r>
          </w:p>
        </w:tc>
        <w:tc>
          <w:tcPr>
            <w:tcW w:w="1202" w:type="dxa"/>
            <w:tcBorders>
              <w:left w:val="single" w:sz="8" w:space="0" w:color="auto"/>
              <w:bottom w:val="single" w:sz="8" w:space="0" w:color="auto"/>
            </w:tcBorders>
            <w:vAlign w:val="center"/>
          </w:tcPr>
          <w:p w:rsidR="00F75424" w:rsidRPr="00C414FB" w:rsidRDefault="00F75424" w:rsidP="00846B8A">
            <w:pPr>
              <w:ind w:rightChars="100" w:right="240"/>
              <w:jc w:val="right"/>
            </w:pPr>
            <w:r w:rsidRPr="00C414FB">
              <w:rPr>
                <w:rFonts w:hint="eastAsia"/>
              </w:rPr>
              <w:t>4</w:t>
            </w:r>
          </w:p>
        </w:tc>
        <w:tc>
          <w:tcPr>
            <w:tcW w:w="1384" w:type="dxa"/>
            <w:tcBorders>
              <w:bottom w:val="single" w:sz="8" w:space="0" w:color="auto"/>
            </w:tcBorders>
            <w:vAlign w:val="center"/>
          </w:tcPr>
          <w:p w:rsidR="00F75424" w:rsidRPr="00C414FB" w:rsidRDefault="00F75424" w:rsidP="00846B8A">
            <w:pPr>
              <w:ind w:rightChars="100" w:right="240"/>
              <w:jc w:val="right"/>
            </w:pPr>
            <w:r w:rsidRPr="00C414FB">
              <w:rPr>
                <w:rFonts w:hint="eastAsia"/>
              </w:rPr>
              <w:t>30</w:t>
            </w:r>
          </w:p>
        </w:tc>
        <w:tc>
          <w:tcPr>
            <w:tcW w:w="1418" w:type="dxa"/>
            <w:tcBorders>
              <w:left w:val="nil"/>
              <w:bottom w:val="single" w:sz="8" w:space="0" w:color="auto"/>
            </w:tcBorders>
            <w:vAlign w:val="center"/>
          </w:tcPr>
          <w:p w:rsidR="00F75424" w:rsidRPr="00C414FB" w:rsidRDefault="00F75424" w:rsidP="00846B8A">
            <w:pPr>
              <w:ind w:rightChars="100" w:right="240"/>
              <w:jc w:val="right"/>
            </w:pPr>
            <w:r w:rsidRPr="00C414FB">
              <w:rPr>
                <w:rFonts w:hint="eastAsia"/>
              </w:rPr>
              <w:t>60.44</w:t>
            </w:r>
          </w:p>
        </w:tc>
      </w:tr>
      <w:tr w:rsidR="00C414FB" w:rsidRPr="00C414FB" w:rsidTr="00846B8A">
        <w:trPr>
          <w:cantSplit/>
          <w:trHeight w:val="227"/>
        </w:trPr>
        <w:tc>
          <w:tcPr>
            <w:tcW w:w="1551" w:type="dxa"/>
            <w:tcBorders>
              <w:top w:val="single" w:sz="8" w:space="0" w:color="auto"/>
              <w:bottom w:val="single" w:sz="8" w:space="0" w:color="auto"/>
              <w:right w:val="single" w:sz="8" w:space="0" w:color="auto"/>
            </w:tcBorders>
            <w:vAlign w:val="center"/>
          </w:tcPr>
          <w:p w:rsidR="00F75424" w:rsidRPr="00C414FB" w:rsidRDefault="00F75424" w:rsidP="00846B8A">
            <w:pPr>
              <w:jc w:val="both"/>
              <w:rPr>
                <w:rFonts w:eastAsia="標楷體"/>
              </w:rPr>
            </w:pPr>
            <w:r w:rsidRPr="00D95B0A">
              <w:rPr>
                <w:rFonts w:eastAsia="標楷體"/>
                <w:spacing w:val="315"/>
                <w:kern w:val="0"/>
                <w:fitText w:val="1134" w:id="466856192"/>
              </w:rPr>
              <w:t>總</w:t>
            </w:r>
            <w:r w:rsidRPr="00D95B0A">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11,078</w:t>
            </w:r>
          </w:p>
        </w:tc>
        <w:tc>
          <w:tcPr>
            <w:tcW w:w="1202" w:type="dxa"/>
            <w:tcBorders>
              <w:top w:val="single" w:sz="8" w:space="0" w:color="auto"/>
              <w:left w:val="single" w:sz="8" w:space="0" w:color="auto"/>
              <w:bottom w:val="single" w:sz="8" w:space="0" w:color="auto"/>
              <w:right w:val="single" w:sz="8" w:space="0" w:color="auto"/>
            </w:tcBorders>
            <w:vAlign w:val="center"/>
          </w:tcPr>
          <w:p w:rsidR="00F75424" w:rsidRPr="00C414FB" w:rsidRDefault="00F75424" w:rsidP="00846B8A">
            <w:pPr>
              <w:ind w:rightChars="100" w:right="240"/>
              <w:jc w:val="right"/>
            </w:pPr>
            <w:r w:rsidRPr="00C414FB">
              <w:t>12,000</w:t>
            </w:r>
          </w:p>
        </w:tc>
        <w:tc>
          <w:tcPr>
            <w:tcW w:w="1202" w:type="dxa"/>
            <w:tcBorders>
              <w:top w:val="single" w:sz="8" w:space="0" w:color="auto"/>
              <w:left w:val="single" w:sz="8" w:space="0" w:color="auto"/>
              <w:bottom w:val="single" w:sz="8" w:space="0" w:color="auto"/>
            </w:tcBorders>
            <w:vAlign w:val="center"/>
          </w:tcPr>
          <w:p w:rsidR="00F75424" w:rsidRPr="00C414FB" w:rsidRDefault="00F75424" w:rsidP="00C414FB">
            <w:pPr>
              <w:ind w:rightChars="100" w:right="240"/>
              <w:jc w:val="right"/>
            </w:pPr>
            <w:r w:rsidRPr="00C414FB">
              <w:rPr>
                <w:rFonts w:hint="eastAsia"/>
              </w:rPr>
              <w:t>2,</w:t>
            </w:r>
            <w:r w:rsidR="00C414FB" w:rsidRPr="00C414FB">
              <w:rPr>
                <w:rFonts w:hint="eastAsia"/>
              </w:rPr>
              <w:t>561</w:t>
            </w:r>
          </w:p>
        </w:tc>
        <w:tc>
          <w:tcPr>
            <w:tcW w:w="1384" w:type="dxa"/>
            <w:tcBorders>
              <w:top w:val="single" w:sz="8" w:space="0" w:color="auto"/>
              <w:bottom w:val="single" w:sz="8" w:space="0" w:color="auto"/>
            </w:tcBorders>
            <w:vAlign w:val="center"/>
          </w:tcPr>
          <w:p w:rsidR="00F75424" w:rsidRPr="00C414FB" w:rsidRDefault="00F75424" w:rsidP="00C414FB">
            <w:pPr>
              <w:ind w:rightChars="100" w:right="240"/>
              <w:jc w:val="right"/>
            </w:pPr>
            <w:r w:rsidRPr="00C414FB">
              <w:rPr>
                <w:rFonts w:hint="eastAsia"/>
              </w:rPr>
              <w:t>1</w:t>
            </w:r>
            <w:r w:rsidR="00C414FB">
              <w:rPr>
                <w:rFonts w:hint="eastAsia"/>
              </w:rPr>
              <w:t>1</w:t>
            </w:r>
            <w:r w:rsidRPr="00C414FB">
              <w:rPr>
                <w:rFonts w:hint="eastAsia"/>
              </w:rPr>
              <w:t>,</w:t>
            </w:r>
            <w:r w:rsidR="00C414FB">
              <w:rPr>
                <w:rFonts w:hint="eastAsia"/>
              </w:rPr>
              <w:t>087</w:t>
            </w:r>
          </w:p>
        </w:tc>
        <w:tc>
          <w:tcPr>
            <w:tcW w:w="1418" w:type="dxa"/>
            <w:tcBorders>
              <w:top w:val="single" w:sz="8" w:space="0" w:color="auto"/>
              <w:left w:val="nil"/>
              <w:bottom w:val="single" w:sz="8" w:space="0" w:color="auto"/>
            </w:tcBorders>
            <w:vAlign w:val="center"/>
          </w:tcPr>
          <w:p w:rsidR="00F75424" w:rsidRPr="00C414FB" w:rsidRDefault="00C414FB" w:rsidP="00C414FB">
            <w:pPr>
              <w:ind w:rightChars="100" w:right="240"/>
              <w:jc w:val="right"/>
            </w:pPr>
            <w:r>
              <w:rPr>
                <w:rFonts w:hint="eastAsia"/>
              </w:rPr>
              <w:t>92.39</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Pr="000504A0">
        <w:rPr>
          <w:b/>
          <w:bCs/>
        </w:rPr>
        <w:t>102</w:t>
      </w:r>
      <w:r w:rsidRPr="000504A0">
        <w:rPr>
          <w:b/>
          <w:bCs/>
        </w:rPr>
        <w:t>年</w:t>
      </w:r>
      <w:r w:rsidRPr="000504A0">
        <w:rPr>
          <w:rFonts w:hint="eastAsia"/>
          <w:b/>
          <w:bCs/>
        </w:rPr>
        <w:t>1</w:t>
      </w:r>
      <w:r w:rsidR="000504A0" w:rsidRPr="000504A0">
        <w:rPr>
          <w:rFonts w:hint="eastAsia"/>
          <w:b/>
          <w:bCs/>
        </w:rPr>
        <w:t>1</w:t>
      </w:r>
      <w:r w:rsidRPr="000504A0">
        <w:rPr>
          <w:b/>
          <w:bCs/>
        </w:rPr>
        <w:t>月僑外直接投資金額</w:t>
      </w:r>
      <w:r w:rsidRPr="000504A0">
        <w:rPr>
          <w:rFonts w:hint="eastAsia"/>
          <w:b/>
          <w:bCs/>
        </w:rPr>
        <w:t>3.</w:t>
      </w:r>
      <w:r w:rsidR="000504A0" w:rsidRPr="000504A0">
        <w:rPr>
          <w:rFonts w:hint="eastAsia"/>
          <w:b/>
          <w:bCs/>
        </w:rPr>
        <w:t>05</w:t>
      </w:r>
      <w:r w:rsidRPr="000504A0">
        <w:rPr>
          <w:b/>
          <w:bCs/>
        </w:rPr>
        <w:t>億美元，</w:t>
      </w:r>
      <w:r w:rsidRPr="000504A0">
        <w:rPr>
          <w:rFonts w:hint="eastAsia"/>
          <w:b/>
          <w:bCs/>
        </w:rPr>
        <w:t>減少</w:t>
      </w:r>
      <w:r w:rsidR="000504A0" w:rsidRPr="000504A0">
        <w:rPr>
          <w:rFonts w:hint="eastAsia"/>
          <w:b/>
          <w:bCs/>
        </w:rPr>
        <w:t>7</w:t>
      </w:r>
      <w:r w:rsidRPr="000504A0">
        <w:rPr>
          <w:rFonts w:hint="eastAsia"/>
          <w:b/>
          <w:bCs/>
        </w:rPr>
        <w:t>.</w:t>
      </w:r>
      <w:r w:rsidR="000504A0" w:rsidRPr="000504A0">
        <w:rPr>
          <w:rFonts w:hint="eastAsia"/>
          <w:b/>
          <w:bCs/>
        </w:rPr>
        <w:t>44</w:t>
      </w:r>
      <w:r w:rsidRPr="000504A0">
        <w:rPr>
          <w:b/>
          <w:bCs/>
        </w:rPr>
        <w:t>％</w:t>
      </w:r>
    </w:p>
    <w:p w:rsidR="00F75424" w:rsidRPr="00FC0D54" w:rsidRDefault="00F75424" w:rsidP="00F75424">
      <w:pPr>
        <w:pStyle w:val="k32"/>
        <w:topLinePunct/>
        <w:ind w:left="0" w:rightChars="-59" w:firstLineChars="202" w:firstLine="566"/>
        <w:rPr>
          <w:color w:val="FF0000"/>
        </w:rPr>
      </w:pPr>
      <w:r w:rsidRPr="000504A0">
        <w:t>102</w:t>
      </w:r>
      <w:r w:rsidRPr="000504A0">
        <w:t>年</w:t>
      </w:r>
      <w:r w:rsidRPr="000504A0">
        <w:rPr>
          <w:rFonts w:hint="eastAsia"/>
        </w:rPr>
        <w:t>1</w:t>
      </w:r>
      <w:r w:rsidR="000504A0" w:rsidRPr="000504A0">
        <w:rPr>
          <w:rFonts w:hint="eastAsia"/>
        </w:rPr>
        <w:t>1</w:t>
      </w:r>
      <w:r w:rsidRPr="000504A0">
        <w:t>月核准僑外直接投資件數為</w:t>
      </w:r>
      <w:r w:rsidR="000504A0" w:rsidRPr="000504A0">
        <w:rPr>
          <w:rFonts w:hint="eastAsia"/>
        </w:rPr>
        <w:t>254</w:t>
      </w:r>
      <w:r w:rsidRPr="000504A0">
        <w:t>件，核准投資金額</w:t>
      </w:r>
      <w:r w:rsidRPr="000504A0">
        <w:rPr>
          <w:rFonts w:hint="eastAsia"/>
        </w:rPr>
        <w:t>3.</w:t>
      </w:r>
      <w:r w:rsidR="000504A0" w:rsidRPr="000504A0">
        <w:rPr>
          <w:rFonts w:hint="eastAsia"/>
        </w:rPr>
        <w:t>05</w:t>
      </w:r>
      <w:r w:rsidRPr="000504A0">
        <w:t>億美元，較</w:t>
      </w:r>
      <w:r w:rsidRPr="000504A0">
        <w:rPr>
          <w:rFonts w:hint="eastAsia"/>
        </w:rPr>
        <w:t>上</w:t>
      </w:r>
      <w:r w:rsidRPr="000504A0">
        <w:t>年同月</w:t>
      </w:r>
      <w:r w:rsidRPr="000504A0">
        <w:rPr>
          <w:rFonts w:hint="eastAsia"/>
        </w:rPr>
        <w:t>減少</w:t>
      </w:r>
      <w:r w:rsidR="000504A0" w:rsidRPr="000504A0">
        <w:rPr>
          <w:rFonts w:hint="eastAsia"/>
        </w:rPr>
        <w:t>7.44</w:t>
      </w:r>
      <w:r w:rsidRPr="000504A0">
        <w:t>％；累計</w:t>
      </w:r>
      <w:r w:rsidRPr="000504A0">
        <w:t>1</w:t>
      </w:r>
      <w:r w:rsidRPr="000504A0">
        <w:t>至</w:t>
      </w:r>
      <w:r w:rsidRPr="000504A0">
        <w:rPr>
          <w:rFonts w:hint="eastAsia"/>
        </w:rPr>
        <w:t>1</w:t>
      </w:r>
      <w:r w:rsidR="000504A0" w:rsidRPr="000504A0">
        <w:rPr>
          <w:rFonts w:hint="eastAsia"/>
        </w:rPr>
        <w:t>1</w:t>
      </w:r>
      <w:r w:rsidRPr="000504A0">
        <w:t>月核准僑外直接投資件數為</w:t>
      </w:r>
      <w:r w:rsidRPr="000504A0">
        <w:rPr>
          <w:rFonts w:hint="eastAsia"/>
        </w:rPr>
        <w:t>2</w:t>
      </w:r>
      <w:r w:rsidRPr="000504A0">
        <w:t>,</w:t>
      </w:r>
      <w:r w:rsidR="000504A0" w:rsidRPr="000504A0">
        <w:rPr>
          <w:rFonts w:hint="eastAsia"/>
        </w:rPr>
        <w:t>862</w:t>
      </w:r>
      <w:r w:rsidRPr="000504A0">
        <w:t>件，核准投資金額</w:t>
      </w:r>
      <w:r w:rsidR="000504A0" w:rsidRPr="000504A0">
        <w:rPr>
          <w:rFonts w:hint="eastAsia"/>
        </w:rPr>
        <w:t>42.43</w:t>
      </w:r>
      <w:r w:rsidRPr="000504A0">
        <w:t>億美元，較</w:t>
      </w:r>
      <w:r w:rsidRPr="000504A0">
        <w:rPr>
          <w:rFonts w:hint="eastAsia"/>
        </w:rPr>
        <w:t>上</w:t>
      </w:r>
      <w:r w:rsidRPr="000504A0">
        <w:t>年同期</w:t>
      </w:r>
      <w:r w:rsidRPr="000504A0">
        <w:rPr>
          <w:rFonts w:hint="eastAsia"/>
        </w:rPr>
        <w:t>減少</w:t>
      </w:r>
      <w:r w:rsidRPr="000504A0">
        <w:rPr>
          <w:rFonts w:hint="eastAsia"/>
        </w:rPr>
        <w:t>8.</w:t>
      </w:r>
      <w:r w:rsidR="000504A0" w:rsidRPr="000504A0">
        <w:rPr>
          <w:rFonts w:hint="eastAsia"/>
        </w:rPr>
        <w:t>35</w:t>
      </w:r>
      <w:r w:rsidRPr="000504A0">
        <w:t>％</w:t>
      </w:r>
      <w:r w:rsidRPr="000504A0">
        <w:rPr>
          <w:rFonts w:hint="eastAsia"/>
        </w:rPr>
        <w:t>，投資金額減少主要係因</w:t>
      </w:r>
      <w:r w:rsidRPr="000504A0">
        <w:rPr>
          <w:rFonts w:hint="eastAsia"/>
        </w:rPr>
        <w:t>101</w:t>
      </w:r>
      <w:r w:rsidRPr="000504A0">
        <w:rPr>
          <w:rFonts w:hint="eastAsia"/>
        </w:rPr>
        <w:t>年</w:t>
      </w:r>
      <w:r w:rsidRPr="000504A0">
        <w:rPr>
          <w:rFonts w:hint="eastAsia"/>
        </w:rPr>
        <w:t>9</w:t>
      </w:r>
      <w:r w:rsidRPr="000504A0">
        <w:rPr>
          <w:rFonts w:hint="eastAsia"/>
        </w:rPr>
        <w:t>月核准荷蘭商</w:t>
      </w:r>
      <w:r w:rsidRPr="000504A0">
        <w:rPr>
          <w:rFonts w:hint="eastAsia"/>
        </w:rPr>
        <w:t>Magma Design Automation B.V.</w:t>
      </w:r>
      <w:r w:rsidRPr="000504A0">
        <w:rPr>
          <w:rFonts w:hint="eastAsia"/>
        </w:rPr>
        <w:t>以約新臺幣</w:t>
      </w:r>
      <w:r w:rsidRPr="000504A0">
        <w:rPr>
          <w:rFonts w:hint="eastAsia"/>
        </w:rPr>
        <w:t>124</w:t>
      </w:r>
      <w:r w:rsidRPr="000504A0">
        <w:rPr>
          <w:rFonts w:hint="eastAsia"/>
        </w:rPr>
        <w:t>億</w:t>
      </w:r>
      <w:r w:rsidRPr="000504A0">
        <w:rPr>
          <w:rFonts w:hint="eastAsia"/>
        </w:rPr>
        <w:t>4,950</w:t>
      </w:r>
      <w:r w:rsidRPr="000504A0">
        <w:rPr>
          <w:rFonts w:hint="eastAsia"/>
        </w:rPr>
        <w:t>萬元等值外幣增資台灣新思科技股份有限公司，並由台灣新思科技股份有限公司公開收購上市公司思源科技股份有限公司等較大案件，比較基期較高所致。若就地區觀之，以加勒比海英國屬地（</w:t>
      </w:r>
      <w:r w:rsidR="000504A0" w:rsidRPr="000504A0">
        <w:rPr>
          <w:rFonts w:hint="eastAsia"/>
        </w:rPr>
        <w:t>32.09</w:t>
      </w:r>
      <w:r w:rsidRPr="000504A0">
        <w:rPr>
          <w:rFonts w:hint="eastAsia"/>
        </w:rPr>
        <w:t>％，主要為英屬維京群島、英屬蓋曼群島）、美國（</w:t>
      </w:r>
      <w:r w:rsidRPr="000504A0">
        <w:rPr>
          <w:rFonts w:hint="eastAsia"/>
        </w:rPr>
        <w:t>9.4</w:t>
      </w:r>
      <w:r w:rsidR="000504A0" w:rsidRPr="000504A0">
        <w:rPr>
          <w:rFonts w:hint="eastAsia"/>
        </w:rPr>
        <w:t>1</w:t>
      </w:r>
      <w:r w:rsidRPr="000504A0">
        <w:rPr>
          <w:rFonts w:hint="eastAsia"/>
        </w:rPr>
        <w:t>％）、薩摩亞（</w:t>
      </w:r>
      <w:r w:rsidRPr="000504A0">
        <w:rPr>
          <w:rFonts w:hint="eastAsia"/>
        </w:rPr>
        <w:t>8.</w:t>
      </w:r>
      <w:r w:rsidR="000504A0" w:rsidRPr="000504A0">
        <w:rPr>
          <w:rFonts w:hint="eastAsia"/>
        </w:rPr>
        <w:t>23</w:t>
      </w:r>
      <w:r w:rsidRPr="000504A0">
        <w:rPr>
          <w:rFonts w:hint="eastAsia"/>
        </w:rPr>
        <w:t>％）、香港（</w:t>
      </w:r>
      <w:r w:rsidRPr="000504A0">
        <w:rPr>
          <w:rFonts w:hint="eastAsia"/>
        </w:rPr>
        <w:t>7.</w:t>
      </w:r>
      <w:r w:rsidR="000504A0" w:rsidRPr="000504A0">
        <w:rPr>
          <w:rFonts w:hint="eastAsia"/>
        </w:rPr>
        <w:t>82</w:t>
      </w:r>
      <w:r w:rsidRPr="000504A0">
        <w:rPr>
          <w:rFonts w:hint="eastAsia"/>
        </w:rPr>
        <w:t>％）及</w:t>
      </w:r>
      <w:r w:rsidR="000504A0" w:rsidRPr="000504A0">
        <w:rPr>
          <w:rFonts w:hint="eastAsia"/>
        </w:rPr>
        <w:t>日本</w:t>
      </w:r>
      <w:r w:rsidRPr="000504A0">
        <w:rPr>
          <w:rFonts w:hint="eastAsia"/>
        </w:rPr>
        <w:t>（</w:t>
      </w:r>
      <w:r w:rsidRPr="000504A0">
        <w:rPr>
          <w:rFonts w:hint="eastAsia"/>
        </w:rPr>
        <w:t>7.</w:t>
      </w:r>
      <w:r w:rsidR="000504A0" w:rsidRPr="000504A0">
        <w:rPr>
          <w:rFonts w:hint="eastAsia"/>
        </w:rPr>
        <w:t>76</w:t>
      </w:r>
      <w:r w:rsidRPr="000504A0">
        <w:rPr>
          <w:rFonts w:hint="eastAsia"/>
        </w:rPr>
        <w:t>％）及分居前</w:t>
      </w:r>
      <w:r w:rsidRPr="000504A0">
        <w:rPr>
          <w:rFonts w:hint="eastAsia"/>
        </w:rPr>
        <w:t xml:space="preserve">5 </w:t>
      </w:r>
      <w:r w:rsidRPr="000504A0">
        <w:rPr>
          <w:rFonts w:hint="eastAsia"/>
        </w:rPr>
        <w:t>名，合計約占</w:t>
      </w:r>
      <w:r w:rsidRPr="000504A0">
        <w:rPr>
          <w:rFonts w:hint="eastAsia"/>
        </w:rPr>
        <w:t>1</w:t>
      </w:r>
      <w:r w:rsidRPr="000504A0">
        <w:rPr>
          <w:rFonts w:hint="eastAsia"/>
        </w:rPr>
        <w:t>至</w:t>
      </w:r>
      <w:r w:rsidR="000504A0" w:rsidRPr="000504A0">
        <w:rPr>
          <w:rFonts w:hint="eastAsia"/>
        </w:rPr>
        <w:t>11</w:t>
      </w:r>
      <w:r w:rsidRPr="000504A0">
        <w:rPr>
          <w:rFonts w:hint="eastAsia"/>
        </w:rPr>
        <w:t>月僑外投資總額的</w:t>
      </w:r>
      <w:r w:rsidRPr="000504A0">
        <w:rPr>
          <w:rFonts w:hint="eastAsia"/>
        </w:rPr>
        <w:t>65.</w:t>
      </w:r>
      <w:r w:rsidR="000504A0" w:rsidRPr="000504A0">
        <w:rPr>
          <w:rFonts w:hint="eastAsia"/>
        </w:rPr>
        <w:t>29</w:t>
      </w:r>
      <w:r w:rsidRPr="000504A0">
        <w:rPr>
          <w:rFonts w:hint="eastAsia"/>
        </w:rPr>
        <w:t>％。若就業別觀之，僑外投資以金融及保險業（</w:t>
      </w:r>
      <w:r w:rsidR="000504A0" w:rsidRPr="000504A0">
        <w:rPr>
          <w:rFonts w:hint="eastAsia"/>
        </w:rPr>
        <w:t>29.10</w:t>
      </w:r>
      <w:r w:rsidRPr="000504A0">
        <w:rPr>
          <w:rFonts w:hint="eastAsia"/>
        </w:rPr>
        <w:t>％）、批發及零售業（</w:t>
      </w:r>
      <w:r w:rsidRPr="000504A0">
        <w:rPr>
          <w:rFonts w:hint="eastAsia"/>
        </w:rPr>
        <w:t>13.</w:t>
      </w:r>
      <w:r w:rsidR="000504A0" w:rsidRPr="000504A0">
        <w:rPr>
          <w:rFonts w:hint="eastAsia"/>
        </w:rPr>
        <w:t>77</w:t>
      </w:r>
      <w:r w:rsidRPr="000504A0">
        <w:rPr>
          <w:rFonts w:hint="eastAsia"/>
        </w:rPr>
        <w:t>％）、電子零組件製造業（</w:t>
      </w:r>
      <w:r w:rsidRPr="000504A0">
        <w:rPr>
          <w:rFonts w:hint="eastAsia"/>
        </w:rPr>
        <w:t>11.1</w:t>
      </w:r>
      <w:r w:rsidR="000504A0" w:rsidRPr="000504A0">
        <w:rPr>
          <w:rFonts w:hint="eastAsia"/>
        </w:rPr>
        <w:t>8</w:t>
      </w:r>
      <w:r w:rsidRPr="000504A0">
        <w:rPr>
          <w:rFonts w:hint="eastAsia"/>
        </w:rPr>
        <w:t>％）、不動產業（</w:t>
      </w:r>
      <w:r w:rsidRPr="000504A0">
        <w:rPr>
          <w:rFonts w:hint="eastAsia"/>
        </w:rPr>
        <w:t>11.</w:t>
      </w:r>
      <w:r w:rsidR="000504A0" w:rsidRPr="000504A0">
        <w:rPr>
          <w:rFonts w:hint="eastAsia"/>
        </w:rPr>
        <w:t>12</w:t>
      </w:r>
      <w:r w:rsidRPr="000504A0">
        <w:rPr>
          <w:rFonts w:hint="eastAsia"/>
        </w:rPr>
        <w:t>％）及支援服務業（</w:t>
      </w:r>
      <w:r w:rsidRPr="000504A0">
        <w:rPr>
          <w:rFonts w:hint="eastAsia"/>
        </w:rPr>
        <w:t>4.</w:t>
      </w:r>
      <w:r w:rsidR="000504A0" w:rsidRPr="000504A0">
        <w:rPr>
          <w:rFonts w:hint="eastAsia"/>
        </w:rPr>
        <w:t>57</w:t>
      </w:r>
      <w:r w:rsidRPr="000504A0">
        <w:rPr>
          <w:rFonts w:hint="eastAsia"/>
        </w:rPr>
        <w:t>％）分居前</w:t>
      </w:r>
      <w:r w:rsidRPr="000504A0">
        <w:rPr>
          <w:rFonts w:hint="eastAsia"/>
        </w:rPr>
        <w:t xml:space="preserve">5 </w:t>
      </w:r>
      <w:r w:rsidRPr="000504A0">
        <w:rPr>
          <w:rFonts w:hint="eastAsia"/>
        </w:rPr>
        <w:t>名，合計約占</w:t>
      </w:r>
      <w:r w:rsidRPr="000504A0">
        <w:rPr>
          <w:rFonts w:hint="eastAsia"/>
        </w:rPr>
        <w:t>1</w:t>
      </w:r>
      <w:r w:rsidRPr="000504A0">
        <w:rPr>
          <w:rFonts w:hint="eastAsia"/>
        </w:rPr>
        <w:t>至</w:t>
      </w:r>
      <w:r w:rsidR="001F03C8">
        <w:rPr>
          <w:rFonts w:hint="eastAsia"/>
        </w:rPr>
        <w:t>11</w:t>
      </w:r>
      <w:r w:rsidRPr="000504A0">
        <w:rPr>
          <w:rFonts w:hint="eastAsia"/>
        </w:rPr>
        <w:t>月僑外投資總額的</w:t>
      </w:r>
      <w:r w:rsidR="000504A0" w:rsidRPr="000504A0">
        <w:rPr>
          <w:rFonts w:hint="eastAsia"/>
        </w:rPr>
        <w:t>69.74</w:t>
      </w:r>
      <w:r w:rsidRPr="000504A0">
        <w:rPr>
          <w:rFonts w:hint="eastAsia"/>
        </w:rPr>
        <w:t>％。</w:t>
      </w:r>
    </w:p>
    <w:p w:rsidR="00F75424" w:rsidRPr="006532E0" w:rsidRDefault="00F75424" w:rsidP="00F75424">
      <w:pPr>
        <w:pStyle w:val="k32"/>
        <w:topLinePunct/>
        <w:ind w:left="0" w:rightChars="-59" w:firstLineChars="202" w:firstLine="566"/>
      </w:pPr>
      <w:r w:rsidRPr="006532E0">
        <w:lastRenderedPageBreak/>
        <w:t>我國外人投資的方式除了僑外投資外，亦來自國內、外金融市場募集資金。依據金管會統計，</w:t>
      </w:r>
      <w:r w:rsidRPr="006532E0">
        <w:t>102</w:t>
      </w:r>
      <w:r w:rsidRPr="006532E0">
        <w:t>年</w:t>
      </w:r>
      <w:r w:rsidRPr="006532E0">
        <w:rPr>
          <w:rFonts w:hint="eastAsia"/>
        </w:rPr>
        <w:t>1</w:t>
      </w:r>
      <w:r w:rsidR="000504A0" w:rsidRPr="006532E0">
        <w:rPr>
          <w:rFonts w:hint="eastAsia"/>
        </w:rPr>
        <w:t>1</w:t>
      </w:r>
      <w:r w:rsidRPr="006532E0">
        <w:t>月外資投資我國股市淨匯</w:t>
      </w:r>
      <w:r w:rsidRPr="006532E0">
        <w:rPr>
          <w:rFonts w:hint="eastAsia"/>
        </w:rPr>
        <w:t>入</w:t>
      </w:r>
      <w:r w:rsidRPr="006532E0">
        <w:t>金額</w:t>
      </w:r>
      <w:r w:rsidR="006532E0" w:rsidRPr="006532E0">
        <w:rPr>
          <w:rFonts w:hint="eastAsia"/>
        </w:rPr>
        <w:t>0.6</w:t>
      </w:r>
      <w:r w:rsidRPr="006532E0">
        <w:t>億美元；累計</w:t>
      </w:r>
      <w:r w:rsidRPr="006532E0">
        <w:t>1</w:t>
      </w:r>
      <w:r w:rsidRPr="006532E0">
        <w:t>至</w:t>
      </w:r>
      <w:r w:rsidRPr="006532E0">
        <w:rPr>
          <w:rFonts w:hint="eastAsia"/>
        </w:rPr>
        <w:t>1</w:t>
      </w:r>
      <w:r w:rsidR="000504A0" w:rsidRPr="006532E0">
        <w:rPr>
          <w:rFonts w:hint="eastAsia"/>
        </w:rPr>
        <w:t>1</w:t>
      </w:r>
      <w:r w:rsidRPr="006532E0">
        <w:t>月淨匯入</w:t>
      </w:r>
      <w:r w:rsidRPr="006532E0">
        <w:rPr>
          <w:rFonts w:hint="eastAsia"/>
        </w:rPr>
        <w:t>11</w:t>
      </w:r>
      <w:r w:rsidR="006532E0" w:rsidRPr="006532E0">
        <w:rPr>
          <w:rFonts w:hint="eastAsia"/>
        </w:rPr>
        <w:t>3</w:t>
      </w:r>
      <w:r w:rsidRPr="006532E0">
        <w:rPr>
          <w:rFonts w:hint="eastAsia"/>
        </w:rPr>
        <w:t>.</w:t>
      </w:r>
      <w:r w:rsidR="006532E0" w:rsidRPr="006532E0">
        <w:rPr>
          <w:rFonts w:hint="eastAsia"/>
        </w:rPr>
        <w:t>2</w:t>
      </w:r>
      <w:r w:rsidRPr="006532E0">
        <w:rPr>
          <w:rFonts w:hint="eastAsia"/>
        </w:rPr>
        <w:t>6</w:t>
      </w:r>
      <w:r w:rsidRPr="006532E0">
        <w:rPr>
          <w:rFonts w:hint="eastAsia"/>
        </w:rPr>
        <w:t>億</w:t>
      </w:r>
      <w:r w:rsidRPr="006532E0">
        <w:t>美元。</w:t>
      </w:r>
    </w:p>
    <w:p w:rsidR="00F75424" w:rsidRPr="000504A0" w:rsidRDefault="00F75424" w:rsidP="00F75424">
      <w:pPr>
        <w:pStyle w:val="k32"/>
        <w:topLinePunct/>
        <w:ind w:left="0" w:rightChars="-59" w:firstLineChars="0" w:firstLine="0"/>
        <w:jc w:val="right"/>
      </w:pPr>
      <w:r w:rsidRPr="000504A0">
        <w:rPr>
          <w:b/>
          <w:bCs/>
        </w:rPr>
        <w:t>表</w:t>
      </w:r>
      <w:r w:rsidRPr="000504A0">
        <w:rPr>
          <w:b/>
          <w:bCs/>
        </w:rPr>
        <w:t xml:space="preserve"> 2-6-3  </w:t>
      </w:r>
      <w:r w:rsidRPr="000504A0">
        <w:rPr>
          <w:b/>
          <w:bCs/>
        </w:rPr>
        <w:t>外資投入概況</w:t>
      </w:r>
      <w:r w:rsidRPr="000504A0">
        <w:t xml:space="preserve">           </w:t>
      </w:r>
      <w:r w:rsidRPr="000504A0">
        <w:rPr>
          <w:sz w:val="24"/>
          <w:szCs w:val="24"/>
        </w:rPr>
        <w:t>單位：億美元</w:t>
      </w:r>
      <w:r w:rsidRPr="000504A0">
        <w:rPr>
          <w:sz w:val="24"/>
          <w:szCs w:val="24"/>
        </w:rPr>
        <w:t xml:space="preserve">  </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jc w:val="both"/>
              <w:rPr>
                <w:rFonts w:eastAsia="標楷體"/>
              </w:rPr>
            </w:pPr>
            <w:r w:rsidRPr="000504A0">
              <w:rPr>
                <w:rFonts w:eastAsia="標楷體"/>
                <w:b/>
                <w:bCs/>
              </w:rPr>
              <w:t xml:space="preserve">  97</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82.32</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-128.37</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b/>
                <w:bCs/>
              </w:rPr>
            </w:pPr>
            <w:r w:rsidRPr="000504A0">
              <w:rPr>
                <w:rFonts w:eastAsia="標楷體"/>
                <w:b/>
                <w:bCs/>
              </w:rPr>
              <w:t>8.95</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11.05</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262.14</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b/>
                <w:bCs/>
              </w:rPr>
            </w:pPr>
            <w:r w:rsidRPr="000504A0">
              <w:rPr>
                <w:rFonts w:eastAsia="標楷體"/>
                <w:b/>
                <w:bCs/>
              </w:rPr>
              <w:t>26.02</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4.25</w:t>
            </w:r>
          </w:p>
        </w:tc>
      </w:tr>
      <w:tr w:rsidR="000504A0" w:rsidRPr="000504A0" w:rsidTr="00846B8A">
        <w:trPr>
          <w:jc w:val="center"/>
        </w:trPr>
        <w:tc>
          <w:tcPr>
            <w:tcW w:w="1514" w:type="dxa"/>
            <w:tcBorders>
              <w:top w:val="nil"/>
              <w:bottom w:val="nil"/>
              <w:right w:val="single" w:sz="8" w:space="0" w:color="auto"/>
            </w:tcBorders>
          </w:tcPr>
          <w:p w:rsidR="00F75424" w:rsidRPr="000504A0" w:rsidRDefault="00F75424" w:rsidP="00846B8A">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F75424" w:rsidRPr="000504A0" w:rsidRDefault="00F75424" w:rsidP="00846B8A">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F75424" w:rsidRPr="000504A0" w:rsidRDefault="00F75424" w:rsidP="00846B8A">
            <w:pPr>
              <w:snapToGrid w:val="0"/>
              <w:spacing w:line="400" w:lineRule="exact"/>
              <w:ind w:rightChars="100" w:right="240"/>
              <w:jc w:val="center"/>
              <w:rPr>
                <w:rFonts w:eastAsia="標楷體"/>
                <w:b/>
                <w:bCs/>
              </w:rPr>
            </w:pPr>
            <w:r w:rsidRPr="000504A0">
              <w:rPr>
                <w:rFonts w:eastAsia="標楷體"/>
                <w:b/>
                <w:bCs/>
              </w:rPr>
              <w:t>165.76</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b/>
                <w:bCs/>
              </w:rPr>
            </w:pPr>
            <w:r w:rsidRPr="000504A0">
              <w:rPr>
                <w:rFonts w:eastAsia="標楷體"/>
                <w:b/>
                <w:bCs/>
              </w:rPr>
              <w:t>14.34</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28.99</w:t>
            </w:r>
          </w:p>
        </w:tc>
      </w:tr>
      <w:tr w:rsidR="000504A0" w:rsidRPr="000504A0"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rPr>
                <w:rFonts w:eastAsia="標楷體"/>
              </w:rPr>
            </w:pPr>
            <w:r w:rsidRPr="000504A0">
              <w:rPr>
                <w:rFonts w:eastAsia="標楷體"/>
              </w:rPr>
              <w:t>49.55</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-97.93</w:t>
            </w:r>
          </w:p>
        </w:tc>
        <w:tc>
          <w:tcPr>
            <w:tcW w:w="1782" w:type="dxa"/>
            <w:tcBorders>
              <w:top w:val="nil"/>
              <w:left w:val="nil"/>
              <w:bottom w:val="nil"/>
              <w:right w:val="nil"/>
            </w:tcBorders>
            <w:vAlign w:val="bottom"/>
          </w:tcPr>
          <w:p w:rsidR="00F75424" w:rsidRPr="000504A0" w:rsidRDefault="00F75424" w:rsidP="00846B8A">
            <w:pPr>
              <w:tabs>
                <w:tab w:val="center" w:pos="572"/>
                <w:tab w:val="right" w:pos="1144"/>
              </w:tabs>
              <w:snapToGrid w:val="0"/>
              <w:spacing w:line="400" w:lineRule="exact"/>
              <w:ind w:rightChars="250" w:right="600"/>
              <w:jc w:val="right"/>
              <w:rPr>
                <w:rFonts w:eastAsia="標楷體"/>
              </w:rPr>
            </w:pPr>
            <w:r w:rsidRPr="000504A0">
              <w:rPr>
                <w:rFonts w:eastAsia="標楷體"/>
              </w:rPr>
              <w:t>14.70</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29.75</w:t>
            </w:r>
          </w:p>
        </w:tc>
      </w:tr>
      <w:tr w:rsidR="000504A0" w:rsidRPr="000504A0"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F75424" w:rsidRPr="000504A0" w:rsidRDefault="00F75424" w:rsidP="00846B8A">
            <w:pPr>
              <w:snapToGrid w:val="0"/>
              <w:spacing w:line="400" w:lineRule="exact"/>
              <w:ind w:rightChars="100" w:right="240"/>
              <w:jc w:val="center"/>
              <w:rPr>
                <w:b/>
                <w:bCs/>
              </w:rPr>
            </w:pPr>
            <w:r w:rsidRPr="000504A0">
              <w:rPr>
                <w:b/>
                <w:bCs/>
              </w:rPr>
              <w:t>73.67</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b/>
                <w:bCs/>
              </w:rPr>
            </w:pPr>
            <w:r w:rsidRPr="006532E0">
              <w:rPr>
                <w:rFonts w:eastAsia="標楷體"/>
                <w:b/>
                <w:bCs/>
              </w:rPr>
              <w:t>9.83</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b/>
                <w:bCs/>
              </w:rPr>
            </w:pPr>
            <w:r w:rsidRPr="000504A0">
              <w:rPr>
                <w:rFonts w:eastAsia="標楷體"/>
                <w:b/>
                <w:bCs/>
              </w:rPr>
              <w:t>8.95</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11</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3.30</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12.62</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3.00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12</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9.30</w:t>
            </w:r>
          </w:p>
        </w:tc>
        <w:tc>
          <w:tcPr>
            <w:tcW w:w="1788" w:type="dxa"/>
            <w:tcBorders>
              <w:top w:val="nil"/>
              <w:left w:val="nil"/>
              <w:bottom w:val="nil"/>
              <w:right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29.18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0504A0" w:rsidRDefault="00F75424" w:rsidP="00846B8A">
            <w:pPr>
              <w:snapToGrid w:val="0"/>
              <w:spacing w:line="400" w:lineRule="exact"/>
              <w:ind w:rightChars="250" w:right="600"/>
              <w:jc w:val="right"/>
              <w:rPr>
                <w:rFonts w:eastAsia="標楷體"/>
              </w:rPr>
            </w:pPr>
            <w:r w:rsidRPr="000504A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0504A0">
            <w:pPr>
              <w:snapToGrid w:val="0"/>
              <w:spacing w:line="400" w:lineRule="exact"/>
              <w:ind w:rightChars="-3" w:right="-7"/>
              <w:rPr>
                <w:rFonts w:eastAsia="標楷體"/>
                <w:b/>
              </w:rPr>
            </w:pPr>
            <w:r w:rsidRPr="000504A0">
              <w:rPr>
                <w:rFonts w:eastAsia="標楷體"/>
                <w:b/>
              </w:rPr>
              <w:t>102</w:t>
            </w:r>
            <w:r w:rsidRPr="000504A0">
              <w:rPr>
                <w:rFonts w:eastAsia="標楷體"/>
                <w:b/>
              </w:rPr>
              <w:t>年</w:t>
            </w:r>
            <w:r w:rsidRPr="000504A0">
              <w:rPr>
                <w:rFonts w:eastAsia="標楷體"/>
                <w:b/>
              </w:rPr>
              <w:t>1~</w:t>
            </w:r>
            <w:r w:rsidRPr="000504A0">
              <w:rPr>
                <w:rFonts w:eastAsia="標楷體" w:hint="eastAsia"/>
                <w:b/>
              </w:rPr>
              <w:t>1</w:t>
            </w:r>
            <w:r w:rsidR="000504A0" w:rsidRPr="000504A0">
              <w:rPr>
                <w:rFonts w:eastAsia="標楷體" w:hint="eastAsia"/>
                <w:b/>
              </w:rPr>
              <w:t>1</w:t>
            </w:r>
            <w:r w:rsidRPr="000504A0">
              <w:rPr>
                <w:rFonts w:eastAsia="標楷體"/>
                <w:b/>
              </w:rPr>
              <w:t>月</w:t>
            </w:r>
          </w:p>
        </w:tc>
        <w:tc>
          <w:tcPr>
            <w:tcW w:w="1314" w:type="dxa"/>
            <w:tcBorders>
              <w:top w:val="nil"/>
              <w:left w:val="single" w:sz="4" w:space="0" w:color="auto"/>
              <w:bottom w:val="nil"/>
              <w:right w:val="nil"/>
            </w:tcBorders>
          </w:tcPr>
          <w:p w:rsidR="00F75424" w:rsidRPr="000504A0" w:rsidRDefault="000504A0" w:rsidP="000504A0">
            <w:pPr>
              <w:snapToGrid w:val="0"/>
              <w:spacing w:line="400" w:lineRule="exact"/>
              <w:ind w:rightChars="100" w:right="240"/>
              <w:jc w:val="right"/>
              <w:rPr>
                <w:b/>
              </w:rPr>
            </w:pPr>
            <w:r w:rsidRPr="000504A0">
              <w:rPr>
                <w:rFonts w:hint="eastAsia"/>
                <w:b/>
              </w:rPr>
              <w:t>42.43</w:t>
            </w:r>
          </w:p>
        </w:tc>
        <w:tc>
          <w:tcPr>
            <w:tcW w:w="1788" w:type="dxa"/>
            <w:tcBorders>
              <w:top w:val="nil"/>
              <w:left w:val="nil"/>
              <w:bottom w:val="nil"/>
              <w:right w:val="nil"/>
            </w:tcBorders>
          </w:tcPr>
          <w:p w:rsidR="00F75424" w:rsidRPr="006532E0" w:rsidRDefault="00F75424" w:rsidP="006532E0">
            <w:pPr>
              <w:snapToGrid w:val="0"/>
              <w:spacing w:line="400" w:lineRule="exact"/>
              <w:ind w:rightChars="250" w:right="600"/>
              <w:jc w:val="right"/>
              <w:rPr>
                <w:rFonts w:eastAsia="標楷體"/>
                <w:b/>
              </w:rPr>
            </w:pPr>
            <w:r w:rsidRPr="006532E0">
              <w:rPr>
                <w:rFonts w:eastAsia="標楷體" w:hint="eastAsia"/>
                <w:b/>
              </w:rPr>
              <w:t>11</w:t>
            </w:r>
            <w:r w:rsidR="006532E0" w:rsidRPr="006532E0">
              <w:rPr>
                <w:rFonts w:eastAsia="標楷體" w:hint="eastAsia"/>
                <w:b/>
              </w:rPr>
              <w:t>3</w:t>
            </w:r>
            <w:r w:rsidRPr="006532E0">
              <w:rPr>
                <w:rFonts w:eastAsia="標楷體" w:hint="eastAsia"/>
                <w:b/>
              </w:rPr>
              <w:t>.</w:t>
            </w:r>
            <w:r w:rsidR="006532E0" w:rsidRPr="006532E0">
              <w:rPr>
                <w:rFonts w:eastAsia="標楷體" w:hint="eastAsia"/>
                <w:b/>
              </w:rPr>
              <w:t>26</w:t>
            </w:r>
          </w:p>
        </w:tc>
        <w:tc>
          <w:tcPr>
            <w:tcW w:w="1782" w:type="dxa"/>
            <w:tcBorders>
              <w:top w:val="nil"/>
              <w:left w:val="nil"/>
              <w:bottom w:val="nil"/>
              <w:right w:val="nil"/>
            </w:tcBorders>
            <w:vAlign w:val="bottom"/>
          </w:tcPr>
          <w:p w:rsidR="00F75424" w:rsidRPr="006532E0" w:rsidRDefault="00F75424" w:rsidP="006532E0">
            <w:pPr>
              <w:tabs>
                <w:tab w:val="center" w:pos="572"/>
                <w:tab w:val="right" w:pos="1144"/>
              </w:tabs>
              <w:snapToGrid w:val="0"/>
              <w:spacing w:line="400" w:lineRule="exact"/>
              <w:ind w:rightChars="250" w:right="600"/>
              <w:jc w:val="right"/>
              <w:rPr>
                <w:rFonts w:eastAsia="標楷體"/>
                <w:b/>
                <w:bCs/>
              </w:rPr>
            </w:pPr>
            <w:r w:rsidRPr="006532E0">
              <w:rPr>
                <w:rFonts w:eastAsia="標楷體" w:hint="eastAsia"/>
                <w:b/>
                <w:bCs/>
              </w:rPr>
              <w:t>1</w:t>
            </w:r>
            <w:r w:rsidR="006532E0" w:rsidRPr="006532E0">
              <w:rPr>
                <w:rFonts w:eastAsia="標楷體" w:hint="eastAsia"/>
                <w:b/>
                <w:bCs/>
              </w:rPr>
              <w:t>5</w:t>
            </w:r>
            <w:r w:rsidRPr="006532E0">
              <w:rPr>
                <w:rFonts w:eastAsia="標楷體" w:hint="eastAsia"/>
                <w:b/>
                <w:bCs/>
              </w:rPr>
              <w:t>.</w:t>
            </w:r>
            <w:r w:rsidR="006532E0" w:rsidRPr="006532E0">
              <w:rPr>
                <w:rFonts w:eastAsia="標楷體" w:hint="eastAsia"/>
                <w:b/>
                <w:bCs/>
              </w:rPr>
              <w:t>93</w:t>
            </w:r>
          </w:p>
        </w:tc>
        <w:tc>
          <w:tcPr>
            <w:tcW w:w="1782" w:type="dxa"/>
            <w:tcBorders>
              <w:top w:val="nil"/>
              <w:left w:val="nil"/>
              <w:bottom w:val="nil"/>
            </w:tcBorders>
          </w:tcPr>
          <w:p w:rsidR="00F75424" w:rsidRPr="006532E0" w:rsidRDefault="00F75424" w:rsidP="00846B8A">
            <w:pPr>
              <w:tabs>
                <w:tab w:val="center" w:pos="572"/>
                <w:tab w:val="right" w:pos="1144"/>
              </w:tabs>
              <w:snapToGrid w:val="0"/>
              <w:spacing w:line="400" w:lineRule="exact"/>
              <w:ind w:rightChars="250" w:right="600"/>
              <w:jc w:val="right"/>
              <w:rPr>
                <w:rFonts w:eastAsia="標楷體"/>
                <w:b/>
                <w:bCs/>
              </w:rPr>
            </w:pPr>
            <w:r w:rsidRPr="006532E0">
              <w:rPr>
                <w:rFonts w:eastAsia="標楷體" w:hint="eastAsia"/>
                <w:b/>
                <w:bCs/>
              </w:rPr>
              <w:t>10.20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3.09</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6.62</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2</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5.45</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18.36</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1.30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4.06</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2.98</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2.74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t>4.34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0.00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4.00</w:t>
            </w:r>
          </w:p>
        </w:tc>
      </w:tr>
      <w:tr w:rsidR="00FC0D54" w:rsidRPr="00FC0D54" w:rsidTr="00846B8A">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1.50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1.20</w:t>
            </w:r>
          </w:p>
        </w:tc>
      </w:tr>
      <w:tr w:rsidR="00FC0D54" w:rsidRPr="00FC0D54" w:rsidTr="000504A0">
        <w:trPr>
          <w:jc w:val="center"/>
        </w:trPr>
        <w:tc>
          <w:tcPr>
            <w:tcW w:w="1514" w:type="dxa"/>
            <w:tcBorders>
              <w:top w:val="nil"/>
              <w:bottom w:val="nil"/>
              <w:right w:val="single" w:sz="4" w:space="0" w:color="auto"/>
            </w:tcBorders>
          </w:tcPr>
          <w:p w:rsidR="00F75424" w:rsidRPr="000504A0" w:rsidRDefault="00F75424" w:rsidP="00846B8A">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F75424" w:rsidRPr="000504A0" w:rsidRDefault="00F75424" w:rsidP="00846B8A">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F75424" w:rsidRPr="006532E0" w:rsidRDefault="00F75424" w:rsidP="00846B8A">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F75424" w:rsidRPr="006532E0" w:rsidRDefault="00F75424" w:rsidP="00846B8A">
            <w:pPr>
              <w:snapToGrid w:val="0"/>
              <w:spacing w:line="400" w:lineRule="exact"/>
              <w:ind w:rightChars="250" w:right="600"/>
              <w:jc w:val="right"/>
              <w:rPr>
                <w:rFonts w:eastAsia="標楷體"/>
              </w:rPr>
            </w:pPr>
            <w:r w:rsidRPr="006532E0">
              <w:rPr>
                <w:rFonts w:eastAsia="標楷體" w:hint="eastAsia"/>
              </w:rPr>
              <w:t>0.00</w:t>
            </w:r>
          </w:p>
        </w:tc>
      </w:tr>
      <w:tr w:rsidR="000504A0" w:rsidRPr="00FC0D54" w:rsidTr="00846B8A">
        <w:trPr>
          <w:jc w:val="center"/>
        </w:trPr>
        <w:tc>
          <w:tcPr>
            <w:tcW w:w="1514" w:type="dxa"/>
            <w:tcBorders>
              <w:top w:val="nil"/>
              <w:bottom w:val="single" w:sz="4" w:space="0" w:color="auto"/>
              <w:right w:val="single" w:sz="4" w:space="0" w:color="auto"/>
            </w:tcBorders>
          </w:tcPr>
          <w:p w:rsidR="000504A0" w:rsidRPr="000504A0" w:rsidRDefault="000504A0" w:rsidP="00846B8A">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single" w:sz="4" w:space="0" w:color="auto"/>
              <w:right w:val="nil"/>
            </w:tcBorders>
          </w:tcPr>
          <w:p w:rsidR="000504A0" w:rsidRPr="000504A0" w:rsidRDefault="000504A0" w:rsidP="00846B8A">
            <w:pPr>
              <w:snapToGrid w:val="0"/>
              <w:spacing w:line="400" w:lineRule="exact"/>
              <w:ind w:rightChars="100" w:right="240"/>
              <w:jc w:val="right"/>
            </w:pPr>
            <w:r w:rsidRPr="000504A0">
              <w:rPr>
                <w:rFonts w:hint="eastAsia"/>
              </w:rPr>
              <w:t>3.05</w:t>
            </w:r>
          </w:p>
        </w:tc>
        <w:tc>
          <w:tcPr>
            <w:tcW w:w="1788" w:type="dxa"/>
            <w:tcBorders>
              <w:top w:val="nil"/>
              <w:left w:val="nil"/>
              <w:bottom w:val="single" w:sz="4" w:space="0" w:color="auto"/>
              <w:right w:val="nil"/>
            </w:tcBorders>
          </w:tcPr>
          <w:p w:rsidR="000504A0" w:rsidRPr="006532E0" w:rsidRDefault="006532E0" w:rsidP="006532E0">
            <w:pPr>
              <w:snapToGrid w:val="0"/>
              <w:spacing w:line="400" w:lineRule="exact"/>
              <w:ind w:rightChars="250" w:right="600"/>
              <w:jc w:val="right"/>
              <w:rPr>
                <w:rFonts w:eastAsia="標楷體"/>
              </w:rPr>
            </w:pPr>
            <w:r w:rsidRPr="006532E0">
              <w:rPr>
                <w:rFonts w:eastAsia="標楷體" w:hint="eastAsia"/>
              </w:rPr>
              <w:t>0.60</w:t>
            </w:r>
          </w:p>
        </w:tc>
        <w:tc>
          <w:tcPr>
            <w:tcW w:w="1782" w:type="dxa"/>
            <w:tcBorders>
              <w:top w:val="nil"/>
              <w:left w:val="nil"/>
              <w:bottom w:val="single" w:sz="4" w:space="0" w:color="auto"/>
              <w:right w:val="nil"/>
            </w:tcBorders>
            <w:vAlign w:val="bottom"/>
          </w:tcPr>
          <w:p w:rsidR="000504A0" w:rsidRPr="006532E0" w:rsidRDefault="006532E0" w:rsidP="006532E0">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single" w:sz="4" w:space="0" w:color="auto"/>
            </w:tcBorders>
          </w:tcPr>
          <w:p w:rsidR="000504A0" w:rsidRPr="006532E0" w:rsidRDefault="006532E0" w:rsidP="00846B8A">
            <w:pPr>
              <w:snapToGrid w:val="0"/>
              <w:spacing w:line="400" w:lineRule="exact"/>
              <w:ind w:rightChars="250" w:right="600"/>
              <w:jc w:val="right"/>
              <w:rPr>
                <w:rFonts w:eastAsia="標楷體"/>
              </w:rPr>
            </w:pPr>
            <w:r w:rsidRPr="006532E0">
              <w:rPr>
                <w:rFonts w:eastAsia="標楷體" w:hint="eastAsia"/>
              </w:rPr>
              <w:t>0.00</w:t>
            </w:r>
          </w:p>
        </w:tc>
      </w:tr>
    </w:tbl>
    <w:p w:rsidR="00F75424" w:rsidRPr="000504A0"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F75424" w:rsidRPr="00FC0D54" w:rsidRDefault="00F75424" w:rsidP="00F75424">
      <w:pPr>
        <w:pStyle w:val="af"/>
        <w:snapToGrid w:val="0"/>
        <w:spacing w:line="240" w:lineRule="atLeast"/>
        <w:ind w:leftChars="0" w:left="0" w:firstLineChars="0" w:firstLine="0"/>
        <w:rPr>
          <w:color w:val="FF0000"/>
        </w:rPr>
      </w:pPr>
    </w:p>
    <w:p w:rsidR="001D5182" w:rsidRDefault="001D5182"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Default="001F3A4F" w:rsidP="006E37F7">
      <w:pPr>
        <w:pStyle w:val="af"/>
        <w:snapToGrid w:val="0"/>
        <w:spacing w:line="240" w:lineRule="atLeast"/>
        <w:ind w:leftChars="0" w:left="0" w:firstLineChars="0" w:firstLine="0"/>
        <w:rPr>
          <w:color w:val="FF0000"/>
        </w:rPr>
      </w:pPr>
    </w:p>
    <w:p w:rsidR="001F3A4F" w:rsidRPr="00FC0D54" w:rsidRDefault="001F3A4F" w:rsidP="006E37F7">
      <w:pPr>
        <w:pStyle w:val="af"/>
        <w:snapToGrid w:val="0"/>
        <w:spacing w:line="240" w:lineRule="atLeast"/>
        <w:ind w:leftChars="0" w:left="0" w:firstLineChars="0" w:firstLine="0"/>
        <w:rPr>
          <w:color w:val="FF0000"/>
        </w:rPr>
        <w:sectPr w:rsidR="001F3A4F" w:rsidRPr="00FC0D54" w:rsidSect="009761DA">
          <w:footerReference w:type="even" r:id="rId18"/>
          <w:footerReference w:type="default" r:id="rId19"/>
          <w:pgSz w:w="11906" w:h="16838" w:code="9"/>
          <w:pgMar w:top="1361" w:right="1797" w:bottom="1361" w:left="1797" w:header="851" w:footer="992" w:gutter="0"/>
          <w:cols w:space="425"/>
          <w:docGrid w:type="lines" w:linePitch="360"/>
        </w:sectPr>
      </w:pPr>
    </w:p>
    <w:p w:rsidR="001D5182" w:rsidRPr="00FC0D54" w:rsidRDefault="001D5182" w:rsidP="00276BD8">
      <w:pPr>
        <w:pStyle w:val="t-3"/>
        <w:snapToGrid w:val="0"/>
        <w:spacing w:beforeLines="50" w:before="180" w:line="300" w:lineRule="auto"/>
        <w:ind w:right="-60"/>
      </w:pPr>
      <w:bookmarkStart w:id="72" w:name="_（七）物價"/>
      <w:bookmarkStart w:id="73" w:name="_Toc187823737"/>
      <w:bookmarkStart w:id="74" w:name="_Toc201487790"/>
      <w:bookmarkStart w:id="75" w:name="_Toc230064843"/>
      <w:bookmarkStart w:id="76" w:name="_Toc279048482"/>
      <w:bookmarkStart w:id="77" w:name="_Toc349916587"/>
      <w:bookmarkStart w:id="78" w:name="_Toc373329711"/>
      <w:bookmarkEnd w:id="72"/>
      <w:r w:rsidRPr="00FC0D54">
        <w:lastRenderedPageBreak/>
        <w:t>（七）物價</w:t>
      </w:r>
      <w:bookmarkEnd w:id="73"/>
      <w:bookmarkEnd w:id="74"/>
      <w:bookmarkEnd w:id="75"/>
      <w:bookmarkEnd w:id="76"/>
      <w:bookmarkEnd w:id="77"/>
      <w:bookmarkEnd w:id="78"/>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9" w:name="_（八）金融"/>
      <w:bookmarkStart w:id="80" w:name="_Toc187823738"/>
      <w:bookmarkStart w:id="81" w:name="_Toc201487792"/>
      <w:bookmarkStart w:id="82" w:name="_Toc230064844"/>
      <w:bookmarkStart w:id="83" w:name="_Toc279048483"/>
      <w:bookmarkStart w:id="84" w:name="_Toc337122136"/>
      <w:bookmarkStart w:id="85" w:name="_Toc349916588"/>
      <w:bookmarkEnd w:id="79"/>
      <w:r w:rsidRPr="00FC0D54">
        <w:rPr>
          <w:b/>
          <w:bCs/>
        </w:rPr>
        <w:t>１、</w:t>
      </w:r>
      <w:r w:rsidRPr="00FC0D54">
        <w:rPr>
          <w:b/>
          <w:bCs/>
        </w:rPr>
        <w:t>102</w:t>
      </w:r>
      <w:r w:rsidRPr="00FC0D54">
        <w:rPr>
          <w:b/>
          <w:bCs/>
        </w:rPr>
        <w:t>年</w:t>
      </w:r>
      <w:r w:rsidRPr="00FC0D54">
        <w:rPr>
          <w:rFonts w:hint="eastAsia"/>
          <w:b/>
          <w:bCs/>
        </w:rPr>
        <w:t>1</w:t>
      </w:r>
      <w:r w:rsidR="00FC0D54" w:rsidRPr="00FC0D54">
        <w:rPr>
          <w:rFonts w:hint="eastAsia"/>
          <w:b/>
          <w:bCs/>
        </w:rPr>
        <w:t>1</w:t>
      </w:r>
      <w:r w:rsidRPr="00FC0D54">
        <w:rPr>
          <w:b/>
          <w:bCs/>
        </w:rPr>
        <w:t>月消費者物價</w:t>
      </w:r>
      <w:r w:rsidRPr="00FC0D54">
        <w:rPr>
          <w:rFonts w:hint="eastAsia"/>
          <w:b/>
          <w:bCs/>
        </w:rPr>
        <w:t>上漲</w:t>
      </w:r>
      <w:r w:rsidRPr="00FC0D54">
        <w:rPr>
          <w:b/>
          <w:bCs/>
        </w:rPr>
        <w:t>0.</w:t>
      </w:r>
      <w:r w:rsidRPr="00FC0D54">
        <w:rPr>
          <w:rFonts w:hint="eastAsia"/>
          <w:b/>
          <w:bCs/>
        </w:rPr>
        <w:t>6</w:t>
      </w:r>
      <w:r w:rsidR="00FC0D54" w:rsidRPr="00FC0D54">
        <w:rPr>
          <w:rFonts w:hint="eastAsia"/>
          <w:b/>
          <w:bCs/>
        </w:rPr>
        <w:t>7</w:t>
      </w:r>
      <w:r w:rsidRPr="00FC0D54">
        <w:rPr>
          <w:b/>
          <w:bCs/>
        </w:rPr>
        <w:t>％，躉售物價下跌</w:t>
      </w:r>
      <w:r w:rsidR="00FC0D54" w:rsidRPr="00FC0D54">
        <w:rPr>
          <w:rFonts w:hint="eastAsia"/>
          <w:b/>
          <w:bCs/>
        </w:rPr>
        <w:t>0</w:t>
      </w:r>
      <w:r w:rsidRPr="00FC0D54">
        <w:rPr>
          <w:b/>
          <w:bCs/>
        </w:rPr>
        <w:t>.</w:t>
      </w:r>
      <w:r w:rsidR="00FC0D54" w:rsidRPr="00FC0D54">
        <w:rPr>
          <w:rFonts w:hint="eastAsia"/>
          <w:b/>
          <w:bCs/>
        </w:rPr>
        <w:t>95</w:t>
      </w:r>
      <w:r w:rsidRPr="00FC0D54">
        <w:rPr>
          <w:b/>
          <w:bCs/>
        </w:rPr>
        <w:t>％</w:t>
      </w:r>
    </w:p>
    <w:p w:rsidR="00F75424" w:rsidRPr="00FC0D54" w:rsidRDefault="00F75424" w:rsidP="00F75424">
      <w:pPr>
        <w:pStyle w:val="k32"/>
        <w:topLinePunct/>
        <w:spacing w:beforeLines="30" w:before="108" w:afterLines="30" w:after="108"/>
        <w:ind w:leftChars="118" w:left="283" w:rightChars="9" w:right="22" w:firstLineChars="211" w:firstLine="565"/>
        <w:rPr>
          <w:spacing w:val="-6"/>
          <w:szCs w:val="28"/>
        </w:rPr>
      </w:pPr>
      <w:r w:rsidRPr="00FC0D54">
        <w:rPr>
          <w:rFonts w:hint="eastAsia"/>
          <w:spacing w:val="-6"/>
          <w:szCs w:val="28"/>
        </w:rPr>
        <w:t>102</w:t>
      </w:r>
      <w:r w:rsidRPr="00FC0D54">
        <w:rPr>
          <w:rFonts w:hint="eastAsia"/>
          <w:spacing w:val="-6"/>
          <w:szCs w:val="28"/>
        </w:rPr>
        <w:t>年</w:t>
      </w:r>
      <w:r w:rsidRPr="00FC0D54">
        <w:rPr>
          <w:rFonts w:hint="eastAsia"/>
          <w:spacing w:val="-6"/>
          <w:szCs w:val="28"/>
        </w:rPr>
        <w:t>1</w:t>
      </w:r>
      <w:r w:rsidR="00FC0D54" w:rsidRPr="00FC0D54">
        <w:rPr>
          <w:rFonts w:hint="eastAsia"/>
          <w:spacing w:val="-6"/>
          <w:szCs w:val="28"/>
        </w:rPr>
        <w:t>1</w:t>
      </w:r>
      <w:r w:rsidRPr="00FC0D54">
        <w:rPr>
          <w:rFonts w:hint="eastAsia"/>
          <w:spacing w:val="-6"/>
          <w:szCs w:val="28"/>
        </w:rPr>
        <w:t>月消費者物價指數（</w:t>
      </w:r>
      <w:r w:rsidRPr="00FC0D54">
        <w:rPr>
          <w:rFonts w:hint="eastAsia"/>
          <w:spacing w:val="-6"/>
          <w:szCs w:val="28"/>
        </w:rPr>
        <w:t>CPI</w:t>
      </w:r>
      <w:r w:rsidRPr="00FC0D54">
        <w:rPr>
          <w:rFonts w:hint="eastAsia"/>
          <w:spacing w:val="-6"/>
          <w:szCs w:val="28"/>
        </w:rPr>
        <w:t>）較上年同月上漲</w:t>
      </w:r>
      <w:r w:rsidRPr="00FC0D54">
        <w:rPr>
          <w:rFonts w:hint="eastAsia"/>
          <w:spacing w:val="-6"/>
          <w:szCs w:val="28"/>
        </w:rPr>
        <w:t>0.6</w:t>
      </w:r>
      <w:r w:rsidR="00FC0D54" w:rsidRPr="00FC0D54">
        <w:rPr>
          <w:rFonts w:hint="eastAsia"/>
          <w:spacing w:val="-6"/>
          <w:szCs w:val="28"/>
        </w:rPr>
        <w:t>7</w:t>
      </w:r>
      <w:r w:rsidR="008035EF" w:rsidRPr="00FC0D54">
        <w:rPr>
          <w:rFonts w:hint="eastAsia"/>
          <w:spacing w:val="-6"/>
          <w:szCs w:val="28"/>
        </w:rPr>
        <w:t>％，主因</w:t>
      </w:r>
      <w:r w:rsidR="008035EF" w:rsidRPr="00FC0D54">
        <w:rPr>
          <w:rFonts w:hint="eastAsia"/>
          <w:spacing w:val="-6"/>
          <w:szCs w:val="28"/>
        </w:rPr>
        <w:t>9</w:t>
      </w:r>
      <w:r w:rsidRPr="00FC0D54">
        <w:rPr>
          <w:rFonts w:hint="eastAsia"/>
          <w:spacing w:val="-6"/>
          <w:szCs w:val="28"/>
        </w:rPr>
        <w:t>月蔬菜受</w:t>
      </w:r>
      <w:r w:rsidR="00FC0D54" w:rsidRPr="00FC0D54">
        <w:rPr>
          <w:rFonts w:hint="eastAsia"/>
          <w:spacing w:val="-6"/>
          <w:szCs w:val="28"/>
        </w:rPr>
        <w:t>連續</w:t>
      </w:r>
      <w:r w:rsidRPr="00FC0D54">
        <w:rPr>
          <w:rFonts w:hint="eastAsia"/>
          <w:spacing w:val="-6"/>
          <w:szCs w:val="28"/>
        </w:rPr>
        <w:t>風災影響價格大幅上揚，</w:t>
      </w:r>
      <w:r w:rsidR="00AD1958">
        <w:rPr>
          <w:rFonts w:hint="eastAsia"/>
          <w:spacing w:val="-6"/>
          <w:szCs w:val="28"/>
        </w:rPr>
        <w:t>雖</w:t>
      </w:r>
      <w:r w:rsidR="00FC0D54" w:rsidRPr="00FC0D54">
        <w:rPr>
          <w:rFonts w:hint="eastAsia"/>
          <w:spacing w:val="-6"/>
          <w:szCs w:val="28"/>
        </w:rPr>
        <w:t>復耕蔬菜陸續上市，然</w:t>
      </w:r>
      <w:r w:rsidR="00FC0D54" w:rsidRPr="00FC0D54">
        <w:rPr>
          <w:rFonts w:hint="eastAsia"/>
          <w:spacing w:val="-6"/>
          <w:szCs w:val="28"/>
        </w:rPr>
        <w:t>11</w:t>
      </w:r>
      <w:r w:rsidR="00FC0D54" w:rsidRPr="00FC0D54">
        <w:rPr>
          <w:rFonts w:hint="eastAsia"/>
          <w:spacing w:val="-6"/>
          <w:szCs w:val="28"/>
        </w:rPr>
        <w:t>月價格相對去年仍高，加以外食費及燃氣等價格調漲，與肉類、水產品、中藥材、家庭用電及旅遊團費等價格處相對高檔，惟蛋類、通訊費、成衣及</w:t>
      </w:r>
      <w:smartTag w:uri="urn:schemas-microsoft-com:office:smarttags" w:element="chmetcnv">
        <w:smartTagPr>
          <w:attr w:name="TCSC" w:val="0"/>
          <w:attr w:name="NumberType" w:val="1"/>
          <w:attr w:name="Negative" w:val="False"/>
          <w:attr w:name="HasSpace" w:val="False"/>
          <w:attr w:name="SourceValue" w:val="3"/>
          <w:attr w:name="UnitName" w:val="C"/>
        </w:smartTagPr>
        <w:r w:rsidR="00FC0D54" w:rsidRPr="00FC0D54">
          <w:rPr>
            <w:spacing w:val="-6"/>
            <w:szCs w:val="28"/>
          </w:rPr>
          <w:t>3C</w:t>
        </w:r>
      </w:smartTag>
      <w:r w:rsidR="00FC0D54" w:rsidRPr="00FC0D54">
        <w:rPr>
          <w:rFonts w:hint="eastAsia"/>
          <w:spacing w:val="-6"/>
          <w:szCs w:val="28"/>
        </w:rPr>
        <w:t>消費性電子產品等價格相對去年為低，抵銷部分漲幅；扣除蔬菜水果</w:t>
      </w:r>
      <w:r w:rsidR="00AD1958">
        <w:rPr>
          <w:rFonts w:hint="eastAsia"/>
          <w:spacing w:val="-6"/>
          <w:szCs w:val="28"/>
        </w:rPr>
        <w:t>及</w:t>
      </w:r>
      <w:r w:rsidR="00FC0D54" w:rsidRPr="00FC0D54">
        <w:rPr>
          <w:rFonts w:hint="eastAsia"/>
          <w:spacing w:val="-6"/>
          <w:szCs w:val="28"/>
        </w:rPr>
        <w:t>能源後之核心物價</w:t>
      </w:r>
      <w:r w:rsidR="00AD1958">
        <w:rPr>
          <w:rFonts w:hint="eastAsia"/>
          <w:spacing w:val="-6"/>
          <w:szCs w:val="28"/>
        </w:rPr>
        <w:t>指數</w:t>
      </w:r>
      <w:r w:rsidR="00FC0D54" w:rsidRPr="00FC0D54">
        <w:rPr>
          <w:rFonts w:hint="eastAsia"/>
          <w:spacing w:val="-6"/>
          <w:szCs w:val="28"/>
        </w:rPr>
        <w:t>，漲</w:t>
      </w:r>
      <w:r w:rsidR="00FC0D54" w:rsidRPr="00FC0D54">
        <w:rPr>
          <w:spacing w:val="-6"/>
          <w:szCs w:val="28"/>
        </w:rPr>
        <w:t>0.20</w:t>
      </w:r>
      <w:r w:rsidR="00FC0D54" w:rsidRPr="00FC0D54">
        <w:rPr>
          <w:rFonts w:hint="eastAsia"/>
          <w:spacing w:val="-6"/>
          <w:szCs w:val="28"/>
        </w:rPr>
        <w:t>％。</w:t>
      </w:r>
      <w:r w:rsidRPr="00FC0D54">
        <w:rPr>
          <w:spacing w:val="-6"/>
          <w:szCs w:val="28"/>
        </w:rPr>
        <w:t>累計</w:t>
      </w:r>
      <w:r w:rsidRPr="00FC0D54">
        <w:rPr>
          <w:spacing w:val="-6"/>
          <w:szCs w:val="28"/>
        </w:rPr>
        <w:t>1</w:t>
      </w:r>
      <w:r w:rsidRPr="00FC0D54">
        <w:rPr>
          <w:spacing w:val="-6"/>
          <w:szCs w:val="28"/>
        </w:rPr>
        <w:t>至</w:t>
      </w:r>
      <w:r w:rsidRPr="00FC0D54">
        <w:rPr>
          <w:rFonts w:hint="eastAsia"/>
          <w:spacing w:val="-6"/>
          <w:szCs w:val="28"/>
        </w:rPr>
        <w:t>1</w:t>
      </w:r>
      <w:r w:rsidR="00FC0D54" w:rsidRPr="00FC0D54">
        <w:rPr>
          <w:rFonts w:hint="eastAsia"/>
          <w:spacing w:val="-6"/>
          <w:szCs w:val="28"/>
        </w:rPr>
        <w:t>1</w:t>
      </w:r>
      <w:r w:rsidRPr="00FC0D54">
        <w:rPr>
          <w:spacing w:val="-6"/>
          <w:szCs w:val="28"/>
        </w:rPr>
        <w:t>月</w:t>
      </w:r>
      <w:r w:rsidRPr="00FC0D54">
        <w:rPr>
          <w:rFonts w:hint="eastAsia"/>
          <w:spacing w:val="-6"/>
          <w:szCs w:val="28"/>
        </w:rPr>
        <w:t>C</w:t>
      </w:r>
      <w:r w:rsidRPr="00FC0D54">
        <w:rPr>
          <w:spacing w:val="-6"/>
          <w:szCs w:val="28"/>
        </w:rPr>
        <w:t>PI</w:t>
      </w:r>
      <w:r w:rsidRPr="00FC0D54">
        <w:rPr>
          <w:spacing w:val="-6"/>
          <w:szCs w:val="28"/>
        </w:rPr>
        <w:t>較</w:t>
      </w:r>
      <w:r w:rsidRPr="00FC0D54">
        <w:rPr>
          <w:rFonts w:hint="eastAsia"/>
          <w:spacing w:val="-6"/>
          <w:szCs w:val="28"/>
        </w:rPr>
        <w:t>上</w:t>
      </w:r>
      <w:r w:rsidRPr="00FC0D54">
        <w:rPr>
          <w:spacing w:val="-6"/>
          <w:szCs w:val="28"/>
        </w:rPr>
        <w:t>年同期</w:t>
      </w:r>
      <w:r w:rsidRPr="00FC0D54">
        <w:rPr>
          <w:rFonts w:hint="eastAsia"/>
          <w:spacing w:val="-6"/>
          <w:szCs w:val="28"/>
        </w:rPr>
        <w:t>上漲</w:t>
      </w:r>
      <w:r w:rsidRPr="00FC0D54">
        <w:rPr>
          <w:rFonts w:hint="eastAsia"/>
          <w:spacing w:val="-6"/>
          <w:szCs w:val="28"/>
        </w:rPr>
        <w:t>0.8</w:t>
      </w:r>
      <w:r w:rsidR="00FC0D54" w:rsidRPr="00FC0D54">
        <w:rPr>
          <w:rFonts w:hint="eastAsia"/>
          <w:spacing w:val="-6"/>
          <w:szCs w:val="28"/>
        </w:rPr>
        <w:t>3</w:t>
      </w:r>
      <w:r w:rsidRPr="00FC0D54">
        <w:rPr>
          <w:spacing w:val="-6"/>
          <w:szCs w:val="28"/>
        </w:rPr>
        <w:t>％。</w:t>
      </w:r>
      <w:r w:rsidR="00AD1958">
        <w:rPr>
          <w:rFonts w:hint="eastAsia"/>
          <w:spacing w:val="-6"/>
          <w:szCs w:val="28"/>
        </w:rPr>
        <w:t>行政院主計總處預測</w:t>
      </w:r>
      <w:r w:rsidR="00AD1958">
        <w:rPr>
          <w:rFonts w:hint="eastAsia"/>
          <w:spacing w:val="-6"/>
          <w:szCs w:val="28"/>
        </w:rPr>
        <w:t>102</w:t>
      </w:r>
      <w:r w:rsidR="00AD1958">
        <w:rPr>
          <w:rFonts w:hint="eastAsia"/>
          <w:spacing w:val="-6"/>
          <w:szCs w:val="28"/>
        </w:rPr>
        <w:t>年</w:t>
      </w:r>
      <w:r w:rsidR="00AD1958">
        <w:rPr>
          <w:rFonts w:hint="eastAsia"/>
          <w:spacing w:val="-6"/>
          <w:szCs w:val="28"/>
        </w:rPr>
        <w:t xml:space="preserve">CPI </w:t>
      </w:r>
      <w:r w:rsidR="00AD1958">
        <w:rPr>
          <w:rFonts w:hint="eastAsia"/>
          <w:spacing w:val="-6"/>
          <w:szCs w:val="28"/>
        </w:rPr>
        <w:t>上漲</w:t>
      </w:r>
      <w:r w:rsidR="00AD1958">
        <w:rPr>
          <w:rFonts w:hint="eastAsia"/>
          <w:spacing w:val="-6"/>
          <w:szCs w:val="28"/>
        </w:rPr>
        <w:t>0.94</w:t>
      </w:r>
      <w:r w:rsidR="00AD1958">
        <w:rPr>
          <w:rFonts w:hint="eastAsia"/>
          <w:spacing w:val="-6"/>
          <w:szCs w:val="28"/>
        </w:rPr>
        <w:t>％。</w:t>
      </w:r>
    </w:p>
    <w:p w:rsidR="00F75424" w:rsidRPr="00FC0D54" w:rsidRDefault="00F75424" w:rsidP="00F75424">
      <w:pPr>
        <w:pStyle w:val="k32"/>
        <w:topLinePunct/>
        <w:ind w:leftChars="118" w:left="283" w:rightChars="9" w:right="22" w:firstLineChars="211" w:firstLine="565"/>
        <w:rPr>
          <w:spacing w:val="-6"/>
          <w:szCs w:val="28"/>
        </w:rPr>
      </w:pPr>
      <w:r w:rsidRPr="00FC0D54">
        <w:rPr>
          <w:spacing w:val="-6"/>
          <w:szCs w:val="28"/>
        </w:rPr>
        <w:t>102</w:t>
      </w:r>
      <w:r w:rsidRPr="00FC0D54">
        <w:rPr>
          <w:spacing w:val="-6"/>
          <w:szCs w:val="28"/>
        </w:rPr>
        <w:t>年</w:t>
      </w:r>
      <w:r w:rsidRPr="00FC0D54">
        <w:rPr>
          <w:rFonts w:hint="eastAsia"/>
          <w:spacing w:val="-6"/>
          <w:szCs w:val="28"/>
        </w:rPr>
        <w:t>1</w:t>
      </w:r>
      <w:r w:rsidR="00FC0D54" w:rsidRPr="00FC0D54">
        <w:rPr>
          <w:rFonts w:hint="eastAsia"/>
          <w:spacing w:val="-6"/>
          <w:szCs w:val="28"/>
        </w:rPr>
        <w:t>1</w:t>
      </w:r>
      <w:r w:rsidRPr="00FC0D54">
        <w:rPr>
          <w:spacing w:val="-6"/>
          <w:szCs w:val="28"/>
        </w:rPr>
        <w:t>月躉售物價指數（</w:t>
      </w:r>
      <w:r w:rsidRPr="00FC0D54">
        <w:rPr>
          <w:spacing w:val="-6"/>
          <w:szCs w:val="28"/>
        </w:rPr>
        <w:t>WPI</w:t>
      </w:r>
      <w:r w:rsidRPr="00FC0D54">
        <w:rPr>
          <w:spacing w:val="-6"/>
          <w:szCs w:val="28"/>
        </w:rPr>
        <w:t>）較</w:t>
      </w:r>
      <w:r w:rsidRPr="00FC0D54">
        <w:rPr>
          <w:rFonts w:hint="eastAsia"/>
          <w:spacing w:val="-6"/>
          <w:szCs w:val="28"/>
        </w:rPr>
        <w:t>上</w:t>
      </w:r>
      <w:r w:rsidRPr="00FC0D54">
        <w:rPr>
          <w:spacing w:val="-6"/>
          <w:szCs w:val="28"/>
        </w:rPr>
        <w:t>年同月下跌</w:t>
      </w:r>
      <w:r w:rsidR="00FC0D54" w:rsidRPr="00FC0D54">
        <w:rPr>
          <w:rFonts w:hint="eastAsia"/>
          <w:spacing w:val="-6"/>
          <w:szCs w:val="28"/>
        </w:rPr>
        <w:t>0.95</w:t>
      </w:r>
      <w:r w:rsidRPr="00FC0D54">
        <w:rPr>
          <w:spacing w:val="-6"/>
          <w:szCs w:val="28"/>
        </w:rPr>
        <w:t>％，</w:t>
      </w:r>
      <w:r w:rsidR="00FC0D54" w:rsidRPr="00FC0D54">
        <w:rPr>
          <w:rFonts w:hint="eastAsia"/>
          <w:spacing w:val="-6"/>
        </w:rPr>
        <w:t>主因基本金屬、機械設備與電腦、電子產品及光學製品等價格相較去年為低，惟電價上漲，抵銷部分跌幅，其中國產內銷品漲</w:t>
      </w:r>
      <w:r w:rsidR="00FC0D54" w:rsidRPr="00FC0D54">
        <w:rPr>
          <w:spacing w:val="-6"/>
        </w:rPr>
        <w:t>0.50</w:t>
      </w:r>
      <w:r w:rsidR="00FC0D54" w:rsidRPr="00FC0D54">
        <w:rPr>
          <w:rFonts w:hint="eastAsia"/>
          <w:spacing w:val="-6"/>
        </w:rPr>
        <w:t>％，進口品跌</w:t>
      </w:r>
      <w:r w:rsidR="00FC0D54" w:rsidRPr="00FC0D54">
        <w:rPr>
          <w:spacing w:val="-6"/>
        </w:rPr>
        <w:t>2.81</w:t>
      </w:r>
      <w:r w:rsidR="00FC0D54" w:rsidRPr="00FC0D54">
        <w:rPr>
          <w:rFonts w:hint="eastAsia"/>
          <w:spacing w:val="-6"/>
        </w:rPr>
        <w:t>％，出口品</w:t>
      </w:r>
      <w:bookmarkStart w:id="86" w:name="OLE_LINK4"/>
      <w:r w:rsidR="00FC0D54" w:rsidRPr="00FC0D54">
        <w:rPr>
          <w:rFonts w:hint="eastAsia"/>
          <w:spacing w:val="-6"/>
        </w:rPr>
        <w:t>跌</w:t>
      </w:r>
      <w:bookmarkEnd w:id="86"/>
      <w:r w:rsidR="00FC0D54" w:rsidRPr="00FC0D54">
        <w:rPr>
          <w:spacing w:val="-6"/>
        </w:rPr>
        <w:t>0.44</w:t>
      </w:r>
      <w:r w:rsidR="00FC0D54" w:rsidRPr="00FC0D54">
        <w:rPr>
          <w:rFonts w:hint="eastAsia"/>
          <w:spacing w:val="-6"/>
        </w:rPr>
        <w:t>％。</w:t>
      </w:r>
      <w:r w:rsidRPr="00FC0D54">
        <w:rPr>
          <w:spacing w:val="-6"/>
          <w:szCs w:val="28"/>
        </w:rPr>
        <w:t>累計</w:t>
      </w:r>
      <w:r w:rsidRPr="00FC0D54">
        <w:rPr>
          <w:spacing w:val="-6"/>
          <w:szCs w:val="28"/>
        </w:rPr>
        <w:t>1</w:t>
      </w:r>
      <w:r w:rsidRPr="00FC0D54">
        <w:rPr>
          <w:spacing w:val="-6"/>
          <w:szCs w:val="28"/>
        </w:rPr>
        <w:t>至</w:t>
      </w:r>
      <w:r w:rsidRPr="00FC0D54">
        <w:rPr>
          <w:rFonts w:hint="eastAsia"/>
          <w:spacing w:val="-6"/>
          <w:szCs w:val="28"/>
        </w:rPr>
        <w:t>1</w:t>
      </w:r>
      <w:r w:rsidR="00FC0D54" w:rsidRPr="00FC0D54">
        <w:rPr>
          <w:rFonts w:hint="eastAsia"/>
          <w:spacing w:val="-6"/>
          <w:szCs w:val="28"/>
        </w:rPr>
        <w:t>1</w:t>
      </w:r>
      <w:r w:rsidRPr="00FC0D54">
        <w:rPr>
          <w:spacing w:val="-6"/>
          <w:szCs w:val="28"/>
        </w:rPr>
        <w:t>月</w:t>
      </w:r>
      <w:r w:rsidRPr="00FC0D54">
        <w:rPr>
          <w:spacing w:val="-6"/>
          <w:szCs w:val="28"/>
        </w:rPr>
        <w:t>WPI</w:t>
      </w:r>
      <w:r w:rsidRPr="00FC0D54">
        <w:rPr>
          <w:spacing w:val="-6"/>
          <w:szCs w:val="28"/>
        </w:rPr>
        <w:t>較</w:t>
      </w:r>
      <w:r w:rsidRPr="00FC0D54">
        <w:rPr>
          <w:rFonts w:hint="eastAsia"/>
          <w:spacing w:val="-6"/>
          <w:szCs w:val="28"/>
        </w:rPr>
        <w:t>上</w:t>
      </w:r>
      <w:r w:rsidRPr="00FC0D54">
        <w:rPr>
          <w:spacing w:val="-6"/>
          <w:szCs w:val="28"/>
        </w:rPr>
        <w:t>年同期下跌</w:t>
      </w:r>
      <w:r w:rsidRPr="00FC0D54">
        <w:rPr>
          <w:rFonts w:hint="eastAsia"/>
          <w:spacing w:val="-6"/>
          <w:szCs w:val="28"/>
        </w:rPr>
        <w:t>2</w:t>
      </w:r>
      <w:r w:rsidRPr="00FC0D54">
        <w:rPr>
          <w:spacing w:val="-6"/>
          <w:szCs w:val="28"/>
        </w:rPr>
        <w:t>.</w:t>
      </w:r>
      <w:r w:rsidR="00FC0D54" w:rsidRPr="00FC0D54">
        <w:rPr>
          <w:rFonts w:hint="eastAsia"/>
          <w:spacing w:val="-6"/>
          <w:szCs w:val="28"/>
        </w:rPr>
        <w:t>64</w:t>
      </w:r>
      <w:r w:rsidRPr="00FC0D54">
        <w:rPr>
          <w:spacing w:val="-6"/>
          <w:szCs w:val="28"/>
        </w:rPr>
        <w:t>％。</w:t>
      </w:r>
    </w:p>
    <w:p w:rsidR="00F75424" w:rsidRPr="00FC0D54" w:rsidRDefault="00F75424" w:rsidP="00F75424">
      <w:pPr>
        <w:pStyle w:val="k3a"/>
        <w:tabs>
          <w:tab w:val="left" w:pos="540"/>
        </w:tabs>
        <w:spacing w:before="180" w:line="300" w:lineRule="auto"/>
        <w:ind w:leftChars="0" w:left="0" w:right="0" w:firstLineChars="0" w:firstLine="0"/>
        <w:rPr>
          <w:b/>
          <w:bCs/>
        </w:rPr>
      </w:pPr>
      <w:r w:rsidRPr="00FC0D54">
        <w:rPr>
          <w:b/>
          <w:bCs/>
        </w:rPr>
        <w:t>２、</w:t>
      </w:r>
      <w:r w:rsidRPr="00FC0D54">
        <w:rPr>
          <w:b/>
          <w:bCs/>
        </w:rPr>
        <w:t>102</w:t>
      </w:r>
      <w:r w:rsidRPr="00FC0D54">
        <w:rPr>
          <w:b/>
          <w:bCs/>
        </w:rPr>
        <w:t>年</w:t>
      </w:r>
      <w:r w:rsidRPr="00FC0D54">
        <w:rPr>
          <w:rFonts w:hint="eastAsia"/>
          <w:b/>
          <w:bCs/>
        </w:rPr>
        <w:t>1</w:t>
      </w:r>
      <w:r w:rsidR="00FC0D54" w:rsidRPr="00FC0D54">
        <w:rPr>
          <w:rFonts w:hint="eastAsia"/>
          <w:b/>
          <w:bCs/>
        </w:rPr>
        <w:t>1</w:t>
      </w:r>
      <w:r w:rsidRPr="00FC0D54">
        <w:rPr>
          <w:b/>
          <w:bCs/>
        </w:rPr>
        <w:t>月進口物價下跌</w:t>
      </w:r>
      <w:r w:rsidR="00FC0D54" w:rsidRPr="00FC0D54">
        <w:rPr>
          <w:rFonts w:hint="eastAsia"/>
          <w:b/>
          <w:bCs/>
        </w:rPr>
        <w:t>2</w:t>
      </w:r>
      <w:r w:rsidRPr="00FC0D54">
        <w:rPr>
          <w:b/>
          <w:bCs/>
        </w:rPr>
        <w:t>.</w:t>
      </w:r>
      <w:r w:rsidR="00FC0D54" w:rsidRPr="00FC0D54">
        <w:rPr>
          <w:rFonts w:hint="eastAsia"/>
          <w:b/>
          <w:bCs/>
        </w:rPr>
        <w:t>81</w:t>
      </w:r>
      <w:r w:rsidRPr="00FC0D54">
        <w:rPr>
          <w:b/>
          <w:bCs/>
        </w:rPr>
        <w:t>％、出口物價下跌</w:t>
      </w:r>
      <w:r w:rsidR="00FC0D54" w:rsidRPr="00FC0D54">
        <w:rPr>
          <w:rFonts w:hint="eastAsia"/>
          <w:b/>
          <w:bCs/>
        </w:rPr>
        <w:t>0</w:t>
      </w:r>
      <w:r w:rsidRPr="00FC0D54">
        <w:rPr>
          <w:b/>
          <w:bCs/>
        </w:rPr>
        <w:t>.</w:t>
      </w:r>
      <w:r w:rsidR="00FC0D54" w:rsidRPr="00FC0D54">
        <w:rPr>
          <w:rFonts w:hint="eastAsia"/>
          <w:b/>
          <w:bCs/>
        </w:rPr>
        <w:t>44</w:t>
      </w:r>
      <w:r w:rsidRPr="00FC0D54">
        <w:rPr>
          <w:b/>
          <w:bCs/>
        </w:rPr>
        <w:t>％</w:t>
      </w:r>
    </w:p>
    <w:p w:rsidR="00F75424" w:rsidRPr="00FC0D54" w:rsidRDefault="00F75424" w:rsidP="00F75424">
      <w:pPr>
        <w:pStyle w:val="k32"/>
        <w:topLinePunct/>
        <w:spacing w:beforeLines="30" w:before="108" w:afterLines="30" w:after="108"/>
        <w:ind w:leftChars="118" w:left="283" w:rightChars="9" w:right="22" w:firstLineChars="202" w:firstLine="566"/>
      </w:pPr>
      <w:r w:rsidRPr="00FC0D54">
        <w:t>102</w:t>
      </w:r>
      <w:r w:rsidRPr="00FC0D54">
        <w:t>年</w:t>
      </w:r>
      <w:r w:rsidRPr="00FC0D54">
        <w:rPr>
          <w:rFonts w:hint="eastAsia"/>
        </w:rPr>
        <w:t>1</w:t>
      </w:r>
      <w:r w:rsidR="00FC0D54" w:rsidRPr="00FC0D54">
        <w:rPr>
          <w:rFonts w:hint="eastAsia"/>
        </w:rPr>
        <w:t>1</w:t>
      </w:r>
      <w:r w:rsidRPr="00FC0D54">
        <w:t>月以新台幣計價之進口物價指數，較</w:t>
      </w:r>
      <w:r w:rsidR="00FC0D54" w:rsidRPr="00FC0D54">
        <w:rPr>
          <w:rFonts w:hint="eastAsia"/>
        </w:rPr>
        <w:t>10</w:t>
      </w:r>
      <w:r w:rsidRPr="00FC0D54">
        <w:t>月</w:t>
      </w:r>
      <w:r w:rsidRPr="00FC0D54">
        <w:rPr>
          <w:rFonts w:hint="eastAsia"/>
        </w:rPr>
        <w:t>下跌</w:t>
      </w:r>
      <w:r w:rsidRPr="00FC0D54">
        <w:rPr>
          <w:rFonts w:hint="eastAsia"/>
        </w:rPr>
        <w:t>0</w:t>
      </w:r>
      <w:r w:rsidRPr="00FC0D54">
        <w:t>.</w:t>
      </w:r>
      <w:r w:rsidR="00FC0D54" w:rsidRPr="00FC0D54">
        <w:rPr>
          <w:rFonts w:hint="eastAsia"/>
        </w:rPr>
        <w:t>03</w:t>
      </w:r>
      <w:r w:rsidRPr="00FC0D54">
        <w:t>％，較</w:t>
      </w:r>
      <w:r w:rsidRPr="00FC0D54">
        <w:rPr>
          <w:rFonts w:hint="eastAsia"/>
        </w:rPr>
        <w:t>上</w:t>
      </w:r>
      <w:r w:rsidRPr="00FC0D54">
        <w:t>年同月下跌</w:t>
      </w:r>
      <w:r w:rsidR="00FC0D54" w:rsidRPr="00FC0D54">
        <w:rPr>
          <w:rFonts w:hint="eastAsia"/>
        </w:rPr>
        <w:t>2</w:t>
      </w:r>
      <w:r w:rsidRPr="00FC0D54">
        <w:t>.</w:t>
      </w:r>
      <w:r w:rsidR="00FC0D54" w:rsidRPr="00FC0D54">
        <w:rPr>
          <w:rFonts w:hint="eastAsia"/>
        </w:rPr>
        <w:t>81</w:t>
      </w:r>
      <w:r w:rsidRPr="00FC0D54">
        <w:t>％，</w:t>
      </w:r>
      <w:r w:rsidRPr="00FC0D54">
        <w:rPr>
          <w:rFonts w:hint="eastAsia"/>
        </w:rPr>
        <w:t>若剔除匯率變動因素</w:t>
      </w:r>
      <w:r w:rsidR="00FC0D54" w:rsidRPr="00FC0D54">
        <w:rPr>
          <w:rFonts w:hint="eastAsia"/>
        </w:rPr>
        <w:t>（</w:t>
      </w:r>
      <w:r w:rsidRPr="00FC0D54">
        <w:rPr>
          <w:rFonts w:hint="eastAsia"/>
        </w:rPr>
        <w:t>新台幣對美元較上年同月貶值</w:t>
      </w:r>
      <w:r w:rsidR="00FC0D54" w:rsidRPr="00FC0D54">
        <w:rPr>
          <w:rFonts w:hint="eastAsia"/>
        </w:rPr>
        <w:t>1.32</w:t>
      </w:r>
      <w:r w:rsidRPr="00FC0D54">
        <w:rPr>
          <w:rFonts w:hint="eastAsia"/>
        </w:rPr>
        <w:t>％</w:t>
      </w:r>
      <w:r w:rsidRPr="00FC0D54">
        <w:rPr>
          <w:rFonts w:hint="eastAsia"/>
        </w:rPr>
        <w:t>)</w:t>
      </w:r>
      <w:r w:rsidRPr="00FC0D54">
        <w:rPr>
          <w:rFonts w:hint="eastAsia"/>
        </w:rPr>
        <w:t>，</w:t>
      </w:r>
      <w:r w:rsidR="00FC0D54" w:rsidRPr="00FC0D54">
        <w:rPr>
          <w:rFonts w:hint="eastAsia"/>
        </w:rPr>
        <w:t>11</w:t>
      </w:r>
      <w:r w:rsidRPr="00FC0D54">
        <w:rPr>
          <w:rFonts w:hint="eastAsia"/>
        </w:rPr>
        <w:t>月以美元計價之指數較上年同月下跌</w:t>
      </w:r>
      <w:r w:rsidRPr="00FC0D54">
        <w:rPr>
          <w:rFonts w:hint="eastAsia"/>
        </w:rPr>
        <w:t>4.</w:t>
      </w:r>
      <w:r w:rsidR="00FC0D54" w:rsidRPr="00FC0D54">
        <w:rPr>
          <w:rFonts w:hint="eastAsia"/>
        </w:rPr>
        <w:t>10</w:t>
      </w:r>
      <w:r w:rsidRPr="00FC0D54">
        <w:rPr>
          <w:rFonts w:hint="eastAsia"/>
        </w:rPr>
        <w:t>％，主因</w:t>
      </w:r>
      <w:r w:rsidR="00FC0D54" w:rsidRPr="00FC0D54">
        <w:rPr>
          <w:rFonts w:hint="eastAsia"/>
        </w:rPr>
        <w:t>不銹鋼板、銅及鋼胚等價格相較去年為低，使基本金屬及其製品類下跌</w:t>
      </w:r>
      <w:r w:rsidR="00FC0D54" w:rsidRPr="00FC0D54">
        <w:rPr>
          <w:rFonts w:hint="eastAsia"/>
        </w:rPr>
        <w:t>6.36</w:t>
      </w:r>
      <w:r w:rsidR="00FC0D54" w:rsidRPr="00FC0D54">
        <w:rPr>
          <w:rFonts w:hint="eastAsia"/>
        </w:rPr>
        <w:t>％，加以日圓對美元貶值，使</w:t>
      </w:r>
      <w:r w:rsidR="00354F0C">
        <w:rPr>
          <w:rFonts w:hint="eastAsia"/>
        </w:rPr>
        <w:t>由日進口之</w:t>
      </w:r>
      <w:r w:rsidR="00FC0D54" w:rsidRPr="00FC0D54">
        <w:rPr>
          <w:rFonts w:hint="eastAsia"/>
        </w:rPr>
        <w:t>機器、電機等設備類下跌</w:t>
      </w:r>
      <w:r w:rsidR="00FC0D54" w:rsidRPr="00FC0D54">
        <w:rPr>
          <w:rFonts w:hint="eastAsia"/>
        </w:rPr>
        <w:t>5.25</w:t>
      </w:r>
      <w:r w:rsidR="00FC0D54" w:rsidRPr="00FC0D54">
        <w:rPr>
          <w:rFonts w:hint="eastAsia"/>
        </w:rPr>
        <w:t>％，且美容、化粧及保養用品（藥品除外）、煤、原油等報價相較去年為低，使化學或有關工業產品類及礦產品類分別下跌</w:t>
      </w:r>
      <w:r w:rsidR="00FC0D54" w:rsidRPr="00FC0D54">
        <w:rPr>
          <w:rFonts w:hint="eastAsia"/>
        </w:rPr>
        <w:t>4.30</w:t>
      </w:r>
      <w:r w:rsidR="00FC0D54" w:rsidRPr="00FC0D54">
        <w:rPr>
          <w:rFonts w:hint="eastAsia"/>
        </w:rPr>
        <w:t>％及</w:t>
      </w:r>
      <w:r w:rsidR="00FC0D54" w:rsidRPr="00FC0D54">
        <w:rPr>
          <w:rFonts w:hint="eastAsia"/>
        </w:rPr>
        <w:t>2.12</w:t>
      </w:r>
      <w:r w:rsidR="00FC0D54" w:rsidRPr="00FC0D54">
        <w:rPr>
          <w:rFonts w:hint="eastAsia"/>
        </w:rPr>
        <w:t>％所致</w:t>
      </w:r>
      <w:r w:rsidRPr="00FC0D54">
        <w:rPr>
          <w:rFonts w:hint="eastAsia"/>
        </w:rPr>
        <w:t>。</w:t>
      </w:r>
    </w:p>
    <w:p w:rsidR="00F75424" w:rsidRDefault="00F75424" w:rsidP="00F75424">
      <w:pPr>
        <w:pStyle w:val="k32"/>
        <w:topLinePunct/>
        <w:ind w:leftChars="118" w:left="283" w:rightChars="9" w:right="22" w:firstLineChars="202" w:firstLine="566"/>
      </w:pPr>
      <w:r w:rsidRPr="00B95CDC">
        <w:t>102</w:t>
      </w:r>
      <w:r w:rsidRPr="00B95CDC">
        <w:t>年</w:t>
      </w:r>
      <w:r w:rsidRPr="00B95CDC">
        <w:rPr>
          <w:rFonts w:hint="eastAsia"/>
        </w:rPr>
        <w:t>1</w:t>
      </w:r>
      <w:r w:rsidR="00FC0D54" w:rsidRPr="00B95CDC">
        <w:rPr>
          <w:rFonts w:hint="eastAsia"/>
        </w:rPr>
        <w:t>1</w:t>
      </w:r>
      <w:r w:rsidRPr="00B95CDC">
        <w:t>月以新台幣計價之出口物價指數</w:t>
      </w:r>
      <w:r w:rsidRPr="00B95CDC">
        <w:rPr>
          <w:rFonts w:hint="eastAsia"/>
        </w:rPr>
        <w:t>，</w:t>
      </w:r>
      <w:r w:rsidRPr="00B95CDC">
        <w:t>較</w:t>
      </w:r>
      <w:r w:rsidR="00FC0D54" w:rsidRPr="00B95CDC">
        <w:rPr>
          <w:rFonts w:hint="eastAsia"/>
        </w:rPr>
        <w:t>10</w:t>
      </w:r>
      <w:r w:rsidRPr="00B95CDC">
        <w:t>月</w:t>
      </w:r>
      <w:r w:rsidR="00FC0D54" w:rsidRPr="00B95CDC">
        <w:rPr>
          <w:rFonts w:hint="eastAsia"/>
        </w:rPr>
        <w:t>微漲</w:t>
      </w:r>
      <w:r w:rsidR="00FC0D54" w:rsidRPr="00B95CDC">
        <w:rPr>
          <w:rFonts w:hint="eastAsia"/>
        </w:rPr>
        <w:t>0.05</w:t>
      </w:r>
      <w:r w:rsidRPr="00B95CDC">
        <w:t>％，較</w:t>
      </w:r>
      <w:r w:rsidRPr="00B95CDC">
        <w:rPr>
          <w:rFonts w:hint="eastAsia"/>
        </w:rPr>
        <w:t>上</w:t>
      </w:r>
      <w:r w:rsidRPr="00B95CDC">
        <w:t>年同月下跌</w:t>
      </w:r>
      <w:r w:rsidR="00FC0D54" w:rsidRPr="00B95CDC">
        <w:rPr>
          <w:rFonts w:hint="eastAsia"/>
        </w:rPr>
        <w:t>0.44</w:t>
      </w:r>
      <w:r w:rsidRPr="00B95CDC">
        <w:t>％，</w:t>
      </w:r>
      <w:r w:rsidRPr="00B95CDC">
        <w:rPr>
          <w:rFonts w:hint="eastAsia"/>
        </w:rPr>
        <w:t>若剔除匯率變動因素，</w:t>
      </w:r>
      <w:r w:rsidRPr="00B95CDC">
        <w:rPr>
          <w:rFonts w:hint="eastAsia"/>
        </w:rPr>
        <w:t>1</w:t>
      </w:r>
      <w:r w:rsidR="00FC0D54" w:rsidRPr="00B95CDC">
        <w:rPr>
          <w:rFonts w:hint="eastAsia"/>
        </w:rPr>
        <w:t>1</w:t>
      </w:r>
      <w:r w:rsidRPr="00B95CDC">
        <w:rPr>
          <w:rFonts w:hint="eastAsia"/>
        </w:rPr>
        <w:t>月以美元計價之指數較上年同月下跌</w:t>
      </w:r>
      <w:r w:rsidRPr="00B95CDC">
        <w:rPr>
          <w:rFonts w:hint="eastAsia"/>
        </w:rPr>
        <w:t>1.7</w:t>
      </w:r>
      <w:r w:rsidR="00B95CDC" w:rsidRPr="00B95CDC">
        <w:rPr>
          <w:rFonts w:hint="eastAsia"/>
        </w:rPr>
        <w:t>5</w:t>
      </w:r>
      <w:r w:rsidRPr="00B95CDC">
        <w:rPr>
          <w:rFonts w:hint="eastAsia"/>
        </w:rPr>
        <w:t>％，</w:t>
      </w:r>
      <w:r w:rsidR="00B95CDC" w:rsidRPr="00B95CDC">
        <w:rPr>
          <w:rFonts w:hint="eastAsia"/>
        </w:rPr>
        <w:t>主因汽、柴油、燃料油、銅、鋼鐵螺釘、不銹鋼板、積體電路、電腦週邊設備、手機及其零件等報價相對去年走低，使礦產品類、基本金屬及其製品類與機器、電機、電視影像及聲音記錄機等設備類分別下跌</w:t>
      </w:r>
      <w:r w:rsidR="00B95CDC" w:rsidRPr="00B95CDC">
        <w:rPr>
          <w:rFonts w:hint="eastAsia"/>
        </w:rPr>
        <w:t>3.57</w:t>
      </w:r>
      <w:r w:rsidR="00B95CDC" w:rsidRPr="00B95CDC">
        <w:rPr>
          <w:rFonts w:hint="eastAsia"/>
        </w:rPr>
        <w:t>％、</w:t>
      </w:r>
      <w:r w:rsidR="00B95CDC" w:rsidRPr="00B95CDC">
        <w:rPr>
          <w:rFonts w:hint="eastAsia"/>
        </w:rPr>
        <w:t>3.24</w:t>
      </w:r>
      <w:r w:rsidR="00B95CDC" w:rsidRPr="00B95CDC">
        <w:rPr>
          <w:rFonts w:hint="eastAsia"/>
        </w:rPr>
        <w:t>％與</w:t>
      </w:r>
      <w:r w:rsidR="00B95CDC" w:rsidRPr="00B95CDC">
        <w:rPr>
          <w:rFonts w:hint="eastAsia"/>
        </w:rPr>
        <w:t>0.87</w:t>
      </w:r>
      <w:r w:rsidR="00B95CDC" w:rsidRPr="00B95CDC">
        <w:rPr>
          <w:rFonts w:hint="eastAsia"/>
        </w:rPr>
        <w:t>％。</w:t>
      </w:r>
    </w:p>
    <w:p w:rsidR="00354F0C" w:rsidRPr="00B95CDC" w:rsidRDefault="00354F0C" w:rsidP="00F75424">
      <w:pPr>
        <w:pStyle w:val="k32"/>
        <w:topLinePunct/>
        <w:ind w:leftChars="118" w:left="283" w:rightChars="9" w:right="22" w:firstLineChars="202" w:firstLine="566"/>
      </w:pPr>
    </w:p>
    <w:p w:rsidR="00F75424" w:rsidRPr="00B95CDC" w:rsidRDefault="00F75424" w:rsidP="009F6507">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F75424" w:rsidRPr="00FC0D54" w:rsidRDefault="00F75424" w:rsidP="00F75424">
      <w:pPr>
        <w:snapToGrid w:val="0"/>
        <w:spacing w:line="300" w:lineRule="auto"/>
        <w:ind w:rightChars="-59" w:right="-142"/>
        <w:jc w:val="center"/>
        <w:rPr>
          <w:rFonts w:eastAsia="標楷體"/>
          <w:b/>
          <w:snapToGrid w:val="0"/>
          <w:color w:val="FF0000"/>
          <w:sz w:val="28"/>
        </w:rPr>
      </w:pPr>
      <w:r w:rsidRPr="00FC0D54">
        <w:rPr>
          <w:noProof/>
          <w:color w:val="FF0000"/>
        </w:rPr>
        <w:drawing>
          <wp:inline distT="0" distB="0" distL="0" distR="0" wp14:anchorId="638A0C26" wp14:editId="4200EEC3">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FC0D54">
        <w:rPr>
          <w:rFonts w:eastAsia="標楷體"/>
          <w:noProof/>
          <w:color w:val="FF0000"/>
          <w:sz w:val="28"/>
        </w:rPr>
        <mc:AlternateContent>
          <mc:Choice Requires="wps">
            <w:drawing>
              <wp:anchor distT="0" distB="0" distL="114300" distR="114300" simplePos="0" relativeHeight="251856384" behindDoc="0" locked="0" layoutInCell="1" allowOverlap="1" wp14:anchorId="38D48A54" wp14:editId="4CCB8A0A">
                <wp:simplePos x="0" y="0"/>
                <wp:positionH relativeFrom="column">
                  <wp:posOffset>4979670</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D82BC1" w:rsidRDefault="00D82BC1" w:rsidP="00F75424">
                            <w:pPr>
                              <w:spacing w:line="240" w:lineRule="exact"/>
                              <w:jc w:val="center"/>
                              <w:rPr>
                                <w:b/>
                              </w:rPr>
                            </w:pPr>
                            <w:r>
                              <w:rPr>
                                <w:rFonts w:hint="eastAsia"/>
                                <w:b/>
                              </w:rPr>
                              <w:t>WPI</w:t>
                            </w:r>
                          </w:p>
                          <w:p w:rsidR="00D82BC1" w:rsidRPr="00BE0B3C" w:rsidRDefault="00D82BC1" w:rsidP="00F75424">
                            <w:pPr>
                              <w:spacing w:line="240" w:lineRule="exact"/>
                              <w:jc w:val="center"/>
                              <w:rPr>
                                <w:b/>
                              </w:rPr>
                            </w:pPr>
                            <w:r>
                              <w:rPr>
                                <w:rFonts w:hint="eastAsia"/>
                                <w:b/>
                              </w:rPr>
                              <w:t>-0.95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left:0;text-align:left;margin-left:392.1pt;margin-top:74.75pt;width:55.1pt;height:3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RmIQIAAP4DAAAOAAAAZHJzL2Uyb0RvYy54bWysU11uEzEQfkfiDpbfySYhaZNVnKq0FCGV&#10;H6lwAMfrzVrYHmM72Q0XQOIA5ZkDcAAO1J6DsTdNI3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Hd3369+/n9/vbX3Y9vZJw0al0o8eqNw8uxewEdzjrzDe4axKdALFw03K7l&#10;uffQNpJX2OMoZRZHqT1OSCCr9g1UWIpvImSgrvYmCYiSEETHWe0O85FdJAJ/nsznp6cYERiaTE9x&#10;/rkCLx+SnQ/xlQRD0oZRj+PP4Hx7HWJqhpcPV1ItC1dK62wBbUnL6Hw6nuaEo4hRER2qlWF0Nkxf&#10;75nE8aWtcnLkSvd7LKDtnnTi2TOO3arLGmdFkiArqHaogofekPiAcNOA/0JJi2ZkNHzecC8p0a8t&#10;KjkfTSbJvfmQmVPijyOr4wi3AqEYjZT024uYHd9TPkfFa5XVeOxk3zKaLIu0fxDJxcfnfOvx2S5/&#10;AwAA//8DAFBLAwQUAAYACAAAACEAuA1xed8AAAALAQAADwAAAGRycy9kb3ducmV2LnhtbEyPy07D&#10;MBBF90j8gzVI7KjdKIEkjVMhEFsQ5SF158bTJCIeR7HbhL9nWMFydI/uPVNtFzeIM06h96RhvVIg&#10;kBpve2o1vL893eQgQjRkzeAJNXxjgG19eVGZ0vqZXvG8i63gEgql0dDFOJZShqZDZ8LKj0icHf3k&#10;TORzaqWdzMzlbpCJUrfSmZ54oTMjPnTYfO1OTsPH83H/maqX9tFl4+wXJckVUuvrq+V+AyLiEv9g&#10;+NVndajZ6eBPZIMYNNzlacIoB2mRgWAiL9IUxEFDkqwzkHUl//9Q/wAAAP//AwBQSwECLQAUAAYA&#10;CAAAACEAtoM4kv4AAADhAQAAEwAAAAAAAAAAAAAAAAAAAAAAW0NvbnRlbnRfVHlwZXNdLnhtbFBL&#10;AQItABQABgAIAAAAIQA4/SH/1gAAAJQBAAALAAAAAAAAAAAAAAAAAC8BAABfcmVscy8ucmVsc1BL&#10;AQItABQABgAIAAAAIQCiJ6RmIQIAAP4DAAAOAAAAAAAAAAAAAAAAAC4CAABkcnMvZTJvRG9jLnht&#10;bFBLAQItABQABgAIAAAAIQC4DXF53wAAAAsBAAAPAAAAAAAAAAAAAAAAAHsEAABkcnMvZG93bnJl&#10;di54bWxQSwUGAAAAAAQABADzAAAAhwUAAAAA&#10;" filled="f" stroked="f">
                <v:textbox>
                  <w:txbxContent>
                    <w:p w:rsidR="00D82BC1" w:rsidRDefault="00D82BC1" w:rsidP="00F75424">
                      <w:pPr>
                        <w:spacing w:line="240" w:lineRule="exact"/>
                        <w:jc w:val="center"/>
                        <w:rPr>
                          <w:b/>
                        </w:rPr>
                      </w:pPr>
                      <w:r>
                        <w:rPr>
                          <w:rFonts w:hint="eastAsia"/>
                          <w:b/>
                        </w:rPr>
                        <w:t>WPI</w:t>
                      </w:r>
                    </w:p>
                    <w:p w:rsidR="00D82BC1" w:rsidRPr="00BE0B3C" w:rsidRDefault="00D82BC1" w:rsidP="00F75424">
                      <w:pPr>
                        <w:spacing w:line="240" w:lineRule="exact"/>
                        <w:jc w:val="center"/>
                        <w:rPr>
                          <w:b/>
                        </w:rPr>
                      </w:pPr>
                      <w:r>
                        <w:rPr>
                          <w:rFonts w:hint="eastAsia"/>
                          <w:b/>
                        </w:rPr>
                        <w:t>-0.95</w:t>
                      </w:r>
                    </w:p>
                  </w:txbxContent>
                </v:textbox>
              </v:shape>
            </w:pict>
          </mc:Fallback>
        </mc:AlternateContent>
      </w:r>
      <w:r w:rsidRPr="00FC0D54">
        <w:rPr>
          <w:rFonts w:eastAsia="標楷體"/>
          <w:noProof/>
          <w:color w:val="FF0000"/>
          <w:sz w:val="28"/>
        </w:rPr>
        <mc:AlternateContent>
          <mc:Choice Requires="wps">
            <w:drawing>
              <wp:anchor distT="0" distB="0" distL="114300" distR="114300" simplePos="0" relativeHeight="251855360" behindDoc="0" locked="0" layoutInCell="1" allowOverlap="1" wp14:anchorId="377B6D16" wp14:editId="1514BB76">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D82BC1" w:rsidRPr="000B3D15" w:rsidRDefault="00D82BC1" w:rsidP="00F75424">
                            <w:pPr>
                              <w:spacing w:line="260" w:lineRule="exact"/>
                              <w:jc w:val="center"/>
                              <w:rPr>
                                <w:b/>
                              </w:rPr>
                            </w:pPr>
                            <w:r w:rsidRPr="000B3D15">
                              <w:rPr>
                                <w:b/>
                              </w:rPr>
                              <w:t>CPI</w:t>
                            </w:r>
                          </w:p>
                          <w:p w:rsidR="00D82BC1" w:rsidRPr="000B3D15" w:rsidRDefault="00D82BC1" w:rsidP="00F75424">
                            <w:pPr>
                              <w:spacing w:line="260" w:lineRule="exact"/>
                              <w:jc w:val="center"/>
                              <w:rPr>
                                <w:b/>
                              </w:rPr>
                            </w:pPr>
                            <w:r w:rsidRPr="000B3D15">
                              <w:rPr>
                                <w:rFonts w:hint="eastAsia"/>
                                <w:b/>
                              </w:rPr>
                              <w:t>0.</w:t>
                            </w:r>
                            <w:r>
                              <w:rPr>
                                <w:rFonts w:hint="eastAsia"/>
                                <w:b/>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8.25pt;margin-top:16.45pt;width:54.35pt;height:42.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5JQIAAP4DAAAOAAAAZHJzL2Uyb0RvYy54bWysU11uEzEQfkfiDpbfyW42SdussqlKSxFS&#10;+ZEKB3C83qyF7TG2k91wASQOUJ45AAfgQO05GHvTEMEbYh8se8fzzXzffF6c91qRrXBegqnoeJRT&#10;IgyHWpp1RT+8v352RokPzNRMgREV3QlPz5dPnyw6W4oCWlC1cARBjC87W9E2BFtmmeet0MyPwAqD&#10;wQacZgGPbp3VjnWIrlVW5PlJ1oGrrQMuvMe/V0OQLhN+0wge3jaNF4GoimJvIa0urau4ZssFK9eO&#10;2VbyfRvsH7rQTBoseoC6YoGRjZN/QWnJHXhowoiDzqBpJBeJA7IZ53+wuW2ZFYkLiuPtQSb//2D5&#10;m+07R2Rd0Ul+SolhGof0cPfl/se3h7uf99+/kiJq1Flf4tVbi5dD/xx6nHXi6+0N8I+eGLhsmVmL&#10;C+egawWrscdxzMyOUgccH0FW3WuosRTbBEhAfeN0FBAlIYiOs9od5iP6QDj+PJnnxXRGCcfQbDLN&#10;J7NUgZWPydb58FKAJnFTUYfjT+Bse+NDbIaVj1diLQPXUqlkAWVIV9H5rJilhKOIlgEdqqSu6Fke&#10;v8EzkeMLU6fkwKQa9lhAmT3pyHNgHPpVnzQ+aLmCeocqOBgMiQ8INy24z5R0aMaK+k8b5gQl6pVB&#10;Jefj6TS6Nx2ms9MCD+44sjqOMMMRqqKBkmF7GZLjB8oXqHgjkxpxNEMn+5bRZEmk/YOILj4+p1u/&#10;n+3yF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D+57B5JQIAAP4DAAAOAAAAAAAAAAAAAAAAAC4CAABkcnMvZTJvRG9j&#10;LnhtbFBLAQItABQABgAIAAAAIQCOxeK63gAAAAoBAAAPAAAAAAAAAAAAAAAAAH8EAABkcnMvZG93&#10;bnJldi54bWxQSwUGAAAAAAQABADzAAAAigUAAAAA&#10;" filled="f" stroked="f">
                <v:textbox>
                  <w:txbxContent>
                    <w:p w:rsidR="00D82BC1" w:rsidRPr="000B3D15" w:rsidRDefault="00D82BC1" w:rsidP="00F75424">
                      <w:pPr>
                        <w:spacing w:line="260" w:lineRule="exact"/>
                        <w:jc w:val="center"/>
                        <w:rPr>
                          <w:b/>
                        </w:rPr>
                      </w:pPr>
                      <w:r w:rsidRPr="000B3D15">
                        <w:rPr>
                          <w:b/>
                        </w:rPr>
                        <w:t>CPI</w:t>
                      </w:r>
                    </w:p>
                    <w:p w:rsidR="00D82BC1" w:rsidRPr="000B3D15" w:rsidRDefault="00D82BC1" w:rsidP="00F75424">
                      <w:pPr>
                        <w:spacing w:line="260" w:lineRule="exact"/>
                        <w:jc w:val="center"/>
                        <w:rPr>
                          <w:b/>
                        </w:rPr>
                      </w:pPr>
                      <w:r w:rsidRPr="000B3D15">
                        <w:rPr>
                          <w:rFonts w:hint="eastAsia"/>
                          <w:b/>
                        </w:rPr>
                        <w:t>0.</w:t>
                      </w:r>
                      <w:r>
                        <w:rPr>
                          <w:rFonts w:hint="eastAsia"/>
                          <w:b/>
                        </w:rPr>
                        <w:t>67</w:t>
                      </w:r>
                    </w:p>
                  </w:txbxContent>
                </v:textbox>
              </v:shape>
            </w:pict>
          </mc:Fallback>
        </mc:AlternateContent>
      </w:r>
    </w:p>
    <w:p w:rsidR="00F75424" w:rsidRPr="00B95CDC" w:rsidRDefault="00F75424" w:rsidP="00F75424">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F75424" w:rsidRPr="00B95CDC" w:rsidRDefault="00F75424" w:rsidP="009F6507">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B95CDC" w:rsidRPr="00B95CDC" w:rsidTr="00846B8A">
        <w:trPr>
          <w:cantSplit/>
          <w:jc w:val="center"/>
        </w:trPr>
        <w:tc>
          <w:tcPr>
            <w:tcW w:w="1519" w:type="dxa"/>
            <w:vMerge w:val="restart"/>
            <w:tcBorders>
              <w:left w:val="nil"/>
            </w:tcBorders>
            <w:vAlign w:val="center"/>
          </w:tcPr>
          <w:p w:rsidR="00F75424" w:rsidRPr="00B95CDC" w:rsidRDefault="00F75424" w:rsidP="00846B8A">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F75424" w:rsidRPr="00B95CDC" w:rsidRDefault="00F75424" w:rsidP="00846B8A">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F75424" w:rsidRPr="00B95CDC" w:rsidRDefault="00F75424" w:rsidP="00846B8A">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B95CDC" w:rsidRPr="00B95CDC" w:rsidTr="00846B8A">
        <w:trPr>
          <w:cantSplit/>
          <w:jc w:val="center"/>
        </w:trPr>
        <w:tc>
          <w:tcPr>
            <w:tcW w:w="1519" w:type="dxa"/>
            <w:vMerge/>
            <w:tcBorders>
              <w:left w:val="nil"/>
              <w:bottom w:val="single" w:sz="4" w:space="0" w:color="auto"/>
            </w:tcBorders>
          </w:tcPr>
          <w:p w:rsidR="00F75424" w:rsidRPr="00B95CDC" w:rsidRDefault="00F75424" w:rsidP="00846B8A">
            <w:pPr>
              <w:spacing w:line="360" w:lineRule="exact"/>
              <w:rPr>
                <w:rFonts w:eastAsia="標楷體"/>
              </w:rPr>
            </w:pPr>
          </w:p>
        </w:tc>
        <w:tc>
          <w:tcPr>
            <w:tcW w:w="1103" w:type="dxa"/>
            <w:tcBorders>
              <w:top w:val="nil"/>
              <w:bottom w:val="single" w:sz="4" w:space="0" w:color="auto"/>
            </w:tcBorders>
          </w:tcPr>
          <w:p w:rsidR="00F75424" w:rsidRPr="00B95CDC" w:rsidRDefault="00F75424" w:rsidP="00846B8A">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F75424" w:rsidRPr="00B95CDC" w:rsidRDefault="00F75424" w:rsidP="00846B8A">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F75424" w:rsidRPr="00B95CDC" w:rsidRDefault="00F75424" w:rsidP="00846B8A">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F75424" w:rsidRPr="00B95CDC" w:rsidRDefault="00F75424" w:rsidP="00846B8A">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國產</w:t>
            </w:r>
          </w:p>
          <w:p w:rsidR="00F75424" w:rsidRPr="00B95CDC" w:rsidRDefault="00F75424" w:rsidP="00846B8A">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F75424" w:rsidRPr="00B95CDC" w:rsidRDefault="00F75424" w:rsidP="00846B8A">
            <w:pPr>
              <w:spacing w:line="320" w:lineRule="exact"/>
              <w:jc w:val="center"/>
              <w:rPr>
                <w:rFonts w:eastAsia="標楷體"/>
              </w:rPr>
            </w:pPr>
            <w:r w:rsidRPr="00B95CDC">
              <w:rPr>
                <w:rFonts w:eastAsia="標楷體"/>
              </w:rPr>
              <w:t>進口</w:t>
            </w:r>
          </w:p>
          <w:p w:rsidR="00F75424" w:rsidRPr="00B95CDC" w:rsidRDefault="00F75424" w:rsidP="00846B8A">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c>
          <w:tcPr>
            <w:tcW w:w="1116" w:type="dxa"/>
            <w:gridSpan w:val="2"/>
            <w:tcBorders>
              <w:top w:val="single" w:sz="4" w:space="0" w:color="auto"/>
              <w:bottom w:val="single" w:sz="4" w:space="0" w:color="auto"/>
              <w:right w:val="nil"/>
            </w:tcBorders>
          </w:tcPr>
          <w:p w:rsidR="00F75424" w:rsidRPr="00B95CDC" w:rsidRDefault="00F75424" w:rsidP="00846B8A">
            <w:pPr>
              <w:spacing w:line="320" w:lineRule="exact"/>
              <w:jc w:val="center"/>
              <w:rPr>
                <w:rFonts w:eastAsia="標楷體"/>
              </w:rPr>
            </w:pPr>
            <w:r w:rsidRPr="00B95CDC">
              <w:rPr>
                <w:rFonts w:eastAsia="標楷體"/>
              </w:rPr>
              <w:t>出口</w:t>
            </w:r>
          </w:p>
          <w:p w:rsidR="00F75424" w:rsidRPr="00B95CDC" w:rsidRDefault="00F75424" w:rsidP="00846B8A">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97</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3.5</w:t>
            </w:r>
            <w:r w:rsidRPr="00B95CDC">
              <w:rPr>
                <w:rFonts w:eastAsia="標楷體" w:hint="eastAsia"/>
                <w:b/>
                <w:bCs/>
              </w:rPr>
              <w:t>2</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3.43</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3.26</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5.</w:t>
            </w:r>
            <w:r w:rsidRPr="00B95CDC">
              <w:rPr>
                <w:rFonts w:eastAsia="標楷體" w:hint="eastAsia"/>
                <w:b/>
                <w:bCs/>
              </w:rPr>
              <w:t>14</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8.</w:t>
            </w:r>
            <w:r w:rsidRPr="00B95CDC">
              <w:rPr>
                <w:rFonts w:eastAsia="標楷體" w:hint="eastAsia"/>
                <w:b/>
                <w:bCs/>
              </w:rPr>
              <w:t>5</w:t>
            </w:r>
            <w:r w:rsidRPr="00B95CDC">
              <w:rPr>
                <w:rFonts w:eastAsia="標楷體"/>
                <w:b/>
                <w:bCs/>
              </w:rPr>
              <w:t>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8.84</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-2.1</w:t>
            </w:r>
            <w:r w:rsidRPr="00B95CDC">
              <w:rPr>
                <w:rFonts w:eastAsia="標楷體" w:hint="eastAsia"/>
                <w:b/>
                <w:bCs/>
              </w:rPr>
              <w:t>5</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B95CDC" w:rsidRPr="00B95CDC" w:rsidTr="009F6507">
        <w:trPr>
          <w:gridAfter w:val="1"/>
          <w:wAfter w:w="46" w:type="dxa"/>
          <w:jc w:val="center"/>
        </w:trPr>
        <w:tc>
          <w:tcPr>
            <w:tcW w:w="1519" w:type="dxa"/>
            <w:tcBorders>
              <w:top w:val="nil"/>
              <w:left w:val="nil"/>
              <w:bottom w:val="nil"/>
            </w:tcBorders>
          </w:tcPr>
          <w:p w:rsidR="00F75424" w:rsidRPr="00B95CDC" w:rsidRDefault="00F75424" w:rsidP="00846B8A">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 xml:space="preserve">1.26 </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0.09</w:t>
            </w:r>
          </w:p>
        </w:tc>
      </w:tr>
      <w:tr w:rsidR="00B95CDC" w:rsidRPr="00B95CDC" w:rsidTr="009F6507">
        <w:trPr>
          <w:gridAfter w:val="1"/>
          <w:wAfter w:w="46" w:type="dxa"/>
          <w:jc w:val="center"/>
        </w:trPr>
        <w:tc>
          <w:tcPr>
            <w:tcW w:w="1519" w:type="dxa"/>
            <w:tcBorders>
              <w:top w:val="nil"/>
              <w:left w:val="nil"/>
              <w:bottom w:val="nil"/>
              <w:right w:val="single" w:sz="4" w:space="0" w:color="auto"/>
            </w:tcBorders>
          </w:tcPr>
          <w:p w:rsidR="00F75424" w:rsidRPr="00B95CDC" w:rsidRDefault="00F75424" w:rsidP="00846B8A">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F75424" w:rsidRPr="00B95CDC" w:rsidRDefault="00F75424" w:rsidP="009F6507">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b/>
                <w:bCs/>
              </w:rPr>
            </w:pPr>
            <w:r w:rsidRPr="00B95CDC">
              <w:rPr>
                <w:rFonts w:eastAsia="標楷體"/>
                <w:b/>
                <w:bCs/>
              </w:rPr>
              <w:t>-1.62</w:t>
            </w:r>
          </w:p>
        </w:tc>
      </w:tr>
      <w:tr w:rsidR="00B95CDC" w:rsidRPr="00B95CDC" w:rsidTr="009F6507">
        <w:trPr>
          <w:gridAfter w:val="1"/>
          <w:wAfter w:w="46" w:type="dxa"/>
          <w:jc w:val="center"/>
        </w:trPr>
        <w:tc>
          <w:tcPr>
            <w:tcW w:w="1519" w:type="dxa"/>
            <w:tcBorders>
              <w:top w:val="nil"/>
              <w:left w:val="nil"/>
              <w:bottom w:val="nil"/>
              <w:right w:val="single" w:sz="4" w:space="0" w:color="auto"/>
            </w:tcBorders>
          </w:tcPr>
          <w:p w:rsidR="00F75424" w:rsidRPr="00B95CDC" w:rsidRDefault="00F75424" w:rsidP="00846B8A">
            <w:pPr>
              <w:spacing w:line="360" w:lineRule="exact"/>
              <w:ind w:right="284"/>
              <w:jc w:val="right"/>
              <w:rPr>
                <w:rFonts w:eastAsia="標楷體"/>
              </w:rPr>
            </w:pPr>
            <w:r w:rsidRPr="00B95CDC">
              <w:rPr>
                <w:rFonts w:eastAsia="標楷體"/>
              </w:rPr>
              <w:t>11</w:t>
            </w:r>
            <w:r w:rsidRPr="00B95CDC">
              <w:rPr>
                <w:rFonts w:eastAsia="標楷體"/>
              </w:rPr>
              <w:t>月</w:t>
            </w:r>
          </w:p>
        </w:tc>
        <w:tc>
          <w:tcPr>
            <w:tcW w:w="1103" w:type="dxa"/>
            <w:tcBorders>
              <w:top w:val="nil"/>
              <w:left w:val="single" w:sz="4" w:space="0" w:color="auto"/>
              <w:bottom w:val="nil"/>
              <w:right w:val="nil"/>
            </w:tcBorders>
            <w:vAlign w:val="center"/>
          </w:tcPr>
          <w:p w:rsidR="00F75424" w:rsidRPr="00B95CDC" w:rsidRDefault="00F75424" w:rsidP="009F6507">
            <w:pPr>
              <w:pStyle w:val="ab"/>
              <w:spacing w:line="360" w:lineRule="exact"/>
              <w:ind w:rightChars="50" w:right="120"/>
              <w:rPr>
                <w:rFonts w:eastAsia="標楷體"/>
              </w:rPr>
            </w:pPr>
            <w:r w:rsidRPr="00B95CDC">
              <w:rPr>
                <w:rFonts w:eastAsia="標楷體"/>
              </w:rPr>
              <w:t>1.59</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rPr>
            </w:pPr>
            <w:r w:rsidRPr="00B95CDC">
              <w:rPr>
                <w:rFonts w:eastAsia="標楷體"/>
              </w:rPr>
              <w:t>1.42</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rPr>
            </w:pPr>
            <w:r w:rsidRPr="00B95CDC">
              <w:rPr>
                <w:rFonts w:eastAsia="標楷體"/>
              </w:rPr>
              <w:t>1.01</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rPr>
            </w:pPr>
            <w:r w:rsidRPr="00B95CDC">
              <w:rPr>
                <w:rFonts w:eastAsia="標楷體"/>
              </w:rPr>
              <w:t>-3.92</w:t>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r w:rsidRPr="00B95CDC">
              <w:rPr>
                <w:rFonts w:eastAsia="標楷體"/>
                <w:vanish/>
              </w:rPr>
              <w:pgNum/>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rPr>
            </w:pPr>
            <w:r w:rsidRPr="00B95CDC">
              <w:rPr>
                <w:rFonts w:eastAsia="標楷體"/>
              </w:rPr>
              <w:t>0.40</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rPr>
            </w:pPr>
            <w:r w:rsidRPr="00B95CDC">
              <w:rPr>
                <w:rFonts w:eastAsia="標楷體"/>
              </w:rPr>
              <w:t>-6.24</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rPr>
            </w:pPr>
            <w:r w:rsidRPr="00B95CDC">
              <w:rPr>
                <w:rFonts w:eastAsia="標楷體"/>
              </w:rPr>
              <w:t>-5.56</w:t>
            </w:r>
          </w:p>
        </w:tc>
      </w:tr>
      <w:tr w:rsidR="00B95CDC" w:rsidRPr="00B95CDC" w:rsidTr="009F6507">
        <w:trPr>
          <w:gridAfter w:val="1"/>
          <w:wAfter w:w="46" w:type="dxa"/>
          <w:jc w:val="center"/>
        </w:trPr>
        <w:tc>
          <w:tcPr>
            <w:tcW w:w="1519" w:type="dxa"/>
            <w:tcBorders>
              <w:top w:val="nil"/>
              <w:left w:val="nil"/>
              <w:bottom w:val="nil"/>
              <w:right w:val="single" w:sz="4" w:space="0" w:color="auto"/>
            </w:tcBorders>
          </w:tcPr>
          <w:p w:rsidR="00F75424" w:rsidRPr="00B95CDC" w:rsidRDefault="00F75424" w:rsidP="00846B8A">
            <w:pPr>
              <w:spacing w:line="360" w:lineRule="exact"/>
              <w:ind w:right="284"/>
              <w:jc w:val="right"/>
              <w:rPr>
                <w:rFonts w:eastAsia="標楷體"/>
              </w:rPr>
            </w:pPr>
            <w:r w:rsidRPr="00B95CDC">
              <w:rPr>
                <w:rFonts w:eastAsia="標楷體"/>
              </w:rPr>
              <w:t>12</w:t>
            </w:r>
            <w:r w:rsidRPr="00B95CDC">
              <w:rPr>
                <w:rFonts w:eastAsia="標楷體"/>
              </w:rPr>
              <w:t>月</w:t>
            </w:r>
          </w:p>
        </w:tc>
        <w:tc>
          <w:tcPr>
            <w:tcW w:w="1103" w:type="dxa"/>
            <w:tcBorders>
              <w:top w:val="nil"/>
              <w:left w:val="single" w:sz="4" w:space="0" w:color="auto"/>
              <w:bottom w:val="nil"/>
              <w:right w:val="nil"/>
            </w:tcBorders>
            <w:vAlign w:val="center"/>
          </w:tcPr>
          <w:p w:rsidR="00F75424" w:rsidRPr="00B95CDC" w:rsidRDefault="00F75424" w:rsidP="009F6507">
            <w:pPr>
              <w:pStyle w:val="ab"/>
              <w:spacing w:line="360" w:lineRule="exact"/>
              <w:ind w:rightChars="50" w:right="120"/>
              <w:rPr>
                <w:rFonts w:eastAsia="標楷體"/>
              </w:rPr>
            </w:pPr>
            <w:r w:rsidRPr="00B95CDC">
              <w:rPr>
                <w:rFonts w:eastAsia="標楷體"/>
              </w:rPr>
              <w:t>1.60</w:t>
            </w:r>
          </w:p>
        </w:tc>
        <w:tc>
          <w:tcPr>
            <w:tcW w:w="1045" w:type="dxa"/>
            <w:tcBorders>
              <w:top w:val="nil"/>
              <w:left w:val="nil"/>
              <w:bottom w:val="nil"/>
              <w:right w:val="nil"/>
            </w:tcBorders>
            <w:vAlign w:val="center"/>
          </w:tcPr>
          <w:p w:rsidR="00F75424" w:rsidRPr="00B95CDC" w:rsidRDefault="00F75424" w:rsidP="009F6507">
            <w:pPr>
              <w:spacing w:line="360" w:lineRule="exact"/>
              <w:ind w:rightChars="70" w:right="168"/>
              <w:jc w:val="right"/>
              <w:rPr>
                <w:rFonts w:eastAsia="標楷體"/>
              </w:rPr>
            </w:pPr>
            <w:r w:rsidRPr="00B95CDC">
              <w:rPr>
                <w:rFonts w:eastAsia="標楷體"/>
              </w:rPr>
              <w:t>1.57</w:t>
            </w:r>
          </w:p>
        </w:tc>
        <w:tc>
          <w:tcPr>
            <w:tcW w:w="1154" w:type="dxa"/>
            <w:tcBorders>
              <w:top w:val="nil"/>
              <w:left w:val="nil"/>
              <w:bottom w:val="nil"/>
              <w:right w:val="nil"/>
            </w:tcBorders>
            <w:vAlign w:val="center"/>
          </w:tcPr>
          <w:p w:rsidR="00F75424" w:rsidRPr="00B95CDC" w:rsidRDefault="00F75424" w:rsidP="009F6507">
            <w:pPr>
              <w:spacing w:line="360" w:lineRule="exact"/>
              <w:ind w:rightChars="87" w:right="209"/>
              <w:jc w:val="right"/>
              <w:rPr>
                <w:rFonts w:eastAsia="標楷體"/>
              </w:rPr>
            </w:pPr>
            <w:r w:rsidRPr="00B95CDC">
              <w:rPr>
                <w:rFonts w:eastAsia="標楷體"/>
              </w:rPr>
              <w:t>1.10</w:t>
            </w:r>
          </w:p>
        </w:tc>
        <w:tc>
          <w:tcPr>
            <w:tcW w:w="1027" w:type="dxa"/>
            <w:tcBorders>
              <w:top w:val="nil"/>
              <w:left w:val="nil"/>
              <w:bottom w:val="nil"/>
              <w:right w:val="nil"/>
            </w:tcBorders>
            <w:vAlign w:val="center"/>
          </w:tcPr>
          <w:p w:rsidR="00F75424" w:rsidRPr="00B95CDC" w:rsidRDefault="00F75424" w:rsidP="009F6507">
            <w:pPr>
              <w:spacing w:line="360" w:lineRule="exact"/>
              <w:ind w:rightChars="42" w:right="101"/>
              <w:jc w:val="right"/>
              <w:rPr>
                <w:rFonts w:eastAsia="標楷體"/>
              </w:rPr>
            </w:pPr>
            <w:r w:rsidRPr="00B95CDC">
              <w:rPr>
                <w:rFonts w:eastAsia="標楷體"/>
              </w:rPr>
              <w:t>-3.95</w:t>
            </w:r>
          </w:p>
        </w:tc>
        <w:tc>
          <w:tcPr>
            <w:tcW w:w="851" w:type="dxa"/>
            <w:tcBorders>
              <w:top w:val="nil"/>
              <w:left w:val="nil"/>
              <w:bottom w:val="nil"/>
              <w:right w:val="nil"/>
            </w:tcBorders>
            <w:vAlign w:val="center"/>
          </w:tcPr>
          <w:p w:rsidR="00F75424" w:rsidRPr="00B95CDC" w:rsidRDefault="00F75424" w:rsidP="009F6507">
            <w:pPr>
              <w:spacing w:line="360" w:lineRule="exact"/>
              <w:jc w:val="right"/>
              <w:rPr>
                <w:rFonts w:eastAsia="標楷體"/>
              </w:rPr>
            </w:pPr>
            <w:r w:rsidRPr="00B95CDC">
              <w:rPr>
                <w:rFonts w:eastAsia="標楷體"/>
              </w:rPr>
              <w:t>0.28</w:t>
            </w:r>
          </w:p>
        </w:tc>
        <w:tc>
          <w:tcPr>
            <w:tcW w:w="1067" w:type="dxa"/>
            <w:tcBorders>
              <w:top w:val="nil"/>
              <w:left w:val="nil"/>
              <w:bottom w:val="nil"/>
              <w:right w:val="nil"/>
            </w:tcBorders>
            <w:vAlign w:val="center"/>
          </w:tcPr>
          <w:p w:rsidR="00F75424" w:rsidRPr="00B95CDC" w:rsidRDefault="00F75424" w:rsidP="009F6507">
            <w:pPr>
              <w:spacing w:line="360" w:lineRule="exact"/>
              <w:ind w:rightChars="74" w:right="178"/>
              <w:jc w:val="right"/>
              <w:rPr>
                <w:rFonts w:eastAsia="標楷體"/>
              </w:rPr>
            </w:pPr>
            <w:r w:rsidRPr="00B95CDC">
              <w:rPr>
                <w:rFonts w:eastAsia="標楷體"/>
              </w:rPr>
              <w:t>-6.70</w:t>
            </w:r>
          </w:p>
        </w:tc>
        <w:tc>
          <w:tcPr>
            <w:tcW w:w="1070" w:type="dxa"/>
            <w:tcBorders>
              <w:top w:val="nil"/>
              <w:left w:val="nil"/>
              <w:bottom w:val="nil"/>
              <w:right w:val="nil"/>
            </w:tcBorders>
            <w:vAlign w:val="center"/>
          </w:tcPr>
          <w:p w:rsidR="00F75424" w:rsidRPr="00B95CDC" w:rsidRDefault="00F75424" w:rsidP="009F6507">
            <w:pPr>
              <w:spacing w:line="360" w:lineRule="exact"/>
              <w:ind w:rightChars="47" w:right="113"/>
              <w:jc w:val="right"/>
              <w:rPr>
                <w:rFonts w:eastAsia="標楷體"/>
              </w:rPr>
            </w:pPr>
            <w:r w:rsidRPr="00B95CDC">
              <w:rPr>
                <w:rFonts w:eastAsia="標楷體"/>
              </w:rPr>
              <w:t>-5.04</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rPr>
                <w:rFonts w:eastAsia="標楷體"/>
                <w:b/>
              </w:rPr>
            </w:pPr>
            <w:r w:rsidRPr="009F6507">
              <w:rPr>
                <w:rFonts w:eastAsia="標楷體"/>
                <w:b/>
              </w:rPr>
              <w:t>102</w:t>
            </w:r>
            <w:r w:rsidRPr="009F6507">
              <w:rPr>
                <w:rFonts w:eastAsia="標楷體"/>
                <w:b/>
              </w:rPr>
              <w:t>年</w:t>
            </w:r>
            <w:r w:rsidRPr="009F6507">
              <w:rPr>
                <w:rFonts w:eastAsia="標楷體"/>
                <w:b/>
              </w:rPr>
              <w:t>1~</w:t>
            </w:r>
            <w:r w:rsidRPr="009F6507">
              <w:rPr>
                <w:rFonts w:eastAsia="標楷體" w:hint="eastAsia"/>
                <w:b/>
              </w:rPr>
              <w:t>1</w:t>
            </w:r>
            <w:r w:rsidR="00B95CDC" w:rsidRPr="009F6507">
              <w:rPr>
                <w:rFonts w:eastAsia="標楷體" w:hint="eastAsia"/>
                <w:b/>
              </w:rPr>
              <w:t>1</w:t>
            </w:r>
            <w:r w:rsidRPr="009F6507">
              <w:rPr>
                <w:rFonts w:eastAsia="標楷體"/>
                <w:b/>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b/>
              </w:rPr>
            </w:pPr>
            <w:r w:rsidRPr="009F6507">
              <w:rPr>
                <w:rFonts w:eastAsia="標楷體" w:hint="eastAsia"/>
                <w:b/>
              </w:rPr>
              <w:t>0.8</w:t>
            </w:r>
            <w:r w:rsidR="00B95CDC" w:rsidRPr="009F6507">
              <w:rPr>
                <w:rFonts w:eastAsia="標楷體" w:hint="eastAsia"/>
                <w:b/>
              </w:rPr>
              <w:t>3</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b/>
              </w:rPr>
            </w:pPr>
            <w:r w:rsidRPr="009F6507">
              <w:rPr>
                <w:rFonts w:eastAsia="標楷體" w:hint="eastAsia"/>
                <w:b/>
              </w:rPr>
              <w:t>0.</w:t>
            </w:r>
            <w:r w:rsidR="009F6507" w:rsidRPr="009F6507">
              <w:rPr>
                <w:rFonts w:eastAsia="標楷體" w:hint="eastAsia"/>
                <w:b/>
              </w:rPr>
              <w:t>86</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b/>
              </w:rPr>
            </w:pPr>
            <w:r w:rsidRPr="009F6507">
              <w:rPr>
                <w:rFonts w:eastAsia="標楷體" w:hint="eastAsia"/>
                <w:b/>
              </w:rPr>
              <w:t>0.7</w:t>
            </w:r>
            <w:r w:rsidR="009F6507" w:rsidRPr="009F6507">
              <w:rPr>
                <w:rFonts w:eastAsia="標楷體" w:hint="eastAsia"/>
                <w:b/>
              </w:rPr>
              <w:t>0</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b/>
              </w:rPr>
            </w:pPr>
            <w:r w:rsidRPr="009F6507">
              <w:rPr>
                <w:rFonts w:eastAsia="標楷體" w:hint="eastAsia"/>
                <w:b/>
              </w:rPr>
              <w:t>-2.</w:t>
            </w:r>
            <w:r w:rsidR="009F6507" w:rsidRPr="009F6507">
              <w:rPr>
                <w:rFonts w:eastAsia="標楷體" w:hint="eastAsia"/>
                <w:b/>
              </w:rPr>
              <w:t>64</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b/>
              </w:rPr>
            </w:pPr>
            <w:r w:rsidRPr="009F6507">
              <w:rPr>
                <w:rFonts w:eastAsia="標楷體" w:hint="eastAsia"/>
                <w:b/>
              </w:rPr>
              <w:t>-0.</w:t>
            </w:r>
            <w:r w:rsidR="009F6507" w:rsidRPr="009F6507">
              <w:rPr>
                <w:rFonts w:eastAsia="標楷體" w:hint="eastAsia"/>
                <w:b/>
              </w:rPr>
              <w:t>83</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b/>
              </w:rPr>
            </w:pPr>
            <w:r w:rsidRPr="009F6507">
              <w:rPr>
                <w:rFonts w:eastAsia="標楷體" w:hint="eastAsia"/>
                <w:b/>
              </w:rPr>
              <w:t>-4.</w:t>
            </w:r>
            <w:r w:rsidR="009F6507" w:rsidRPr="009F6507">
              <w:rPr>
                <w:rFonts w:eastAsia="標楷體" w:hint="eastAsia"/>
                <w:b/>
              </w:rPr>
              <w:t>75</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b/>
              </w:rPr>
            </w:pPr>
            <w:r w:rsidRPr="009F6507">
              <w:rPr>
                <w:rFonts w:eastAsia="標楷體" w:hint="eastAsia"/>
                <w:b/>
              </w:rPr>
              <w:t>-2.</w:t>
            </w:r>
            <w:r w:rsidR="009F6507" w:rsidRPr="009F6507">
              <w:rPr>
                <w:rFonts w:eastAsia="標楷體" w:hint="eastAsia"/>
                <w:b/>
              </w:rPr>
              <w:t>28</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1</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1.12</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0.86</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0.30</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 xml:space="preserve">-3.83 </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0.33</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-6.35</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-5.13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2</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2.96</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2.6</w:t>
            </w:r>
            <w:r w:rsidRPr="009F6507">
              <w:rPr>
                <w:rFonts w:eastAsia="標楷體" w:hint="eastAsia"/>
              </w:rPr>
              <w:t>4</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2.19</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 xml:space="preserve">-2.28 </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0.62</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-4.60</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-2.63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3</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1.36</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1.52</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1.19</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-3.08</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-0.70</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-5.67</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-2.74</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4</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1.05</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0.8</w:t>
            </w:r>
            <w:r w:rsidRPr="009F6507">
              <w:rPr>
                <w:rFonts w:eastAsia="標楷體" w:hint="eastAsia"/>
              </w:rPr>
              <w:t>3</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0.86</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-3.73</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-2.25</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-6.15</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-2.83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5</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0.74</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0.61</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-3.54</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-2.26</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-5.7</w:t>
            </w:r>
            <w:r w:rsidRPr="009F6507">
              <w:rPr>
                <w:rFonts w:eastAsia="標楷體" w:hint="eastAsia"/>
              </w:rPr>
              <w:t>8</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-2.66</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hint="eastAsia"/>
              </w:rPr>
              <w:t>0.46</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hint="eastAsia"/>
              </w:rPr>
              <w:t>-2.8</w:t>
            </w:r>
            <w:r w:rsidR="009F6507" w:rsidRPr="009F6507">
              <w:rPr>
                <w:rFonts w:eastAsia="標楷體" w:hint="eastAsia"/>
              </w:rPr>
              <w:t>2</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hint="eastAsia"/>
              </w:rPr>
              <w:t>-4.6</w:t>
            </w:r>
            <w:r w:rsidR="009F6507" w:rsidRPr="009F6507">
              <w:rPr>
                <w:rFonts w:eastAsia="標楷體" w:hint="eastAsia"/>
              </w:rPr>
              <w:t>6</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hint="eastAsia"/>
              </w:rPr>
              <w:t>-2.03</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hint="eastAsia"/>
              </w:rPr>
              <w:t>0.60</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hint="eastAsia"/>
              </w:rPr>
              <w:t>-2.5</w:t>
            </w:r>
            <w:r w:rsidR="009F6507" w:rsidRPr="009F6507">
              <w:rPr>
                <w:rFonts w:eastAsia="標楷體" w:hint="eastAsia"/>
              </w:rPr>
              <w:t>6</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hint="eastAsia"/>
              </w:rPr>
              <w:t>-0.93</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hint="eastAsia"/>
              </w:rPr>
              <w:t>-4.</w:t>
            </w:r>
            <w:r w:rsidR="009F6507" w:rsidRPr="009F6507">
              <w:rPr>
                <w:rFonts w:eastAsia="標楷體" w:hint="eastAsia"/>
              </w:rPr>
              <w:t>73</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hint="eastAsia"/>
              </w:rPr>
              <w:t>-1.8</w:t>
            </w:r>
            <w:r w:rsidR="009F6507" w:rsidRPr="009F6507">
              <w:rPr>
                <w:rFonts w:eastAsia="標楷體" w:hint="eastAsia"/>
              </w:rPr>
              <w:t>6</w:t>
            </w:r>
          </w:p>
        </w:tc>
      </w:tr>
      <w:tr w:rsidR="00FC0D54" w:rsidRPr="00FC0D54" w:rsidTr="009F6507">
        <w:trPr>
          <w:gridAfter w:val="1"/>
          <w:wAfter w:w="46" w:type="dxa"/>
          <w:jc w:val="center"/>
        </w:trPr>
        <w:tc>
          <w:tcPr>
            <w:tcW w:w="1519" w:type="dxa"/>
            <w:tcBorders>
              <w:top w:val="nil"/>
              <w:left w:val="nil"/>
              <w:bottom w:val="nil"/>
              <w:right w:val="single" w:sz="4" w:space="0" w:color="auto"/>
            </w:tcBorders>
          </w:tcPr>
          <w:p w:rsidR="00F75424" w:rsidRPr="009F6507" w:rsidRDefault="00F75424" w:rsidP="00846B8A">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F75424" w:rsidRPr="009F6507" w:rsidRDefault="00F75424" w:rsidP="009F6507">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vAlign w:val="center"/>
          </w:tcPr>
          <w:p w:rsidR="00F75424" w:rsidRPr="009F6507" w:rsidRDefault="00F75424" w:rsidP="009F6507">
            <w:pPr>
              <w:spacing w:line="360" w:lineRule="exact"/>
              <w:ind w:rightChars="70" w:right="168"/>
              <w:jc w:val="right"/>
              <w:rPr>
                <w:rFonts w:eastAsia="標楷體"/>
              </w:rPr>
            </w:pPr>
            <w:r w:rsidRPr="009F6507">
              <w:rPr>
                <w:rFonts w:eastAsia="標楷體" w:hint="eastAsia"/>
              </w:rPr>
              <w:t>0.19</w:t>
            </w:r>
          </w:p>
        </w:tc>
        <w:tc>
          <w:tcPr>
            <w:tcW w:w="1154" w:type="dxa"/>
            <w:tcBorders>
              <w:top w:val="nil"/>
              <w:left w:val="nil"/>
              <w:bottom w:val="nil"/>
              <w:right w:val="nil"/>
            </w:tcBorders>
            <w:vAlign w:val="center"/>
          </w:tcPr>
          <w:p w:rsidR="00F75424" w:rsidRPr="009F6507" w:rsidRDefault="00F75424" w:rsidP="009F6507">
            <w:pPr>
              <w:spacing w:line="360" w:lineRule="exact"/>
              <w:ind w:rightChars="87" w:right="209"/>
              <w:jc w:val="right"/>
              <w:rPr>
                <w:rFonts w:eastAsia="標楷體"/>
              </w:rPr>
            </w:pPr>
            <w:r w:rsidRPr="009F6507">
              <w:rPr>
                <w:rFonts w:eastAsia="標楷體" w:hint="eastAsia"/>
              </w:rPr>
              <w:t>0.1</w:t>
            </w:r>
            <w:r w:rsidR="009F6507" w:rsidRPr="009F6507">
              <w:rPr>
                <w:rFonts w:eastAsia="標楷體" w:hint="eastAsia"/>
              </w:rPr>
              <w:t>5</w:t>
            </w:r>
          </w:p>
        </w:tc>
        <w:tc>
          <w:tcPr>
            <w:tcW w:w="1027" w:type="dxa"/>
            <w:tcBorders>
              <w:top w:val="nil"/>
              <w:left w:val="nil"/>
              <w:bottom w:val="nil"/>
              <w:right w:val="nil"/>
            </w:tcBorders>
            <w:vAlign w:val="center"/>
          </w:tcPr>
          <w:p w:rsidR="00F75424" w:rsidRPr="009F6507" w:rsidRDefault="00F75424" w:rsidP="009F6507">
            <w:pPr>
              <w:spacing w:line="360" w:lineRule="exact"/>
              <w:ind w:rightChars="42" w:right="101"/>
              <w:jc w:val="right"/>
              <w:rPr>
                <w:rFonts w:eastAsia="標楷體"/>
              </w:rPr>
            </w:pPr>
            <w:r w:rsidRPr="009F6507">
              <w:rPr>
                <w:rFonts w:eastAsia="標楷體" w:hint="eastAsia"/>
              </w:rPr>
              <w:t>-1.</w:t>
            </w:r>
            <w:r w:rsidR="009F6507" w:rsidRPr="009F6507">
              <w:rPr>
                <w:rFonts w:eastAsia="標楷體" w:hint="eastAsia"/>
              </w:rPr>
              <w:t>86</w:t>
            </w:r>
          </w:p>
        </w:tc>
        <w:tc>
          <w:tcPr>
            <w:tcW w:w="851" w:type="dxa"/>
            <w:tcBorders>
              <w:top w:val="nil"/>
              <w:left w:val="nil"/>
              <w:bottom w:val="nil"/>
              <w:right w:val="nil"/>
            </w:tcBorders>
            <w:vAlign w:val="center"/>
          </w:tcPr>
          <w:p w:rsidR="00F75424" w:rsidRPr="009F6507" w:rsidRDefault="00F75424" w:rsidP="009F6507">
            <w:pPr>
              <w:spacing w:line="360" w:lineRule="exact"/>
              <w:jc w:val="right"/>
              <w:rPr>
                <w:rFonts w:eastAsia="標楷體"/>
              </w:rPr>
            </w:pPr>
            <w:r w:rsidRPr="009F6507">
              <w:rPr>
                <w:rFonts w:eastAsia="標楷體" w:hint="eastAsia"/>
              </w:rPr>
              <w:t>0.</w:t>
            </w:r>
            <w:r w:rsidR="009F6507" w:rsidRPr="009F6507">
              <w:rPr>
                <w:rFonts w:eastAsia="標楷體" w:hint="eastAsia"/>
              </w:rPr>
              <w:t>06</w:t>
            </w:r>
          </w:p>
        </w:tc>
        <w:tc>
          <w:tcPr>
            <w:tcW w:w="1067" w:type="dxa"/>
            <w:tcBorders>
              <w:top w:val="nil"/>
              <w:left w:val="nil"/>
              <w:bottom w:val="nil"/>
              <w:right w:val="nil"/>
            </w:tcBorders>
            <w:vAlign w:val="center"/>
          </w:tcPr>
          <w:p w:rsidR="00F75424" w:rsidRPr="009F6507" w:rsidRDefault="00F75424" w:rsidP="009F6507">
            <w:pPr>
              <w:spacing w:line="360" w:lineRule="exact"/>
              <w:ind w:rightChars="74" w:right="178"/>
              <w:jc w:val="right"/>
              <w:rPr>
                <w:rFonts w:eastAsia="標楷體"/>
              </w:rPr>
            </w:pPr>
            <w:r w:rsidRPr="009F6507">
              <w:rPr>
                <w:rFonts w:eastAsia="標楷體" w:hint="eastAsia"/>
              </w:rPr>
              <w:t>-3.</w:t>
            </w:r>
            <w:r w:rsidR="009F6507" w:rsidRPr="009F6507">
              <w:rPr>
                <w:rFonts w:eastAsia="標楷體" w:hint="eastAsia"/>
              </w:rPr>
              <w:t>93</w:t>
            </w:r>
          </w:p>
        </w:tc>
        <w:tc>
          <w:tcPr>
            <w:tcW w:w="1070" w:type="dxa"/>
            <w:tcBorders>
              <w:top w:val="nil"/>
              <w:left w:val="nil"/>
              <w:bottom w:val="nil"/>
              <w:right w:val="nil"/>
            </w:tcBorders>
            <w:vAlign w:val="center"/>
          </w:tcPr>
          <w:p w:rsidR="00F75424" w:rsidRPr="009F6507" w:rsidRDefault="00F75424" w:rsidP="009F6507">
            <w:pPr>
              <w:spacing w:line="360" w:lineRule="exact"/>
              <w:ind w:rightChars="47" w:right="113"/>
              <w:jc w:val="right"/>
              <w:rPr>
                <w:rFonts w:eastAsia="標楷體"/>
              </w:rPr>
            </w:pPr>
            <w:r w:rsidRPr="009F6507">
              <w:rPr>
                <w:rFonts w:eastAsia="標楷體" w:hint="eastAsia"/>
              </w:rPr>
              <w:t>-1.</w:t>
            </w:r>
            <w:r w:rsidR="009F6507" w:rsidRPr="009F6507">
              <w:rPr>
                <w:rFonts w:eastAsia="標楷體" w:hint="eastAsia"/>
              </w:rPr>
              <w:t>58</w:t>
            </w:r>
          </w:p>
        </w:tc>
      </w:tr>
      <w:tr w:rsidR="00B95CDC" w:rsidRPr="00FC0D54" w:rsidTr="009F6507">
        <w:trPr>
          <w:gridAfter w:val="1"/>
          <w:wAfter w:w="46" w:type="dxa"/>
          <w:jc w:val="center"/>
        </w:trPr>
        <w:tc>
          <w:tcPr>
            <w:tcW w:w="1519" w:type="dxa"/>
            <w:tcBorders>
              <w:top w:val="nil"/>
              <w:left w:val="nil"/>
              <w:bottom w:val="single" w:sz="4" w:space="0" w:color="auto"/>
              <w:right w:val="single" w:sz="4" w:space="0" w:color="auto"/>
            </w:tcBorders>
          </w:tcPr>
          <w:p w:rsidR="00B95CDC" w:rsidRPr="009F6507" w:rsidRDefault="00B95CDC" w:rsidP="00846B8A">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single" w:sz="4" w:space="0" w:color="auto"/>
              <w:right w:val="nil"/>
            </w:tcBorders>
            <w:vAlign w:val="center"/>
          </w:tcPr>
          <w:p w:rsidR="00B95CDC" w:rsidRPr="009F6507" w:rsidRDefault="00B95CDC" w:rsidP="009F6507">
            <w:pPr>
              <w:pStyle w:val="ab"/>
              <w:spacing w:line="360" w:lineRule="exact"/>
              <w:ind w:rightChars="50" w:right="120"/>
              <w:rPr>
                <w:rFonts w:eastAsia="標楷體"/>
              </w:rPr>
            </w:pPr>
            <w:r w:rsidRPr="009F6507">
              <w:rPr>
                <w:rFonts w:eastAsia="標楷體" w:hint="eastAsia"/>
              </w:rPr>
              <w:t>0.67</w:t>
            </w:r>
          </w:p>
        </w:tc>
        <w:tc>
          <w:tcPr>
            <w:tcW w:w="1045" w:type="dxa"/>
            <w:tcBorders>
              <w:top w:val="nil"/>
              <w:left w:val="nil"/>
              <w:bottom w:val="single" w:sz="4" w:space="0" w:color="auto"/>
              <w:right w:val="nil"/>
            </w:tcBorders>
            <w:vAlign w:val="center"/>
          </w:tcPr>
          <w:p w:rsidR="00B95CDC" w:rsidRPr="009F6507" w:rsidRDefault="009F6507" w:rsidP="009F6507">
            <w:pPr>
              <w:spacing w:line="360" w:lineRule="exact"/>
              <w:ind w:rightChars="70" w:right="168"/>
              <w:jc w:val="right"/>
              <w:rPr>
                <w:rFonts w:eastAsia="標楷體"/>
              </w:rPr>
            </w:pPr>
            <w:r w:rsidRPr="009F6507">
              <w:rPr>
                <w:rFonts w:eastAsia="標楷體" w:hint="eastAsia"/>
              </w:rPr>
              <w:t>0.28</w:t>
            </w:r>
          </w:p>
        </w:tc>
        <w:tc>
          <w:tcPr>
            <w:tcW w:w="1154" w:type="dxa"/>
            <w:tcBorders>
              <w:top w:val="nil"/>
              <w:left w:val="nil"/>
              <w:bottom w:val="single" w:sz="4" w:space="0" w:color="auto"/>
              <w:right w:val="nil"/>
            </w:tcBorders>
            <w:vAlign w:val="center"/>
          </w:tcPr>
          <w:p w:rsidR="00B95CDC" w:rsidRPr="009F6507" w:rsidRDefault="009F6507" w:rsidP="009F6507">
            <w:pPr>
              <w:spacing w:line="360" w:lineRule="exact"/>
              <w:ind w:rightChars="87" w:right="209"/>
              <w:jc w:val="right"/>
              <w:rPr>
                <w:rFonts w:eastAsia="標楷體"/>
              </w:rPr>
            </w:pPr>
            <w:r w:rsidRPr="009F6507">
              <w:rPr>
                <w:rFonts w:eastAsia="標楷體" w:hint="eastAsia"/>
              </w:rPr>
              <w:t>0.20</w:t>
            </w:r>
          </w:p>
        </w:tc>
        <w:tc>
          <w:tcPr>
            <w:tcW w:w="1027" w:type="dxa"/>
            <w:tcBorders>
              <w:top w:val="nil"/>
              <w:left w:val="nil"/>
              <w:bottom w:val="single" w:sz="4" w:space="0" w:color="auto"/>
              <w:right w:val="nil"/>
            </w:tcBorders>
            <w:vAlign w:val="center"/>
          </w:tcPr>
          <w:p w:rsidR="00B95CDC" w:rsidRPr="009F6507" w:rsidRDefault="009F6507" w:rsidP="009F6507">
            <w:pPr>
              <w:spacing w:line="360" w:lineRule="exact"/>
              <w:ind w:rightChars="42" w:right="101"/>
              <w:jc w:val="right"/>
              <w:rPr>
                <w:rFonts w:eastAsia="標楷體"/>
              </w:rPr>
            </w:pPr>
            <w:r w:rsidRPr="009F6507">
              <w:rPr>
                <w:rFonts w:eastAsia="標楷體" w:hint="eastAsia"/>
              </w:rPr>
              <w:t>-0.95</w:t>
            </w:r>
          </w:p>
        </w:tc>
        <w:tc>
          <w:tcPr>
            <w:tcW w:w="851" w:type="dxa"/>
            <w:tcBorders>
              <w:top w:val="nil"/>
              <w:left w:val="nil"/>
              <w:bottom w:val="single" w:sz="4" w:space="0" w:color="auto"/>
              <w:right w:val="nil"/>
            </w:tcBorders>
            <w:vAlign w:val="center"/>
          </w:tcPr>
          <w:p w:rsidR="00B95CDC" w:rsidRPr="009F6507" w:rsidRDefault="009F6507" w:rsidP="009F6507">
            <w:pPr>
              <w:spacing w:line="360" w:lineRule="exact"/>
              <w:jc w:val="right"/>
              <w:rPr>
                <w:rFonts w:eastAsia="標楷體"/>
              </w:rPr>
            </w:pPr>
            <w:r w:rsidRPr="009F6507">
              <w:rPr>
                <w:rFonts w:eastAsia="標楷體" w:hint="eastAsia"/>
              </w:rPr>
              <w:t>0.50</w:t>
            </w:r>
          </w:p>
        </w:tc>
        <w:tc>
          <w:tcPr>
            <w:tcW w:w="1067" w:type="dxa"/>
            <w:tcBorders>
              <w:top w:val="nil"/>
              <w:left w:val="nil"/>
              <w:bottom w:val="single" w:sz="4" w:space="0" w:color="auto"/>
              <w:right w:val="nil"/>
            </w:tcBorders>
            <w:vAlign w:val="center"/>
          </w:tcPr>
          <w:p w:rsidR="00B95CDC" w:rsidRPr="009F6507" w:rsidRDefault="009F6507" w:rsidP="009F6507">
            <w:pPr>
              <w:spacing w:line="360" w:lineRule="exact"/>
              <w:ind w:rightChars="74" w:right="178"/>
              <w:jc w:val="right"/>
              <w:rPr>
                <w:rFonts w:eastAsia="標楷體"/>
              </w:rPr>
            </w:pPr>
            <w:r w:rsidRPr="009F6507">
              <w:rPr>
                <w:rFonts w:eastAsia="標楷體" w:hint="eastAsia"/>
              </w:rPr>
              <w:t>-2.81</w:t>
            </w:r>
          </w:p>
        </w:tc>
        <w:tc>
          <w:tcPr>
            <w:tcW w:w="1070" w:type="dxa"/>
            <w:tcBorders>
              <w:top w:val="nil"/>
              <w:left w:val="nil"/>
              <w:bottom w:val="single" w:sz="4" w:space="0" w:color="auto"/>
              <w:right w:val="nil"/>
            </w:tcBorders>
            <w:vAlign w:val="center"/>
          </w:tcPr>
          <w:p w:rsidR="00B95CDC" w:rsidRPr="009F6507" w:rsidRDefault="009F6507" w:rsidP="009F6507">
            <w:pPr>
              <w:spacing w:line="360" w:lineRule="exact"/>
              <w:ind w:rightChars="47" w:right="113"/>
              <w:jc w:val="right"/>
              <w:rPr>
                <w:rFonts w:eastAsia="標楷體"/>
              </w:rPr>
            </w:pPr>
            <w:r w:rsidRPr="009F6507">
              <w:rPr>
                <w:rFonts w:eastAsia="標楷體" w:hint="eastAsia"/>
              </w:rPr>
              <w:t>-0.44</w:t>
            </w:r>
          </w:p>
        </w:tc>
      </w:tr>
    </w:tbl>
    <w:p w:rsidR="00F75424" w:rsidRPr="009F6507" w:rsidRDefault="00F75424" w:rsidP="00F75424">
      <w:pPr>
        <w:pStyle w:val="af"/>
        <w:snapToGrid w:val="0"/>
        <w:spacing w:line="240" w:lineRule="atLeast"/>
        <w:ind w:leftChars="0" w:left="0" w:firstLineChars="0" w:firstLine="0"/>
        <w:rPr>
          <w:b/>
          <w:bCs/>
          <w:szCs w:val="22"/>
        </w:rPr>
      </w:pPr>
      <w:r w:rsidRPr="009F6507">
        <w:rPr>
          <w:szCs w:val="22"/>
        </w:rPr>
        <w:t>資料來源：行政院主計總處。</w:t>
      </w:r>
    </w:p>
    <w:p w:rsidR="00F75424" w:rsidRPr="009F6507" w:rsidRDefault="00F75424" w:rsidP="00F75424">
      <w:pPr>
        <w:pStyle w:val="af"/>
        <w:snapToGrid w:val="0"/>
        <w:spacing w:line="300" w:lineRule="auto"/>
        <w:ind w:leftChars="0" w:left="0" w:firstLineChars="0" w:firstLine="0"/>
        <w:jc w:val="center"/>
        <w:rPr>
          <w:b/>
          <w:bCs/>
          <w:sz w:val="28"/>
        </w:rPr>
      </w:pPr>
      <w:r w:rsidRPr="00FC0D54">
        <w:rPr>
          <w:color w:val="FF0000"/>
          <w:sz w:val="28"/>
        </w:rPr>
        <w:br w:type="page"/>
      </w:r>
      <w:r w:rsidRPr="009F6507">
        <w:rPr>
          <w:b/>
          <w:bCs/>
          <w:sz w:val="28"/>
        </w:rPr>
        <w:lastRenderedPageBreak/>
        <w:t>圖</w:t>
      </w:r>
      <w:r w:rsidRPr="009F6507">
        <w:rPr>
          <w:b/>
          <w:bCs/>
          <w:sz w:val="28"/>
        </w:rPr>
        <w:t xml:space="preserve"> 2-7-2  </w:t>
      </w:r>
      <w:r w:rsidRPr="009F6507">
        <w:rPr>
          <w:b/>
          <w:bCs/>
          <w:sz w:val="28"/>
        </w:rPr>
        <w:t>進出口物價指數變動率</w:t>
      </w:r>
    </w:p>
    <w:p w:rsidR="00F75424" w:rsidRPr="00FC0D54" w:rsidRDefault="00F75424" w:rsidP="00F75424">
      <w:pPr>
        <w:snapToGrid w:val="0"/>
        <w:rPr>
          <w:rFonts w:eastAsia="標楷體"/>
          <w:color w:val="FF0000"/>
          <w:sz w:val="28"/>
        </w:rPr>
      </w:pPr>
      <w:r w:rsidRPr="00FC0D54">
        <w:rPr>
          <w:rFonts w:eastAsia="標楷體"/>
          <w:noProof/>
          <w:color w:val="FF0000"/>
          <w:sz w:val="28"/>
        </w:rPr>
        <w:drawing>
          <wp:inline distT="0" distB="0" distL="0" distR="0" wp14:anchorId="576868DF" wp14:editId="5B8C0608">
            <wp:extent cx="5229225" cy="2457450"/>
            <wp:effectExtent l="0" t="0" r="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75424" w:rsidRPr="009F6507" w:rsidRDefault="00F75424" w:rsidP="00F75424">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F75424" w:rsidRPr="00D909BA" w:rsidRDefault="00F75424" w:rsidP="00F75424">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F75424" w:rsidRPr="00D909BA" w:rsidRDefault="00F75424" w:rsidP="00F75424">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D909BA" w:rsidRPr="00D909BA" w:rsidTr="00846B8A">
        <w:trPr>
          <w:cantSplit/>
          <w:jc w:val="center"/>
        </w:trPr>
        <w:tc>
          <w:tcPr>
            <w:tcW w:w="865" w:type="pct"/>
            <w:vMerge w:val="restart"/>
            <w:tcBorders>
              <w:top w:val="single" w:sz="6" w:space="0" w:color="auto"/>
              <w:right w:val="single" w:sz="6" w:space="0" w:color="auto"/>
            </w:tcBorders>
            <w:vAlign w:val="center"/>
          </w:tcPr>
          <w:p w:rsidR="00F75424" w:rsidRPr="00D909BA" w:rsidRDefault="00F75424" w:rsidP="00846B8A">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消費者物價指數</w:t>
            </w:r>
          </w:p>
        </w:tc>
      </w:tr>
      <w:tr w:rsidR="00D909BA" w:rsidRPr="00D909BA" w:rsidTr="00846B8A">
        <w:trPr>
          <w:cantSplit/>
          <w:jc w:val="center"/>
        </w:trPr>
        <w:tc>
          <w:tcPr>
            <w:tcW w:w="865" w:type="pct"/>
            <w:vMerge/>
            <w:tcBorders>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F75424" w:rsidRPr="00D909BA" w:rsidRDefault="00F75424" w:rsidP="00846B8A">
            <w:pPr>
              <w:snapToGrid w:val="0"/>
              <w:spacing w:line="320" w:lineRule="exact"/>
              <w:jc w:val="both"/>
              <w:rPr>
                <w:rFonts w:eastAsia="標楷體"/>
                <w:snapToGrid w:val="0"/>
              </w:rPr>
            </w:pPr>
            <w:r w:rsidRPr="00D909BA">
              <w:rPr>
                <w:rFonts w:eastAsia="標楷體"/>
                <w:snapToGrid w:val="0"/>
              </w:rPr>
              <w:t>服務</w:t>
            </w:r>
          </w:p>
        </w:tc>
      </w:tr>
      <w:tr w:rsidR="00D909BA" w:rsidRPr="00D909BA" w:rsidTr="00846B8A">
        <w:trPr>
          <w:cantSplit/>
          <w:jc w:val="center"/>
        </w:trPr>
        <w:tc>
          <w:tcPr>
            <w:tcW w:w="865" w:type="pct"/>
            <w:vMerge/>
            <w:tcBorders>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F75424" w:rsidRPr="00D909BA" w:rsidRDefault="00F75424" w:rsidP="00846B8A">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97</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3.5</w:t>
            </w:r>
            <w:r w:rsidRPr="00D909BA">
              <w:rPr>
                <w:rFonts w:eastAsia="標楷體" w:hint="eastAsia"/>
                <w:b/>
                <w:bCs/>
              </w:rPr>
              <w:t>2</w:t>
            </w:r>
          </w:p>
        </w:tc>
        <w:tc>
          <w:tcPr>
            <w:tcW w:w="513" w:type="pct"/>
            <w:vAlign w:val="center"/>
          </w:tcPr>
          <w:p w:rsidR="00F75424" w:rsidRPr="00D909BA" w:rsidRDefault="00F75424" w:rsidP="00D909BA">
            <w:pPr>
              <w:snapToGrid w:val="0"/>
              <w:spacing w:line="340" w:lineRule="exact"/>
              <w:ind w:rightChars="50" w:right="120"/>
              <w:jc w:val="right"/>
              <w:rPr>
                <w:rFonts w:eastAsia="標楷體"/>
                <w:b/>
                <w:bCs/>
                <w:snapToGrid w:val="0"/>
              </w:rPr>
            </w:pPr>
            <w:r w:rsidRPr="00D909BA">
              <w:rPr>
                <w:rFonts w:eastAsia="標楷體"/>
                <w:b/>
                <w:bCs/>
                <w:snapToGrid w:val="0"/>
              </w:rPr>
              <w:t>4.97</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-1.39</w:t>
            </w:r>
          </w:p>
        </w:tc>
        <w:tc>
          <w:tcPr>
            <w:tcW w:w="513" w:type="pct"/>
            <w:vAlign w:val="center"/>
          </w:tcPr>
          <w:p w:rsidR="00F75424" w:rsidRPr="00D909BA" w:rsidRDefault="00F75424" w:rsidP="00846B8A">
            <w:pPr>
              <w:snapToGrid w:val="0"/>
              <w:spacing w:line="340" w:lineRule="exact"/>
              <w:ind w:rightChars="50" w:right="120"/>
              <w:jc w:val="center"/>
              <w:rPr>
                <w:rFonts w:eastAsia="標楷體"/>
                <w:b/>
                <w:bCs/>
                <w:snapToGrid w:val="0"/>
              </w:rPr>
            </w:pPr>
            <w:r w:rsidRPr="00D909BA">
              <w:rPr>
                <w:rFonts w:eastAsia="標楷體"/>
                <w:b/>
                <w:bCs/>
                <w:snapToGrid w:val="0"/>
              </w:rPr>
              <w:t>2.28</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0.69</w:t>
            </w:r>
          </w:p>
        </w:tc>
        <w:tc>
          <w:tcPr>
            <w:tcW w:w="1040" w:type="pct"/>
            <w:vAlign w:val="center"/>
          </w:tcPr>
          <w:p w:rsidR="00F75424" w:rsidRPr="00D909BA" w:rsidRDefault="00F75424" w:rsidP="00D909BA">
            <w:pPr>
              <w:snapToGrid w:val="0"/>
              <w:spacing w:line="340" w:lineRule="exact"/>
              <w:ind w:rightChars="278" w:right="667"/>
              <w:jc w:val="right"/>
              <w:rPr>
                <w:rFonts w:eastAsia="標楷體"/>
                <w:b/>
                <w:bCs/>
                <w:snapToGrid w:val="0"/>
              </w:rPr>
            </w:pPr>
            <w:r w:rsidRPr="00D909BA">
              <w:rPr>
                <w:rFonts w:eastAsia="標楷體"/>
                <w:b/>
                <w:bCs/>
                <w:snapToGrid w:val="0"/>
              </w:rPr>
              <w:t>1.24</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98</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-0.8</w:t>
            </w:r>
            <w:r w:rsidRPr="00D909BA">
              <w:rPr>
                <w:rFonts w:eastAsia="標楷體" w:hint="eastAsia"/>
                <w:b/>
                <w:bCs/>
              </w:rPr>
              <w:t>6</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-1.62</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-4.73</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-0.27</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-0.33</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-1.09</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napToGrid w:val="0"/>
              <w:spacing w:line="340" w:lineRule="exact"/>
              <w:rPr>
                <w:rFonts w:eastAsia="標楷體"/>
                <w:b/>
                <w:bCs/>
                <w:snapToGrid w:val="0"/>
              </w:rPr>
            </w:pPr>
            <w:r w:rsidRPr="00D909BA">
              <w:rPr>
                <w:rFonts w:eastAsia="標楷體"/>
                <w:b/>
                <w:bCs/>
                <w:snapToGrid w:val="0"/>
              </w:rPr>
              <w:t xml:space="preserve">    99</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0.96</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1.78</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-1.14</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0.31</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0.01</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-0.56</w:t>
            </w:r>
          </w:p>
        </w:tc>
      </w:tr>
      <w:tr w:rsidR="00D909BA" w:rsidRPr="00D909BA" w:rsidTr="00846B8A">
        <w:trPr>
          <w:trHeight w:val="370"/>
          <w:jc w:val="center"/>
        </w:trPr>
        <w:tc>
          <w:tcPr>
            <w:tcW w:w="865" w:type="pct"/>
            <w:tcBorders>
              <w:right w:val="single" w:sz="6" w:space="0" w:color="auto"/>
            </w:tcBorders>
            <w:vAlign w:val="center"/>
          </w:tcPr>
          <w:p w:rsidR="00F75424" w:rsidRPr="00D909BA" w:rsidRDefault="00F75424" w:rsidP="00846B8A">
            <w:pPr>
              <w:snapToGrid w:val="0"/>
              <w:spacing w:line="340" w:lineRule="exact"/>
              <w:rPr>
                <w:b/>
                <w:bCs/>
              </w:rPr>
            </w:pPr>
            <w:r w:rsidRPr="00D909BA">
              <w:rPr>
                <w:rFonts w:eastAsia="標楷體"/>
                <w:b/>
                <w:bCs/>
                <w:snapToGrid w:val="0"/>
              </w:rPr>
              <w:t xml:space="preserve">   100</w:t>
            </w:r>
            <w:r w:rsidRPr="00D909BA">
              <w:rPr>
                <w:rFonts w:eastAsia="標楷體"/>
                <w:b/>
                <w:bCs/>
                <w:snapToGrid w:val="0"/>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 xml:space="preserve">1.42 </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2.39</w:t>
            </w:r>
          </w:p>
        </w:tc>
        <w:tc>
          <w:tcPr>
            <w:tcW w:w="910" w:type="pct"/>
            <w:vAlign w:val="center"/>
          </w:tcPr>
          <w:p w:rsidR="00F75424" w:rsidRPr="00D909BA" w:rsidRDefault="00F75424" w:rsidP="00D909BA">
            <w:pPr>
              <w:snapToGrid w:val="0"/>
              <w:spacing w:line="340" w:lineRule="exact"/>
              <w:ind w:rightChars="200" w:right="480"/>
              <w:jc w:val="right"/>
              <w:rPr>
                <w:b/>
                <w:bCs/>
              </w:rPr>
            </w:pPr>
            <w:r w:rsidRPr="00D909BA">
              <w:rPr>
                <w:b/>
                <w:bCs/>
              </w:rPr>
              <w:t>-0.35</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0.64</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0.39</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-1.13</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7"/>
              <w:rPr>
                <w:rFonts w:eastAsia="標楷體"/>
              </w:rPr>
            </w:pPr>
            <w:r w:rsidRPr="00D909BA">
              <w:rPr>
                <w:rFonts w:eastAsia="標楷體"/>
                <w:b/>
                <w:bCs/>
              </w:rPr>
              <w:t xml:space="preserve">   101</w:t>
            </w:r>
            <w:r w:rsidRPr="00D909BA">
              <w:rPr>
                <w:rFonts w:eastAsia="標楷體"/>
                <w:b/>
                <w:bCs/>
              </w:rPr>
              <w:t>年</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bCs/>
              </w:rPr>
            </w:pPr>
            <w:r w:rsidRPr="00D909BA">
              <w:rPr>
                <w:rFonts w:eastAsia="標楷體"/>
                <w:b/>
                <w:bCs/>
              </w:rPr>
              <w:t>1.93</w:t>
            </w:r>
          </w:p>
        </w:tc>
        <w:tc>
          <w:tcPr>
            <w:tcW w:w="513" w:type="pct"/>
            <w:vAlign w:val="center"/>
          </w:tcPr>
          <w:p w:rsidR="00F75424" w:rsidRPr="00D909BA" w:rsidRDefault="00F75424" w:rsidP="00D909BA">
            <w:pPr>
              <w:snapToGrid w:val="0"/>
              <w:spacing w:line="340" w:lineRule="exact"/>
              <w:ind w:rightChars="50" w:right="120"/>
              <w:jc w:val="right"/>
              <w:rPr>
                <w:b/>
                <w:bCs/>
              </w:rPr>
            </w:pPr>
            <w:r w:rsidRPr="00D909BA">
              <w:rPr>
                <w:b/>
                <w:bCs/>
              </w:rPr>
              <w:t>3.38</w:t>
            </w:r>
          </w:p>
        </w:tc>
        <w:tc>
          <w:tcPr>
            <w:tcW w:w="910" w:type="pct"/>
            <w:vAlign w:val="center"/>
          </w:tcPr>
          <w:p w:rsidR="00F75424" w:rsidRPr="00D909BA" w:rsidRDefault="00F75424" w:rsidP="00D909BA">
            <w:pPr>
              <w:snapToGrid w:val="0"/>
              <w:spacing w:line="340" w:lineRule="exact"/>
              <w:ind w:rightChars="200" w:right="480"/>
              <w:jc w:val="right"/>
              <w:rPr>
                <w:rFonts w:eastAsia="標楷體"/>
                <w:b/>
                <w:bCs/>
                <w:snapToGrid w:val="0"/>
              </w:rPr>
            </w:pPr>
            <w:r w:rsidRPr="00D909BA">
              <w:rPr>
                <w:rFonts w:eastAsia="標楷體"/>
                <w:b/>
                <w:bCs/>
                <w:snapToGrid w:val="0"/>
              </w:rPr>
              <w:t>-0.30</w:t>
            </w:r>
          </w:p>
        </w:tc>
        <w:tc>
          <w:tcPr>
            <w:tcW w:w="513" w:type="pct"/>
            <w:vAlign w:val="center"/>
          </w:tcPr>
          <w:p w:rsidR="00F75424" w:rsidRPr="00D909BA" w:rsidRDefault="00F75424" w:rsidP="00846B8A">
            <w:pPr>
              <w:snapToGrid w:val="0"/>
              <w:spacing w:line="340" w:lineRule="exact"/>
              <w:ind w:rightChars="50" w:right="120"/>
              <w:jc w:val="center"/>
              <w:rPr>
                <w:b/>
                <w:bCs/>
              </w:rPr>
            </w:pPr>
            <w:r w:rsidRPr="00D909BA">
              <w:rPr>
                <w:b/>
                <w:bCs/>
              </w:rPr>
              <w:t>0.75</w:t>
            </w:r>
          </w:p>
        </w:tc>
        <w:tc>
          <w:tcPr>
            <w:tcW w:w="646" w:type="pct"/>
            <w:vAlign w:val="center"/>
          </w:tcPr>
          <w:p w:rsidR="00F75424" w:rsidRPr="00D909BA" w:rsidRDefault="00F75424" w:rsidP="00D909BA">
            <w:pPr>
              <w:snapToGrid w:val="0"/>
              <w:spacing w:line="340" w:lineRule="exact"/>
              <w:ind w:rightChars="84" w:right="202"/>
              <w:jc w:val="right"/>
              <w:rPr>
                <w:b/>
                <w:bCs/>
              </w:rPr>
            </w:pPr>
            <w:r w:rsidRPr="00D909BA">
              <w:rPr>
                <w:b/>
                <w:bCs/>
              </w:rPr>
              <w:t>0.55</w:t>
            </w:r>
          </w:p>
        </w:tc>
        <w:tc>
          <w:tcPr>
            <w:tcW w:w="1040" w:type="pct"/>
            <w:vAlign w:val="center"/>
          </w:tcPr>
          <w:p w:rsidR="00F75424" w:rsidRPr="00D909BA" w:rsidRDefault="00F75424" w:rsidP="00D909BA">
            <w:pPr>
              <w:snapToGrid w:val="0"/>
              <w:spacing w:line="340" w:lineRule="exact"/>
              <w:ind w:rightChars="278" w:right="667"/>
              <w:jc w:val="right"/>
              <w:rPr>
                <w:b/>
                <w:bCs/>
              </w:rPr>
            </w:pPr>
            <w:r w:rsidRPr="00D909BA">
              <w:rPr>
                <w:b/>
                <w:bCs/>
              </w:rPr>
              <w:t>-2.35</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11</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1.59</w:t>
            </w:r>
          </w:p>
        </w:tc>
        <w:tc>
          <w:tcPr>
            <w:tcW w:w="513" w:type="pct"/>
            <w:vAlign w:val="center"/>
          </w:tcPr>
          <w:p w:rsidR="00F75424" w:rsidRPr="00D909BA" w:rsidRDefault="00F75424" w:rsidP="00D909BA">
            <w:pPr>
              <w:snapToGrid w:val="0"/>
              <w:spacing w:line="340" w:lineRule="exact"/>
              <w:ind w:rightChars="50" w:right="120"/>
              <w:jc w:val="right"/>
            </w:pPr>
            <w:r w:rsidRPr="00D909BA">
              <w:t>2.38</w:t>
            </w:r>
          </w:p>
        </w:tc>
        <w:tc>
          <w:tcPr>
            <w:tcW w:w="910" w:type="pct"/>
            <w:vAlign w:val="center"/>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-0.50</w:t>
            </w:r>
          </w:p>
        </w:tc>
        <w:tc>
          <w:tcPr>
            <w:tcW w:w="513" w:type="pct"/>
            <w:vAlign w:val="center"/>
          </w:tcPr>
          <w:p w:rsidR="00F75424" w:rsidRPr="00D909BA" w:rsidRDefault="00F75424" w:rsidP="00846B8A">
            <w:pPr>
              <w:snapToGrid w:val="0"/>
              <w:spacing w:line="340" w:lineRule="exact"/>
              <w:ind w:rightChars="50" w:right="120"/>
              <w:jc w:val="center"/>
            </w:pPr>
            <w:r w:rsidRPr="00D909BA">
              <w:t>0.92</w:t>
            </w:r>
          </w:p>
        </w:tc>
        <w:tc>
          <w:tcPr>
            <w:tcW w:w="646" w:type="pct"/>
            <w:vAlign w:val="center"/>
          </w:tcPr>
          <w:p w:rsidR="00F75424" w:rsidRPr="00D909BA" w:rsidRDefault="00F75424" w:rsidP="00D909BA">
            <w:pPr>
              <w:snapToGrid w:val="0"/>
              <w:spacing w:line="340" w:lineRule="exact"/>
              <w:ind w:rightChars="84" w:right="202"/>
              <w:jc w:val="right"/>
            </w:pPr>
            <w:r w:rsidRPr="00D909BA">
              <w:t>0.70</w:t>
            </w:r>
          </w:p>
        </w:tc>
        <w:tc>
          <w:tcPr>
            <w:tcW w:w="1040" w:type="pct"/>
            <w:vAlign w:val="center"/>
          </w:tcPr>
          <w:p w:rsidR="00F75424" w:rsidRPr="00D909BA" w:rsidRDefault="00F75424" w:rsidP="00D909BA">
            <w:pPr>
              <w:snapToGrid w:val="0"/>
              <w:spacing w:line="340" w:lineRule="exact"/>
              <w:ind w:rightChars="278" w:right="667"/>
              <w:jc w:val="right"/>
            </w:pPr>
            <w:r w:rsidRPr="00D909BA">
              <w:t>-0.93</w:t>
            </w:r>
          </w:p>
        </w:tc>
      </w:tr>
      <w:tr w:rsidR="00D909BA" w:rsidRPr="00D909BA"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12</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1.60</w:t>
            </w:r>
          </w:p>
        </w:tc>
        <w:tc>
          <w:tcPr>
            <w:tcW w:w="513" w:type="pct"/>
            <w:vAlign w:val="center"/>
          </w:tcPr>
          <w:p w:rsidR="00F75424" w:rsidRPr="00D909BA" w:rsidRDefault="00F75424" w:rsidP="00D909BA">
            <w:pPr>
              <w:snapToGrid w:val="0"/>
              <w:spacing w:line="340" w:lineRule="exact"/>
              <w:ind w:rightChars="50" w:right="120"/>
              <w:jc w:val="right"/>
            </w:pPr>
            <w:r w:rsidRPr="00D909BA">
              <w:t>2.43</w:t>
            </w:r>
          </w:p>
        </w:tc>
        <w:tc>
          <w:tcPr>
            <w:tcW w:w="910" w:type="pct"/>
            <w:vAlign w:val="center"/>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-0.58</w:t>
            </w:r>
          </w:p>
        </w:tc>
        <w:tc>
          <w:tcPr>
            <w:tcW w:w="513" w:type="pct"/>
            <w:vAlign w:val="center"/>
          </w:tcPr>
          <w:p w:rsidR="00F75424" w:rsidRPr="00D909BA" w:rsidRDefault="00F75424" w:rsidP="00846B8A">
            <w:pPr>
              <w:snapToGrid w:val="0"/>
              <w:spacing w:line="340" w:lineRule="exact"/>
              <w:ind w:rightChars="50" w:right="120"/>
              <w:jc w:val="center"/>
            </w:pPr>
            <w:r w:rsidRPr="00D909BA">
              <w:t>0.92</w:t>
            </w:r>
          </w:p>
        </w:tc>
        <w:tc>
          <w:tcPr>
            <w:tcW w:w="646" w:type="pct"/>
            <w:vAlign w:val="center"/>
          </w:tcPr>
          <w:p w:rsidR="00F75424" w:rsidRPr="00D909BA" w:rsidRDefault="00F75424" w:rsidP="00D909BA">
            <w:pPr>
              <w:snapToGrid w:val="0"/>
              <w:spacing w:line="340" w:lineRule="exact"/>
              <w:ind w:rightChars="84" w:right="202"/>
              <w:jc w:val="right"/>
            </w:pPr>
            <w:r w:rsidRPr="00D909BA">
              <w:t>0.70</w:t>
            </w:r>
          </w:p>
        </w:tc>
        <w:tc>
          <w:tcPr>
            <w:tcW w:w="1040" w:type="pct"/>
            <w:vAlign w:val="center"/>
          </w:tcPr>
          <w:p w:rsidR="00F75424" w:rsidRPr="00D909BA" w:rsidRDefault="00F75424" w:rsidP="00D909BA">
            <w:pPr>
              <w:snapToGrid w:val="0"/>
              <w:spacing w:line="340" w:lineRule="exact"/>
              <w:ind w:rightChars="278" w:right="667"/>
              <w:jc w:val="right"/>
            </w:pPr>
            <w:r w:rsidRPr="00D909BA">
              <w:t>-0.86</w:t>
            </w:r>
          </w:p>
        </w:tc>
      </w:tr>
      <w:tr w:rsidR="00FC0D54" w:rsidRPr="00FC0D54" w:rsidTr="00846B8A">
        <w:trPr>
          <w:trHeight w:val="370"/>
          <w:jc w:val="center"/>
        </w:trPr>
        <w:tc>
          <w:tcPr>
            <w:tcW w:w="865" w:type="pct"/>
            <w:tcBorders>
              <w:right w:val="single" w:sz="6" w:space="0" w:color="auto"/>
            </w:tcBorders>
          </w:tcPr>
          <w:p w:rsidR="00F75424" w:rsidRPr="00D909BA" w:rsidRDefault="00F75424" w:rsidP="00D909BA">
            <w:pPr>
              <w:spacing w:line="340" w:lineRule="exact"/>
              <w:ind w:right="87"/>
              <w:jc w:val="right"/>
              <w:rPr>
                <w:rFonts w:eastAsia="標楷體"/>
                <w:b/>
              </w:rPr>
            </w:pPr>
            <w:r w:rsidRPr="00D909BA">
              <w:rPr>
                <w:rFonts w:eastAsia="標楷體"/>
                <w:b/>
              </w:rPr>
              <w:t>102</w:t>
            </w:r>
            <w:r w:rsidRPr="00D909BA">
              <w:rPr>
                <w:rFonts w:eastAsia="標楷體"/>
                <w:b/>
              </w:rPr>
              <w:t>年</w:t>
            </w:r>
            <w:r w:rsidRPr="00D909BA">
              <w:rPr>
                <w:rFonts w:eastAsia="標楷體"/>
                <w:b/>
              </w:rPr>
              <w:t>1~</w:t>
            </w:r>
            <w:r w:rsidRPr="00D909BA">
              <w:rPr>
                <w:rFonts w:eastAsia="標楷體" w:hint="eastAsia"/>
                <w:b/>
              </w:rPr>
              <w:t>1</w:t>
            </w:r>
            <w:r w:rsidR="00D909BA" w:rsidRPr="00D909BA">
              <w:rPr>
                <w:rFonts w:eastAsia="標楷體" w:hint="eastAsia"/>
                <w:b/>
              </w:rPr>
              <w:t>1</w:t>
            </w:r>
            <w:r w:rsidRPr="00D909BA">
              <w:rPr>
                <w:rFonts w:eastAsia="標楷體"/>
                <w:b/>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b/>
              </w:rPr>
            </w:pPr>
            <w:r w:rsidRPr="00D909BA">
              <w:rPr>
                <w:rFonts w:eastAsia="標楷體" w:hint="eastAsia"/>
                <w:b/>
              </w:rPr>
              <w:t>0.8</w:t>
            </w:r>
            <w:r w:rsidR="00D909BA" w:rsidRPr="00D909BA">
              <w:rPr>
                <w:rFonts w:eastAsia="標楷體" w:hint="eastAsia"/>
                <w:b/>
              </w:rPr>
              <w:t>3</w:t>
            </w:r>
          </w:p>
        </w:tc>
        <w:tc>
          <w:tcPr>
            <w:tcW w:w="513" w:type="pct"/>
          </w:tcPr>
          <w:p w:rsidR="00F75424" w:rsidRPr="00D909BA" w:rsidRDefault="00F75424" w:rsidP="00D909BA">
            <w:pPr>
              <w:snapToGrid w:val="0"/>
              <w:spacing w:line="340" w:lineRule="exact"/>
              <w:ind w:rightChars="50" w:right="120"/>
              <w:jc w:val="right"/>
              <w:rPr>
                <w:b/>
                <w:bCs/>
              </w:rPr>
            </w:pPr>
            <w:r w:rsidRPr="00D909BA">
              <w:rPr>
                <w:rFonts w:hint="eastAsia"/>
                <w:b/>
                <w:bCs/>
              </w:rPr>
              <w:t>0.8</w:t>
            </w:r>
            <w:r w:rsidR="00D909BA" w:rsidRPr="00D909BA">
              <w:rPr>
                <w:rFonts w:hint="eastAsia"/>
                <w:b/>
                <w:bCs/>
              </w:rPr>
              <w:t>3</w:t>
            </w:r>
          </w:p>
        </w:tc>
        <w:tc>
          <w:tcPr>
            <w:tcW w:w="910" w:type="pct"/>
          </w:tcPr>
          <w:p w:rsidR="00F75424" w:rsidRPr="00D909BA" w:rsidRDefault="00F75424" w:rsidP="00D909BA">
            <w:pPr>
              <w:snapToGrid w:val="0"/>
              <w:spacing w:line="340" w:lineRule="exact"/>
              <w:ind w:rightChars="200" w:right="480"/>
              <w:jc w:val="right"/>
              <w:rPr>
                <w:b/>
                <w:bCs/>
              </w:rPr>
            </w:pPr>
            <w:r w:rsidRPr="00D909BA">
              <w:rPr>
                <w:rFonts w:hint="eastAsia"/>
                <w:b/>
                <w:bCs/>
              </w:rPr>
              <w:t>-1.</w:t>
            </w:r>
            <w:r w:rsidR="00D909BA" w:rsidRPr="00D909BA">
              <w:rPr>
                <w:rFonts w:hint="eastAsia"/>
                <w:b/>
                <w:bCs/>
              </w:rPr>
              <w:t>75</w:t>
            </w:r>
          </w:p>
        </w:tc>
        <w:tc>
          <w:tcPr>
            <w:tcW w:w="513" w:type="pct"/>
          </w:tcPr>
          <w:p w:rsidR="00F75424" w:rsidRPr="00D909BA" w:rsidRDefault="00F75424" w:rsidP="00D909BA">
            <w:pPr>
              <w:snapToGrid w:val="0"/>
              <w:spacing w:line="340" w:lineRule="exact"/>
              <w:ind w:rightChars="50" w:right="120"/>
              <w:jc w:val="center"/>
              <w:rPr>
                <w:b/>
                <w:bCs/>
              </w:rPr>
            </w:pPr>
            <w:r w:rsidRPr="00D909BA">
              <w:rPr>
                <w:rFonts w:hint="eastAsia"/>
                <w:b/>
                <w:bCs/>
              </w:rPr>
              <w:t>0.</w:t>
            </w:r>
            <w:r w:rsidR="00D909BA" w:rsidRPr="00D909BA">
              <w:rPr>
                <w:rFonts w:hint="eastAsia"/>
                <w:b/>
                <w:bCs/>
              </w:rPr>
              <w:t>77</w:t>
            </w:r>
          </w:p>
        </w:tc>
        <w:tc>
          <w:tcPr>
            <w:tcW w:w="646" w:type="pct"/>
          </w:tcPr>
          <w:p w:rsidR="00F75424" w:rsidRPr="00D909BA" w:rsidRDefault="00F75424" w:rsidP="00D909BA">
            <w:pPr>
              <w:snapToGrid w:val="0"/>
              <w:spacing w:line="340" w:lineRule="exact"/>
              <w:ind w:rightChars="84" w:right="202"/>
              <w:jc w:val="right"/>
              <w:rPr>
                <w:b/>
                <w:bCs/>
              </w:rPr>
            </w:pPr>
            <w:r w:rsidRPr="00D909BA">
              <w:rPr>
                <w:rFonts w:hint="eastAsia"/>
                <w:b/>
                <w:bCs/>
              </w:rPr>
              <w:t>0.62</w:t>
            </w:r>
          </w:p>
        </w:tc>
        <w:tc>
          <w:tcPr>
            <w:tcW w:w="1040" w:type="pct"/>
          </w:tcPr>
          <w:p w:rsidR="00F75424" w:rsidRPr="00D909BA" w:rsidRDefault="00F75424" w:rsidP="00D909BA">
            <w:pPr>
              <w:snapToGrid w:val="0"/>
              <w:spacing w:line="340" w:lineRule="exact"/>
              <w:ind w:rightChars="278" w:right="667"/>
              <w:jc w:val="right"/>
              <w:rPr>
                <w:b/>
                <w:bCs/>
              </w:rPr>
            </w:pPr>
            <w:r w:rsidRPr="00D909BA">
              <w:rPr>
                <w:rFonts w:hint="eastAsia"/>
                <w:b/>
                <w:bCs/>
              </w:rPr>
              <w:t>-0.</w:t>
            </w:r>
            <w:r w:rsidR="00D909BA" w:rsidRPr="00D909BA">
              <w:rPr>
                <w:rFonts w:hint="eastAsia"/>
                <w:b/>
                <w:bCs/>
              </w:rPr>
              <w:t>18</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1</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1.12</w:t>
            </w:r>
          </w:p>
        </w:tc>
        <w:tc>
          <w:tcPr>
            <w:tcW w:w="513" w:type="pct"/>
            <w:vAlign w:val="center"/>
          </w:tcPr>
          <w:p w:rsidR="00F75424" w:rsidRPr="00D909BA" w:rsidRDefault="00F75424" w:rsidP="00D909BA">
            <w:pPr>
              <w:snapToGrid w:val="0"/>
              <w:spacing w:line="340" w:lineRule="exact"/>
              <w:ind w:rightChars="50" w:right="120"/>
              <w:jc w:val="right"/>
            </w:pPr>
            <w:r w:rsidRPr="00D909BA">
              <w:t>2.88</w:t>
            </w:r>
          </w:p>
        </w:tc>
        <w:tc>
          <w:tcPr>
            <w:tcW w:w="910" w:type="pct"/>
            <w:vAlign w:val="center"/>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-0.59</w:t>
            </w:r>
          </w:p>
        </w:tc>
        <w:tc>
          <w:tcPr>
            <w:tcW w:w="513" w:type="pct"/>
            <w:vAlign w:val="center"/>
          </w:tcPr>
          <w:p w:rsidR="00F75424" w:rsidRPr="00D909BA" w:rsidRDefault="00F75424" w:rsidP="00846B8A">
            <w:pPr>
              <w:snapToGrid w:val="0"/>
              <w:spacing w:line="340" w:lineRule="exact"/>
              <w:ind w:rightChars="50" w:right="120"/>
              <w:jc w:val="center"/>
            </w:pPr>
            <w:r w:rsidRPr="00D909BA">
              <w:t>-0.37</w:t>
            </w:r>
          </w:p>
        </w:tc>
        <w:tc>
          <w:tcPr>
            <w:tcW w:w="646" w:type="pct"/>
            <w:vAlign w:val="center"/>
          </w:tcPr>
          <w:p w:rsidR="00F75424" w:rsidRPr="00D909BA" w:rsidRDefault="00F75424" w:rsidP="00D909BA">
            <w:pPr>
              <w:snapToGrid w:val="0"/>
              <w:spacing w:line="340" w:lineRule="exact"/>
              <w:ind w:rightChars="84" w:right="202"/>
              <w:jc w:val="right"/>
            </w:pPr>
            <w:r w:rsidRPr="00D909BA">
              <w:t>0.30</w:t>
            </w:r>
          </w:p>
        </w:tc>
        <w:tc>
          <w:tcPr>
            <w:tcW w:w="1040" w:type="pct"/>
            <w:vAlign w:val="center"/>
          </w:tcPr>
          <w:p w:rsidR="00F75424" w:rsidRPr="00D909BA" w:rsidRDefault="00F75424" w:rsidP="00D909BA">
            <w:pPr>
              <w:snapToGrid w:val="0"/>
              <w:spacing w:line="340" w:lineRule="exact"/>
              <w:ind w:rightChars="278" w:right="667"/>
              <w:jc w:val="right"/>
            </w:pPr>
            <w:r w:rsidRPr="00D909BA">
              <w:t>-1.32</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2</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2.96</w:t>
            </w:r>
          </w:p>
        </w:tc>
        <w:tc>
          <w:tcPr>
            <w:tcW w:w="513" w:type="pct"/>
            <w:vAlign w:val="center"/>
          </w:tcPr>
          <w:p w:rsidR="00F75424" w:rsidRPr="00D909BA" w:rsidRDefault="00F75424" w:rsidP="00D909BA">
            <w:pPr>
              <w:snapToGrid w:val="0"/>
              <w:spacing w:line="340" w:lineRule="exact"/>
              <w:ind w:rightChars="50" w:right="120"/>
              <w:jc w:val="right"/>
            </w:pPr>
            <w:r w:rsidRPr="00D909BA">
              <w:t>3.05</w:t>
            </w:r>
          </w:p>
        </w:tc>
        <w:tc>
          <w:tcPr>
            <w:tcW w:w="910" w:type="pct"/>
            <w:vAlign w:val="center"/>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-1.5</w:t>
            </w:r>
            <w:r w:rsidRPr="00D909BA">
              <w:rPr>
                <w:rFonts w:eastAsia="標楷體" w:hint="eastAsia"/>
                <w:snapToGrid w:val="0"/>
              </w:rPr>
              <w:t>6</w:t>
            </w:r>
          </w:p>
        </w:tc>
        <w:tc>
          <w:tcPr>
            <w:tcW w:w="513" w:type="pct"/>
            <w:vAlign w:val="center"/>
          </w:tcPr>
          <w:p w:rsidR="00F75424" w:rsidRPr="00D909BA" w:rsidRDefault="00F75424" w:rsidP="00846B8A">
            <w:pPr>
              <w:snapToGrid w:val="0"/>
              <w:spacing w:line="340" w:lineRule="exact"/>
              <w:ind w:rightChars="50" w:right="120"/>
              <w:jc w:val="center"/>
            </w:pPr>
            <w:r w:rsidRPr="00D909BA">
              <w:t>2.69</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0.92</w:t>
            </w:r>
          </w:p>
        </w:tc>
        <w:tc>
          <w:tcPr>
            <w:tcW w:w="1040" w:type="pct"/>
            <w:vAlign w:val="center"/>
          </w:tcPr>
          <w:p w:rsidR="00F75424" w:rsidRPr="00D909BA" w:rsidRDefault="00F75424" w:rsidP="00D909BA">
            <w:pPr>
              <w:snapToGrid w:val="0"/>
              <w:spacing w:line="340" w:lineRule="exact"/>
              <w:ind w:rightChars="278" w:right="667"/>
              <w:jc w:val="right"/>
            </w:pPr>
            <w:r w:rsidRPr="00D909BA">
              <w:t>0.61</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3</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1.36</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1.72</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-1.26</w:t>
            </w:r>
          </w:p>
        </w:tc>
        <w:tc>
          <w:tcPr>
            <w:tcW w:w="513" w:type="pct"/>
            <w:vAlign w:val="center"/>
          </w:tcPr>
          <w:p w:rsidR="00F75424" w:rsidRPr="00D909BA" w:rsidRDefault="00F75424" w:rsidP="00846B8A">
            <w:pPr>
              <w:snapToGrid w:val="0"/>
              <w:spacing w:line="340" w:lineRule="exact"/>
              <w:ind w:rightChars="50" w:right="120"/>
              <w:jc w:val="center"/>
            </w:pPr>
            <w:r w:rsidRPr="00D909BA">
              <w:t>0.93</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0.76</w:t>
            </w:r>
          </w:p>
        </w:tc>
        <w:tc>
          <w:tcPr>
            <w:tcW w:w="1040" w:type="pct"/>
            <w:vAlign w:val="center"/>
          </w:tcPr>
          <w:p w:rsidR="00F75424" w:rsidRPr="00D909BA" w:rsidRDefault="00F75424" w:rsidP="00D909BA">
            <w:pPr>
              <w:snapToGrid w:val="0"/>
              <w:spacing w:line="340" w:lineRule="exact"/>
              <w:ind w:rightChars="278" w:right="667"/>
              <w:jc w:val="right"/>
            </w:pPr>
            <w:r w:rsidRPr="00D909BA">
              <w:t>0.32</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4</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1.05</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0.89</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-1.67</w:t>
            </w:r>
          </w:p>
        </w:tc>
        <w:tc>
          <w:tcPr>
            <w:tcW w:w="513" w:type="pct"/>
          </w:tcPr>
          <w:p w:rsidR="00F75424" w:rsidRPr="00D909BA" w:rsidRDefault="00F75424" w:rsidP="00846B8A">
            <w:pPr>
              <w:snapToGrid w:val="0"/>
              <w:spacing w:line="340" w:lineRule="exact"/>
              <w:ind w:rightChars="50" w:right="120"/>
              <w:jc w:val="center"/>
            </w:pPr>
            <w:r w:rsidRPr="00D909BA">
              <w:t>1.05</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0.75</w:t>
            </w:r>
          </w:p>
        </w:tc>
        <w:tc>
          <w:tcPr>
            <w:tcW w:w="1040" w:type="pct"/>
            <w:vAlign w:val="center"/>
          </w:tcPr>
          <w:p w:rsidR="00F75424" w:rsidRPr="00D909BA" w:rsidRDefault="00F75424" w:rsidP="00D909BA">
            <w:pPr>
              <w:snapToGrid w:val="0"/>
              <w:spacing w:line="340" w:lineRule="exact"/>
              <w:ind w:rightChars="278" w:right="667"/>
              <w:jc w:val="right"/>
            </w:pPr>
            <w:r w:rsidRPr="00D909BA">
              <w:rPr>
                <w:rFonts w:hint="eastAsia"/>
              </w:rPr>
              <w:t>0.95</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5</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0.74</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0.58</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-2.13</w:t>
            </w:r>
          </w:p>
        </w:tc>
        <w:tc>
          <w:tcPr>
            <w:tcW w:w="513" w:type="pct"/>
          </w:tcPr>
          <w:p w:rsidR="00F75424" w:rsidRPr="00D909BA" w:rsidRDefault="00F75424" w:rsidP="00846B8A">
            <w:pPr>
              <w:snapToGrid w:val="0"/>
              <w:spacing w:line="340" w:lineRule="exact"/>
              <w:ind w:rightChars="50" w:right="120"/>
              <w:jc w:val="center"/>
            </w:pPr>
            <w:r w:rsidRPr="00D909BA">
              <w:t>0.8</w:t>
            </w:r>
            <w:r w:rsidRPr="00D909BA">
              <w:rPr>
                <w:rFonts w:hint="eastAsia"/>
              </w:rPr>
              <w:t>0</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0.69</w:t>
            </w:r>
          </w:p>
        </w:tc>
        <w:tc>
          <w:tcPr>
            <w:tcW w:w="1040" w:type="pct"/>
            <w:vAlign w:val="center"/>
          </w:tcPr>
          <w:p w:rsidR="00F75424" w:rsidRPr="00D909BA" w:rsidRDefault="00F75424" w:rsidP="00D909BA">
            <w:pPr>
              <w:snapToGrid w:val="0"/>
              <w:spacing w:line="340" w:lineRule="exact"/>
              <w:ind w:rightChars="278" w:right="667"/>
              <w:jc w:val="right"/>
            </w:pPr>
            <w:r w:rsidRPr="00D909BA">
              <w:rPr>
                <w:rFonts w:hint="eastAsia"/>
              </w:rPr>
              <w:t>0.98</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rPr>
              <w:t>6</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0.60</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0.36</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snapToGrid w:val="0"/>
              </w:rPr>
              <w:t>-1.</w:t>
            </w:r>
            <w:r w:rsidRPr="00D909BA">
              <w:rPr>
                <w:rFonts w:eastAsia="標楷體" w:hint="eastAsia"/>
                <w:snapToGrid w:val="0"/>
              </w:rPr>
              <w:t>87</w:t>
            </w:r>
          </w:p>
        </w:tc>
        <w:tc>
          <w:tcPr>
            <w:tcW w:w="513" w:type="pct"/>
          </w:tcPr>
          <w:p w:rsidR="00F75424" w:rsidRPr="00D909BA" w:rsidRDefault="00F75424" w:rsidP="00846B8A">
            <w:pPr>
              <w:snapToGrid w:val="0"/>
              <w:spacing w:line="340" w:lineRule="exact"/>
              <w:ind w:rightChars="50" w:right="120"/>
              <w:jc w:val="center"/>
            </w:pPr>
            <w:r w:rsidRPr="00D909BA">
              <w:t>0.7</w:t>
            </w:r>
            <w:r w:rsidRPr="00D909BA">
              <w:rPr>
                <w:rFonts w:hint="eastAsia"/>
              </w:rPr>
              <w:t>2</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0.58</w:t>
            </w:r>
          </w:p>
        </w:tc>
        <w:tc>
          <w:tcPr>
            <w:tcW w:w="1040" w:type="pct"/>
            <w:vAlign w:val="center"/>
          </w:tcPr>
          <w:p w:rsidR="00F75424" w:rsidRPr="00D909BA" w:rsidRDefault="00F75424" w:rsidP="00D909BA">
            <w:pPr>
              <w:snapToGrid w:val="0"/>
              <w:spacing w:line="340" w:lineRule="exact"/>
              <w:ind w:rightChars="278" w:right="667"/>
              <w:jc w:val="right"/>
            </w:pPr>
            <w:r w:rsidRPr="00D909BA">
              <w:rPr>
                <w:rFonts w:hint="eastAsia"/>
              </w:rPr>
              <w:t>0.81</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hint="eastAsia"/>
              </w:rPr>
              <w:t>7</w:t>
            </w:r>
            <w:r w:rsidRPr="00D909BA">
              <w:rPr>
                <w:rFonts w:eastAsia="標楷體"/>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rPr>
              <w:t>0.0</w:t>
            </w:r>
            <w:r w:rsidRPr="00D909BA">
              <w:rPr>
                <w:rFonts w:eastAsia="標楷體" w:hint="eastAsia"/>
              </w:rPr>
              <w:t>6</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-0.67</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hint="eastAsia"/>
                <w:snapToGrid w:val="0"/>
              </w:rPr>
              <w:t>-1.99</w:t>
            </w:r>
          </w:p>
        </w:tc>
        <w:tc>
          <w:tcPr>
            <w:tcW w:w="513" w:type="pct"/>
          </w:tcPr>
          <w:p w:rsidR="00F75424" w:rsidRPr="00D909BA" w:rsidRDefault="00F75424" w:rsidP="00846B8A">
            <w:pPr>
              <w:snapToGrid w:val="0"/>
              <w:spacing w:line="340" w:lineRule="exact"/>
              <w:ind w:rightChars="50" w:right="120"/>
              <w:jc w:val="center"/>
            </w:pPr>
            <w:r w:rsidRPr="00D909BA">
              <w:t>0.5</w:t>
            </w:r>
            <w:r w:rsidRPr="00D909BA">
              <w:rPr>
                <w:rFonts w:hint="eastAsia"/>
              </w:rPr>
              <w:t>7</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 xml:space="preserve">0.59 </w:t>
            </w:r>
          </w:p>
        </w:tc>
        <w:tc>
          <w:tcPr>
            <w:tcW w:w="1040" w:type="pct"/>
            <w:vAlign w:val="center"/>
          </w:tcPr>
          <w:p w:rsidR="00F75424" w:rsidRPr="00D909BA" w:rsidRDefault="00F75424" w:rsidP="00D909BA">
            <w:pPr>
              <w:snapToGrid w:val="0"/>
              <w:spacing w:line="340" w:lineRule="exact"/>
              <w:ind w:rightChars="278" w:right="667"/>
              <w:jc w:val="right"/>
            </w:pPr>
            <w:r w:rsidRPr="00D909BA">
              <w:rPr>
                <w:rFonts w:hint="eastAsia"/>
              </w:rPr>
              <w:t>-0.36</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hint="eastAsia"/>
              </w:rPr>
              <w:t>8</w:t>
            </w:r>
            <w:r w:rsidRPr="00D909BA">
              <w:rPr>
                <w:rFonts w:eastAsia="標楷體" w:hint="eastAsia"/>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hint="eastAsia"/>
              </w:rPr>
              <w:t>-0.78</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-2.44</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hint="eastAsia"/>
                <w:snapToGrid w:val="0"/>
              </w:rPr>
              <w:t>-1.77</w:t>
            </w:r>
          </w:p>
        </w:tc>
        <w:tc>
          <w:tcPr>
            <w:tcW w:w="513" w:type="pct"/>
          </w:tcPr>
          <w:p w:rsidR="00F75424" w:rsidRPr="00D909BA" w:rsidRDefault="00F75424" w:rsidP="00D909BA">
            <w:pPr>
              <w:snapToGrid w:val="0"/>
              <w:spacing w:line="340" w:lineRule="exact"/>
              <w:ind w:rightChars="50" w:right="120"/>
              <w:jc w:val="center"/>
            </w:pPr>
            <w:r w:rsidRPr="00D909BA">
              <w:rPr>
                <w:rFonts w:hint="eastAsia"/>
              </w:rPr>
              <w:t>0.5</w:t>
            </w:r>
            <w:r w:rsidR="00D909BA" w:rsidRPr="00D909BA">
              <w:rPr>
                <w:rFonts w:hint="eastAsia"/>
              </w:rPr>
              <w:t>5</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0.58</w:t>
            </w:r>
          </w:p>
        </w:tc>
        <w:tc>
          <w:tcPr>
            <w:tcW w:w="1040" w:type="pct"/>
            <w:vAlign w:val="center"/>
          </w:tcPr>
          <w:p w:rsidR="00F75424" w:rsidRPr="00D909BA" w:rsidRDefault="00F75424" w:rsidP="00D909BA">
            <w:pPr>
              <w:snapToGrid w:val="0"/>
              <w:spacing w:line="340" w:lineRule="exact"/>
              <w:ind w:rightChars="278" w:right="667"/>
              <w:jc w:val="right"/>
            </w:pPr>
            <w:r w:rsidRPr="00D909BA">
              <w:rPr>
                <w:rFonts w:hint="eastAsia"/>
              </w:rPr>
              <w:t>-0.46</w:t>
            </w:r>
          </w:p>
        </w:tc>
      </w:tr>
      <w:tr w:rsidR="00FC0D54" w:rsidRPr="00FC0D54" w:rsidTr="00846B8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hint="eastAsia"/>
              </w:rPr>
              <w:t>9</w:t>
            </w:r>
            <w:r w:rsidRPr="00D909BA">
              <w:rPr>
                <w:rFonts w:eastAsia="標楷體" w:hint="eastAsia"/>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hint="eastAsia"/>
              </w:rPr>
              <w:t>0.84</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1.12</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hint="eastAsia"/>
                <w:snapToGrid w:val="0"/>
              </w:rPr>
              <w:t>-1.91</w:t>
            </w:r>
          </w:p>
        </w:tc>
        <w:tc>
          <w:tcPr>
            <w:tcW w:w="513" w:type="pct"/>
          </w:tcPr>
          <w:p w:rsidR="00F75424" w:rsidRPr="00D909BA" w:rsidRDefault="00F75424" w:rsidP="00D909BA">
            <w:pPr>
              <w:snapToGrid w:val="0"/>
              <w:spacing w:line="340" w:lineRule="exact"/>
              <w:ind w:rightChars="50" w:right="120"/>
              <w:jc w:val="center"/>
            </w:pPr>
            <w:r w:rsidRPr="00D909BA">
              <w:rPr>
                <w:rFonts w:hint="eastAsia"/>
              </w:rPr>
              <w:t>0.6</w:t>
            </w:r>
            <w:r w:rsidR="00D909BA" w:rsidRPr="00D909BA">
              <w:rPr>
                <w:rFonts w:hint="eastAsia"/>
              </w:rPr>
              <w:t>7</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0.52</w:t>
            </w:r>
          </w:p>
        </w:tc>
        <w:tc>
          <w:tcPr>
            <w:tcW w:w="1040" w:type="pct"/>
            <w:vAlign w:val="center"/>
          </w:tcPr>
          <w:p w:rsidR="00F75424" w:rsidRPr="00D909BA" w:rsidRDefault="00F75424" w:rsidP="00D909BA">
            <w:pPr>
              <w:snapToGrid w:val="0"/>
              <w:spacing w:line="340" w:lineRule="exact"/>
              <w:ind w:rightChars="278" w:right="667"/>
              <w:jc w:val="right"/>
            </w:pPr>
            <w:r w:rsidRPr="00D909BA">
              <w:rPr>
                <w:rFonts w:hint="eastAsia"/>
              </w:rPr>
              <w:t>-0.59</w:t>
            </w:r>
          </w:p>
        </w:tc>
      </w:tr>
      <w:tr w:rsidR="00FC0D54" w:rsidRPr="00FC0D54" w:rsidTr="00D909BA">
        <w:trPr>
          <w:trHeight w:val="370"/>
          <w:jc w:val="center"/>
        </w:trPr>
        <w:tc>
          <w:tcPr>
            <w:tcW w:w="865" w:type="pct"/>
            <w:tcBorders>
              <w:right w:val="single" w:sz="6" w:space="0" w:color="auto"/>
            </w:tcBorders>
          </w:tcPr>
          <w:p w:rsidR="00F75424" w:rsidRPr="00D909BA" w:rsidRDefault="00F75424" w:rsidP="00846B8A">
            <w:pPr>
              <w:spacing w:line="340" w:lineRule="exact"/>
              <w:ind w:right="284"/>
              <w:jc w:val="right"/>
              <w:rPr>
                <w:rFonts w:eastAsia="標楷體"/>
              </w:rPr>
            </w:pPr>
            <w:r w:rsidRPr="00D909BA">
              <w:rPr>
                <w:rFonts w:eastAsia="標楷體" w:hint="eastAsia"/>
              </w:rPr>
              <w:t>10</w:t>
            </w:r>
            <w:r w:rsidRPr="00D909BA">
              <w:rPr>
                <w:rFonts w:eastAsia="標楷體" w:hint="eastAsia"/>
              </w:rPr>
              <w:t>月</w:t>
            </w:r>
          </w:p>
        </w:tc>
        <w:tc>
          <w:tcPr>
            <w:tcW w:w="513" w:type="pct"/>
            <w:tcBorders>
              <w:left w:val="single" w:sz="6" w:space="0" w:color="auto"/>
            </w:tcBorders>
            <w:vAlign w:val="center"/>
          </w:tcPr>
          <w:p w:rsidR="00F75424" w:rsidRPr="00D909BA" w:rsidRDefault="00F75424" w:rsidP="009C18B6">
            <w:pPr>
              <w:pStyle w:val="ab"/>
              <w:spacing w:line="360" w:lineRule="exact"/>
              <w:ind w:rightChars="50" w:right="120"/>
              <w:rPr>
                <w:rFonts w:eastAsia="標楷體"/>
              </w:rPr>
            </w:pPr>
            <w:r w:rsidRPr="00D909BA">
              <w:rPr>
                <w:rFonts w:eastAsia="標楷體" w:hint="eastAsia"/>
              </w:rPr>
              <w:t>0.64</w:t>
            </w:r>
          </w:p>
        </w:tc>
        <w:tc>
          <w:tcPr>
            <w:tcW w:w="513" w:type="pct"/>
            <w:vAlign w:val="center"/>
          </w:tcPr>
          <w:p w:rsidR="00F75424" w:rsidRPr="00D909BA" w:rsidRDefault="00F75424" w:rsidP="00D909BA">
            <w:pPr>
              <w:snapToGrid w:val="0"/>
              <w:spacing w:line="340" w:lineRule="exact"/>
              <w:ind w:rightChars="50" w:right="120"/>
              <w:jc w:val="right"/>
            </w:pPr>
            <w:r w:rsidRPr="00D909BA">
              <w:rPr>
                <w:rFonts w:hint="eastAsia"/>
              </w:rPr>
              <w:t>0.94</w:t>
            </w:r>
          </w:p>
        </w:tc>
        <w:tc>
          <w:tcPr>
            <w:tcW w:w="910" w:type="pct"/>
          </w:tcPr>
          <w:p w:rsidR="00F75424" w:rsidRPr="00D909BA" w:rsidRDefault="00F75424" w:rsidP="00D909BA">
            <w:pPr>
              <w:snapToGrid w:val="0"/>
              <w:spacing w:line="340" w:lineRule="exact"/>
              <w:ind w:rightChars="200" w:right="480"/>
              <w:jc w:val="right"/>
              <w:rPr>
                <w:rFonts w:eastAsia="標楷體"/>
                <w:snapToGrid w:val="0"/>
              </w:rPr>
            </w:pPr>
            <w:r w:rsidRPr="00D909BA">
              <w:rPr>
                <w:rFonts w:eastAsia="標楷體" w:hint="eastAsia"/>
                <w:snapToGrid w:val="0"/>
              </w:rPr>
              <w:t>-2.23</w:t>
            </w:r>
          </w:p>
        </w:tc>
        <w:tc>
          <w:tcPr>
            <w:tcW w:w="513" w:type="pct"/>
          </w:tcPr>
          <w:p w:rsidR="00F75424" w:rsidRPr="00D909BA" w:rsidRDefault="00F75424" w:rsidP="00846B8A">
            <w:pPr>
              <w:snapToGrid w:val="0"/>
              <w:spacing w:line="340" w:lineRule="exact"/>
              <w:ind w:rightChars="50" w:right="120"/>
              <w:jc w:val="center"/>
            </w:pPr>
            <w:r w:rsidRPr="00D909BA">
              <w:rPr>
                <w:rFonts w:hint="eastAsia"/>
              </w:rPr>
              <w:t>0.45</w:t>
            </w:r>
          </w:p>
        </w:tc>
        <w:tc>
          <w:tcPr>
            <w:tcW w:w="646" w:type="pct"/>
            <w:vAlign w:val="center"/>
          </w:tcPr>
          <w:p w:rsidR="00F75424" w:rsidRPr="00D909BA" w:rsidRDefault="00F75424" w:rsidP="00D909BA">
            <w:pPr>
              <w:snapToGrid w:val="0"/>
              <w:spacing w:line="340" w:lineRule="exact"/>
              <w:ind w:rightChars="84" w:right="202"/>
              <w:jc w:val="right"/>
            </w:pPr>
            <w:r w:rsidRPr="00D909BA">
              <w:rPr>
                <w:rFonts w:hint="eastAsia"/>
              </w:rPr>
              <w:t>0.51</w:t>
            </w:r>
          </w:p>
        </w:tc>
        <w:tc>
          <w:tcPr>
            <w:tcW w:w="1040" w:type="pct"/>
            <w:vAlign w:val="center"/>
          </w:tcPr>
          <w:p w:rsidR="00F75424" w:rsidRPr="00D909BA" w:rsidRDefault="00F75424" w:rsidP="00D909BA">
            <w:pPr>
              <w:snapToGrid w:val="0"/>
              <w:spacing w:line="340" w:lineRule="exact"/>
              <w:ind w:rightChars="278" w:right="667"/>
              <w:jc w:val="right"/>
            </w:pPr>
            <w:r w:rsidRPr="00D909BA">
              <w:rPr>
                <w:rFonts w:hint="eastAsia"/>
              </w:rPr>
              <w:t>-1.34</w:t>
            </w:r>
          </w:p>
        </w:tc>
      </w:tr>
      <w:tr w:rsidR="00D909BA" w:rsidRPr="00FC0D54" w:rsidTr="00846B8A">
        <w:trPr>
          <w:trHeight w:val="370"/>
          <w:jc w:val="center"/>
        </w:trPr>
        <w:tc>
          <w:tcPr>
            <w:tcW w:w="865" w:type="pct"/>
            <w:tcBorders>
              <w:bottom w:val="single" w:sz="4" w:space="0" w:color="auto"/>
              <w:right w:val="single" w:sz="6" w:space="0" w:color="auto"/>
            </w:tcBorders>
          </w:tcPr>
          <w:p w:rsidR="00D909BA" w:rsidRPr="00D909BA" w:rsidRDefault="00D909BA" w:rsidP="00846B8A">
            <w:pPr>
              <w:spacing w:line="340" w:lineRule="exact"/>
              <w:ind w:right="284"/>
              <w:jc w:val="right"/>
              <w:rPr>
                <w:rFonts w:eastAsia="標楷體"/>
              </w:rPr>
            </w:pPr>
            <w:r w:rsidRPr="00D909BA">
              <w:rPr>
                <w:rFonts w:eastAsia="標楷體" w:hint="eastAsia"/>
              </w:rPr>
              <w:t>11</w:t>
            </w:r>
            <w:r w:rsidRPr="00D909BA">
              <w:rPr>
                <w:rFonts w:eastAsia="標楷體" w:hint="eastAsia"/>
              </w:rPr>
              <w:t>月</w:t>
            </w:r>
          </w:p>
        </w:tc>
        <w:tc>
          <w:tcPr>
            <w:tcW w:w="513" w:type="pct"/>
            <w:tcBorders>
              <w:left w:val="single" w:sz="6" w:space="0" w:color="auto"/>
              <w:bottom w:val="single" w:sz="4" w:space="0" w:color="auto"/>
            </w:tcBorders>
            <w:vAlign w:val="center"/>
          </w:tcPr>
          <w:p w:rsidR="00D909BA" w:rsidRPr="00D909BA" w:rsidRDefault="00D909BA" w:rsidP="009C18B6">
            <w:pPr>
              <w:pStyle w:val="ab"/>
              <w:spacing w:line="360" w:lineRule="exact"/>
              <w:ind w:rightChars="50" w:right="120"/>
              <w:rPr>
                <w:rFonts w:eastAsia="標楷體"/>
              </w:rPr>
            </w:pPr>
            <w:r w:rsidRPr="00D909BA">
              <w:rPr>
                <w:rFonts w:eastAsia="標楷體" w:hint="eastAsia"/>
              </w:rPr>
              <w:t>0.67</w:t>
            </w:r>
          </w:p>
        </w:tc>
        <w:tc>
          <w:tcPr>
            <w:tcW w:w="513" w:type="pct"/>
            <w:tcBorders>
              <w:bottom w:val="single" w:sz="4" w:space="0" w:color="auto"/>
            </w:tcBorders>
            <w:vAlign w:val="center"/>
          </w:tcPr>
          <w:p w:rsidR="00D909BA" w:rsidRPr="00D909BA" w:rsidRDefault="00D909BA" w:rsidP="00D909BA">
            <w:pPr>
              <w:snapToGrid w:val="0"/>
              <w:spacing w:line="340" w:lineRule="exact"/>
              <w:ind w:rightChars="50" w:right="120"/>
              <w:jc w:val="right"/>
            </w:pPr>
            <w:r w:rsidRPr="00D909BA">
              <w:rPr>
                <w:rFonts w:hint="eastAsia"/>
              </w:rPr>
              <w:t>1.01</w:t>
            </w:r>
          </w:p>
        </w:tc>
        <w:tc>
          <w:tcPr>
            <w:tcW w:w="910" w:type="pct"/>
            <w:tcBorders>
              <w:bottom w:val="single" w:sz="4" w:space="0" w:color="auto"/>
            </w:tcBorders>
          </w:tcPr>
          <w:p w:rsidR="00D909BA" w:rsidRPr="00D909BA" w:rsidRDefault="00D909BA" w:rsidP="00D909BA">
            <w:pPr>
              <w:snapToGrid w:val="0"/>
              <w:spacing w:line="340" w:lineRule="exact"/>
              <w:ind w:rightChars="200" w:right="480"/>
              <w:jc w:val="right"/>
              <w:rPr>
                <w:rFonts w:eastAsia="標楷體"/>
                <w:snapToGrid w:val="0"/>
              </w:rPr>
            </w:pPr>
            <w:r w:rsidRPr="00D909BA">
              <w:rPr>
                <w:rFonts w:eastAsia="標楷體" w:hint="eastAsia"/>
                <w:snapToGrid w:val="0"/>
              </w:rPr>
              <w:t>-2.40</w:t>
            </w:r>
          </w:p>
        </w:tc>
        <w:tc>
          <w:tcPr>
            <w:tcW w:w="513" w:type="pct"/>
            <w:tcBorders>
              <w:bottom w:val="single" w:sz="4" w:space="0" w:color="auto"/>
            </w:tcBorders>
          </w:tcPr>
          <w:p w:rsidR="00D909BA" w:rsidRPr="00D909BA" w:rsidRDefault="00D909BA" w:rsidP="00846B8A">
            <w:pPr>
              <w:snapToGrid w:val="0"/>
              <w:spacing w:line="340" w:lineRule="exact"/>
              <w:ind w:rightChars="50" w:right="120"/>
              <w:jc w:val="center"/>
            </w:pPr>
            <w:r w:rsidRPr="00D909BA">
              <w:rPr>
                <w:rFonts w:hint="eastAsia"/>
              </w:rPr>
              <w:t>0.40</w:t>
            </w:r>
          </w:p>
        </w:tc>
        <w:tc>
          <w:tcPr>
            <w:tcW w:w="646" w:type="pct"/>
            <w:tcBorders>
              <w:bottom w:val="single" w:sz="4" w:space="0" w:color="auto"/>
            </w:tcBorders>
            <w:vAlign w:val="center"/>
          </w:tcPr>
          <w:p w:rsidR="00D909BA" w:rsidRPr="00D909BA" w:rsidRDefault="00D909BA" w:rsidP="00D909BA">
            <w:pPr>
              <w:snapToGrid w:val="0"/>
              <w:spacing w:line="340" w:lineRule="exact"/>
              <w:ind w:rightChars="84" w:right="202"/>
              <w:jc w:val="right"/>
            </w:pPr>
            <w:r w:rsidRPr="00D909BA">
              <w:rPr>
                <w:rFonts w:hint="eastAsia"/>
              </w:rPr>
              <w:t>0.56</w:t>
            </w:r>
          </w:p>
        </w:tc>
        <w:tc>
          <w:tcPr>
            <w:tcW w:w="1040" w:type="pct"/>
            <w:tcBorders>
              <w:bottom w:val="single" w:sz="4" w:space="0" w:color="auto"/>
            </w:tcBorders>
            <w:vAlign w:val="center"/>
          </w:tcPr>
          <w:p w:rsidR="00D909BA" w:rsidRPr="00D909BA" w:rsidRDefault="00D909BA" w:rsidP="00D909BA">
            <w:pPr>
              <w:snapToGrid w:val="0"/>
              <w:spacing w:line="340" w:lineRule="exact"/>
              <w:ind w:rightChars="278" w:right="667"/>
              <w:jc w:val="right"/>
            </w:pPr>
            <w:r w:rsidRPr="00D909BA">
              <w:rPr>
                <w:rFonts w:hint="eastAsia"/>
              </w:rPr>
              <w:t>-1.57</w:t>
            </w:r>
          </w:p>
        </w:tc>
      </w:tr>
    </w:tbl>
    <w:p w:rsidR="00F75424" w:rsidRPr="00D909BA" w:rsidRDefault="00F75424" w:rsidP="00F75424">
      <w:pPr>
        <w:snapToGrid w:val="0"/>
        <w:spacing w:line="240" w:lineRule="atLeast"/>
        <w:jc w:val="both"/>
        <w:rPr>
          <w:rFonts w:eastAsia="標楷體"/>
          <w:snapToGrid w:val="0"/>
          <w:sz w:val="22"/>
          <w:szCs w:val="22"/>
        </w:rPr>
      </w:pPr>
      <w:r w:rsidRPr="00D909BA">
        <w:rPr>
          <w:rFonts w:eastAsia="標楷體"/>
          <w:snapToGrid w:val="0"/>
          <w:sz w:val="22"/>
          <w:szCs w:val="22"/>
        </w:rPr>
        <w:t>資料來源：行政院主計總處。</w:t>
      </w:r>
    </w:p>
    <w:p w:rsidR="00F75424" w:rsidRPr="0015056B" w:rsidRDefault="00F75424" w:rsidP="00F75424">
      <w:pPr>
        <w:pStyle w:val="k3a"/>
        <w:tabs>
          <w:tab w:val="left" w:pos="540"/>
        </w:tabs>
        <w:spacing w:before="180" w:line="300" w:lineRule="auto"/>
        <w:ind w:leftChars="0" w:left="0" w:right="0" w:firstLineChars="0" w:firstLine="0"/>
        <w:rPr>
          <w:b/>
          <w:bCs/>
        </w:rPr>
      </w:pPr>
      <w:r w:rsidRPr="00FC0D54">
        <w:rPr>
          <w:b/>
          <w:bCs/>
          <w:color w:val="FF0000"/>
        </w:rPr>
        <w:br w:type="page"/>
      </w:r>
      <w:r w:rsidRPr="0015056B">
        <w:rPr>
          <w:b/>
          <w:bCs/>
        </w:rPr>
        <w:lastRenderedPageBreak/>
        <w:t>３、</w:t>
      </w:r>
      <w:r w:rsidRPr="0015056B">
        <w:rPr>
          <w:b/>
          <w:bCs/>
        </w:rPr>
        <w:t>102</w:t>
      </w:r>
      <w:r w:rsidRPr="0015056B">
        <w:rPr>
          <w:b/>
          <w:bCs/>
        </w:rPr>
        <w:t>年</w:t>
      </w:r>
      <w:r w:rsidRPr="0015056B">
        <w:rPr>
          <w:rFonts w:hint="eastAsia"/>
          <w:b/>
          <w:bCs/>
        </w:rPr>
        <w:t>1</w:t>
      </w:r>
      <w:r w:rsidR="0015056B" w:rsidRPr="0015056B">
        <w:rPr>
          <w:rFonts w:hint="eastAsia"/>
          <w:b/>
          <w:bCs/>
        </w:rPr>
        <w:t>1</w:t>
      </w:r>
      <w:r w:rsidRPr="0015056B">
        <w:rPr>
          <w:b/>
          <w:bCs/>
        </w:rPr>
        <w:t>月美國西德州原油月均價每桶</w:t>
      </w:r>
      <w:r w:rsidR="0015056B" w:rsidRPr="0015056B">
        <w:rPr>
          <w:rFonts w:hint="eastAsia"/>
          <w:b/>
          <w:bCs/>
        </w:rPr>
        <w:t>93.90</w:t>
      </w:r>
      <w:r w:rsidRPr="0015056B">
        <w:rPr>
          <w:b/>
          <w:bCs/>
        </w:rPr>
        <w:t>美元</w:t>
      </w:r>
    </w:p>
    <w:p w:rsidR="00F75424" w:rsidRPr="0015056B" w:rsidRDefault="00F75424" w:rsidP="00F75424">
      <w:pPr>
        <w:pStyle w:val="k32"/>
        <w:topLinePunct/>
        <w:ind w:leftChars="118" w:left="283" w:rightChars="18" w:right="43" w:firstLineChars="202" w:firstLine="566"/>
      </w:pPr>
      <w:bookmarkStart w:id="87" w:name="_Toc196014079"/>
      <w:bookmarkStart w:id="88" w:name="_Toc196122088"/>
      <w:bookmarkStart w:id="89" w:name="_Toc196215348"/>
      <w:bookmarkStart w:id="90" w:name="_Toc196540374"/>
      <w:bookmarkStart w:id="91" w:name="_Toc198464389"/>
      <w:bookmarkStart w:id="92" w:name="_Toc198464553"/>
      <w:bookmarkStart w:id="93" w:name="_Toc201487150"/>
      <w:bookmarkStart w:id="94" w:name="_Toc201487791"/>
      <w:r w:rsidRPr="0015056B">
        <w:t>102</w:t>
      </w:r>
      <w:r w:rsidRPr="0015056B">
        <w:t>年</w:t>
      </w:r>
      <w:r w:rsidRPr="0015056B">
        <w:rPr>
          <w:rFonts w:hint="eastAsia"/>
        </w:rPr>
        <w:t>1</w:t>
      </w:r>
      <w:r w:rsidR="0015056B" w:rsidRPr="0015056B">
        <w:rPr>
          <w:rFonts w:hint="eastAsia"/>
        </w:rPr>
        <w:t>1</w:t>
      </w:r>
      <w:r w:rsidRPr="0015056B">
        <w:t>月美國西德州原油（</w:t>
      </w:r>
      <w:r w:rsidRPr="0015056B">
        <w:t>WTI</w:t>
      </w:r>
      <w:r w:rsidRPr="0015056B">
        <w:t>）現貨月均價為每桶</w:t>
      </w:r>
      <w:r w:rsidR="0015056B" w:rsidRPr="0015056B">
        <w:rPr>
          <w:rFonts w:hint="eastAsia"/>
        </w:rPr>
        <w:t>93.90</w:t>
      </w:r>
      <w:r w:rsidRPr="0015056B">
        <w:t>美元，較</w:t>
      </w:r>
      <w:r w:rsidR="0015056B" w:rsidRPr="0015056B">
        <w:rPr>
          <w:rFonts w:hint="eastAsia"/>
        </w:rPr>
        <w:t>10</w:t>
      </w:r>
      <w:r w:rsidRPr="0015056B">
        <w:t>月每桶</w:t>
      </w:r>
      <w:r w:rsidRPr="0015056B">
        <w:rPr>
          <w:rFonts w:hint="eastAsia"/>
        </w:rPr>
        <w:t>10</w:t>
      </w:r>
      <w:r w:rsidR="0015056B" w:rsidRPr="0015056B">
        <w:rPr>
          <w:rFonts w:hint="eastAsia"/>
        </w:rPr>
        <w:t>0</w:t>
      </w:r>
      <w:r w:rsidRPr="0015056B">
        <w:rPr>
          <w:rFonts w:hint="eastAsia"/>
        </w:rPr>
        <w:t>.</w:t>
      </w:r>
      <w:r w:rsidR="0015056B" w:rsidRPr="0015056B">
        <w:rPr>
          <w:rFonts w:hint="eastAsia"/>
        </w:rPr>
        <w:t>54</w:t>
      </w:r>
      <w:r w:rsidRPr="0015056B">
        <w:t>美元，</w:t>
      </w:r>
      <w:r w:rsidRPr="0015056B">
        <w:rPr>
          <w:rFonts w:hint="eastAsia"/>
        </w:rPr>
        <w:t>下跌</w:t>
      </w:r>
      <w:r w:rsidR="0015056B" w:rsidRPr="0015056B">
        <w:rPr>
          <w:rFonts w:hint="eastAsia"/>
        </w:rPr>
        <w:t>6</w:t>
      </w:r>
      <w:r w:rsidRPr="0015056B">
        <w:rPr>
          <w:rFonts w:hint="eastAsia"/>
        </w:rPr>
        <w:t>.</w:t>
      </w:r>
      <w:r w:rsidR="0015056B" w:rsidRPr="0015056B">
        <w:rPr>
          <w:rFonts w:hint="eastAsia"/>
        </w:rPr>
        <w:t>60</w:t>
      </w:r>
      <w:r w:rsidRPr="0015056B">
        <w:t>％；北海布蘭特</w:t>
      </w:r>
      <w:r w:rsidRPr="0015056B">
        <w:rPr>
          <w:rFonts w:hint="eastAsia"/>
        </w:rPr>
        <w:t>及</w:t>
      </w:r>
      <w:r w:rsidRPr="0015056B">
        <w:t>杜拜價</w:t>
      </w:r>
      <w:r w:rsidRPr="0015056B">
        <w:rPr>
          <w:rFonts w:hint="eastAsia"/>
        </w:rPr>
        <w:t>亦</w:t>
      </w:r>
      <w:r w:rsidR="000D4AC8" w:rsidRPr="0015056B">
        <w:rPr>
          <w:rFonts w:hint="eastAsia"/>
        </w:rPr>
        <w:t>呈</w:t>
      </w:r>
      <w:r w:rsidRPr="0015056B">
        <w:rPr>
          <w:rFonts w:hint="eastAsia"/>
        </w:rPr>
        <w:t>下跌</w:t>
      </w:r>
      <w:r w:rsidRPr="0015056B">
        <w:t>。</w:t>
      </w:r>
    </w:p>
    <w:p w:rsidR="006E22B7" w:rsidRPr="006E22B7" w:rsidRDefault="00F75424" w:rsidP="00F75424">
      <w:pPr>
        <w:pStyle w:val="k32"/>
        <w:topLinePunct/>
        <w:ind w:leftChars="118" w:left="283" w:rightChars="18" w:right="43" w:firstLineChars="202" w:firstLine="566"/>
      </w:pPr>
      <w:r w:rsidRPr="006E22B7">
        <w:rPr>
          <w:rFonts w:hint="eastAsia"/>
        </w:rPr>
        <w:t>美國</w:t>
      </w:r>
      <w:r w:rsidRPr="006E22B7">
        <w:t>能源</w:t>
      </w:r>
      <w:r w:rsidRPr="006E22B7">
        <w:rPr>
          <w:rFonts w:hint="eastAsia"/>
        </w:rPr>
        <w:t>部</w:t>
      </w:r>
      <w:r w:rsidR="006E22B7" w:rsidRPr="006E22B7">
        <w:rPr>
          <w:rFonts w:hint="eastAsia"/>
        </w:rPr>
        <w:t>（</w:t>
      </w:r>
      <w:r w:rsidR="006E22B7" w:rsidRPr="006E22B7">
        <w:rPr>
          <w:rFonts w:hint="eastAsia"/>
        </w:rPr>
        <w:t>EIA</w:t>
      </w:r>
      <w:r w:rsidR="006E22B7" w:rsidRPr="006E22B7">
        <w:rPr>
          <w:rFonts w:hint="eastAsia"/>
        </w:rPr>
        <w:t>）</w:t>
      </w:r>
      <w:r w:rsidRPr="006E22B7">
        <w:rPr>
          <w:rFonts w:hint="eastAsia"/>
        </w:rPr>
        <w:t>2013</w:t>
      </w:r>
      <w:r w:rsidRPr="006E22B7">
        <w:rPr>
          <w:rFonts w:hint="eastAsia"/>
        </w:rPr>
        <w:t>年</w:t>
      </w:r>
      <w:r w:rsidR="006E22B7" w:rsidRPr="006E22B7">
        <w:rPr>
          <w:rFonts w:hint="eastAsia"/>
        </w:rPr>
        <w:t>12</w:t>
      </w:r>
      <w:r w:rsidRPr="006E22B7">
        <w:rPr>
          <w:rFonts w:hint="eastAsia"/>
        </w:rPr>
        <w:t>月</w:t>
      </w:r>
      <w:r w:rsidR="006E22B7" w:rsidRPr="006E22B7">
        <w:rPr>
          <w:rFonts w:hint="eastAsia"/>
        </w:rPr>
        <w:t>發布年度能源展望報告預計，受益於頁</w:t>
      </w:r>
      <w:r w:rsidR="00354F0C">
        <w:rPr>
          <w:rFonts w:hint="eastAsia"/>
        </w:rPr>
        <w:t>岩</w:t>
      </w:r>
      <w:r w:rsidR="006E22B7" w:rsidRPr="006E22B7">
        <w:rPr>
          <w:rFonts w:hint="eastAsia"/>
        </w:rPr>
        <w:t>革命，美國原油產量可能將於</w:t>
      </w:r>
      <w:r w:rsidR="006E22B7" w:rsidRPr="006E22B7">
        <w:rPr>
          <w:rFonts w:hint="eastAsia"/>
        </w:rPr>
        <w:t>2016</w:t>
      </w:r>
      <w:r w:rsidR="006E22B7" w:rsidRPr="006E22B7">
        <w:rPr>
          <w:rFonts w:hint="eastAsia"/>
        </w:rPr>
        <w:t>年達到每</w:t>
      </w:r>
      <w:r w:rsidR="00354F0C">
        <w:rPr>
          <w:rFonts w:hint="eastAsia"/>
        </w:rPr>
        <w:t>日</w:t>
      </w:r>
      <w:r w:rsidR="006E22B7" w:rsidRPr="006E22B7">
        <w:rPr>
          <w:rFonts w:hint="eastAsia"/>
        </w:rPr>
        <w:t>950</w:t>
      </w:r>
      <w:r w:rsidR="006E22B7" w:rsidRPr="006E22B7">
        <w:rPr>
          <w:rFonts w:hint="eastAsia"/>
        </w:rPr>
        <w:t>萬桶，接近歷史新高。</w:t>
      </w:r>
    </w:p>
    <w:p w:rsidR="00F75424" w:rsidRPr="00FC0D54" w:rsidRDefault="00F75424" w:rsidP="00F75424">
      <w:pPr>
        <w:pStyle w:val="k32"/>
        <w:topLinePunct/>
        <w:ind w:leftChars="118" w:left="283" w:rightChars="18" w:right="43" w:firstLineChars="202" w:firstLine="566"/>
        <w:rPr>
          <w:color w:val="FF0000"/>
        </w:rPr>
      </w:pPr>
    </w:p>
    <w:p w:rsidR="00F75424" w:rsidRPr="0015056B" w:rsidRDefault="00F75424" w:rsidP="00F75424">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bookmarkEnd w:id="87"/>
      <w:bookmarkEnd w:id="88"/>
      <w:bookmarkEnd w:id="89"/>
      <w:bookmarkEnd w:id="90"/>
      <w:bookmarkEnd w:id="91"/>
      <w:bookmarkEnd w:id="92"/>
      <w:bookmarkEnd w:id="93"/>
      <w:bookmarkEnd w:id="94"/>
    </w:p>
    <w:p w:rsidR="00F75424" w:rsidRPr="00FC0D54" w:rsidRDefault="00F75424" w:rsidP="00F75424">
      <w:pPr>
        <w:snapToGrid w:val="0"/>
        <w:spacing w:line="240" w:lineRule="atLeast"/>
        <w:jc w:val="center"/>
        <w:rPr>
          <w:rFonts w:eastAsia="標楷體"/>
          <w:color w:val="FF0000"/>
          <w:sz w:val="18"/>
        </w:rPr>
      </w:pPr>
      <w:r w:rsidRPr="0015056B">
        <w:rPr>
          <w:noProof/>
        </w:rPr>
        <mc:AlternateContent>
          <mc:Choice Requires="wps">
            <w:drawing>
              <wp:anchor distT="0" distB="0" distL="180340" distR="114300" simplePos="0" relativeHeight="251860480" behindDoc="0" locked="0" layoutInCell="1" allowOverlap="1" wp14:anchorId="25D044A3" wp14:editId="41E5F1FD">
                <wp:simplePos x="0" y="0"/>
                <wp:positionH relativeFrom="column">
                  <wp:posOffset>217170</wp:posOffset>
                </wp:positionH>
                <wp:positionV relativeFrom="page">
                  <wp:posOffset>7197725</wp:posOffset>
                </wp:positionV>
                <wp:extent cx="5732780" cy="304800"/>
                <wp:effectExtent l="0" t="0" r="0" b="0"/>
                <wp:wrapNone/>
                <wp:docPr id="48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BC1" w:rsidRPr="00CA1F31" w:rsidRDefault="00D82BC1" w:rsidP="00F75424">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033" type="#_x0000_t202" style="position:absolute;left:0;text-align:left;margin-left:17.1pt;margin-top:566.75pt;width:451.4pt;height:24pt;z-index:2518604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qV+gIAAIUGAAAOAAAAZHJzL2Uyb0RvYy54bWysVdtu2zAMfR+wfxD07voSOb6g7pA48TCg&#10;uwDtPkCx5ViYLXmSWqcb9u+j5LZJ2z0M6/wgSCJFHpKH9Pm7w9CjW6Y0l6LA4VmAERO1bLjYF/jr&#10;deWlGGlDRUN7KViB75jG7y7evjmfxpxFspN9wxQCI0Ln01jgzpgx931dd2yg+kyOTICwlWqgBo5q&#10;7zeKTmB96P0oCJb+JFUzKlkzreF2MwvxhbPftqw2n9tWM4P6AgM241bl1p1d/Ytzmu8VHTte38Og&#10;/4BioFyA00dTG2ooulH8hamB10pq2ZqzWg6+bFteMxcDRBMGz6K56ujIXCyQHD0+pkn/P7P1p9sv&#10;CvGmwCSNMBJ0gCJds4NBa3lAcZDaDE2jzkHxagRVcwABVNpFq8dLWX/TSMiyo2LPVkrJqWO0AYSh&#10;femfPJ3taGtkN32UDTiiN0Y6Q4dWDTZ9kBAE1qFSd4/VsWBquIyTRZSkIKpBtghIGrjy+TR/eD0q&#10;bd4zOSC7KbCC6jvr9PZSG4uG5g8q1pmQFe97x4BePLkAxfmGOQrNr2kOSGBrNS0mV96fWZBt021K&#10;PBIttx4JNhtvVZXEW1ZhEm8Wm7LchL8sipDkHW8aJqzTB6qF5O9KeU/6mSSPZNOy5401ZyFptd+V&#10;vUK3FKhewZdlrgIgOar5T2G4lEAsz0IKIxKso8yrlmnikYrEXpYEqReE2TpbBiQjm+ppSJdcsNeH&#10;hKYCZ3EUz9Q6gn4WW+C+l7HRfOAGhknPhwIDOeCzSjS3hNyKxu0N5f28P0mFhf/nVKyqOEjIIvWS&#10;JF54ZLENvHVald6qDJfLZLsu19tn1d06xujXZ8PV5IR+J3jvfRwhA18fuOk6zjbZ3G7msDu49l7Y&#10;XNhu3MnmDlpQSegQaCaY3bDppPqB0QRzsMD6+w1VDKP+g4A2zkJC7OB0BxInERzUqWR3KqGiBlMF&#10;NhjN29LMw/ZmVHzfgad5cAi5gtZvuevKIyqIyB5g1rnY7ueyHaanZ6d1/Htc/AYAAP//AwBQSwME&#10;FAAGAAgAAAAhAI4iBFXgAAAADAEAAA8AAABkcnMvZG93bnJldi54bWxMj8tOwzAQRfdI/IM1SOyo&#10;86DQhjgVQqqoqFjQ9gMce5pExHZkO034e6YrWM6do/soN7Pp2QV96JwVkC4SYGiV051tBJyO24cV&#10;sBCl1bJ3FgX8YIBNdXtTykK7yX7h5RAbRiY2FFJAG+NQcB5Ui0aGhRvQ0u/svJGRTt9w7eVE5qbn&#10;WZI8cSM7SwmtHPCtRfV9GI2Aer3bYjYmnzsVxun4/uG5avZC3N/Nry/AIs7xD4ZrfaoOFXWq3Wh1&#10;YL2A/DEjkvQ0z5fAiFjnz7SuvkqrdAm8Kvn/EdUvAAAA//8DAFBLAQItABQABgAIAAAAIQC2gziS&#10;/gAAAOEBAAATAAAAAAAAAAAAAAAAAAAAAABbQ29udGVudF9UeXBlc10ueG1sUEsBAi0AFAAGAAgA&#10;AAAhADj9If/WAAAAlAEAAAsAAAAAAAAAAAAAAAAALwEAAF9yZWxzLy5yZWxzUEsBAi0AFAAGAAgA&#10;AAAhAHpZ2pX6AgAAhQYAAA4AAAAAAAAAAAAAAAAALgIAAGRycy9lMm9Eb2MueG1sUEsBAi0AFAAG&#10;AAgAAAAhAI4iBFXgAAAADAEAAA8AAAAAAAAAAAAAAAAAVAUAAGRycy9kb3ducmV2LnhtbFBLBQYA&#10;AAAABAAEAPMAAABhBgAAAAA=&#10;" filled="f" fillcolor="#ff9" stroked="f">
                <v:textbox>
                  <w:txbxContent>
                    <w:p w:rsidR="00D82BC1" w:rsidRPr="00CA1F31" w:rsidRDefault="00D82BC1" w:rsidP="00F75424">
                      <w:pPr>
                        <w:rPr>
                          <w:rFonts w:eastAsia="標楷體"/>
                          <w:sz w:val="20"/>
                          <w:szCs w:val="20"/>
                        </w:rPr>
                      </w:pPr>
                      <w:r w:rsidRPr="00CA1F31">
                        <w:rPr>
                          <w:rFonts w:eastAsia="標楷體"/>
                          <w:sz w:val="20"/>
                          <w:szCs w:val="20"/>
                        </w:rPr>
                        <w:t>98</w:t>
                      </w:r>
                      <w:r w:rsidRPr="00CA1F31">
                        <w:rPr>
                          <w:rFonts w:eastAsia="標楷體"/>
                          <w:sz w:val="20"/>
                          <w:szCs w:val="20"/>
                        </w:rPr>
                        <w:t>年</w:t>
                      </w:r>
                      <w:r w:rsidRPr="00CA1F31">
                        <w:rPr>
                          <w:rFonts w:eastAsia="標楷體"/>
                          <w:sz w:val="20"/>
                          <w:szCs w:val="20"/>
                        </w:rPr>
                        <w:t xml:space="preserve">            99</w:t>
                      </w:r>
                      <w:r w:rsidRPr="00CA1F31">
                        <w:rPr>
                          <w:rFonts w:eastAsia="標楷體"/>
                          <w:sz w:val="20"/>
                          <w:szCs w:val="20"/>
                        </w:rPr>
                        <w:t>年</w:t>
                      </w:r>
                      <w:r w:rsidRPr="00CA1F31">
                        <w:rPr>
                          <w:rFonts w:eastAsia="標楷體"/>
                          <w:sz w:val="20"/>
                          <w:szCs w:val="20"/>
                        </w:rPr>
                        <w:t xml:space="preserve">             100</w:t>
                      </w:r>
                      <w:r w:rsidRPr="00CA1F31">
                        <w:rPr>
                          <w:rFonts w:eastAsia="標楷體"/>
                          <w:sz w:val="20"/>
                          <w:szCs w:val="20"/>
                        </w:rPr>
                        <w:t>年</w:t>
                      </w:r>
                      <w:r w:rsidRPr="00CA1F31">
                        <w:rPr>
                          <w:rFonts w:eastAsia="標楷體"/>
                          <w:sz w:val="20"/>
                          <w:szCs w:val="20"/>
                        </w:rPr>
                        <w:t xml:space="preserve">           101</w:t>
                      </w:r>
                      <w:r w:rsidRPr="00CA1F31">
                        <w:rPr>
                          <w:rFonts w:eastAsia="標楷體"/>
                          <w:sz w:val="20"/>
                          <w:szCs w:val="20"/>
                        </w:rPr>
                        <w:t>年</w:t>
                      </w:r>
                      <w:r w:rsidRPr="00CA1F31">
                        <w:rPr>
                          <w:rFonts w:eastAsia="標楷體"/>
                          <w:sz w:val="20"/>
                          <w:szCs w:val="20"/>
                        </w:rPr>
                        <w:t xml:space="preserve">            102</w:t>
                      </w:r>
                      <w:r w:rsidRPr="00CA1F31">
                        <w:rPr>
                          <w:rFonts w:eastAsia="標楷體"/>
                          <w:sz w:val="20"/>
                          <w:szCs w:val="20"/>
                        </w:rPr>
                        <w:t>年</w:t>
                      </w:r>
                    </w:p>
                  </w:txbxContent>
                </v:textbox>
                <w10:wrap anchory="page"/>
              </v:shape>
            </w:pict>
          </mc:Fallback>
        </mc:AlternateContent>
      </w:r>
      <w:r w:rsidRPr="0015056B">
        <w:rPr>
          <w:noProof/>
        </w:rPr>
        <mc:AlternateContent>
          <mc:Choice Requires="wps">
            <w:drawing>
              <wp:anchor distT="0" distB="0" distL="180340" distR="114300" simplePos="0" relativeHeight="251857408" behindDoc="0" locked="0" layoutInCell="1" allowOverlap="1" wp14:anchorId="2D814968" wp14:editId="53E9F418">
                <wp:simplePos x="0" y="0"/>
                <wp:positionH relativeFrom="column">
                  <wp:posOffset>3490595</wp:posOffset>
                </wp:positionH>
                <wp:positionV relativeFrom="page">
                  <wp:posOffset>5343525</wp:posOffset>
                </wp:positionV>
                <wp:extent cx="1981200" cy="1181100"/>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BC1" w:rsidRPr="00C12AFE" w:rsidRDefault="00D82BC1" w:rsidP="00F75424">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11</w:t>
                            </w:r>
                            <w:r w:rsidRPr="00C12AFE">
                              <w:rPr>
                                <w:rFonts w:eastAsia="標楷體"/>
                                <w:b/>
                              </w:rPr>
                              <w:t>月油價</w:t>
                            </w:r>
                            <w:r w:rsidRPr="00C12AFE">
                              <w:rPr>
                                <w:rFonts w:eastAsia="標楷體"/>
                                <w:b/>
                              </w:rPr>
                              <w:t>:</w:t>
                            </w:r>
                          </w:p>
                          <w:p w:rsidR="00D82BC1" w:rsidRPr="00C12AFE" w:rsidRDefault="00D82BC1" w:rsidP="00F75424">
                            <w:pPr>
                              <w:rPr>
                                <w:rFonts w:eastAsia="標楷體"/>
                                <w:b/>
                              </w:rPr>
                            </w:pPr>
                            <w:r>
                              <w:rPr>
                                <w:rFonts w:eastAsia="標楷體"/>
                                <w:b/>
                              </w:rPr>
                              <w:t xml:space="preserve">WTI         </w:t>
                            </w:r>
                            <w:r>
                              <w:rPr>
                                <w:rFonts w:eastAsia="標楷體" w:hint="eastAsia"/>
                                <w:b/>
                              </w:rPr>
                              <w:t>93.90</w:t>
                            </w:r>
                          </w:p>
                          <w:p w:rsidR="00D82BC1" w:rsidRPr="00C12AFE" w:rsidRDefault="00D82BC1" w:rsidP="00F75424">
                            <w:pPr>
                              <w:rPr>
                                <w:rFonts w:eastAsia="標楷體"/>
                                <w:b/>
                              </w:rPr>
                            </w:pPr>
                            <w:r w:rsidRPr="00C12AFE">
                              <w:rPr>
                                <w:rFonts w:eastAsia="標楷體"/>
                                <w:b/>
                              </w:rPr>
                              <w:t>杜拜</w:t>
                            </w:r>
                            <w:r>
                              <w:rPr>
                                <w:rFonts w:eastAsia="標楷體"/>
                                <w:b/>
                              </w:rPr>
                              <w:t xml:space="preserve">         1</w:t>
                            </w:r>
                            <w:r>
                              <w:rPr>
                                <w:rFonts w:eastAsia="標楷體" w:hint="eastAsia"/>
                                <w:b/>
                              </w:rPr>
                              <w:t>05</w:t>
                            </w:r>
                            <w:r>
                              <w:rPr>
                                <w:rFonts w:eastAsia="標楷體"/>
                                <w:b/>
                              </w:rPr>
                              <w:t>.</w:t>
                            </w:r>
                            <w:r>
                              <w:rPr>
                                <w:rFonts w:eastAsia="標楷體" w:hint="eastAsia"/>
                                <w:b/>
                              </w:rPr>
                              <w:t>49</w:t>
                            </w:r>
                          </w:p>
                          <w:p w:rsidR="00D82BC1" w:rsidRPr="00C12AFE" w:rsidRDefault="00D82BC1" w:rsidP="00F75424">
                            <w:pPr>
                              <w:rPr>
                                <w:rFonts w:eastAsia="標楷體"/>
                                <w:b/>
                              </w:rPr>
                            </w:pPr>
                            <w:r w:rsidRPr="00C12AFE">
                              <w:rPr>
                                <w:rFonts w:eastAsia="標楷體"/>
                                <w:b/>
                              </w:rPr>
                              <w:t>北海布蘭特</w:t>
                            </w:r>
                            <w:r>
                              <w:rPr>
                                <w:rFonts w:eastAsia="標楷體"/>
                                <w:b/>
                              </w:rPr>
                              <w:t xml:space="preserve">   1</w:t>
                            </w:r>
                            <w:r>
                              <w:rPr>
                                <w:rFonts w:eastAsia="標楷體" w:hint="eastAsia"/>
                                <w:b/>
                              </w:rPr>
                              <w:t>07</w:t>
                            </w:r>
                            <w:r>
                              <w:rPr>
                                <w:rFonts w:eastAsia="標楷體"/>
                                <w:b/>
                              </w:rPr>
                              <w:t>.</w:t>
                            </w:r>
                            <w:r>
                              <w:rPr>
                                <w:rFonts w:eastAsia="標楷體" w:hint="eastAsia"/>
                                <w:b/>
                              </w:rPr>
                              <w:t>99</w:t>
                            </w:r>
                          </w:p>
                          <w:p w:rsidR="00D82BC1" w:rsidRPr="00EE0D08" w:rsidRDefault="00D82BC1" w:rsidP="00F75424">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274.85pt;margin-top:420.75pt;width:156pt;height:93pt;z-index:251857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h28wIAAIUGAAAOAAAAZHJzL2Uyb0RvYy54bWysVe1u2jAU/T9p72D5f5oEDCRRQwWBTJO6&#10;D6ndA5jEIdYSO7MNoZv27rt2gNJ2k6Z1/Ij8cX3uOfeL65tD26A9U5pLkeLwKsCIiUKWXGxT/OU+&#10;9yKMtKGipI0ULMUPTOOb+ds3132XsJGsZVMyhQBE6KTvUlwb0yW+r4uatVRfyY4JuKykaqmBrdr6&#10;paI9oLeNPwqCqd9LVXZKFkxrOF0Nl3ju8KuKFeZTVWlmUJNi4GbcV7nvxn79+TVNtop2NS+ONOg/&#10;sGgpF+D0DLWihqKd4i+gWl4oqWVlrgrZ+rKqeMGcBlATBs/U3NW0Y04LBEd35zDp/wdbfNx/VoiX&#10;KR5DeARtIUf37GDQUh7QJJjZAPWdTsDurgNLc4ALSLQTq7tbWXzVSMispmLLFkrJvma0BIKhfelf&#10;PB1wtAXZ9B9kCY7ozkgHdKhUa6MH8UCADkwezsmxZArrMo5CyDhGBdyFYRSGsLE+aHJ63ilt3jHZ&#10;IrtIsYLsO3i6v9VmMD2ZWG9C5rxp4JwmjXhyAJjDCXMlNLymCVCBpbW0pFx6f8RBvI7WEfHIaLr2&#10;SLBaeYs8I940D2eT1XiVZavwp2URkqTmZcmEdXoqtZD8XSqPRT8UybnYtGx4aeEsJa22m6xRaE+h&#10;1HP4xfExPBdm/lMaLnqg5ZmkcESC5Sj28mk080hOJl48CyIvCONlPA1ITFb5U0m3XLDXS0J9iuPJ&#10;aDLU1h+1Be73UhtNWm5gmDS8TXF0NqKJrci1KF2iDeXNsL4IhaX/+1AscugBMo682Wwy9sh4HXjL&#10;KM+8RRZOp7P1Mluun2V37SpGvz4aLicX5XfB9+jjkTLU66k2XcvZLhv6zRw2B9fexAbMtuNGlg/Q&#10;g0pCh0A3weyGRS3Vd4x6mIMp1t92VDGMmvcC+jgOCQEz4zZkMhvBRl3ebC5vqCgAKsUGo2GZmWHY&#10;7jrFtzV4GiaHkAvo/Yq7rnxkBYrsBmad03acy3aYXu6d1eO/x/wXAAAA//8DAFBLAwQUAAYACAAA&#10;ACEAQCFSwOEAAAAMAQAADwAAAGRycy9kb3ducmV2LnhtbEyPQU7DMBBF90jcwRokdtRO1LRpiFMh&#10;pIoKxIKWAzj2kETEdhQ7Tbg9w4ouZ+bpz/vlfrE9u+AYOu8kJCsBDJ32pnONhM/z4SEHFqJyRvXe&#10;oYQfDLCvbm9KVRg/uw+8nGLDKMSFQkloYxwKzoNu0aqw8gM6un350apI49hwM6qZwm3PUyE23KrO&#10;0YdWDfjcov4+TVZCvTseMJ3E+1GHaT6/vI5cN29S3t8tT4/AIi7xH4Y/fVKHipxqPzkTWC8hW++2&#10;hErI10kGjIh8k9CmJlSk2wx4VfLrEtUvAAAA//8DAFBLAQItABQABgAIAAAAIQC2gziS/gAAAOEB&#10;AAATAAAAAAAAAAAAAAAAAAAAAABbQ29udGVudF9UeXBlc10ueG1sUEsBAi0AFAAGAAgAAAAhADj9&#10;If/WAAAAlAEAAAsAAAAAAAAAAAAAAAAALwEAAF9yZWxzLy5yZWxzUEsBAi0AFAAGAAgAAAAhAHid&#10;SHbzAgAAhQYAAA4AAAAAAAAAAAAAAAAALgIAAGRycy9lMm9Eb2MueG1sUEsBAi0AFAAGAAgAAAAh&#10;AEAhUsDhAAAADAEAAA8AAAAAAAAAAAAAAAAATQUAAGRycy9kb3ducmV2LnhtbFBLBQYAAAAABAAE&#10;APMAAABbBgAAAAA=&#10;" filled="f" fillcolor="#ff9" stroked="f">
                <v:textbox>
                  <w:txbxContent>
                    <w:p w:rsidR="00D82BC1" w:rsidRPr="00C12AFE" w:rsidRDefault="00D82BC1" w:rsidP="00F75424">
                      <w:pPr>
                        <w:rPr>
                          <w:rFonts w:eastAsia="標楷體"/>
                          <w:b/>
                        </w:rPr>
                      </w:pPr>
                      <w:r w:rsidRPr="00C12AFE">
                        <w:rPr>
                          <w:rFonts w:eastAsia="標楷體"/>
                          <w:b/>
                        </w:rPr>
                        <w:t>10</w:t>
                      </w:r>
                      <w:r>
                        <w:rPr>
                          <w:rFonts w:eastAsia="標楷體" w:hint="eastAsia"/>
                          <w:b/>
                        </w:rPr>
                        <w:t>2</w:t>
                      </w:r>
                      <w:r w:rsidRPr="00C12AFE">
                        <w:rPr>
                          <w:rFonts w:eastAsia="標楷體"/>
                          <w:b/>
                        </w:rPr>
                        <w:t>年</w:t>
                      </w:r>
                      <w:r>
                        <w:rPr>
                          <w:rFonts w:eastAsia="標楷體" w:hint="eastAsia"/>
                          <w:b/>
                        </w:rPr>
                        <w:t>11</w:t>
                      </w:r>
                      <w:r w:rsidRPr="00C12AFE">
                        <w:rPr>
                          <w:rFonts w:eastAsia="標楷體"/>
                          <w:b/>
                        </w:rPr>
                        <w:t>月油價</w:t>
                      </w:r>
                      <w:r w:rsidRPr="00C12AFE">
                        <w:rPr>
                          <w:rFonts w:eastAsia="標楷體"/>
                          <w:b/>
                        </w:rPr>
                        <w:t>:</w:t>
                      </w:r>
                    </w:p>
                    <w:p w:rsidR="00D82BC1" w:rsidRPr="00C12AFE" w:rsidRDefault="00D82BC1" w:rsidP="00F75424">
                      <w:pPr>
                        <w:rPr>
                          <w:rFonts w:eastAsia="標楷體"/>
                          <w:b/>
                        </w:rPr>
                      </w:pPr>
                      <w:r>
                        <w:rPr>
                          <w:rFonts w:eastAsia="標楷體"/>
                          <w:b/>
                        </w:rPr>
                        <w:t xml:space="preserve">WTI         </w:t>
                      </w:r>
                      <w:r>
                        <w:rPr>
                          <w:rFonts w:eastAsia="標楷體" w:hint="eastAsia"/>
                          <w:b/>
                        </w:rPr>
                        <w:t>93.90</w:t>
                      </w:r>
                    </w:p>
                    <w:p w:rsidR="00D82BC1" w:rsidRPr="00C12AFE" w:rsidRDefault="00D82BC1" w:rsidP="00F75424">
                      <w:pPr>
                        <w:rPr>
                          <w:rFonts w:eastAsia="標楷體"/>
                          <w:b/>
                        </w:rPr>
                      </w:pPr>
                      <w:r w:rsidRPr="00C12AFE">
                        <w:rPr>
                          <w:rFonts w:eastAsia="標楷體"/>
                          <w:b/>
                        </w:rPr>
                        <w:t>杜拜</w:t>
                      </w:r>
                      <w:r>
                        <w:rPr>
                          <w:rFonts w:eastAsia="標楷體"/>
                          <w:b/>
                        </w:rPr>
                        <w:t xml:space="preserve">         1</w:t>
                      </w:r>
                      <w:r>
                        <w:rPr>
                          <w:rFonts w:eastAsia="標楷體" w:hint="eastAsia"/>
                          <w:b/>
                        </w:rPr>
                        <w:t>05</w:t>
                      </w:r>
                      <w:r>
                        <w:rPr>
                          <w:rFonts w:eastAsia="標楷體"/>
                          <w:b/>
                        </w:rPr>
                        <w:t>.</w:t>
                      </w:r>
                      <w:r>
                        <w:rPr>
                          <w:rFonts w:eastAsia="標楷體" w:hint="eastAsia"/>
                          <w:b/>
                        </w:rPr>
                        <w:t>49</w:t>
                      </w:r>
                    </w:p>
                    <w:p w:rsidR="00D82BC1" w:rsidRPr="00C12AFE" w:rsidRDefault="00D82BC1" w:rsidP="00F75424">
                      <w:pPr>
                        <w:rPr>
                          <w:rFonts w:eastAsia="標楷體"/>
                          <w:b/>
                        </w:rPr>
                      </w:pPr>
                      <w:r w:rsidRPr="00C12AFE">
                        <w:rPr>
                          <w:rFonts w:eastAsia="標楷體"/>
                          <w:b/>
                        </w:rPr>
                        <w:t>北海布蘭特</w:t>
                      </w:r>
                      <w:r>
                        <w:rPr>
                          <w:rFonts w:eastAsia="標楷體"/>
                          <w:b/>
                        </w:rPr>
                        <w:t xml:space="preserve">   1</w:t>
                      </w:r>
                      <w:r>
                        <w:rPr>
                          <w:rFonts w:eastAsia="標楷體" w:hint="eastAsia"/>
                          <w:b/>
                        </w:rPr>
                        <w:t>07</w:t>
                      </w:r>
                      <w:r>
                        <w:rPr>
                          <w:rFonts w:eastAsia="標楷體"/>
                          <w:b/>
                        </w:rPr>
                        <w:t>.</w:t>
                      </w:r>
                      <w:r>
                        <w:rPr>
                          <w:rFonts w:eastAsia="標楷體" w:hint="eastAsia"/>
                          <w:b/>
                        </w:rPr>
                        <w:t>99</w:t>
                      </w:r>
                    </w:p>
                    <w:p w:rsidR="00D82BC1" w:rsidRPr="00EE0D08" w:rsidRDefault="00D82BC1" w:rsidP="00F75424">
                      <w:pPr>
                        <w:rPr>
                          <w:rFonts w:eastAsia="標楷體"/>
                          <w:b/>
                        </w:rPr>
                      </w:pPr>
                    </w:p>
                  </w:txbxContent>
                </v:textbox>
                <w10:wrap anchory="page"/>
              </v:shape>
            </w:pict>
          </mc:Fallback>
        </mc:AlternateContent>
      </w:r>
      <w:r w:rsidRPr="00FC0D54">
        <w:rPr>
          <w:rFonts w:eastAsia="標楷體"/>
          <w:noProof/>
          <w:color w:val="FF0000"/>
          <w:sz w:val="18"/>
        </w:rPr>
        <w:drawing>
          <wp:inline distT="0" distB="0" distL="0" distR="0" wp14:anchorId="51462A57" wp14:editId="0BD31B7C">
            <wp:extent cx="5737860" cy="3299460"/>
            <wp:effectExtent l="0" t="0" r="0" b="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75424" w:rsidRPr="00FC0D54" w:rsidRDefault="00F75424" w:rsidP="00F75424">
      <w:pPr>
        <w:snapToGrid w:val="0"/>
        <w:spacing w:line="240" w:lineRule="atLeast"/>
        <w:jc w:val="center"/>
        <w:rPr>
          <w:rFonts w:eastAsia="標楷體"/>
          <w:color w:val="FF0000"/>
          <w:sz w:val="18"/>
        </w:rPr>
      </w:pPr>
      <w:r w:rsidRPr="00FC0D54">
        <w:rPr>
          <w:noProof/>
          <w:color w:val="FF0000"/>
        </w:rPr>
        <mc:AlternateContent>
          <mc:Choice Requires="wps">
            <w:drawing>
              <wp:anchor distT="0" distB="0" distL="180340" distR="114300" simplePos="0" relativeHeight="251854336" behindDoc="0" locked="0" layoutInCell="1" allowOverlap="1" wp14:anchorId="3CD20949" wp14:editId="60BB19EC">
                <wp:simplePos x="0" y="0"/>
                <wp:positionH relativeFrom="column">
                  <wp:posOffset>3627755</wp:posOffset>
                </wp:positionH>
                <wp:positionV relativeFrom="page">
                  <wp:posOffset>5342001</wp:posOffset>
                </wp:positionV>
                <wp:extent cx="1981200" cy="1181100"/>
                <wp:effectExtent l="0" t="0" r="0" b="0"/>
                <wp:wrapNone/>
                <wp:docPr id="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1811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BC1" w:rsidRDefault="00D82BC1" w:rsidP="00F754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85.65pt;margin-top:420.65pt;width:156pt;height:93pt;z-index:25185433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pm8wIAAIUGAAAOAAAAZHJzL2Uyb0RvYy54bWysVVtvmzAUfp+0/2D5nXIJSQCVVAkJ06Tu&#10;IrX7AQ6YYA1sZjsh3bT/vmOTpLTdpGldHpAvx9/5vnPL9c2xbdCBSsUET7F/5WFEeSFKxncp/nKf&#10;OxFGShNekkZwmuIHqvDN4u2b675LaCBq0ZRUIgDhKum7FNdad4nrqqKmLVFXoqMcLishW6JhK3du&#10;KUkP6G3jBp43c3shy06KgioFp+vhEi8sflXRQn+qKkU1alIM3LT9Svvdmq+7uCbJTpKuZsWJBvkH&#10;Fi1hHJxeoNZEE7SX7AVUywoplKj0VSFaV1QVK6jVAGp875mau5p01GqB4KjuEib1/2CLj4fPErEy&#10;xUGAESct5OieHjVaiSOaenMToL5TCdjddWCpj3ABibZiVXcriq8KcZHVhO/oUkrR15SUQNA3L93R&#10;0wFHGZBt/0GU4IjstbBAx0q2JnoQDwTokKiHS3IMmcK4jCMfMo5RAXe+H/k+bIwPkpyfd1Lpd1S0&#10;yCxSLCH7Fp4cbpUeTM8mxhsXOWsaOCdJw58cAOZwQm0JDa9JAlRgaSwNKZveH7EXb6JNFDphMNs4&#10;obdeO8s8C51Z7s+n68k6y9b+T8PCD5OalSXlxum51Pzw71J5KvqhSC7FpkTDSgNnKCm522aNRAcC&#10;pZ7DL45P4RmZuU9p2OiBlmeS/CD0VkHs5LNo7oR5OHXiuRc5nh+v4pkXxuE6fyrplnH6ekmoT3E8&#10;DaZDbf1Rm2d/L7WRpGUahknD2hRHFyOSmIrc8NImWhPWDOtRKAz934dimUMPhJPImc+nEyecbDxn&#10;FeWZs8z82Wy+WWWrzbPsbmzFqNdHw+ZkVH4jvicfj5ShXs+1aVvOdNnQb/q4Pdr2npqAmXbcivIB&#10;elAK6BDoJpjdsKiF/I5RD3MwxerbnkiKUfOeQx/HfhiawWk34XQewEaOb7bjG8ILgEqxxmhYZnoY&#10;tvtOsl0NnobJwcUSer9itisfWYEis4FZZ7Wd5rIZpuO9tXr891j8AgAA//8DAFBLAwQUAAYACAAA&#10;ACEAMoZsut8AAAAMAQAADwAAAGRycy9kb3ducmV2LnhtbEyPQU7DMBBF90jcwRokdtRuAjSEOBVC&#10;qqhALGg5gGMPSURsR7bThNszXcHuj+bpz5tqu9iBnTDE3jsJ65UAhk5707tWwudxd1MAi0k5owbv&#10;UMIPRtjWlxeVKo2f3QeeDqllVOJiqSR0KY0l51F3aFVc+REd7b58sCrRGFpugpqp3A48E+KeW9U7&#10;utCpEZ871N+HyUpoHvY7zCbxvtdxmo8vr4Hr9k3K66vl6RFYwiX9wXDWJ3WoyanxkzORDRLuNuuc&#10;UAnF7TkQURQ5hYZQkW1y4HXF/z9R/wIAAP//AwBQSwECLQAUAAYACAAAACEAtoM4kv4AAADhAQAA&#10;EwAAAAAAAAAAAAAAAAAAAAAAW0NvbnRlbnRfVHlwZXNdLnhtbFBLAQItABQABgAIAAAAIQA4/SH/&#10;1gAAAJQBAAALAAAAAAAAAAAAAAAAAC8BAABfcmVscy8ucmVsc1BLAQItABQABgAIAAAAIQAZjHpm&#10;8wIAAIUGAAAOAAAAAAAAAAAAAAAAAC4CAABkcnMvZTJvRG9jLnhtbFBLAQItABQABgAIAAAAIQAy&#10;hmy63wAAAAwBAAAPAAAAAAAAAAAAAAAAAE0FAABkcnMvZG93bnJldi54bWxQSwUGAAAAAAQABADz&#10;AAAAWQYAAAAA&#10;" filled="f" fillcolor="#ff9" stroked="f">
                <v:textbox>
                  <w:txbxContent>
                    <w:p w:rsidR="00D82BC1" w:rsidRDefault="00D82BC1" w:rsidP="00F75424"/>
                  </w:txbxContent>
                </v:textbox>
                <w10:wrap anchory="page"/>
              </v:shape>
            </w:pict>
          </mc:Fallback>
        </mc:AlternateContent>
      </w:r>
    </w:p>
    <w:p w:rsidR="00F75424" w:rsidRPr="0015056B" w:rsidRDefault="00F75424" w:rsidP="00F75424">
      <w:pPr>
        <w:snapToGrid w:val="0"/>
        <w:spacing w:line="240" w:lineRule="atLeast"/>
        <w:jc w:val="both"/>
        <w:rPr>
          <w:rFonts w:eastAsia="標楷體"/>
          <w:sz w:val="22"/>
          <w:szCs w:val="22"/>
        </w:rPr>
      </w:pPr>
      <w:r w:rsidRPr="0015056B">
        <w:rPr>
          <w:rFonts w:eastAsia="標楷體"/>
          <w:sz w:val="22"/>
          <w:szCs w:val="22"/>
        </w:rPr>
        <w:t>資料來源：經濟部能源局。</w:t>
      </w:r>
    </w:p>
    <w:p w:rsidR="00F75424" w:rsidRPr="00FC0D54" w:rsidRDefault="00F75424" w:rsidP="00F75424">
      <w:pPr>
        <w:pStyle w:val="k3a"/>
        <w:tabs>
          <w:tab w:val="left" w:pos="540"/>
        </w:tabs>
        <w:spacing w:before="180" w:afterLines="50" w:after="180"/>
        <w:ind w:leftChars="0" w:left="0" w:right="0" w:firstLineChars="0" w:firstLine="0"/>
        <w:rPr>
          <w:b/>
          <w:bCs/>
          <w:color w:val="FF0000"/>
        </w:rPr>
      </w:pPr>
    </w:p>
    <w:p w:rsidR="00F75424" w:rsidRPr="00AD38DA" w:rsidRDefault="00F75424" w:rsidP="00F75424">
      <w:pPr>
        <w:pStyle w:val="k3a"/>
        <w:tabs>
          <w:tab w:val="left" w:pos="540"/>
        </w:tabs>
        <w:spacing w:before="180" w:line="300" w:lineRule="auto"/>
        <w:ind w:leftChars="0" w:left="0" w:right="0" w:firstLineChars="0" w:firstLine="0"/>
        <w:rPr>
          <w:b/>
          <w:bCs/>
        </w:rPr>
      </w:pPr>
      <w:r w:rsidRPr="00FC0D54">
        <w:rPr>
          <w:b/>
          <w:bCs/>
          <w:color w:val="FF0000"/>
        </w:rPr>
        <w:br w:type="page"/>
      </w:r>
      <w:r w:rsidRPr="00AD38DA">
        <w:rPr>
          <w:b/>
          <w:bCs/>
        </w:rPr>
        <w:lastRenderedPageBreak/>
        <w:t>４、</w:t>
      </w:r>
      <w:r w:rsidRPr="00AD38DA">
        <w:rPr>
          <w:b/>
          <w:bCs/>
        </w:rPr>
        <w:t>102</w:t>
      </w:r>
      <w:r w:rsidRPr="00AD38DA">
        <w:rPr>
          <w:b/>
          <w:bCs/>
        </w:rPr>
        <w:t>年</w:t>
      </w:r>
      <w:r w:rsidRPr="00AD38DA">
        <w:rPr>
          <w:rFonts w:hint="eastAsia"/>
          <w:b/>
          <w:bCs/>
        </w:rPr>
        <w:t>1</w:t>
      </w:r>
      <w:r w:rsidR="00AD38DA" w:rsidRPr="00AD38DA">
        <w:rPr>
          <w:rFonts w:hint="eastAsia"/>
          <w:b/>
          <w:bCs/>
        </w:rPr>
        <w:t>1</w:t>
      </w:r>
      <w:r w:rsidRPr="00AD38DA">
        <w:rPr>
          <w:b/>
          <w:bCs/>
        </w:rPr>
        <w:t>月</w:t>
      </w:r>
      <w:r w:rsidR="00AD38DA">
        <w:rPr>
          <w:rFonts w:hint="eastAsia"/>
          <w:b/>
          <w:bCs/>
        </w:rPr>
        <w:t>除黃豆外，</w:t>
      </w:r>
      <w:r w:rsidR="00AD38DA" w:rsidRPr="00AD38DA">
        <w:rPr>
          <w:rFonts w:hint="eastAsia"/>
          <w:b/>
          <w:bCs/>
        </w:rPr>
        <w:t>小</w:t>
      </w:r>
      <w:r w:rsidRPr="00AD38DA">
        <w:rPr>
          <w:rFonts w:hint="eastAsia"/>
          <w:b/>
          <w:bCs/>
        </w:rPr>
        <w:t>麥</w:t>
      </w:r>
      <w:r w:rsidRPr="00AD38DA">
        <w:rPr>
          <w:b/>
          <w:bCs/>
        </w:rPr>
        <w:t>及玉米期貨價格均較</w:t>
      </w:r>
      <w:r w:rsidR="00AD38DA" w:rsidRPr="00AD38DA">
        <w:rPr>
          <w:rFonts w:hint="eastAsia"/>
          <w:b/>
          <w:bCs/>
        </w:rPr>
        <w:t>10</w:t>
      </w:r>
      <w:r w:rsidRPr="00AD38DA">
        <w:rPr>
          <w:b/>
          <w:bCs/>
        </w:rPr>
        <w:t>月下跌</w:t>
      </w:r>
    </w:p>
    <w:p w:rsidR="00F75424" w:rsidRPr="00AD38DA" w:rsidRDefault="00F75424" w:rsidP="00F75424">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月達到歷史新高點每英斗</w:t>
      </w:r>
      <w:r w:rsidRPr="00AD38DA">
        <w:rPr>
          <w:rFonts w:eastAsia="標楷體"/>
          <w:sz w:val="28"/>
        </w:rPr>
        <w:t>17.65</w:t>
      </w:r>
      <w:r w:rsidRPr="00AD38DA">
        <w:rPr>
          <w:rFonts w:eastAsia="標楷體"/>
          <w:sz w:val="28"/>
        </w:rPr>
        <w:t>美元。</w:t>
      </w:r>
      <w:r w:rsidRPr="00AD38DA">
        <w:rPr>
          <w:rFonts w:eastAsia="標楷體"/>
          <w:sz w:val="28"/>
        </w:rPr>
        <w:t>2013</w:t>
      </w:r>
      <w:r w:rsidRPr="00AD38DA">
        <w:rPr>
          <w:rFonts w:eastAsia="標楷體"/>
          <w:sz w:val="28"/>
        </w:rPr>
        <w:t>年</w:t>
      </w:r>
      <w:r w:rsidRPr="00AD38DA">
        <w:rPr>
          <w:rFonts w:eastAsia="標楷體" w:hint="eastAsia"/>
          <w:sz w:val="28"/>
        </w:rPr>
        <w:t>1</w:t>
      </w:r>
      <w:r w:rsidR="00AD38DA" w:rsidRPr="00AD38DA">
        <w:rPr>
          <w:rFonts w:eastAsia="標楷體" w:hint="eastAsia"/>
          <w:sz w:val="28"/>
        </w:rPr>
        <w:t>1</w:t>
      </w:r>
      <w:r w:rsidRPr="00AD38DA">
        <w:rPr>
          <w:rFonts w:eastAsia="標楷體"/>
          <w:sz w:val="28"/>
        </w:rPr>
        <w:t>月為</w:t>
      </w:r>
      <w:r w:rsidR="00AD38DA" w:rsidRPr="00AD38DA">
        <w:rPr>
          <w:rFonts w:eastAsia="標楷體" w:hint="eastAsia"/>
          <w:sz w:val="28"/>
        </w:rPr>
        <w:t>13.37</w:t>
      </w:r>
      <w:r w:rsidRPr="00AD38DA">
        <w:rPr>
          <w:rFonts w:eastAsia="標楷體"/>
          <w:sz w:val="28"/>
        </w:rPr>
        <w:t>美元，較</w:t>
      </w:r>
      <w:r w:rsidRPr="00AD38DA">
        <w:rPr>
          <w:rFonts w:eastAsia="標楷體" w:hint="eastAsia"/>
          <w:sz w:val="28"/>
        </w:rPr>
        <w:t>上</w:t>
      </w:r>
      <w:r w:rsidRPr="00AD38DA">
        <w:rPr>
          <w:rFonts w:eastAsia="標楷體"/>
          <w:sz w:val="28"/>
        </w:rPr>
        <w:t>月</w:t>
      </w:r>
      <w:r w:rsidR="00AD38DA" w:rsidRPr="00AD38DA">
        <w:rPr>
          <w:rFonts w:eastAsia="標楷體" w:hint="eastAsia"/>
          <w:sz w:val="28"/>
        </w:rPr>
        <w:t>上漲</w:t>
      </w:r>
      <w:r w:rsidR="00AD38DA" w:rsidRPr="00AD38DA">
        <w:rPr>
          <w:rFonts w:eastAsia="標楷體" w:hint="eastAsia"/>
          <w:sz w:val="28"/>
        </w:rPr>
        <w:t>4.45</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AD38DA" w:rsidRPr="00AD38DA">
        <w:rPr>
          <w:rFonts w:eastAsia="標楷體" w:hint="eastAsia"/>
          <w:sz w:val="28"/>
        </w:rPr>
        <w:t>7.1</w:t>
      </w:r>
      <w:r w:rsidRPr="00AD38DA">
        <w:rPr>
          <w:rFonts w:eastAsia="標楷體"/>
          <w:sz w:val="28"/>
        </w:rPr>
        <w:t>％。</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－小麥價格在</w:t>
      </w:r>
      <w:r w:rsidRPr="00AD38DA">
        <w:rPr>
          <w:rFonts w:eastAsia="標楷體"/>
          <w:sz w:val="28"/>
        </w:rPr>
        <w:t>2008</w:t>
      </w:r>
      <w:r w:rsidRPr="00AD38DA">
        <w:rPr>
          <w:rFonts w:eastAsia="標楷體"/>
          <w:sz w:val="28"/>
        </w:rPr>
        <w:t>年</w:t>
      </w:r>
      <w:r w:rsidRPr="00AD38DA">
        <w:rPr>
          <w:rFonts w:eastAsia="標楷體"/>
          <w:sz w:val="28"/>
        </w:rPr>
        <w:t>2</w:t>
      </w:r>
      <w:r w:rsidRPr="00AD38DA">
        <w:rPr>
          <w:rFonts w:eastAsia="標楷體"/>
          <w:sz w:val="28"/>
        </w:rPr>
        <w:t>月達到最高點每英斗</w:t>
      </w:r>
      <w:r w:rsidRPr="00AD38DA">
        <w:rPr>
          <w:rFonts w:eastAsia="標楷體"/>
          <w:sz w:val="28"/>
        </w:rPr>
        <w:t>10.73</w:t>
      </w:r>
      <w:r w:rsidRPr="00AD38DA">
        <w:rPr>
          <w:rFonts w:eastAsia="標楷體"/>
          <w:sz w:val="28"/>
        </w:rPr>
        <w:t>美元。</w:t>
      </w:r>
      <w:r w:rsidRPr="00AD38DA">
        <w:rPr>
          <w:rFonts w:eastAsia="標楷體"/>
          <w:sz w:val="28"/>
        </w:rPr>
        <w:t>2013</w:t>
      </w:r>
      <w:r w:rsidRPr="00AD38DA">
        <w:rPr>
          <w:rFonts w:eastAsia="標楷體"/>
          <w:sz w:val="28"/>
        </w:rPr>
        <w:t>年</w:t>
      </w:r>
      <w:r w:rsidRPr="00AD38DA">
        <w:rPr>
          <w:rFonts w:eastAsia="標楷體" w:hint="eastAsia"/>
          <w:sz w:val="28"/>
        </w:rPr>
        <w:t>1</w:t>
      </w:r>
      <w:r w:rsidR="00AD38DA" w:rsidRPr="00AD38DA">
        <w:rPr>
          <w:rFonts w:eastAsia="標楷體" w:hint="eastAsia"/>
          <w:sz w:val="28"/>
        </w:rPr>
        <w:t>1</w:t>
      </w:r>
      <w:r w:rsidRPr="00AD38DA">
        <w:rPr>
          <w:rFonts w:eastAsia="標楷體"/>
          <w:sz w:val="28"/>
        </w:rPr>
        <w:t>月為</w:t>
      </w:r>
      <w:r w:rsidR="00AD38DA" w:rsidRPr="00AD38DA">
        <w:rPr>
          <w:rFonts w:eastAsia="標楷體" w:hint="eastAsia"/>
          <w:sz w:val="28"/>
        </w:rPr>
        <w:t>6.55</w:t>
      </w:r>
      <w:r w:rsidRPr="00AD38DA">
        <w:rPr>
          <w:rFonts w:eastAsia="標楷體"/>
          <w:sz w:val="28"/>
        </w:rPr>
        <w:t>美元，較</w:t>
      </w:r>
      <w:r w:rsidRPr="00AD38DA">
        <w:rPr>
          <w:rFonts w:eastAsia="標楷體" w:hint="eastAsia"/>
          <w:sz w:val="28"/>
        </w:rPr>
        <w:t>上</w:t>
      </w:r>
      <w:r w:rsidRPr="00AD38DA">
        <w:rPr>
          <w:rFonts w:eastAsia="標楷體"/>
          <w:sz w:val="28"/>
        </w:rPr>
        <w:t>月</w:t>
      </w:r>
      <w:r w:rsidRPr="00AD38DA">
        <w:rPr>
          <w:rFonts w:eastAsia="標楷體" w:hint="eastAsia"/>
          <w:sz w:val="28"/>
        </w:rPr>
        <w:t>下跌</w:t>
      </w:r>
      <w:r w:rsidRPr="00AD38DA">
        <w:rPr>
          <w:rFonts w:eastAsia="標楷體" w:hint="eastAsia"/>
          <w:sz w:val="28"/>
        </w:rPr>
        <w:t>1.</w:t>
      </w:r>
      <w:r w:rsidR="00AD38DA" w:rsidRPr="00AD38DA">
        <w:rPr>
          <w:rFonts w:eastAsia="標楷體" w:hint="eastAsia"/>
          <w:sz w:val="28"/>
        </w:rPr>
        <w:t>95</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AD38DA" w:rsidRPr="00AD38DA">
        <w:rPr>
          <w:rFonts w:eastAsia="標楷體" w:hint="eastAsia"/>
          <w:sz w:val="28"/>
        </w:rPr>
        <w:t>22.5</w:t>
      </w:r>
      <w:r w:rsidRPr="00AD38DA">
        <w:rPr>
          <w:rFonts w:eastAsia="標楷體"/>
          <w:sz w:val="28"/>
        </w:rPr>
        <w:t>％。</w:t>
      </w:r>
    </w:p>
    <w:p w:rsidR="00F75424" w:rsidRPr="00AD38DA" w:rsidRDefault="00F75424" w:rsidP="00F75424">
      <w:pPr>
        <w:snapToGrid w:val="0"/>
        <w:spacing w:before="50" w:line="300" w:lineRule="auto"/>
        <w:ind w:left="283" w:rightChars="18" w:right="43" w:hangingChars="101" w:hanging="283"/>
        <w:jc w:val="both"/>
        <w:rPr>
          <w:rFonts w:eastAsia="標楷體"/>
          <w:sz w:val="28"/>
        </w:rPr>
      </w:pPr>
      <w:r w:rsidRPr="00AD38DA">
        <w:rPr>
          <w:rFonts w:eastAsia="標楷體"/>
          <w:sz w:val="28"/>
        </w:rPr>
        <w:t>－玉米價格在</w:t>
      </w:r>
      <w:r w:rsidRPr="00AD38DA">
        <w:rPr>
          <w:rFonts w:eastAsia="標楷體"/>
          <w:sz w:val="28"/>
        </w:rPr>
        <w:t>2012</w:t>
      </w:r>
      <w:r w:rsidRPr="00AD38DA">
        <w:rPr>
          <w:rFonts w:eastAsia="標楷體"/>
          <w:sz w:val="28"/>
        </w:rPr>
        <w:t>年</w:t>
      </w:r>
      <w:r w:rsidRPr="00AD38DA">
        <w:rPr>
          <w:rFonts w:eastAsia="標楷體"/>
          <w:sz w:val="28"/>
        </w:rPr>
        <w:t>7</w:t>
      </w:r>
      <w:r w:rsidRPr="00AD38DA">
        <w:rPr>
          <w:rFonts w:eastAsia="標楷體"/>
          <w:sz w:val="28"/>
        </w:rPr>
        <w:t>月達到歷史新高點每英斗</w:t>
      </w:r>
      <w:r w:rsidRPr="00AD38DA">
        <w:rPr>
          <w:rFonts w:eastAsia="標楷體"/>
          <w:sz w:val="28"/>
        </w:rPr>
        <w:t>8.07</w:t>
      </w:r>
      <w:r w:rsidRPr="00AD38DA">
        <w:rPr>
          <w:rFonts w:eastAsia="標楷體"/>
          <w:sz w:val="28"/>
        </w:rPr>
        <w:t>美元。</w:t>
      </w:r>
      <w:r w:rsidRPr="00AD38DA">
        <w:rPr>
          <w:rFonts w:eastAsia="標楷體"/>
          <w:sz w:val="28"/>
        </w:rPr>
        <w:t>2013</w:t>
      </w:r>
      <w:r w:rsidRPr="00AD38DA">
        <w:rPr>
          <w:rFonts w:eastAsia="標楷體"/>
          <w:sz w:val="28"/>
        </w:rPr>
        <w:t>年</w:t>
      </w:r>
      <w:r w:rsidRPr="00AD38DA">
        <w:rPr>
          <w:rFonts w:eastAsia="標楷體" w:hint="eastAsia"/>
          <w:sz w:val="28"/>
        </w:rPr>
        <w:t>1</w:t>
      </w:r>
      <w:r w:rsidR="00AD38DA" w:rsidRPr="00AD38DA">
        <w:rPr>
          <w:rFonts w:eastAsia="標楷體" w:hint="eastAsia"/>
          <w:sz w:val="28"/>
        </w:rPr>
        <w:t>1</w:t>
      </w:r>
      <w:r w:rsidRPr="00AD38DA">
        <w:rPr>
          <w:rFonts w:eastAsia="標楷體"/>
          <w:sz w:val="28"/>
        </w:rPr>
        <w:t>月為</w:t>
      </w:r>
      <w:r w:rsidR="00AD38DA" w:rsidRPr="00AD38DA">
        <w:rPr>
          <w:rFonts w:eastAsia="標楷體" w:hint="eastAsia"/>
          <w:sz w:val="28"/>
        </w:rPr>
        <w:t>4.15</w:t>
      </w:r>
      <w:r w:rsidRPr="00AD38DA">
        <w:rPr>
          <w:rFonts w:eastAsia="標楷體"/>
          <w:sz w:val="28"/>
        </w:rPr>
        <w:t>美元，較</w:t>
      </w:r>
      <w:r w:rsidRPr="00AD38DA">
        <w:rPr>
          <w:rFonts w:eastAsia="標楷體" w:hint="eastAsia"/>
          <w:sz w:val="28"/>
        </w:rPr>
        <w:t>上</w:t>
      </w:r>
      <w:r w:rsidRPr="00AD38DA">
        <w:rPr>
          <w:rFonts w:eastAsia="標楷體"/>
          <w:sz w:val="28"/>
        </w:rPr>
        <w:t>月下跌</w:t>
      </w:r>
      <w:r w:rsidRPr="00AD38DA">
        <w:rPr>
          <w:rFonts w:eastAsia="標楷體" w:hint="eastAsia"/>
          <w:sz w:val="28"/>
        </w:rPr>
        <w:t>3</w:t>
      </w:r>
      <w:r w:rsidRPr="00AD38DA">
        <w:rPr>
          <w:rFonts w:eastAsia="標楷體"/>
          <w:sz w:val="28"/>
        </w:rPr>
        <w:t>.</w:t>
      </w:r>
      <w:r w:rsidR="00AD38DA" w:rsidRPr="00AD38DA">
        <w:rPr>
          <w:rFonts w:eastAsia="標楷體" w:hint="eastAsia"/>
          <w:sz w:val="28"/>
        </w:rPr>
        <w:t>04</w:t>
      </w:r>
      <w:r w:rsidRPr="00AD38DA">
        <w:rPr>
          <w:rFonts w:eastAsia="標楷體"/>
          <w:sz w:val="28"/>
        </w:rPr>
        <w:t>％，較</w:t>
      </w:r>
      <w:r w:rsidRPr="00AD38DA">
        <w:rPr>
          <w:rFonts w:eastAsia="標楷體" w:hint="eastAsia"/>
          <w:sz w:val="28"/>
        </w:rPr>
        <w:t>上</w:t>
      </w:r>
      <w:r w:rsidRPr="00AD38DA">
        <w:rPr>
          <w:rFonts w:eastAsia="標楷體"/>
          <w:sz w:val="28"/>
        </w:rPr>
        <w:t>年同月下跌</w:t>
      </w:r>
      <w:r w:rsidR="00AD38DA" w:rsidRPr="00AD38DA">
        <w:rPr>
          <w:rFonts w:eastAsia="標楷體" w:hint="eastAsia"/>
          <w:sz w:val="28"/>
        </w:rPr>
        <w:t>44.5</w:t>
      </w:r>
      <w:r w:rsidRPr="00AD38DA">
        <w:rPr>
          <w:rFonts w:eastAsia="標楷體"/>
          <w:sz w:val="28"/>
        </w:rPr>
        <w:t>％。</w:t>
      </w:r>
    </w:p>
    <w:p w:rsidR="00F75424" w:rsidRPr="00AD38DA" w:rsidRDefault="00F75424" w:rsidP="00F75424">
      <w:pPr>
        <w:snapToGrid w:val="0"/>
        <w:spacing w:before="240" w:line="300" w:lineRule="auto"/>
        <w:ind w:rightChars="-59" w:right="-142"/>
        <w:jc w:val="center"/>
        <w:rPr>
          <w:rFonts w:eastAsia="標楷體"/>
          <w:b/>
          <w:bCs/>
          <w:sz w:val="28"/>
        </w:rPr>
      </w:pP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F75424" w:rsidRPr="00FC0D54" w:rsidRDefault="00F75424" w:rsidP="00F75424">
      <w:pPr>
        <w:snapToGrid w:val="0"/>
        <w:spacing w:before="120" w:line="300" w:lineRule="auto"/>
        <w:ind w:rightChars="-59" w:right="-142"/>
        <w:jc w:val="center"/>
        <w:rPr>
          <w:rFonts w:eastAsia="標楷體"/>
          <w:b/>
          <w:bCs/>
          <w:color w:val="FF0000"/>
          <w:sz w:val="28"/>
        </w:rPr>
      </w:pPr>
      <w:r w:rsidRPr="00FC0D54">
        <w:rPr>
          <w:noProof/>
          <w:color w:val="FF0000"/>
        </w:rPr>
        <w:drawing>
          <wp:anchor distT="0" distB="0" distL="114300" distR="114300" simplePos="0" relativeHeight="251859456" behindDoc="0" locked="0" layoutInCell="1" allowOverlap="1" wp14:anchorId="04DE5BDD" wp14:editId="6176DAB1">
            <wp:simplePos x="0" y="0"/>
            <wp:positionH relativeFrom="column">
              <wp:posOffset>-266065</wp:posOffset>
            </wp:positionH>
            <wp:positionV relativeFrom="paragraph">
              <wp:posOffset>23495</wp:posOffset>
            </wp:positionV>
            <wp:extent cx="6156960" cy="3421380"/>
            <wp:effectExtent l="0" t="0" r="0" b="0"/>
            <wp:wrapTight wrapText="bothSides">
              <wp:wrapPolygon edited="0">
                <wp:start x="735" y="601"/>
                <wp:lineTo x="668" y="1323"/>
                <wp:lineTo x="936" y="4570"/>
                <wp:lineTo x="17376" y="4690"/>
                <wp:lineTo x="936" y="5412"/>
                <wp:lineTo x="802" y="6134"/>
                <wp:lineTo x="4745" y="6615"/>
                <wp:lineTo x="1203" y="6855"/>
                <wp:lineTo x="802" y="6976"/>
                <wp:lineTo x="869" y="11425"/>
                <wp:lineTo x="1337" y="12388"/>
                <wp:lineTo x="1738" y="12388"/>
                <wp:lineTo x="1069" y="12989"/>
                <wp:lineTo x="1069" y="13470"/>
                <wp:lineTo x="1738" y="14312"/>
                <wp:lineTo x="1136" y="14552"/>
                <wp:lineTo x="1136" y="18160"/>
                <wp:lineTo x="1738" y="18281"/>
                <wp:lineTo x="1804" y="19002"/>
                <wp:lineTo x="21119" y="19002"/>
                <wp:lineTo x="21252" y="18281"/>
                <wp:lineTo x="10760" y="18160"/>
                <wp:lineTo x="8889" y="16477"/>
                <wp:lineTo x="20918" y="16236"/>
                <wp:lineTo x="21453" y="14552"/>
                <wp:lineTo x="20918" y="14312"/>
                <wp:lineTo x="21319" y="12989"/>
                <wp:lineTo x="20985" y="12388"/>
                <wp:lineTo x="19849" y="12388"/>
                <wp:lineTo x="20985" y="11786"/>
                <wp:lineTo x="21186" y="11305"/>
                <wp:lineTo x="20718" y="10463"/>
                <wp:lineTo x="20785" y="9742"/>
                <wp:lineTo x="15839" y="8539"/>
                <wp:lineTo x="21119" y="8539"/>
                <wp:lineTo x="21386" y="7457"/>
                <wp:lineTo x="19916" y="6615"/>
                <wp:lineTo x="21186" y="5532"/>
                <wp:lineTo x="20851" y="4690"/>
                <wp:lineTo x="20317" y="3007"/>
                <wp:lineTo x="1804" y="2766"/>
                <wp:lineTo x="2807" y="1203"/>
                <wp:lineTo x="2740" y="601"/>
                <wp:lineTo x="735" y="601"/>
              </wp:wrapPolygon>
            </wp:wrapTight>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F75424" w:rsidRPr="00FC0D54" w:rsidRDefault="00F75424" w:rsidP="00F75424">
      <w:pPr>
        <w:snapToGrid w:val="0"/>
        <w:spacing w:before="120" w:line="300" w:lineRule="auto"/>
        <w:ind w:rightChars="-59" w:right="-142"/>
        <w:jc w:val="center"/>
        <w:rPr>
          <w:rFonts w:eastAsia="標楷體"/>
          <w:b/>
          <w:bCs/>
          <w:color w:val="FF0000"/>
          <w:sz w:val="28"/>
        </w:rPr>
      </w:pPr>
      <w:r w:rsidRPr="00FC0D54">
        <w:rPr>
          <w:noProof/>
          <w:color w:val="FF0000"/>
        </w:rPr>
        <mc:AlternateContent>
          <mc:Choice Requires="wps">
            <w:drawing>
              <wp:anchor distT="0" distB="0" distL="180340" distR="114300" simplePos="0" relativeHeight="251858432" behindDoc="0" locked="0" layoutInCell="1" allowOverlap="1" wp14:anchorId="27B094FD" wp14:editId="3C507BD6">
                <wp:simplePos x="0" y="0"/>
                <wp:positionH relativeFrom="column">
                  <wp:posOffset>-2689860</wp:posOffset>
                </wp:positionH>
                <wp:positionV relativeFrom="page">
                  <wp:posOffset>7087235</wp:posOffset>
                </wp:positionV>
                <wp:extent cx="5847715" cy="328930"/>
                <wp:effectExtent l="0" t="0" r="0" b="0"/>
                <wp:wrapNone/>
                <wp:docPr id="3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2893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BC1" w:rsidRPr="00C12AFE" w:rsidRDefault="00D82BC1" w:rsidP="00F75424">
                            <w:pPr>
                              <w:rPr>
                                <w:rFonts w:eastAsia="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1.8pt;margin-top:558.05pt;width:460.45pt;height:25.9pt;z-index:2518584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1E+QIAAIQGAAAOAAAAZHJzL2Uyb0RvYy54bWysVdtu2zAMfR+wfxD07tpO5PiCukPixMOA&#10;7gK0+wDFlmNhtuRJap1u2L+Pkps0TfcwrMuDIYnU0SF5yFy+2/cdumdKcylyHF4EGDFRyZqLXY6/&#10;3pZegpE2VNS0k4Ll+IFp/O7q7ZvLccjYTLayq5lCACJ0Ng45bo0ZMt/XVct6qi/kwAQYG6l6amCr&#10;dn6t6AjofefPgmDhj1LVg5IV0xpO15MRXzn8pmGV+dw0mhnU5Ri4GfdV7ru1X//qkmY7RYeWV480&#10;6D+w6CkX8OgRak0NRXeKv4DqeaWklo25qGTvy6bhFXMxQDRhcBbNTUsH5mKB5OjhmCb9/2CrT/df&#10;FOJ1juchRoL2UKNbtjdoJfcoChKboHHQGfjdDOBp9mCAQrtg9XAtq28aCVm0VOzYUik5tozWQDC0&#10;N/2TqxOOtiDb8aOs4SF6Z6QD2jeqt9mDfCBAh0I9HItjyVRwGCUkjsMIowps81mSzl31fJodbg9K&#10;m/dM9sgucqyg+A6d3l9rY9nQ7OBiHxOy5F3nBNCJZwfgOJ0wp6DpNs2ACSytp+XkqvszDdJNskmI&#10;R2aLjUeC9dpblgXxFmUYR+v5uijW4S/LIiRZy+uaCfvoQWkh+btKPmp+0shRa1p2vLZwlpJWu23R&#10;KXRPQekl/NLUVQAsT27+cxouJRDLWUjhjASrWeqViyT2SEkiL42DxAvCdJUuApKSdfk8pGsu2OtD&#10;QmOO02gWTdJ6In0WW+B+L2OjWc8NzJKO9zlOjk40s4LciNoV2lDeTeuTVFj6f07FsoyCmMwTL46j&#10;uUfmm8BbJWXhLYtwsYg3q2K1OavuxilGvz4briYn8jvh+/jGE2XQ60GbruNsk03tZvbbvevuxaGR&#10;t7J+gBZUEjoE+gxGNyxaqX5gNMIYzLH+fkcVw6j7IKCN05AQOzfdhkTxDDbq1LI9tVBRAVSODUbT&#10;sjDTrL0bFN+18NI0OIRcQus33HWlnRETK4jIbmDUudgex7Kdpad75/X053H1GwAA//8DAFBLAwQU&#10;AAYACAAAACEAHJ7LwuIAAAAOAQAADwAAAGRycy9kb3ducmV2LnhtbEyPQU7DMBBF90jcwRokdq2T&#10;tEpJiFMhpIoKxIKWAzj2kETE48h2mnB73BUsZ/7TnzfVfjEDu6DzvSUB6ToBhqSs7qkV8Hk+rB6A&#10;+SBJy8ESCvhBD/v69qaSpbYzfeDlFFoWS8iXUkAXwlhy7lWHRvq1HZFi9mWdkSGOruXayTmWm4Fn&#10;SZJzI3uKFzo54nOH6vs0GQFNcTxgNiXvR+Wn+fzy6rhq34S4v1ueHoEFXMIfDFf9qA51dGrsRNqz&#10;QcBqm23yyMYkTfMUWGS2xW4DrLmu8l0BvK74/zfqXwAAAP//AwBQSwECLQAUAAYACAAAACEAtoM4&#10;kv4AAADhAQAAEwAAAAAAAAAAAAAAAAAAAAAAW0NvbnRlbnRfVHlwZXNdLnhtbFBLAQItABQABgAI&#10;AAAAIQA4/SH/1gAAAJQBAAALAAAAAAAAAAAAAAAAAC8BAABfcmVscy8ucmVsc1BLAQItABQABgAI&#10;AAAAIQCyXe1E+QIAAIQGAAAOAAAAAAAAAAAAAAAAAC4CAABkcnMvZTJvRG9jLnhtbFBLAQItABQA&#10;BgAIAAAAIQAcnsvC4gAAAA4BAAAPAAAAAAAAAAAAAAAAAFMFAABkcnMvZG93bnJldi54bWxQSwUG&#10;AAAAAAQABADzAAAAYgYAAAAA&#10;" filled="f" fillcolor="#ff9" stroked="f">
                <v:textbox>
                  <w:txbxContent>
                    <w:p w:rsidR="00D82BC1" w:rsidRPr="00C12AFE" w:rsidRDefault="00D82BC1" w:rsidP="00F75424">
                      <w:pPr>
                        <w:rPr>
                          <w:rFonts w:eastAsia="標楷體"/>
                          <w:sz w:val="20"/>
                          <w:szCs w:val="20"/>
                        </w:rPr>
                      </w:pPr>
                    </w:p>
                  </w:txbxContent>
                </v:textbox>
                <w10:wrap anchory="page"/>
              </v:shape>
            </w:pict>
          </mc:Fallback>
        </mc:AlternateContent>
      </w:r>
    </w:p>
    <w:p w:rsidR="00F75424" w:rsidRPr="00FC0D54" w:rsidRDefault="001919FE" w:rsidP="00F75424">
      <w:pPr>
        <w:snapToGrid w:val="0"/>
        <w:spacing w:before="120" w:line="300" w:lineRule="auto"/>
        <w:ind w:rightChars="-59" w:right="-142"/>
        <w:rPr>
          <w:rFonts w:eastAsia="標楷體"/>
          <w:color w:val="FF0000"/>
          <w:sz w:val="22"/>
          <w:szCs w:val="22"/>
        </w:rPr>
      </w:pPr>
      <w:r w:rsidRPr="00FC0D54">
        <w:rPr>
          <w:noProof/>
          <w:color w:val="FF0000"/>
        </w:rPr>
        <mc:AlternateContent>
          <mc:Choice Requires="wps">
            <w:drawing>
              <wp:anchor distT="0" distB="0" distL="180340" distR="114300" simplePos="0" relativeHeight="251877888" behindDoc="0" locked="0" layoutInCell="1" allowOverlap="1" wp14:anchorId="76AB96FB" wp14:editId="2FCC1E02">
                <wp:simplePos x="0" y="0"/>
                <wp:positionH relativeFrom="column">
                  <wp:posOffset>151765</wp:posOffset>
                </wp:positionH>
                <wp:positionV relativeFrom="page">
                  <wp:posOffset>7112635</wp:posOffset>
                </wp:positionV>
                <wp:extent cx="5732780" cy="304800"/>
                <wp:effectExtent l="0" t="0" r="0" b="0"/>
                <wp:wrapNone/>
                <wp:docPr id="499"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3048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82BC1" w:rsidRPr="00CA1F31" w:rsidRDefault="00D82BC1" w:rsidP="001919FE">
                            <w:pPr>
                              <w:rPr>
                                <w:rFonts w:eastAsia="標楷體"/>
                                <w:sz w:val="20"/>
                                <w:szCs w:val="20"/>
                              </w:rPr>
                            </w:pPr>
                            <w:r w:rsidRPr="00CA1F31">
                              <w:rPr>
                                <w:rFonts w:eastAsia="標楷體"/>
                                <w:sz w:val="20"/>
                                <w:szCs w:val="20"/>
                              </w:rPr>
                              <w:t>9</w:t>
                            </w:r>
                            <w:r>
                              <w:rPr>
                                <w:rFonts w:eastAsia="標楷體" w:hint="eastAsia"/>
                                <w:sz w:val="20"/>
                                <w:szCs w:val="20"/>
                              </w:rPr>
                              <w:t>6</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97</w:t>
                            </w:r>
                            <w:r w:rsidRPr="00CA1F31">
                              <w:rPr>
                                <w:rFonts w:eastAsia="標楷體"/>
                                <w:sz w:val="20"/>
                                <w:szCs w:val="20"/>
                              </w:rPr>
                              <w:t>年</w:t>
                            </w:r>
                            <w:r w:rsidRPr="00CA1F31">
                              <w:rPr>
                                <w:rFonts w:eastAsia="標楷體"/>
                                <w:sz w:val="20"/>
                                <w:szCs w:val="20"/>
                              </w:rPr>
                              <w:t xml:space="preserve">        9</w:t>
                            </w:r>
                            <w:r>
                              <w:rPr>
                                <w:rFonts w:eastAsia="標楷體" w:hint="eastAsia"/>
                                <w:sz w:val="20"/>
                                <w:szCs w:val="20"/>
                              </w:rPr>
                              <w:t>8</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99</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w:t>
                            </w:r>
                            <w:r>
                              <w:rPr>
                                <w:rFonts w:eastAsia="標楷體" w:hint="eastAsia"/>
                                <w:sz w:val="20"/>
                                <w:szCs w:val="20"/>
                              </w:rPr>
                              <w:t>0</w:t>
                            </w:r>
                            <w:r w:rsidRPr="00CA1F31">
                              <w:rPr>
                                <w:rFonts w:eastAsia="標楷體"/>
                                <w:sz w:val="20"/>
                                <w:szCs w:val="20"/>
                              </w:rPr>
                              <w:t>年</w:t>
                            </w:r>
                            <w:r w:rsidRPr="00CA1F31">
                              <w:rPr>
                                <w:rFonts w:eastAsia="標楷體"/>
                                <w:sz w:val="20"/>
                                <w:szCs w:val="20"/>
                              </w:rPr>
                              <w:t xml:space="preserve">       10</w:t>
                            </w:r>
                            <w:r>
                              <w:rPr>
                                <w:rFonts w:eastAsia="標楷體" w:hint="eastAsia"/>
                                <w:sz w:val="20"/>
                                <w:szCs w:val="20"/>
                              </w:rPr>
                              <w:t>1</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102</w:t>
                            </w:r>
                            <w:r w:rsidRPr="00CA1F31">
                              <w:rPr>
                                <w:rFonts w:eastAsia="標楷體"/>
                                <w:sz w:val="20"/>
                                <w:szCs w:val="20"/>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1.95pt;margin-top:560.05pt;width:451.4pt;height:24pt;z-index:25187788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LK+AIAAIUGAAAOAAAAZHJzL2Uyb0RvYy54bWysVW1vmzAQ/j5p/8HydwokJryopEpImCZ1&#10;L1K7H+CACdbAZrZb0k377zubpk3bTZrW8cHyy/n8PHfPHecXh75Dt0xpLkWOw7MAIyYqWXOxz/GX&#10;69JLMNKGipp2UrAc3zGNL5Zv35yPQ8ZmspVdzRQCJ0Jn45Dj1pgh831dtayn+kwOTMBhI1VPDSzV&#10;3q8VHcF73/mzIFj4o1T1oGTFtIbdzXSIl85/07DKfGoazQzqcgzYjBuVG3d29JfnNNsrOrS8uodB&#10;/wFFT7mARx9cbaih6EbxF656XimpZWPOKtn7sml4xRwHYBMGz9hctXRgjgsERw8PYdL/z2318faz&#10;QrzOMUlTjATtIUnX7GDQWh5QFCQ2QuOgMzC8GsDUHOAAMu3Y6uFSVl81ErJoqdizlVJybBmtAWFo&#10;b/onVyc/2jrZjR9kDQ/RGyOdo0Ojehs+CAgC75Cpu4fsWDAVbEbxfBYncFTB2TwgSeDS59PseHtQ&#10;2rxjskd2kmMF2Xfe6e2lNhYNzY4m9jEhS951TgGdeLIBhtMOcxKabtMMkMDUWlpMLr0/0iDdJtuE&#10;eGS22Hok2Gy8VVkQb1GGcbSZb4piE/60KEKStbyumbCPHqUWkr9L5b3oJ5E8iE3LjtfWnYWk1X5X&#10;dArdUpB6CR/kc+J8YuY/heFCAlyeUQpnJFjPUq9cJLFHShJ5aRwkXhCm63QRkJRsyqeULrlgr6eE&#10;xhyn0SyapPVHboH7XnKjWc8NNJOO9zkGccBnjWhmBbkVtZsbyrtpfhIKC//3oViVURCTeeLFcTT3&#10;yHwbeOukLLxVES4W8XZdrLfPsrt1itGvj4bLyYn8TvDev/EIGfR61KarOFtkU7mZw+7gyju2sbDV&#10;uJP1HZSgklAhUEzQu2HSSvUdoxH6YI71txuqGEbdewFlnIaE2MbpFiSKZ7BQpye70xMqKnCVY4PR&#10;NC3M1GxvBsX3Lbw0NQ4hV1D6DXdV+YgKGNkF9DrH7b4v22Z6unZWj3+P5S8AAAD//wMAUEsDBBQA&#10;BgAIAAAAIQB0Muae3wAAAAwBAAAPAAAAZHJzL2Rvd25yZXYueG1sTI/BSsQwEIbvgu8QRvDmJo1Q&#10;t7XpIsLionhw1wdIk7EtNklp0m19e2dPepx/Pv75ptqtbmBnnGIfvIJsI4ChN8H2vlXwedrfbYHF&#10;pL3VQ/Co4Acj7Orrq0qXNiz+A8/H1DIq8bHUCrqUxpLzaDp0Om7CiJ52X2FyOtE4tdxOeqFyN3Ap&#10;RM6d7j1d6PSIzx2a7+PsFDTFYY9yFu8HE+fl9PI6cdO+KXV7sz49Aku4pj8YLvqkDjU5NWH2NrJB&#10;gbwviKQ8kyIDRkQh8wdgzSXKtxnwuuL/n6h/AQAA//8DAFBLAQItABQABgAIAAAAIQC2gziS/gAA&#10;AOEBAAATAAAAAAAAAAAAAAAAAAAAAABbQ29udGVudF9UeXBlc10ueG1sUEsBAi0AFAAGAAgAAAAh&#10;ADj9If/WAAAAlAEAAAsAAAAAAAAAAAAAAAAALwEAAF9yZWxzLy5yZWxzUEsBAi0AFAAGAAgAAAAh&#10;AGPDAsr4AgAAhQYAAA4AAAAAAAAAAAAAAAAALgIAAGRycy9lMm9Eb2MueG1sUEsBAi0AFAAGAAgA&#10;AAAhAHQy5p7fAAAADAEAAA8AAAAAAAAAAAAAAAAAUgUAAGRycy9kb3ducmV2LnhtbFBLBQYAAAAA&#10;BAAEAPMAAABeBgAAAAA=&#10;" filled="f" fillcolor="#ff9" stroked="f">
                <v:textbox>
                  <w:txbxContent>
                    <w:p w:rsidR="00D82BC1" w:rsidRPr="00CA1F31" w:rsidRDefault="00D82BC1" w:rsidP="001919FE">
                      <w:pPr>
                        <w:rPr>
                          <w:rFonts w:eastAsia="標楷體"/>
                          <w:sz w:val="20"/>
                          <w:szCs w:val="20"/>
                        </w:rPr>
                      </w:pPr>
                      <w:r w:rsidRPr="00CA1F31">
                        <w:rPr>
                          <w:rFonts w:eastAsia="標楷體"/>
                          <w:sz w:val="20"/>
                          <w:szCs w:val="20"/>
                        </w:rPr>
                        <w:t>9</w:t>
                      </w:r>
                      <w:r>
                        <w:rPr>
                          <w:rFonts w:eastAsia="標楷體" w:hint="eastAsia"/>
                          <w:sz w:val="20"/>
                          <w:szCs w:val="20"/>
                        </w:rPr>
                        <w:t>6</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97</w:t>
                      </w:r>
                      <w:r w:rsidRPr="00CA1F31">
                        <w:rPr>
                          <w:rFonts w:eastAsia="標楷體"/>
                          <w:sz w:val="20"/>
                          <w:szCs w:val="20"/>
                        </w:rPr>
                        <w:t>年</w:t>
                      </w:r>
                      <w:r w:rsidRPr="00CA1F31">
                        <w:rPr>
                          <w:rFonts w:eastAsia="標楷體"/>
                          <w:sz w:val="20"/>
                          <w:szCs w:val="20"/>
                        </w:rPr>
                        <w:t xml:space="preserve">        9</w:t>
                      </w:r>
                      <w:r>
                        <w:rPr>
                          <w:rFonts w:eastAsia="標楷體" w:hint="eastAsia"/>
                          <w:sz w:val="20"/>
                          <w:szCs w:val="20"/>
                        </w:rPr>
                        <w:t>8</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w:t>
                      </w:r>
                      <w:r>
                        <w:rPr>
                          <w:rFonts w:eastAsia="標楷體" w:hint="eastAsia"/>
                          <w:sz w:val="20"/>
                          <w:szCs w:val="20"/>
                        </w:rPr>
                        <w:t>99</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w:t>
                      </w:r>
                      <w:r>
                        <w:rPr>
                          <w:rFonts w:eastAsia="標楷體" w:hint="eastAsia"/>
                          <w:sz w:val="20"/>
                          <w:szCs w:val="20"/>
                        </w:rPr>
                        <w:t>0</w:t>
                      </w:r>
                      <w:r w:rsidRPr="00CA1F31">
                        <w:rPr>
                          <w:rFonts w:eastAsia="標楷體"/>
                          <w:sz w:val="20"/>
                          <w:szCs w:val="20"/>
                        </w:rPr>
                        <w:t>年</w:t>
                      </w:r>
                      <w:r w:rsidRPr="00CA1F31">
                        <w:rPr>
                          <w:rFonts w:eastAsia="標楷體"/>
                          <w:sz w:val="20"/>
                          <w:szCs w:val="20"/>
                        </w:rPr>
                        <w:t xml:space="preserve">       10</w:t>
                      </w:r>
                      <w:r>
                        <w:rPr>
                          <w:rFonts w:eastAsia="標楷體" w:hint="eastAsia"/>
                          <w:sz w:val="20"/>
                          <w:szCs w:val="20"/>
                        </w:rPr>
                        <w:t>1</w:t>
                      </w:r>
                      <w:r w:rsidRPr="00CA1F31">
                        <w:rPr>
                          <w:rFonts w:eastAsia="標楷體"/>
                          <w:sz w:val="20"/>
                          <w:szCs w:val="20"/>
                        </w:rPr>
                        <w:t>年</w:t>
                      </w:r>
                      <w:r w:rsidRPr="00CA1F31">
                        <w:rPr>
                          <w:rFonts w:eastAsia="標楷體"/>
                          <w:sz w:val="20"/>
                          <w:szCs w:val="20"/>
                        </w:rPr>
                        <w:t xml:space="preserve">    </w:t>
                      </w:r>
                      <w:r>
                        <w:rPr>
                          <w:rFonts w:eastAsia="標楷體" w:hint="eastAsia"/>
                          <w:sz w:val="20"/>
                          <w:szCs w:val="20"/>
                        </w:rPr>
                        <w:t xml:space="preserve">   </w:t>
                      </w:r>
                      <w:r w:rsidRPr="00CA1F31">
                        <w:rPr>
                          <w:rFonts w:eastAsia="標楷體"/>
                          <w:sz w:val="20"/>
                          <w:szCs w:val="20"/>
                        </w:rPr>
                        <w:t xml:space="preserve"> 102</w:t>
                      </w:r>
                      <w:r w:rsidRPr="00CA1F31">
                        <w:rPr>
                          <w:rFonts w:eastAsia="標楷體"/>
                          <w:sz w:val="20"/>
                          <w:szCs w:val="20"/>
                        </w:rPr>
                        <w:t>年</w:t>
                      </w:r>
                    </w:p>
                  </w:txbxContent>
                </v:textbox>
                <w10:wrap anchory="page"/>
              </v:shape>
            </w:pict>
          </mc:Fallback>
        </mc:AlternateContent>
      </w:r>
    </w:p>
    <w:p w:rsidR="00F75424" w:rsidRPr="00AD38DA" w:rsidRDefault="00F75424" w:rsidP="00F75424">
      <w:pPr>
        <w:snapToGrid w:val="0"/>
        <w:spacing w:before="120" w:line="300" w:lineRule="auto"/>
        <w:ind w:rightChars="-59" w:right="-142"/>
        <w:rPr>
          <w:rFonts w:eastAsia="標楷體"/>
          <w:sz w:val="22"/>
          <w:szCs w:val="22"/>
        </w:rPr>
      </w:pPr>
      <w:r w:rsidRPr="00AD38DA">
        <w:rPr>
          <w:rFonts w:eastAsia="標楷體"/>
          <w:sz w:val="22"/>
          <w:szCs w:val="22"/>
        </w:rPr>
        <w:t>資料來源：行政院主計總處。</w:t>
      </w:r>
    </w:p>
    <w:p w:rsidR="00F75424" w:rsidRPr="00AD38DA" w:rsidRDefault="00F75424" w:rsidP="00F75424">
      <w:pPr>
        <w:snapToGrid w:val="0"/>
        <w:spacing w:before="120" w:line="300" w:lineRule="auto"/>
        <w:ind w:rightChars="-59" w:right="-142"/>
        <w:jc w:val="center"/>
        <w:rPr>
          <w:rFonts w:eastAsia="標楷體"/>
          <w:b/>
          <w:bCs/>
          <w:sz w:val="28"/>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5" w:name="_Toc373329712"/>
      <w:bookmarkStart w:id="96" w:name="_Toc187823739"/>
      <w:bookmarkStart w:id="97" w:name="_Toc187823740"/>
      <w:bookmarkStart w:id="98" w:name="_Toc201487793"/>
      <w:bookmarkStart w:id="99" w:name="_Toc230064845"/>
      <w:bookmarkStart w:id="100" w:name="_Toc279048484"/>
      <w:bookmarkStart w:id="101" w:name="_Toc337122137"/>
      <w:bookmarkStart w:id="102" w:name="_Toc349916589"/>
      <w:bookmarkEnd w:id="80"/>
      <w:bookmarkEnd w:id="81"/>
      <w:bookmarkEnd w:id="82"/>
      <w:bookmarkEnd w:id="83"/>
      <w:bookmarkEnd w:id="84"/>
      <w:bookmarkEnd w:id="85"/>
      <w:r w:rsidRPr="00F85595">
        <w:rPr>
          <w:noProof/>
          <w:spacing w:val="-8"/>
        </w:rPr>
        <w:lastRenderedPageBreak/>
        <w:drawing>
          <wp:anchor distT="0" distB="0" distL="114300" distR="114300" simplePos="0" relativeHeight="251862528" behindDoc="0" locked="0" layoutInCell="1" allowOverlap="1" wp14:anchorId="44A8121C" wp14:editId="7ECB9EC6">
            <wp:simplePos x="0" y="0"/>
            <wp:positionH relativeFrom="column">
              <wp:posOffset>2577465</wp:posOffset>
            </wp:positionH>
            <wp:positionV relativeFrom="paragraph">
              <wp:posOffset>194310</wp:posOffset>
            </wp:positionV>
            <wp:extent cx="3561715" cy="2689860"/>
            <wp:effectExtent l="0" t="0" r="635"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F85595">
        <w:t>（八）金融</w:t>
      </w:r>
      <w:bookmarkEnd w:id="95"/>
    </w:p>
    <w:p w:rsidR="00DD297D" w:rsidRPr="00F4500F" w:rsidRDefault="00DD297D" w:rsidP="00DD297D">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03" w:name="_（九）就業"/>
      <w:bookmarkEnd w:id="103"/>
      <w:r w:rsidRPr="00F85595">
        <w:rPr>
          <w:color w:val="auto"/>
          <w:spacing w:val="-8"/>
        </w:rPr>
        <w:t>１、</w:t>
      </w:r>
      <w:r w:rsidRPr="00F85595">
        <w:rPr>
          <w:color w:val="auto"/>
          <w:spacing w:val="-8"/>
        </w:rPr>
        <w:t>102</w:t>
      </w:r>
      <w:r w:rsidRPr="00F85595">
        <w:rPr>
          <w:color w:val="auto"/>
          <w:spacing w:val="-8"/>
        </w:rPr>
        <w:t>年</w:t>
      </w:r>
      <w:r w:rsidRPr="00F85595">
        <w:rPr>
          <w:rFonts w:hint="eastAsia"/>
          <w:color w:val="auto"/>
          <w:spacing w:val="-8"/>
        </w:rPr>
        <w:t>1</w:t>
      </w:r>
      <w:r w:rsidR="00F85595" w:rsidRPr="00F85595">
        <w:rPr>
          <w:rFonts w:hint="eastAsia"/>
          <w:color w:val="auto"/>
          <w:spacing w:val="-8"/>
        </w:rPr>
        <w:t>1</w:t>
      </w:r>
      <w:r w:rsidRPr="00F85595">
        <w:rPr>
          <w:color w:val="auto"/>
          <w:spacing w:val="-8"/>
        </w:rPr>
        <w:t>月</w:t>
      </w:r>
      <w:r w:rsidRPr="00F85595">
        <w:rPr>
          <w:color w:val="auto"/>
          <w:spacing w:val="-8"/>
        </w:rPr>
        <w:t>M1A</w:t>
      </w:r>
      <w:r w:rsidRPr="00F85595">
        <w:rPr>
          <w:color w:val="auto"/>
          <w:spacing w:val="-8"/>
        </w:rPr>
        <w:t>、</w:t>
      </w:r>
      <w:r w:rsidRPr="00F85595">
        <w:rPr>
          <w:color w:val="auto"/>
          <w:spacing w:val="-8"/>
        </w:rPr>
        <w:t>M1B</w:t>
      </w:r>
      <w:r w:rsidRPr="00F85595">
        <w:rPr>
          <w:color w:val="auto"/>
          <w:spacing w:val="-8"/>
        </w:rPr>
        <w:t>及</w:t>
      </w:r>
      <w:r w:rsidRPr="00F85595">
        <w:rPr>
          <w:color w:val="auto"/>
          <w:spacing w:val="-8"/>
        </w:rPr>
        <w:t>M2</w:t>
      </w:r>
      <w:r w:rsidRPr="00F85595">
        <w:rPr>
          <w:color w:val="auto"/>
          <w:spacing w:val="-8"/>
        </w:rPr>
        <w:t>年增率為</w:t>
      </w:r>
      <w:r w:rsidR="00F4500F" w:rsidRPr="00F4500F">
        <w:rPr>
          <w:rFonts w:hint="eastAsia"/>
          <w:color w:val="auto"/>
          <w:spacing w:val="-8"/>
        </w:rPr>
        <w:t>10.55</w:t>
      </w:r>
      <w:r w:rsidRPr="00F4500F">
        <w:rPr>
          <w:color w:val="auto"/>
          <w:spacing w:val="-8"/>
        </w:rPr>
        <w:t>％、</w:t>
      </w:r>
      <w:r w:rsidRPr="00F4500F">
        <w:rPr>
          <w:rFonts w:hint="eastAsia"/>
          <w:color w:val="auto"/>
          <w:spacing w:val="-8"/>
        </w:rPr>
        <w:t>8.</w:t>
      </w:r>
      <w:r w:rsidR="00F4500F" w:rsidRPr="00F4500F">
        <w:rPr>
          <w:rFonts w:hint="eastAsia"/>
          <w:color w:val="auto"/>
          <w:spacing w:val="-8"/>
        </w:rPr>
        <w:t>85</w:t>
      </w:r>
      <w:r w:rsidRPr="00F4500F">
        <w:rPr>
          <w:color w:val="auto"/>
          <w:spacing w:val="-8"/>
        </w:rPr>
        <w:t>％及</w:t>
      </w:r>
      <w:r w:rsidR="00F4500F" w:rsidRPr="00F4500F">
        <w:rPr>
          <w:rFonts w:hint="eastAsia"/>
          <w:color w:val="auto"/>
          <w:spacing w:val="-8"/>
        </w:rPr>
        <w:t>6</w:t>
      </w:r>
      <w:r w:rsidRPr="00F4500F">
        <w:rPr>
          <w:color w:val="auto"/>
          <w:spacing w:val="-8"/>
        </w:rPr>
        <w:t>.</w:t>
      </w:r>
      <w:r w:rsidR="00F4500F" w:rsidRPr="00F4500F">
        <w:rPr>
          <w:rFonts w:hint="eastAsia"/>
          <w:color w:val="auto"/>
          <w:spacing w:val="-8"/>
        </w:rPr>
        <w:t>05</w:t>
      </w:r>
      <w:r w:rsidRPr="00F4500F">
        <w:rPr>
          <w:color w:val="auto"/>
          <w:spacing w:val="-8"/>
        </w:rPr>
        <w:t>％</w:t>
      </w:r>
    </w:p>
    <w:p w:rsidR="00DD297D" w:rsidRDefault="00DD297D" w:rsidP="00DD297D">
      <w:pPr>
        <w:pStyle w:val="k32"/>
        <w:topLinePunct/>
        <w:spacing w:beforeLines="0" w:before="0"/>
        <w:ind w:leftChars="118" w:left="283" w:rightChars="10" w:right="24" w:firstLineChars="202" w:firstLine="566"/>
      </w:pPr>
      <w:r w:rsidRPr="00F4500F">
        <w:t>102</w:t>
      </w:r>
      <w:r w:rsidRPr="00F4500F">
        <w:t>年</w:t>
      </w:r>
      <w:r w:rsidRPr="00F4500F">
        <w:rPr>
          <w:rFonts w:hint="eastAsia"/>
        </w:rPr>
        <w:t>1</w:t>
      </w:r>
      <w:r w:rsidR="00F85595" w:rsidRPr="00F4500F">
        <w:rPr>
          <w:rFonts w:hint="eastAsia"/>
        </w:rPr>
        <w:t>1</w:t>
      </w:r>
      <w:r w:rsidRPr="00F4500F">
        <w:t>月</w:t>
      </w:r>
      <w:r w:rsidRPr="00F4500F">
        <w:t>M1A</w:t>
      </w:r>
      <w:r w:rsidRPr="00F4500F">
        <w:t>、</w:t>
      </w:r>
      <w:r w:rsidRPr="00F4500F">
        <w:t>M1B</w:t>
      </w:r>
      <w:r w:rsidRPr="00F4500F">
        <w:t>及</w:t>
      </w:r>
      <w:r w:rsidRPr="00F4500F">
        <w:t>M2</w:t>
      </w:r>
      <w:r w:rsidRPr="00F4500F">
        <w:t>年增率分別為</w:t>
      </w:r>
      <w:r w:rsidR="00F4500F" w:rsidRPr="00F4500F">
        <w:rPr>
          <w:rFonts w:hint="eastAsia"/>
        </w:rPr>
        <w:t>10.55</w:t>
      </w:r>
      <w:r w:rsidRPr="00F4500F">
        <w:t>％、</w:t>
      </w:r>
      <w:r w:rsidR="00F4500F" w:rsidRPr="00F4500F">
        <w:rPr>
          <w:rFonts w:hint="eastAsia"/>
        </w:rPr>
        <w:t>8.</w:t>
      </w:r>
      <w:r w:rsidRPr="00F4500F">
        <w:rPr>
          <w:rFonts w:hint="eastAsia"/>
        </w:rPr>
        <w:t>85</w:t>
      </w:r>
      <w:r w:rsidRPr="00F4500F">
        <w:t>％及</w:t>
      </w:r>
      <w:r w:rsidR="00F4500F" w:rsidRPr="00F4500F">
        <w:rPr>
          <w:rFonts w:hint="eastAsia"/>
        </w:rPr>
        <w:t>6</w:t>
      </w:r>
      <w:r w:rsidRPr="00F4500F">
        <w:t>.</w:t>
      </w:r>
      <w:r w:rsidR="00F4500F" w:rsidRPr="00F4500F">
        <w:rPr>
          <w:rFonts w:hint="eastAsia"/>
        </w:rPr>
        <w:t>05</w:t>
      </w:r>
      <w:r w:rsidRPr="00F4500F">
        <w:t>％；</w:t>
      </w:r>
      <w:r w:rsidRPr="00F4500F">
        <w:t>M1B</w:t>
      </w:r>
      <w:r w:rsidRPr="00F4500F">
        <w:rPr>
          <w:rFonts w:hint="eastAsia"/>
        </w:rPr>
        <w:t>及</w:t>
      </w:r>
      <w:r w:rsidRPr="00F4500F">
        <w:rPr>
          <w:rFonts w:hint="eastAsia"/>
        </w:rPr>
        <w:t>M2</w:t>
      </w:r>
      <w:r w:rsidRPr="00F4500F">
        <w:rPr>
          <w:rFonts w:hint="eastAsia"/>
        </w:rPr>
        <w:t>年增率均較</w:t>
      </w:r>
      <w:r w:rsidR="00F4500F" w:rsidRPr="00F4500F">
        <w:rPr>
          <w:rFonts w:hint="eastAsia"/>
        </w:rPr>
        <w:t>10</w:t>
      </w:r>
      <w:r w:rsidRPr="00F4500F">
        <w:t>月</w:t>
      </w:r>
      <w:r w:rsidRPr="00F4500F">
        <w:rPr>
          <w:rFonts w:hint="eastAsia"/>
        </w:rPr>
        <w:t>上升，</w:t>
      </w:r>
      <w:r w:rsidR="00F4500F" w:rsidRPr="00F4500F">
        <w:rPr>
          <w:rFonts w:hint="eastAsia"/>
        </w:rPr>
        <w:t>主要係銀行放款與投資成長增加所</w:t>
      </w:r>
      <w:r w:rsidRPr="00F4500F">
        <w:rPr>
          <w:rFonts w:hint="eastAsia"/>
        </w:rPr>
        <w:t>。</w:t>
      </w:r>
    </w:p>
    <w:p w:rsidR="00354F0C" w:rsidRPr="00F4500F" w:rsidRDefault="00354F0C" w:rsidP="00DD297D">
      <w:pPr>
        <w:pStyle w:val="k32"/>
        <w:topLinePunct/>
        <w:spacing w:beforeLines="0" w:before="0"/>
        <w:ind w:leftChars="118" w:left="283" w:rightChars="10" w:right="24" w:firstLineChars="202" w:firstLine="566"/>
      </w:pPr>
    </w:p>
    <w:p w:rsidR="00DD297D" w:rsidRPr="00F85595" w:rsidRDefault="00DD297D" w:rsidP="00DD297D">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F85595" w:rsidRPr="00F85595" w:rsidTr="00846B8A">
        <w:trPr>
          <w:trHeight w:val="621"/>
          <w:jc w:val="center"/>
        </w:trPr>
        <w:tc>
          <w:tcPr>
            <w:tcW w:w="1638" w:type="dxa"/>
            <w:tcBorders>
              <w:left w:val="nil"/>
              <w:bottom w:val="single" w:sz="4" w:space="0" w:color="auto"/>
            </w:tcBorders>
            <w:vAlign w:val="center"/>
          </w:tcPr>
          <w:p w:rsidR="00DD297D" w:rsidRPr="00F85595" w:rsidRDefault="00DD297D" w:rsidP="00846B8A">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M1A</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00"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新台幣兌美元</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DD297D" w:rsidRPr="00F85595" w:rsidRDefault="00DD297D" w:rsidP="00846B8A">
            <w:pPr>
              <w:snapToGrid w:val="0"/>
              <w:spacing w:line="240" w:lineRule="atLeast"/>
              <w:jc w:val="center"/>
              <w:rPr>
                <w:rFonts w:eastAsia="標楷體"/>
                <w:spacing w:val="-20"/>
              </w:rPr>
            </w:pPr>
            <w:r w:rsidRPr="00F85595">
              <w:rPr>
                <w:rFonts w:eastAsia="標楷體"/>
                <w:spacing w:val="-20"/>
              </w:rPr>
              <w:t>金融業隔夜</w:t>
            </w:r>
          </w:p>
          <w:p w:rsidR="00DD297D" w:rsidRPr="00F85595" w:rsidRDefault="00DD297D" w:rsidP="00846B8A">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F85595" w:rsidRPr="00F85595" w:rsidTr="00846B8A">
        <w:trPr>
          <w:trHeight w:val="170"/>
          <w:jc w:val="center"/>
        </w:trPr>
        <w:tc>
          <w:tcPr>
            <w:tcW w:w="1638" w:type="dxa"/>
            <w:tcBorders>
              <w:top w:val="nil"/>
              <w:left w:val="nil"/>
              <w:bottom w:val="nil"/>
              <w:right w:val="single" w:sz="4" w:space="0" w:color="auto"/>
            </w:tcBorders>
            <w:vAlign w:val="center"/>
          </w:tcPr>
          <w:p w:rsidR="00DD297D" w:rsidRPr="00F85595" w:rsidRDefault="00DD297D" w:rsidP="00846B8A">
            <w:pPr>
              <w:snapToGrid w:val="0"/>
              <w:spacing w:line="240" w:lineRule="atLeast"/>
              <w:jc w:val="both"/>
              <w:rPr>
                <w:rFonts w:eastAsia="標楷體"/>
                <w:b/>
                <w:bCs/>
              </w:rPr>
            </w:pPr>
            <w:r w:rsidRPr="00F85595">
              <w:rPr>
                <w:rFonts w:eastAsia="標楷體"/>
                <w:b/>
                <w:bCs/>
              </w:rPr>
              <w:t xml:space="preserve">   97</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rFonts w:eastAsia="標楷體"/>
                <w:b/>
                <w:spacing w:val="0"/>
                <w:kern w:val="2"/>
                <w:szCs w:val="24"/>
              </w:rPr>
            </w:pPr>
            <w:r w:rsidRPr="00F85595">
              <w:rPr>
                <w:rFonts w:eastAsia="標楷體"/>
                <w:b/>
                <w:spacing w:val="0"/>
                <w:kern w:val="2"/>
                <w:szCs w:val="24"/>
              </w:rPr>
              <w:t>2.71</w:t>
            </w:r>
          </w:p>
        </w:tc>
        <w:tc>
          <w:tcPr>
            <w:tcW w:w="1513" w:type="dxa"/>
            <w:tcBorders>
              <w:top w:val="nil"/>
              <w:left w:val="nil"/>
              <w:bottom w:val="nil"/>
              <w:right w:val="nil"/>
            </w:tcBorders>
            <w:vAlign w:val="center"/>
          </w:tcPr>
          <w:p w:rsidR="00DD297D" w:rsidRPr="00F85595" w:rsidRDefault="00DD297D" w:rsidP="00846B8A">
            <w:pPr>
              <w:snapToGrid w:val="0"/>
              <w:spacing w:line="240" w:lineRule="atLeast"/>
              <w:ind w:rightChars="213" w:right="511"/>
              <w:jc w:val="right"/>
              <w:rPr>
                <w:rFonts w:eastAsia="標楷體"/>
                <w:b/>
              </w:rPr>
            </w:pPr>
            <w:r w:rsidRPr="00F85595">
              <w:rPr>
                <w:rFonts w:eastAsia="標楷體"/>
                <w:b/>
              </w:rPr>
              <w:t>0.97</w:t>
            </w:r>
          </w:p>
        </w:tc>
        <w:tc>
          <w:tcPr>
            <w:tcW w:w="1500" w:type="dxa"/>
            <w:tcBorders>
              <w:top w:val="nil"/>
              <w:left w:val="nil"/>
              <w:bottom w:val="nil"/>
              <w:right w:val="nil"/>
            </w:tcBorders>
            <w:vAlign w:val="center"/>
          </w:tcPr>
          <w:p w:rsidR="00DD297D" w:rsidRPr="00F85595" w:rsidRDefault="00DD297D" w:rsidP="00846B8A">
            <w:pPr>
              <w:snapToGrid w:val="0"/>
              <w:spacing w:line="240" w:lineRule="atLeast"/>
              <w:ind w:rightChars="189" w:right="454"/>
              <w:jc w:val="right"/>
              <w:rPr>
                <w:rFonts w:eastAsia="標楷體"/>
                <w:b/>
              </w:rPr>
            </w:pPr>
            <w:r w:rsidRPr="00F85595">
              <w:rPr>
                <w:rFonts w:eastAsia="標楷體"/>
                <w:b/>
              </w:rPr>
              <w:t>-2.94</w:t>
            </w:r>
          </w:p>
        </w:tc>
        <w:tc>
          <w:tcPr>
            <w:tcW w:w="1416" w:type="dxa"/>
            <w:tcBorders>
              <w:top w:val="nil"/>
              <w:left w:val="nil"/>
              <w:bottom w:val="nil"/>
              <w:right w:val="nil"/>
            </w:tcBorders>
            <w:vAlign w:val="center"/>
          </w:tcPr>
          <w:p w:rsidR="00DD297D" w:rsidRPr="00F85595" w:rsidRDefault="00DD297D" w:rsidP="00846B8A">
            <w:pPr>
              <w:snapToGrid w:val="0"/>
              <w:spacing w:line="240" w:lineRule="atLeast"/>
              <w:ind w:rightChars="188" w:right="451"/>
              <w:jc w:val="right"/>
              <w:rPr>
                <w:b/>
                <w:bCs/>
              </w:rPr>
            </w:pPr>
            <w:r w:rsidRPr="00F85595">
              <w:rPr>
                <w:b/>
                <w:bCs/>
              </w:rPr>
              <w:t xml:space="preserve">31.517 </w:t>
            </w:r>
          </w:p>
        </w:tc>
        <w:tc>
          <w:tcPr>
            <w:tcW w:w="1336" w:type="dxa"/>
            <w:tcBorders>
              <w:top w:val="nil"/>
              <w:left w:val="nil"/>
              <w:bottom w:val="nil"/>
              <w:right w:val="nil"/>
            </w:tcBorders>
            <w:vAlign w:val="center"/>
          </w:tcPr>
          <w:p w:rsidR="00DD297D" w:rsidRPr="00F85595" w:rsidRDefault="00DD297D" w:rsidP="00846B8A">
            <w:pPr>
              <w:snapToGrid w:val="0"/>
              <w:spacing w:line="240" w:lineRule="atLeast"/>
              <w:ind w:rightChars="154" w:right="370"/>
              <w:jc w:val="right"/>
              <w:rPr>
                <w:rFonts w:eastAsia="標楷體"/>
                <w:b/>
              </w:rPr>
            </w:pPr>
            <w:r w:rsidRPr="00F85595">
              <w:rPr>
                <w:rFonts w:eastAsia="標楷體"/>
                <w:b/>
              </w:rPr>
              <w:t>1.932</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846B8A">
            <w:pPr>
              <w:snapToGrid w:val="0"/>
              <w:spacing w:line="2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F85595">
              <w:rPr>
                <w:b/>
                <w:bCs/>
              </w:rPr>
              <w:t>7.46</w:t>
            </w:r>
          </w:p>
        </w:tc>
        <w:tc>
          <w:tcPr>
            <w:tcW w:w="1513" w:type="dxa"/>
            <w:tcBorders>
              <w:top w:val="nil"/>
              <w:left w:val="nil"/>
              <w:bottom w:val="nil"/>
              <w:right w:val="nil"/>
            </w:tcBorders>
            <w:vAlign w:val="center"/>
          </w:tcPr>
          <w:p w:rsidR="00DD297D" w:rsidRPr="00F85595" w:rsidRDefault="00DD297D" w:rsidP="00846B8A">
            <w:pPr>
              <w:snapToGrid w:val="0"/>
              <w:spacing w:line="2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DD297D" w:rsidRPr="00F85595" w:rsidRDefault="00DD297D" w:rsidP="00846B8A">
            <w:pPr>
              <w:snapToGrid w:val="0"/>
              <w:spacing w:line="2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DD297D" w:rsidRPr="00F85595" w:rsidRDefault="00DD297D" w:rsidP="00846B8A">
            <w:pPr>
              <w:snapToGrid w:val="0"/>
              <w:spacing w:line="2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DD297D" w:rsidRPr="00F85595" w:rsidRDefault="00DD297D" w:rsidP="00846B8A">
            <w:pPr>
              <w:snapToGrid w:val="0"/>
              <w:spacing w:line="240" w:lineRule="atLeast"/>
              <w:ind w:rightChars="154" w:right="370"/>
              <w:jc w:val="right"/>
              <w:rPr>
                <w:rFonts w:eastAsia="標楷體"/>
                <w:b/>
                <w:bCs/>
              </w:rPr>
            </w:pPr>
            <w:r w:rsidRPr="00F85595">
              <w:rPr>
                <w:rFonts w:eastAsia="標楷體"/>
                <w:b/>
                <w:bCs/>
              </w:rPr>
              <w:t>0.121</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846B8A">
            <w:pPr>
              <w:snapToGrid w:val="0"/>
              <w:spacing w:line="2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846B8A">
            <w:pPr>
              <w:snapToGrid w:val="0"/>
              <w:spacing w:line="2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DD297D" w:rsidRPr="00F85595" w:rsidRDefault="00DD297D" w:rsidP="00846B8A">
            <w:pPr>
              <w:snapToGrid w:val="0"/>
              <w:spacing w:line="2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DD297D" w:rsidRPr="00F85595" w:rsidRDefault="00DD297D" w:rsidP="00846B8A">
            <w:pPr>
              <w:snapToGrid w:val="0"/>
              <w:spacing w:line="2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DD297D" w:rsidRPr="00F85595" w:rsidRDefault="00DD297D" w:rsidP="00846B8A">
            <w:pPr>
              <w:snapToGrid w:val="0"/>
              <w:spacing w:line="2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DD297D" w:rsidRPr="00F85595" w:rsidRDefault="00DD297D" w:rsidP="00846B8A">
            <w:pPr>
              <w:snapToGrid w:val="0"/>
              <w:spacing w:line="240" w:lineRule="atLeast"/>
              <w:ind w:rightChars="154" w:right="370"/>
              <w:jc w:val="right"/>
              <w:rPr>
                <w:rFonts w:eastAsia="標楷體"/>
                <w:b/>
                <w:bCs/>
              </w:rPr>
            </w:pPr>
            <w:r w:rsidRPr="00F85595">
              <w:rPr>
                <w:rFonts w:eastAsia="標楷體"/>
                <w:b/>
                <w:bCs/>
              </w:rPr>
              <w:t>0.181</w:t>
            </w:r>
          </w:p>
        </w:tc>
      </w:tr>
      <w:tr w:rsidR="00F85595" w:rsidRPr="00F85595" w:rsidTr="00846B8A">
        <w:trPr>
          <w:trHeight w:val="80"/>
          <w:jc w:val="center"/>
        </w:trPr>
        <w:tc>
          <w:tcPr>
            <w:tcW w:w="1638" w:type="dxa"/>
            <w:tcBorders>
              <w:top w:val="nil"/>
              <w:left w:val="nil"/>
              <w:bottom w:val="nil"/>
              <w:right w:val="single" w:sz="4" w:space="0" w:color="auto"/>
            </w:tcBorders>
            <w:vAlign w:val="center"/>
          </w:tcPr>
          <w:p w:rsidR="00DD297D" w:rsidRPr="00F85595" w:rsidRDefault="00DD297D" w:rsidP="00846B8A">
            <w:pPr>
              <w:snapToGrid w:val="0"/>
              <w:spacing w:line="2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846B8A">
            <w:pPr>
              <w:snapToGrid w:val="0"/>
              <w:spacing w:line="240" w:lineRule="atLeast"/>
              <w:ind w:rightChars="174" w:right="418"/>
              <w:jc w:val="right"/>
              <w:rPr>
                <w:rFonts w:eastAsia="標楷體"/>
                <w:b/>
                <w:bCs/>
              </w:rPr>
            </w:pPr>
            <w:r w:rsidRPr="00F85595">
              <w:rPr>
                <w:rFonts w:eastAsia="標楷體"/>
                <w:b/>
                <w:bCs/>
              </w:rPr>
              <w:t>5.84</w:t>
            </w:r>
          </w:p>
        </w:tc>
        <w:tc>
          <w:tcPr>
            <w:tcW w:w="1513" w:type="dxa"/>
            <w:tcBorders>
              <w:top w:val="nil"/>
              <w:left w:val="nil"/>
              <w:bottom w:val="nil"/>
              <w:right w:val="nil"/>
            </w:tcBorders>
            <w:vAlign w:val="center"/>
          </w:tcPr>
          <w:p w:rsidR="00DD297D" w:rsidRPr="00F85595" w:rsidRDefault="00DD297D" w:rsidP="00846B8A">
            <w:pPr>
              <w:snapToGrid w:val="0"/>
              <w:spacing w:line="2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DD297D" w:rsidRPr="00F85595" w:rsidRDefault="00DD297D" w:rsidP="00846B8A">
            <w:pPr>
              <w:snapToGrid w:val="0"/>
              <w:spacing w:line="2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DD297D" w:rsidRPr="00F85595" w:rsidRDefault="00DD297D" w:rsidP="00846B8A">
            <w:pPr>
              <w:snapToGrid w:val="0"/>
              <w:spacing w:line="2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DD297D" w:rsidRPr="00F85595" w:rsidRDefault="00DD297D" w:rsidP="00846B8A">
            <w:pPr>
              <w:snapToGrid w:val="0"/>
              <w:spacing w:line="240" w:lineRule="atLeast"/>
              <w:ind w:rightChars="154" w:right="370"/>
              <w:jc w:val="right"/>
              <w:rPr>
                <w:rFonts w:eastAsia="標楷體"/>
                <w:b/>
                <w:bCs/>
              </w:rPr>
            </w:pPr>
            <w:r w:rsidRPr="00F85595">
              <w:rPr>
                <w:rFonts w:eastAsia="標楷體"/>
                <w:b/>
                <w:bCs/>
              </w:rPr>
              <w:t>0.341</w:t>
            </w:r>
          </w:p>
        </w:tc>
      </w:tr>
      <w:tr w:rsidR="00F85595" w:rsidRPr="00F85595" w:rsidTr="00846B8A">
        <w:trPr>
          <w:trHeight w:val="307"/>
          <w:jc w:val="center"/>
        </w:trPr>
        <w:tc>
          <w:tcPr>
            <w:tcW w:w="1638" w:type="dxa"/>
            <w:tcBorders>
              <w:top w:val="nil"/>
              <w:left w:val="nil"/>
              <w:bottom w:val="nil"/>
              <w:right w:val="single" w:sz="4" w:space="0" w:color="auto"/>
            </w:tcBorders>
          </w:tcPr>
          <w:p w:rsidR="00DD297D" w:rsidRPr="00F85595" w:rsidRDefault="00DD297D" w:rsidP="00846B8A">
            <w:pPr>
              <w:snapToGrid w:val="0"/>
              <w:spacing w:line="2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DD297D" w:rsidRPr="00F85595"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DD297D" w:rsidRPr="00F85595" w:rsidRDefault="00DD297D" w:rsidP="00846B8A">
            <w:pPr>
              <w:snapToGrid w:val="0"/>
              <w:spacing w:line="2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DD297D" w:rsidRPr="00F85595" w:rsidRDefault="00DD297D" w:rsidP="00846B8A">
            <w:pPr>
              <w:snapToGrid w:val="0"/>
              <w:spacing w:line="2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DD297D" w:rsidRPr="00F85595" w:rsidRDefault="00DD297D" w:rsidP="00846B8A">
            <w:pPr>
              <w:snapToGrid w:val="0"/>
              <w:spacing w:line="2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DD297D" w:rsidRPr="00F85595" w:rsidRDefault="00DD297D" w:rsidP="00846B8A">
            <w:pPr>
              <w:snapToGrid w:val="0"/>
              <w:spacing w:line="2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F85595" w:rsidRPr="00F85595" w:rsidTr="00846B8A">
        <w:trPr>
          <w:trHeight w:val="307"/>
          <w:jc w:val="center"/>
        </w:trPr>
        <w:tc>
          <w:tcPr>
            <w:tcW w:w="1638" w:type="dxa"/>
            <w:tcBorders>
              <w:top w:val="nil"/>
              <w:left w:val="nil"/>
              <w:bottom w:val="nil"/>
              <w:right w:val="single" w:sz="4" w:space="0" w:color="auto"/>
            </w:tcBorders>
          </w:tcPr>
          <w:p w:rsidR="00DD297D" w:rsidRPr="00F85595" w:rsidRDefault="00DD297D" w:rsidP="00846B8A">
            <w:pPr>
              <w:snapToGrid w:val="0"/>
              <w:spacing w:line="240" w:lineRule="atLeast"/>
              <w:ind w:right="284"/>
              <w:jc w:val="right"/>
              <w:rPr>
                <w:rFonts w:eastAsia="標楷體"/>
              </w:rPr>
            </w:pPr>
            <w:r w:rsidRPr="00F85595">
              <w:rPr>
                <w:rFonts w:eastAsia="標楷體"/>
              </w:rPr>
              <w:t>11</w:t>
            </w:r>
            <w:r w:rsidRPr="00F85595">
              <w:rPr>
                <w:rFonts w:eastAsia="標楷體"/>
              </w:rPr>
              <w:t>月</w:t>
            </w:r>
          </w:p>
        </w:tc>
        <w:tc>
          <w:tcPr>
            <w:tcW w:w="1360" w:type="dxa"/>
            <w:tcBorders>
              <w:top w:val="nil"/>
              <w:left w:val="single" w:sz="4" w:space="0" w:color="auto"/>
              <w:bottom w:val="nil"/>
              <w:right w:val="nil"/>
            </w:tcBorders>
            <w:vAlign w:val="center"/>
          </w:tcPr>
          <w:p w:rsidR="00DD297D" w:rsidRPr="00F85595"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85595">
              <w:t>3.26</w:t>
            </w:r>
          </w:p>
        </w:tc>
        <w:tc>
          <w:tcPr>
            <w:tcW w:w="1513" w:type="dxa"/>
            <w:tcBorders>
              <w:top w:val="nil"/>
              <w:left w:val="nil"/>
              <w:bottom w:val="nil"/>
              <w:right w:val="nil"/>
            </w:tcBorders>
            <w:vAlign w:val="center"/>
          </w:tcPr>
          <w:p w:rsidR="00DD297D" w:rsidRPr="00F85595" w:rsidRDefault="00DD297D" w:rsidP="00846B8A">
            <w:pPr>
              <w:snapToGrid w:val="0"/>
              <w:spacing w:line="240" w:lineRule="atLeast"/>
              <w:ind w:rightChars="213" w:right="511"/>
              <w:jc w:val="right"/>
              <w:rPr>
                <w:rFonts w:eastAsia="華康粗圓體"/>
                <w:spacing w:val="4"/>
                <w:kern w:val="0"/>
                <w:szCs w:val="27"/>
              </w:rPr>
            </w:pPr>
            <w:r w:rsidRPr="00F85595">
              <w:rPr>
                <w:rFonts w:eastAsia="華康粗圓體"/>
                <w:spacing w:val="4"/>
                <w:kern w:val="0"/>
                <w:szCs w:val="27"/>
              </w:rPr>
              <w:t>3.69</w:t>
            </w:r>
          </w:p>
        </w:tc>
        <w:tc>
          <w:tcPr>
            <w:tcW w:w="1500" w:type="dxa"/>
            <w:tcBorders>
              <w:top w:val="nil"/>
              <w:left w:val="nil"/>
              <w:bottom w:val="nil"/>
              <w:right w:val="nil"/>
            </w:tcBorders>
            <w:vAlign w:val="center"/>
          </w:tcPr>
          <w:p w:rsidR="00DD297D" w:rsidRPr="00F85595" w:rsidRDefault="00DD297D" w:rsidP="00846B8A">
            <w:pPr>
              <w:snapToGrid w:val="0"/>
              <w:spacing w:line="240" w:lineRule="atLeast"/>
              <w:ind w:rightChars="189" w:right="454"/>
              <w:jc w:val="right"/>
            </w:pPr>
            <w:r w:rsidRPr="00F85595">
              <w:t>3.65</w:t>
            </w:r>
          </w:p>
        </w:tc>
        <w:tc>
          <w:tcPr>
            <w:tcW w:w="1416" w:type="dxa"/>
            <w:tcBorders>
              <w:top w:val="nil"/>
              <w:left w:val="nil"/>
              <w:bottom w:val="nil"/>
              <w:right w:val="nil"/>
            </w:tcBorders>
            <w:vAlign w:val="center"/>
          </w:tcPr>
          <w:p w:rsidR="00DD297D" w:rsidRPr="00F85595" w:rsidRDefault="00DD297D" w:rsidP="00846B8A">
            <w:pPr>
              <w:snapToGrid w:val="0"/>
              <w:spacing w:line="240" w:lineRule="atLeast"/>
              <w:ind w:rightChars="188" w:right="451"/>
              <w:jc w:val="right"/>
            </w:pPr>
            <w:r w:rsidRPr="00F85595">
              <w:t>29.185</w:t>
            </w:r>
          </w:p>
        </w:tc>
        <w:tc>
          <w:tcPr>
            <w:tcW w:w="1336" w:type="dxa"/>
            <w:tcBorders>
              <w:top w:val="nil"/>
              <w:left w:val="nil"/>
              <w:bottom w:val="nil"/>
              <w:right w:val="nil"/>
            </w:tcBorders>
            <w:vAlign w:val="center"/>
          </w:tcPr>
          <w:p w:rsidR="00DD297D" w:rsidRPr="00F85595" w:rsidRDefault="00DD297D" w:rsidP="00846B8A">
            <w:pPr>
              <w:snapToGrid w:val="0"/>
              <w:spacing w:line="240" w:lineRule="atLeast"/>
              <w:ind w:rightChars="154" w:right="370"/>
              <w:jc w:val="right"/>
              <w:rPr>
                <w:rFonts w:eastAsia="華康粗圓體"/>
                <w:spacing w:val="4"/>
                <w:kern w:val="0"/>
                <w:szCs w:val="27"/>
              </w:rPr>
            </w:pPr>
            <w:r w:rsidRPr="00F85595">
              <w:rPr>
                <w:rFonts w:eastAsia="華康粗圓體"/>
                <w:spacing w:val="4"/>
                <w:kern w:val="0"/>
                <w:szCs w:val="27"/>
              </w:rPr>
              <w:t>0.386</w:t>
            </w:r>
          </w:p>
        </w:tc>
      </w:tr>
      <w:tr w:rsidR="00F85595" w:rsidRPr="00F85595" w:rsidTr="00846B8A">
        <w:trPr>
          <w:trHeight w:val="307"/>
          <w:jc w:val="center"/>
        </w:trPr>
        <w:tc>
          <w:tcPr>
            <w:tcW w:w="1638" w:type="dxa"/>
            <w:tcBorders>
              <w:top w:val="nil"/>
              <w:left w:val="nil"/>
              <w:bottom w:val="nil"/>
              <w:right w:val="single" w:sz="4" w:space="0" w:color="auto"/>
            </w:tcBorders>
          </w:tcPr>
          <w:p w:rsidR="00DD297D" w:rsidRPr="00F85595" w:rsidRDefault="00DD297D" w:rsidP="00846B8A">
            <w:pPr>
              <w:snapToGrid w:val="0"/>
              <w:spacing w:line="240" w:lineRule="atLeast"/>
              <w:ind w:right="284"/>
              <w:jc w:val="right"/>
              <w:rPr>
                <w:rFonts w:eastAsia="標楷體"/>
              </w:rPr>
            </w:pPr>
            <w:r w:rsidRPr="00F85595">
              <w:rPr>
                <w:rFonts w:eastAsia="標楷體"/>
              </w:rPr>
              <w:t>12</w:t>
            </w:r>
            <w:r w:rsidRPr="00F85595">
              <w:rPr>
                <w:rFonts w:eastAsia="標楷體"/>
              </w:rPr>
              <w:t>月</w:t>
            </w:r>
          </w:p>
        </w:tc>
        <w:tc>
          <w:tcPr>
            <w:tcW w:w="1360" w:type="dxa"/>
            <w:tcBorders>
              <w:top w:val="nil"/>
              <w:left w:val="single" w:sz="4" w:space="0" w:color="auto"/>
              <w:bottom w:val="nil"/>
              <w:right w:val="nil"/>
            </w:tcBorders>
            <w:vAlign w:val="center"/>
          </w:tcPr>
          <w:p w:rsidR="00DD297D" w:rsidRPr="00F85595"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85595">
              <w:t>3.67</w:t>
            </w:r>
          </w:p>
        </w:tc>
        <w:tc>
          <w:tcPr>
            <w:tcW w:w="1513" w:type="dxa"/>
            <w:tcBorders>
              <w:top w:val="nil"/>
              <w:left w:val="nil"/>
              <w:bottom w:val="nil"/>
              <w:right w:val="nil"/>
            </w:tcBorders>
            <w:vAlign w:val="center"/>
          </w:tcPr>
          <w:p w:rsidR="00DD297D" w:rsidRPr="00F85595" w:rsidRDefault="00DD297D" w:rsidP="00846B8A">
            <w:pPr>
              <w:snapToGrid w:val="0"/>
              <w:spacing w:line="240" w:lineRule="atLeast"/>
              <w:ind w:rightChars="213" w:right="511"/>
              <w:jc w:val="right"/>
              <w:rPr>
                <w:rFonts w:eastAsia="華康粗圓體"/>
                <w:spacing w:val="4"/>
                <w:kern w:val="0"/>
                <w:szCs w:val="27"/>
              </w:rPr>
            </w:pPr>
            <w:r w:rsidRPr="00F85595">
              <w:rPr>
                <w:rFonts w:eastAsia="華康粗圓體"/>
                <w:spacing w:val="4"/>
                <w:kern w:val="0"/>
                <w:szCs w:val="27"/>
              </w:rPr>
              <w:t>4.72</w:t>
            </w:r>
          </w:p>
        </w:tc>
        <w:tc>
          <w:tcPr>
            <w:tcW w:w="1500" w:type="dxa"/>
            <w:tcBorders>
              <w:top w:val="nil"/>
              <w:left w:val="nil"/>
              <w:bottom w:val="nil"/>
              <w:right w:val="nil"/>
            </w:tcBorders>
            <w:vAlign w:val="center"/>
          </w:tcPr>
          <w:p w:rsidR="00DD297D" w:rsidRPr="00F85595" w:rsidRDefault="00DD297D" w:rsidP="00846B8A">
            <w:pPr>
              <w:snapToGrid w:val="0"/>
              <w:spacing w:line="240" w:lineRule="atLeast"/>
              <w:ind w:rightChars="189" w:right="454"/>
              <w:jc w:val="right"/>
            </w:pPr>
            <w:r w:rsidRPr="00F85595">
              <w:t>4.91</w:t>
            </w:r>
          </w:p>
        </w:tc>
        <w:tc>
          <w:tcPr>
            <w:tcW w:w="1416" w:type="dxa"/>
            <w:tcBorders>
              <w:top w:val="nil"/>
              <w:left w:val="nil"/>
              <w:bottom w:val="nil"/>
              <w:right w:val="nil"/>
            </w:tcBorders>
            <w:vAlign w:val="center"/>
          </w:tcPr>
          <w:p w:rsidR="00DD297D" w:rsidRPr="00F85595" w:rsidRDefault="00DD297D" w:rsidP="00846B8A">
            <w:pPr>
              <w:snapToGrid w:val="0"/>
              <w:spacing w:line="240" w:lineRule="atLeast"/>
              <w:ind w:rightChars="188" w:right="451"/>
              <w:jc w:val="right"/>
            </w:pPr>
            <w:r w:rsidRPr="00F85595">
              <w:t>29.119</w:t>
            </w:r>
          </w:p>
        </w:tc>
        <w:tc>
          <w:tcPr>
            <w:tcW w:w="1336" w:type="dxa"/>
            <w:tcBorders>
              <w:top w:val="nil"/>
              <w:left w:val="nil"/>
              <w:bottom w:val="nil"/>
              <w:right w:val="nil"/>
            </w:tcBorders>
            <w:vAlign w:val="center"/>
          </w:tcPr>
          <w:p w:rsidR="00DD297D" w:rsidRPr="00F85595" w:rsidRDefault="00DD297D" w:rsidP="00846B8A">
            <w:pPr>
              <w:snapToGrid w:val="0"/>
              <w:spacing w:line="240" w:lineRule="atLeast"/>
              <w:ind w:rightChars="154" w:right="370"/>
              <w:jc w:val="right"/>
              <w:rPr>
                <w:rFonts w:eastAsia="華康粗圓體"/>
                <w:spacing w:val="4"/>
                <w:kern w:val="0"/>
                <w:szCs w:val="27"/>
              </w:rPr>
            </w:pPr>
            <w:r w:rsidRPr="00F85595">
              <w:rPr>
                <w:rFonts w:eastAsia="華康粗圓體"/>
                <w:spacing w:val="4"/>
                <w:kern w:val="0"/>
                <w:szCs w:val="27"/>
              </w:rPr>
              <w:t>0.388</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A10C92">
            <w:pPr>
              <w:snapToGrid w:val="0"/>
              <w:spacing w:line="240" w:lineRule="atLeast"/>
              <w:ind w:right="62"/>
              <w:rPr>
                <w:rFonts w:eastAsia="標楷體"/>
                <w:b/>
              </w:rPr>
            </w:pPr>
            <w:r w:rsidRPr="00F4500F">
              <w:rPr>
                <w:rFonts w:eastAsia="標楷體"/>
                <w:b/>
              </w:rPr>
              <w:t>102</w:t>
            </w:r>
            <w:r w:rsidRPr="00F4500F">
              <w:rPr>
                <w:rFonts w:eastAsia="標楷體"/>
                <w:b/>
              </w:rPr>
              <w:t>年</w:t>
            </w:r>
            <w:r w:rsidRPr="00F4500F">
              <w:rPr>
                <w:rFonts w:eastAsia="標楷體"/>
                <w:b/>
              </w:rPr>
              <w:t>1~</w:t>
            </w:r>
            <w:r w:rsidRPr="00F4500F">
              <w:rPr>
                <w:rFonts w:eastAsia="標楷體" w:hint="eastAsia"/>
                <w:b/>
              </w:rPr>
              <w:t>1</w:t>
            </w:r>
            <w:r w:rsidR="00A10C92" w:rsidRPr="00F4500F">
              <w:rPr>
                <w:rFonts w:eastAsia="標楷體" w:hint="eastAsia"/>
                <w:b/>
              </w:rPr>
              <w:t>1</w:t>
            </w:r>
            <w:r w:rsidRPr="00F4500F">
              <w:rPr>
                <w:rFonts w:eastAsia="標楷體"/>
                <w:b/>
              </w:rPr>
              <w:t>月</w:t>
            </w:r>
          </w:p>
        </w:tc>
        <w:tc>
          <w:tcPr>
            <w:tcW w:w="1360" w:type="dxa"/>
            <w:tcBorders>
              <w:top w:val="nil"/>
              <w:left w:val="single" w:sz="4" w:space="0" w:color="auto"/>
              <w:bottom w:val="nil"/>
              <w:right w:val="nil"/>
            </w:tcBorders>
          </w:tcPr>
          <w:p w:rsidR="00DD297D" w:rsidRPr="00F4500F" w:rsidRDefault="00F4500F"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rPr>
                <w:b/>
                <w:bCs/>
              </w:rPr>
            </w:pPr>
            <w:r w:rsidRPr="00F4500F">
              <w:rPr>
                <w:rFonts w:hint="eastAsia"/>
                <w:b/>
                <w:bCs/>
              </w:rPr>
              <w:t>4.69</w:t>
            </w:r>
          </w:p>
        </w:tc>
        <w:tc>
          <w:tcPr>
            <w:tcW w:w="1513" w:type="dxa"/>
            <w:tcBorders>
              <w:top w:val="nil"/>
              <w:left w:val="nil"/>
              <w:bottom w:val="nil"/>
              <w:right w:val="nil"/>
            </w:tcBorders>
          </w:tcPr>
          <w:p w:rsidR="00DD297D" w:rsidRPr="00F4500F" w:rsidRDefault="00F4500F" w:rsidP="00846B8A">
            <w:pPr>
              <w:snapToGrid w:val="0"/>
              <w:spacing w:line="240" w:lineRule="atLeast"/>
              <w:ind w:rightChars="213" w:right="511"/>
              <w:jc w:val="right"/>
              <w:rPr>
                <w:b/>
                <w:bCs/>
              </w:rPr>
            </w:pPr>
            <w:r w:rsidRPr="00F4500F">
              <w:rPr>
                <w:rFonts w:hint="eastAsia"/>
                <w:b/>
                <w:bCs/>
              </w:rPr>
              <w:t>9.00</w:t>
            </w:r>
          </w:p>
        </w:tc>
        <w:tc>
          <w:tcPr>
            <w:tcW w:w="1500" w:type="dxa"/>
            <w:tcBorders>
              <w:top w:val="nil"/>
              <w:left w:val="nil"/>
              <w:bottom w:val="nil"/>
              <w:right w:val="nil"/>
            </w:tcBorders>
          </w:tcPr>
          <w:p w:rsidR="00DD297D" w:rsidRPr="00F4500F" w:rsidRDefault="00F4500F" w:rsidP="00846B8A">
            <w:pPr>
              <w:snapToGrid w:val="0"/>
              <w:spacing w:line="240" w:lineRule="atLeast"/>
              <w:ind w:rightChars="189" w:right="454"/>
              <w:jc w:val="right"/>
              <w:rPr>
                <w:b/>
                <w:bCs/>
              </w:rPr>
            </w:pPr>
            <w:r w:rsidRPr="00F4500F">
              <w:rPr>
                <w:rFonts w:hint="eastAsia"/>
                <w:b/>
                <w:bCs/>
              </w:rPr>
              <w:t>7.16</w:t>
            </w:r>
          </w:p>
        </w:tc>
        <w:tc>
          <w:tcPr>
            <w:tcW w:w="1416" w:type="dxa"/>
            <w:tcBorders>
              <w:top w:val="nil"/>
              <w:left w:val="nil"/>
              <w:bottom w:val="nil"/>
              <w:right w:val="nil"/>
            </w:tcBorders>
          </w:tcPr>
          <w:p w:rsidR="00DD297D" w:rsidRPr="00A10C92" w:rsidRDefault="00A10C92" w:rsidP="00846B8A">
            <w:pPr>
              <w:snapToGrid w:val="0"/>
              <w:spacing w:line="240" w:lineRule="atLeast"/>
              <w:ind w:rightChars="188" w:right="451"/>
              <w:jc w:val="right"/>
              <w:rPr>
                <w:b/>
                <w:bCs/>
              </w:rPr>
            </w:pPr>
            <w:r>
              <w:rPr>
                <w:rFonts w:hint="eastAsia"/>
                <w:b/>
                <w:bCs/>
              </w:rPr>
              <w:t>29.767</w:t>
            </w:r>
          </w:p>
        </w:tc>
        <w:tc>
          <w:tcPr>
            <w:tcW w:w="1336" w:type="dxa"/>
            <w:tcBorders>
              <w:top w:val="nil"/>
              <w:left w:val="nil"/>
              <w:bottom w:val="nil"/>
              <w:right w:val="nil"/>
            </w:tcBorders>
          </w:tcPr>
          <w:p w:rsidR="00DD297D" w:rsidRPr="00A10C92" w:rsidRDefault="00DD297D" w:rsidP="00846B8A">
            <w:pPr>
              <w:snapToGrid w:val="0"/>
              <w:spacing w:line="240" w:lineRule="atLeast"/>
              <w:ind w:rightChars="154" w:right="370"/>
              <w:jc w:val="right"/>
              <w:rPr>
                <w:b/>
                <w:bCs/>
              </w:rPr>
            </w:pPr>
            <w:r w:rsidRPr="00A10C92">
              <w:rPr>
                <w:rFonts w:hint="eastAsia"/>
                <w:b/>
                <w:bCs/>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rPr>
              <w:t>1</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t>2.99</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spacing w:val="4"/>
                <w:kern w:val="0"/>
                <w:szCs w:val="27"/>
              </w:rPr>
              <w:t>5.94</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t>3.97</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t>29.184</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rPr>
              <w:t>2</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t>3.53</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spacing w:val="4"/>
                <w:kern w:val="0"/>
                <w:szCs w:val="27"/>
              </w:rPr>
              <w:t>10.26</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t>5.66</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t>29.665</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rPr>
              <w:t>3</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t>3.78</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spacing w:val="4"/>
                <w:kern w:val="0"/>
                <w:szCs w:val="27"/>
              </w:rPr>
              <w:t>9.55</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t>6.03</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t>29.798</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0.387</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rPr>
              <w:t>4</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t>3.71</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spacing w:val="4"/>
                <w:kern w:val="0"/>
                <w:szCs w:val="27"/>
              </w:rPr>
              <w:t>7.95</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t>5.72</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t>29.880</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rPr>
              <w:t>5</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t>4.32</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spacing w:val="4"/>
                <w:kern w:val="0"/>
                <w:szCs w:val="27"/>
              </w:rPr>
              <w:t>8.54</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t>7.04</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t>29.888</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t>30.089</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C0D54" w:rsidRPr="00FC0D54" w:rsidTr="00846B8A">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FC0D54" w:rsidRPr="00FC0D54" w:rsidTr="00A10C92">
        <w:trPr>
          <w:trHeight w:val="307"/>
          <w:jc w:val="center"/>
        </w:trPr>
        <w:tc>
          <w:tcPr>
            <w:tcW w:w="1638" w:type="dxa"/>
            <w:tcBorders>
              <w:top w:val="nil"/>
              <w:left w:val="nil"/>
              <w:bottom w:val="nil"/>
              <w:right w:val="single" w:sz="4" w:space="0" w:color="auto"/>
            </w:tcBorders>
          </w:tcPr>
          <w:p w:rsidR="00DD297D" w:rsidRPr="00F4500F" w:rsidRDefault="00DD297D" w:rsidP="00846B8A">
            <w:pPr>
              <w:snapToGrid w:val="0"/>
              <w:spacing w:line="2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DD297D" w:rsidRPr="00F4500F" w:rsidRDefault="00DD297D"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DD297D" w:rsidRPr="00F4500F" w:rsidRDefault="00DD297D" w:rsidP="00846B8A">
            <w:pPr>
              <w:snapToGrid w:val="0"/>
              <w:spacing w:line="2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DD297D" w:rsidRPr="00F4500F" w:rsidRDefault="00DD297D" w:rsidP="00846B8A">
            <w:pPr>
              <w:snapToGrid w:val="0"/>
              <w:spacing w:line="2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DD297D" w:rsidRPr="00A10C92" w:rsidRDefault="00DD297D" w:rsidP="00846B8A">
            <w:pPr>
              <w:snapToGrid w:val="0"/>
              <w:spacing w:line="2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DD297D" w:rsidRPr="00A10C92" w:rsidRDefault="00DD297D" w:rsidP="00846B8A">
            <w:pPr>
              <w:snapToGrid w:val="0"/>
              <w:spacing w:line="2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A10C92" w:rsidRPr="00FC0D54" w:rsidTr="00846B8A">
        <w:trPr>
          <w:trHeight w:val="307"/>
          <w:jc w:val="center"/>
        </w:trPr>
        <w:tc>
          <w:tcPr>
            <w:tcW w:w="1638" w:type="dxa"/>
            <w:tcBorders>
              <w:top w:val="nil"/>
              <w:left w:val="nil"/>
              <w:bottom w:val="single" w:sz="4" w:space="0" w:color="auto"/>
              <w:right w:val="single" w:sz="4" w:space="0" w:color="auto"/>
            </w:tcBorders>
          </w:tcPr>
          <w:p w:rsidR="00A10C92" w:rsidRPr="00F4500F" w:rsidRDefault="00A10C92" w:rsidP="00846B8A">
            <w:pPr>
              <w:snapToGrid w:val="0"/>
              <w:spacing w:line="2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single" w:sz="4" w:space="0" w:color="auto"/>
              <w:right w:val="nil"/>
            </w:tcBorders>
            <w:vAlign w:val="center"/>
          </w:tcPr>
          <w:p w:rsidR="00A10C92" w:rsidRPr="00F4500F" w:rsidRDefault="00F4500F" w:rsidP="00846B8A">
            <w:pPr>
              <w:pStyle w:val="d00"/>
              <w:tabs>
                <w:tab w:val="clear" w:pos="1320"/>
                <w:tab w:val="clear" w:pos="1920"/>
                <w:tab w:val="clear" w:pos="2880"/>
                <w:tab w:val="clear" w:pos="3840"/>
                <w:tab w:val="clear" w:pos="4800"/>
                <w:tab w:val="clear" w:pos="5760"/>
              </w:tabs>
              <w:autoSpaceDE/>
              <w:autoSpaceDN/>
              <w:adjustRightInd/>
              <w:snapToGrid w:val="0"/>
              <w:spacing w:before="0" w:after="0" w:line="240" w:lineRule="atLeast"/>
              <w:ind w:rightChars="174" w:right="418"/>
              <w:jc w:val="right"/>
              <w:textAlignment w:val="auto"/>
            </w:pPr>
            <w:r w:rsidRPr="00F4500F">
              <w:rPr>
                <w:rFonts w:hint="eastAsia"/>
              </w:rPr>
              <w:t>6.05</w:t>
            </w:r>
          </w:p>
        </w:tc>
        <w:tc>
          <w:tcPr>
            <w:tcW w:w="1513" w:type="dxa"/>
            <w:tcBorders>
              <w:top w:val="nil"/>
              <w:left w:val="nil"/>
              <w:bottom w:val="single" w:sz="4" w:space="0" w:color="auto"/>
              <w:right w:val="nil"/>
            </w:tcBorders>
            <w:vAlign w:val="center"/>
          </w:tcPr>
          <w:p w:rsidR="00A10C92" w:rsidRPr="00F4500F" w:rsidRDefault="00F4500F" w:rsidP="00846B8A">
            <w:pPr>
              <w:snapToGrid w:val="0"/>
              <w:spacing w:line="2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single" w:sz="4" w:space="0" w:color="auto"/>
              <w:right w:val="nil"/>
            </w:tcBorders>
            <w:vAlign w:val="center"/>
          </w:tcPr>
          <w:p w:rsidR="00A10C92" w:rsidRPr="00F4500F" w:rsidRDefault="00F4500F" w:rsidP="00846B8A">
            <w:pPr>
              <w:snapToGrid w:val="0"/>
              <w:spacing w:line="240" w:lineRule="atLeast"/>
              <w:ind w:rightChars="189" w:right="454"/>
              <w:jc w:val="right"/>
            </w:pPr>
            <w:r w:rsidRPr="00F4500F">
              <w:rPr>
                <w:rFonts w:hint="eastAsia"/>
              </w:rPr>
              <w:t>8.85</w:t>
            </w:r>
          </w:p>
        </w:tc>
        <w:tc>
          <w:tcPr>
            <w:tcW w:w="1416" w:type="dxa"/>
            <w:tcBorders>
              <w:top w:val="nil"/>
              <w:left w:val="nil"/>
              <w:bottom w:val="single" w:sz="4" w:space="0" w:color="auto"/>
              <w:right w:val="nil"/>
            </w:tcBorders>
            <w:vAlign w:val="center"/>
          </w:tcPr>
          <w:p w:rsidR="00A10C92" w:rsidRPr="00A10C92" w:rsidRDefault="00A10C92" w:rsidP="00846B8A">
            <w:pPr>
              <w:snapToGrid w:val="0"/>
              <w:spacing w:line="240" w:lineRule="atLeast"/>
              <w:ind w:rightChars="188" w:right="451"/>
              <w:jc w:val="right"/>
            </w:pPr>
            <w:r w:rsidRPr="00A10C92">
              <w:rPr>
                <w:rFonts w:hint="eastAsia"/>
              </w:rPr>
              <w:t>29.589</w:t>
            </w:r>
          </w:p>
        </w:tc>
        <w:tc>
          <w:tcPr>
            <w:tcW w:w="1336" w:type="dxa"/>
            <w:tcBorders>
              <w:top w:val="nil"/>
              <w:left w:val="nil"/>
              <w:bottom w:val="single" w:sz="4" w:space="0" w:color="auto"/>
              <w:right w:val="nil"/>
            </w:tcBorders>
            <w:vAlign w:val="center"/>
          </w:tcPr>
          <w:p w:rsidR="00A10C92" w:rsidRPr="00A10C92" w:rsidRDefault="00A10C92" w:rsidP="00846B8A">
            <w:pPr>
              <w:snapToGrid w:val="0"/>
              <w:spacing w:line="2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bl>
    <w:p w:rsidR="00DD297D" w:rsidRPr="00A10C92" w:rsidRDefault="00DD297D" w:rsidP="00DD297D">
      <w:pPr>
        <w:spacing w:line="240" w:lineRule="atLeast"/>
        <w:ind w:left="425" w:hangingChars="193" w:hanging="425"/>
        <w:rPr>
          <w:rFonts w:eastAsia="標楷體"/>
          <w:kern w:val="0"/>
          <w:sz w:val="22"/>
          <w:szCs w:val="22"/>
        </w:rPr>
      </w:pPr>
      <w:r w:rsidRPr="00A10C92">
        <w:rPr>
          <w:rFonts w:eastAsia="標楷體"/>
          <w:kern w:val="0"/>
          <w:sz w:val="22"/>
          <w:szCs w:val="22"/>
        </w:rPr>
        <w:t>註：</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加上準貨幣。</w:t>
      </w:r>
    </w:p>
    <w:p w:rsidR="00DD297D" w:rsidRPr="00A10C92" w:rsidRDefault="00DD297D" w:rsidP="00DD297D">
      <w:pPr>
        <w:pStyle w:val="af"/>
        <w:snapToGrid w:val="0"/>
        <w:spacing w:line="240" w:lineRule="auto"/>
        <w:ind w:leftChars="0" w:left="0" w:firstLineChars="0" w:firstLine="0"/>
        <w:rPr>
          <w:szCs w:val="22"/>
        </w:rPr>
      </w:pPr>
      <w:r w:rsidRPr="00A10C92">
        <w:rPr>
          <w:szCs w:val="22"/>
        </w:rPr>
        <w:t>資料來源：中央銀行。</w:t>
      </w:r>
    </w:p>
    <w:p w:rsidR="000D4AC8" w:rsidRPr="00A10C92" w:rsidRDefault="000D4AC8" w:rsidP="00DD297D">
      <w:pPr>
        <w:pStyle w:val="t-4"/>
        <w:tabs>
          <w:tab w:val="clear" w:pos="540"/>
        </w:tabs>
        <w:snapToGrid w:val="0"/>
        <w:spacing w:before="360" w:afterLines="0" w:after="0" w:line="300" w:lineRule="auto"/>
        <w:ind w:leftChars="0" w:left="0" w:firstLineChars="0" w:firstLine="0"/>
        <w:rPr>
          <w:color w:val="auto"/>
        </w:rPr>
      </w:pPr>
    </w:p>
    <w:p w:rsidR="00DD297D" w:rsidRPr="000B6BED" w:rsidRDefault="00DD297D" w:rsidP="00DD297D">
      <w:pPr>
        <w:pStyle w:val="t-4"/>
        <w:tabs>
          <w:tab w:val="clear" w:pos="540"/>
        </w:tabs>
        <w:snapToGrid w:val="0"/>
        <w:spacing w:before="360" w:afterLines="0" w:after="0" w:line="300" w:lineRule="auto"/>
        <w:ind w:leftChars="0" w:left="0" w:firstLineChars="0" w:firstLine="0"/>
        <w:rPr>
          <w:color w:val="auto"/>
        </w:rPr>
      </w:pPr>
      <w:r w:rsidRPr="000B6BED">
        <w:rPr>
          <w:color w:val="auto"/>
        </w:rPr>
        <w:lastRenderedPageBreak/>
        <w:t>２、</w:t>
      </w:r>
      <w:r w:rsidRPr="000B6BED">
        <w:rPr>
          <w:color w:val="auto"/>
        </w:rPr>
        <w:t>102</w:t>
      </w:r>
      <w:r w:rsidRPr="000B6BED">
        <w:rPr>
          <w:color w:val="auto"/>
        </w:rPr>
        <w:t>年</w:t>
      </w:r>
      <w:r w:rsidRPr="000B6BED">
        <w:rPr>
          <w:rFonts w:hint="eastAsia"/>
          <w:color w:val="auto"/>
        </w:rPr>
        <w:t>1</w:t>
      </w:r>
      <w:r w:rsidR="000B6BED" w:rsidRPr="000B6BED">
        <w:rPr>
          <w:rFonts w:hint="eastAsia"/>
          <w:color w:val="auto"/>
        </w:rPr>
        <w:t>1</w:t>
      </w:r>
      <w:r w:rsidRPr="000B6BED">
        <w:rPr>
          <w:color w:val="auto"/>
        </w:rPr>
        <w:t>月市場利率</w:t>
      </w:r>
    </w:p>
    <w:p w:rsidR="00DD297D" w:rsidRPr="00FC0D54" w:rsidRDefault="00DD297D" w:rsidP="00DD297D">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863552" behindDoc="0" locked="0" layoutInCell="1" allowOverlap="1" wp14:anchorId="649713A1" wp14:editId="12D8F184">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102</w:t>
      </w:r>
      <w:r w:rsidRPr="000B6BED">
        <w:rPr>
          <w:szCs w:val="28"/>
        </w:rPr>
        <w:t>年</w:t>
      </w:r>
      <w:r w:rsidRPr="000B6BED">
        <w:rPr>
          <w:rFonts w:hint="eastAsia"/>
          <w:szCs w:val="28"/>
        </w:rPr>
        <w:t>1</w:t>
      </w:r>
      <w:r w:rsidR="000B6BED" w:rsidRPr="000B6BED">
        <w:rPr>
          <w:rFonts w:hint="eastAsia"/>
          <w:szCs w:val="28"/>
        </w:rPr>
        <w:t>1</w:t>
      </w:r>
      <w:r w:rsidRPr="000B6BED">
        <w:rPr>
          <w:szCs w:val="28"/>
        </w:rPr>
        <w:t>月金融業隔夜拆款利率</w:t>
      </w:r>
      <w:r w:rsidRPr="000B6BED">
        <w:rPr>
          <w:szCs w:val="28"/>
        </w:rPr>
        <w:t>0.38</w:t>
      </w:r>
      <w:r w:rsidR="000B6BED" w:rsidRPr="000B6BED">
        <w:rPr>
          <w:rFonts w:hint="eastAsia"/>
          <w:szCs w:val="28"/>
        </w:rPr>
        <w:t>6</w:t>
      </w:r>
      <w:r w:rsidRPr="000B6BED">
        <w:rPr>
          <w:szCs w:val="28"/>
        </w:rPr>
        <w:t>％，</w:t>
      </w:r>
      <w:r w:rsidR="000B6BED" w:rsidRPr="000B6BED">
        <w:rPr>
          <w:rFonts w:hint="eastAsia"/>
          <w:szCs w:val="28"/>
        </w:rPr>
        <w:t>低</w:t>
      </w:r>
      <w:r w:rsidRPr="000B6BED">
        <w:rPr>
          <w:rFonts w:hint="eastAsia"/>
          <w:szCs w:val="28"/>
        </w:rPr>
        <w:t>於</w:t>
      </w:r>
      <w:r w:rsidR="000B6BED" w:rsidRPr="000B6BED">
        <w:rPr>
          <w:rFonts w:hint="eastAsia"/>
          <w:szCs w:val="28"/>
        </w:rPr>
        <w:t>10</w:t>
      </w:r>
      <w:r w:rsidRPr="000B6BED">
        <w:rPr>
          <w:szCs w:val="28"/>
        </w:rPr>
        <w:t>月</w:t>
      </w:r>
      <w:r w:rsidRPr="000B6BED">
        <w:rPr>
          <w:rFonts w:hint="eastAsia"/>
          <w:szCs w:val="28"/>
        </w:rPr>
        <w:t>份</w:t>
      </w:r>
      <w:r w:rsidRPr="000B6BED">
        <w:rPr>
          <w:rFonts w:hint="eastAsia"/>
          <w:szCs w:val="28"/>
        </w:rPr>
        <w:t>0.38</w:t>
      </w:r>
      <w:r w:rsidR="000B6BED" w:rsidRPr="000B6BED">
        <w:rPr>
          <w:rFonts w:hint="eastAsia"/>
          <w:szCs w:val="28"/>
        </w:rPr>
        <w:t>7</w:t>
      </w:r>
      <w:r w:rsidRPr="000B6BED">
        <w:rPr>
          <w:rFonts w:hint="eastAsia"/>
          <w:szCs w:val="28"/>
        </w:rPr>
        <w:t>％</w:t>
      </w:r>
      <w:r w:rsidRPr="000B6BED">
        <w:rPr>
          <w:szCs w:val="28"/>
        </w:rPr>
        <w:t>；初級市場商業本票</w:t>
      </w:r>
      <w:r w:rsidRPr="000B6BED">
        <w:rPr>
          <w:szCs w:val="28"/>
        </w:rPr>
        <w:t>30</w:t>
      </w:r>
      <w:r w:rsidRPr="000B6BED">
        <w:rPr>
          <w:szCs w:val="28"/>
        </w:rPr>
        <w:t>天期利率</w:t>
      </w:r>
      <w:r w:rsidRPr="000B6BED">
        <w:rPr>
          <w:szCs w:val="28"/>
        </w:rPr>
        <w:t>0.8</w:t>
      </w:r>
      <w:r w:rsidR="000B6BED" w:rsidRPr="000B6BED">
        <w:rPr>
          <w:rFonts w:hint="eastAsia"/>
          <w:szCs w:val="28"/>
        </w:rPr>
        <w:t>4</w:t>
      </w:r>
      <w:r w:rsidRPr="000B6BED">
        <w:rPr>
          <w:szCs w:val="28"/>
        </w:rPr>
        <w:t>％，</w:t>
      </w:r>
      <w:r w:rsidR="000B6BED" w:rsidRPr="000B6BED">
        <w:rPr>
          <w:rFonts w:hint="eastAsia"/>
          <w:szCs w:val="28"/>
        </w:rPr>
        <w:t>高於</w:t>
      </w:r>
      <w:r w:rsidRPr="000B6BED">
        <w:rPr>
          <w:szCs w:val="28"/>
        </w:rPr>
        <w:t>上月</w:t>
      </w:r>
      <w:r w:rsidR="000B6BED" w:rsidRPr="000B6BED">
        <w:rPr>
          <w:rFonts w:hint="eastAsia"/>
          <w:szCs w:val="28"/>
        </w:rPr>
        <w:t>份之</w:t>
      </w:r>
      <w:r w:rsidR="000B6BED" w:rsidRPr="000B6BED">
        <w:rPr>
          <w:rFonts w:hint="eastAsia"/>
          <w:szCs w:val="28"/>
        </w:rPr>
        <w:t>0.8</w:t>
      </w:r>
      <w:r w:rsidR="000B6BED">
        <w:rPr>
          <w:rFonts w:hint="eastAsia"/>
          <w:szCs w:val="28"/>
        </w:rPr>
        <w:t>3</w:t>
      </w:r>
      <w:r w:rsidR="000B6BED">
        <w:rPr>
          <w:rFonts w:hint="eastAsia"/>
          <w:szCs w:val="28"/>
        </w:rPr>
        <w:t>％</w:t>
      </w:r>
      <w:r w:rsidRPr="000B6BED">
        <w:rPr>
          <w:szCs w:val="28"/>
        </w:rPr>
        <w:t>。</w:t>
      </w:r>
    </w:p>
    <w:p w:rsidR="00DD297D" w:rsidRPr="00FC0D54" w:rsidRDefault="00DD297D" w:rsidP="00DD297D">
      <w:pPr>
        <w:snapToGrid w:val="0"/>
        <w:spacing w:before="120" w:line="300" w:lineRule="auto"/>
        <w:ind w:rightChars="-59" w:right="-142"/>
        <w:jc w:val="both"/>
        <w:rPr>
          <w:rFonts w:eastAsia="標楷體"/>
          <w:color w:val="FF0000"/>
          <w:sz w:val="28"/>
          <w:szCs w:val="16"/>
        </w:rPr>
      </w:pPr>
    </w:p>
    <w:p w:rsidR="00DD297D" w:rsidRPr="00FC0D54" w:rsidRDefault="00DD297D" w:rsidP="00DD297D">
      <w:pPr>
        <w:snapToGrid w:val="0"/>
        <w:spacing w:before="120" w:line="300" w:lineRule="auto"/>
        <w:ind w:rightChars="-59" w:right="-142"/>
        <w:jc w:val="both"/>
        <w:rPr>
          <w:rFonts w:eastAsia="標楷體"/>
          <w:color w:val="FF0000"/>
          <w:sz w:val="28"/>
          <w:szCs w:val="16"/>
        </w:rPr>
      </w:pPr>
    </w:p>
    <w:p w:rsidR="00DD297D" w:rsidRPr="00AF555A" w:rsidRDefault="00DD297D" w:rsidP="00DD297D">
      <w:pPr>
        <w:pStyle w:val="t-4"/>
        <w:snapToGrid w:val="0"/>
        <w:spacing w:before="120" w:afterLines="0" w:after="0" w:line="300" w:lineRule="auto"/>
        <w:ind w:leftChars="0" w:left="0" w:firstLineChars="0" w:firstLine="0"/>
        <w:rPr>
          <w:color w:val="auto"/>
        </w:rPr>
      </w:pPr>
      <w:r w:rsidRPr="00AF555A">
        <w:rPr>
          <w:color w:val="auto"/>
        </w:rPr>
        <w:t>３、</w:t>
      </w:r>
      <w:r w:rsidRPr="00AF555A">
        <w:rPr>
          <w:color w:val="auto"/>
        </w:rPr>
        <w:t>102</w:t>
      </w:r>
      <w:r w:rsidRPr="00AF555A">
        <w:rPr>
          <w:color w:val="auto"/>
        </w:rPr>
        <w:t>年</w:t>
      </w:r>
      <w:r w:rsidR="00AE5C0F" w:rsidRPr="00AF555A">
        <w:rPr>
          <w:rFonts w:hint="eastAsia"/>
          <w:color w:val="auto"/>
        </w:rPr>
        <w:t>1</w:t>
      </w:r>
      <w:r w:rsidR="00AF555A" w:rsidRPr="00AF555A">
        <w:rPr>
          <w:rFonts w:hint="eastAsia"/>
          <w:color w:val="auto"/>
        </w:rPr>
        <w:t>1</w:t>
      </w:r>
      <w:r w:rsidRPr="00AF555A">
        <w:rPr>
          <w:color w:val="auto"/>
        </w:rPr>
        <w:t>月主要金融機構放款及投資</w:t>
      </w:r>
    </w:p>
    <w:p w:rsidR="00DD297D" w:rsidRPr="00F4500F" w:rsidRDefault="00DD297D" w:rsidP="00DD297D">
      <w:pPr>
        <w:pStyle w:val="k32"/>
        <w:topLinePunct/>
        <w:ind w:leftChars="118" w:left="283" w:rightChars="-59" w:firstLineChars="202" w:firstLine="566"/>
        <w:rPr>
          <w:b/>
          <w:bCs/>
        </w:rPr>
      </w:pPr>
      <w:r w:rsidRPr="009A686D">
        <w:rPr>
          <w:noProof/>
        </w:rPr>
        <w:drawing>
          <wp:anchor distT="0" distB="0" distL="114300" distR="114300" simplePos="0" relativeHeight="251864576" behindDoc="0" locked="0" layoutInCell="1" allowOverlap="1" wp14:anchorId="27B60941" wp14:editId="0D8DD437">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9A686D">
        <w:t>102</w:t>
      </w:r>
      <w:r w:rsidRPr="009A686D">
        <w:t>年</w:t>
      </w:r>
      <w:r w:rsidRPr="009A686D">
        <w:rPr>
          <w:rFonts w:hint="eastAsia"/>
        </w:rPr>
        <w:t>1</w:t>
      </w:r>
      <w:r w:rsidR="003B0F16" w:rsidRPr="009A686D">
        <w:rPr>
          <w:rFonts w:hint="eastAsia"/>
        </w:rPr>
        <w:t>1</w:t>
      </w:r>
      <w:r w:rsidRPr="009A686D">
        <w:t>月主要</w:t>
      </w:r>
      <w:r w:rsidRPr="00F4500F">
        <w:t>金融機構放款與投資餘額為</w:t>
      </w:r>
      <w:r w:rsidRPr="00F4500F">
        <w:t>2</w:t>
      </w:r>
      <w:r w:rsidRPr="00F4500F">
        <w:rPr>
          <w:rFonts w:hint="eastAsia"/>
        </w:rPr>
        <w:t>6.</w:t>
      </w:r>
      <w:r w:rsidR="00F4500F" w:rsidRPr="00F4500F">
        <w:rPr>
          <w:rFonts w:hint="eastAsia"/>
        </w:rPr>
        <w:t>70</w:t>
      </w:r>
      <w:r w:rsidRPr="00F4500F">
        <w:t>兆元，較</w:t>
      </w:r>
      <w:r w:rsidR="00F4500F" w:rsidRPr="00F4500F">
        <w:rPr>
          <w:rFonts w:hint="eastAsia"/>
        </w:rPr>
        <w:t>10</w:t>
      </w:r>
      <w:r w:rsidRPr="00F4500F">
        <w:t>月增加，年增率</w:t>
      </w:r>
      <w:r w:rsidRPr="00F4500F">
        <w:t>5.</w:t>
      </w:r>
      <w:r w:rsidR="00F4500F" w:rsidRPr="00F4500F">
        <w:rPr>
          <w:rFonts w:hint="eastAsia"/>
        </w:rPr>
        <w:t>66</w:t>
      </w:r>
      <w:r w:rsidRPr="00F4500F">
        <w:t>％；</w:t>
      </w:r>
      <w:r w:rsidRPr="00F4500F">
        <w:t>102</w:t>
      </w:r>
      <w:r w:rsidRPr="00F4500F">
        <w:t>年</w:t>
      </w:r>
      <w:r w:rsidRPr="00F4500F">
        <w:rPr>
          <w:rFonts w:hint="eastAsia"/>
        </w:rPr>
        <w:t>1</w:t>
      </w:r>
      <w:r w:rsidR="009A686D" w:rsidRPr="00F4500F">
        <w:rPr>
          <w:rFonts w:hint="eastAsia"/>
        </w:rPr>
        <w:t>1</w:t>
      </w:r>
      <w:r w:rsidRPr="00F4500F">
        <w:t>月放款餘額較</w:t>
      </w:r>
      <w:r w:rsidR="009A686D" w:rsidRPr="00F4500F">
        <w:rPr>
          <w:rFonts w:hint="eastAsia"/>
        </w:rPr>
        <w:t>10</w:t>
      </w:r>
      <w:r w:rsidRPr="00F4500F">
        <w:t>月</w:t>
      </w:r>
      <w:r w:rsidRPr="00F4500F">
        <w:rPr>
          <w:rFonts w:hint="eastAsia"/>
        </w:rPr>
        <w:t>增加</w:t>
      </w:r>
      <w:r w:rsidRPr="00F4500F">
        <w:t>，年增率</w:t>
      </w:r>
      <w:r w:rsidR="00F4500F" w:rsidRPr="00F4500F">
        <w:rPr>
          <w:rFonts w:hint="eastAsia"/>
        </w:rPr>
        <w:t>4</w:t>
      </w:r>
      <w:r w:rsidRPr="00F4500F">
        <w:t>.</w:t>
      </w:r>
      <w:r w:rsidR="00F4500F" w:rsidRPr="00F4500F">
        <w:rPr>
          <w:rFonts w:hint="eastAsia"/>
        </w:rPr>
        <w:t>19</w:t>
      </w:r>
      <w:r w:rsidRPr="00F4500F">
        <w:t>％。</w:t>
      </w:r>
    </w:p>
    <w:p w:rsidR="00DD297D" w:rsidRPr="00FC0D54" w:rsidRDefault="00DD297D" w:rsidP="00DD297D">
      <w:pPr>
        <w:pStyle w:val="t-4"/>
        <w:spacing w:before="180" w:after="180"/>
        <w:ind w:leftChars="0" w:left="0" w:firstLineChars="0" w:firstLine="0"/>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782820" w:rsidRDefault="00DD297D" w:rsidP="00DD297D">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102</w:t>
      </w:r>
      <w:r w:rsidRPr="00782820">
        <w:rPr>
          <w:color w:val="auto"/>
        </w:rPr>
        <w:t>年</w:t>
      </w:r>
      <w:r w:rsidR="00EF771F" w:rsidRPr="00782820">
        <w:rPr>
          <w:rFonts w:hint="eastAsia"/>
          <w:color w:val="auto"/>
        </w:rPr>
        <w:t>11</w:t>
      </w:r>
      <w:r w:rsidRPr="00782820">
        <w:rPr>
          <w:color w:val="auto"/>
        </w:rPr>
        <w:t>月平均新台幣兌美元匯率為</w:t>
      </w:r>
      <w:r w:rsidRPr="00782820">
        <w:rPr>
          <w:rFonts w:hint="eastAsia"/>
          <w:color w:val="auto"/>
        </w:rPr>
        <w:t>29.</w:t>
      </w:r>
      <w:r w:rsidR="00782820" w:rsidRPr="00782820">
        <w:rPr>
          <w:rFonts w:hint="eastAsia"/>
          <w:color w:val="auto"/>
        </w:rPr>
        <w:t>589</w:t>
      </w:r>
    </w:p>
    <w:p w:rsidR="00DD297D" w:rsidRPr="00782820" w:rsidRDefault="00DD297D" w:rsidP="00DD297D">
      <w:pPr>
        <w:pStyle w:val="k32"/>
        <w:topLinePunct/>
        <w:spacing w:beforeLines="0" w:before="120"/>
        <w:ind w:leftChars="118" w:left="283" w:rightChars="-59" w:firstLineChars="202" w:firstLine="566"/>
      </w:pPr>
      <w:r w:rsidRPr="00782820">
        <w:t>102</w:t>
      </w:r>
      <w:r w:rsidRPr="00782820">
        <w:t>年</w:t>
      </w:r>
      <w:r w:rsidRPr="00782820">
        <w:rPr>
          <w:rFonts w:hint="eastAsia"/>
        </w:rPr>
        <w:t>1</w:t>
      </w:r>
      <w:r w:rsidR="00782820" w:rsidRPr="00782820">
        <w:rPr>
          <w:rFonts w:hint="eastAsia"/>
        </w:rPr>
        <w:t>1</w:t>
      </w:r>
      <w:r w:rsidRPr="00782820">
        <w:t>月新台幣兌美元平均匯率為</w:t>
      </w:r>
      <w:r w:rsidRPr="00782820">
        <w:rPr>
          <w:rFonts w:hint="eastAsia"/>
        </w:rPr>
        <w:t>29.</w:t>
      </w:r>
      <w:r w:rsidR="00782820" w:rsidRPr="00782820">
        <w:rPr>
          <w:rFonts w:hint="eastAsia"/>
        </w:rPr>
        <w:t>589</w:t>
      </w:r>
      <w:r w:rsidRPr="00782820">
        <w:t>，較</w:t>
      </w:r>
      <w:r w:rsidR="00782820" w:rsidRPr="00782820">
        <w:rPr>
          <w:rFonts w:hint="eastAsia"/>
        </w:rPr>
        <w:t>10</w:t>
      </w:r>
      <w:r w:rsidRPr="00782820">
        <w:t>月匯率</w:t>
      </w:r>
      <w:r w:rsidRPr="00782820">
        <w:rPr>
          <w:rFonts w:hint="eastAsia"/>
        </w:rPr>
        <w:t>29.</w:t>
      </w:r>
      <w:r w:rsidR="00782820" w:rsidRPr="00782820">
        <w:rPr>
          <w:rFonts w:hint="eastAsia"/>
        </w:rPr>
        <w:t>492</w:t>
      </w:r>
      <w:r w:rsidRPr="00782820">
        <w:rPr>
          <w:rFonts w:hint="eastAsia"/>
        </w:rPr>
        <w:t xml:space="preserve"> </w:t>
      </w:r>
      <w:r w:rsidR="00782820" w:rsidRPr="00782820">
        <w:rPr>
          <w:rFonts w:hint="eastAsia"/>
        </w:rPr>
        <w:t>貶</w:t>
      </w:r>
      <w:r w:rsidRPr="00782820">
        <w:t>值</w:t>
      </w:r>
      <w:r w:rsidRPr="00782820">
        <w:t>0.</w:t>
      </w:r>
      <w:r w:rsidR="00782820" w:rsidRPr="00782820">
        <w:rPr>
          <w:rFonts w:hint="eastAsia"/>
        </w:rPr>
        <w:t>33</w:t>
      </w:r>
      <w:r w:rsidRPr="00782820">
        <w:t>％，較</w:t>
      </w:r>
      <w:r w:rsidRPr="00782820">
        <w:rPr>
          <w:rFonts w:hint="eastAsia"/>
        </w:rPr>
        <w:t>上</w:t>
      </w:r>
      <w:r w:rsidRPr="00782820">
        <w:t>年同月匯率</w:t>
      </w:r>
      <w:r w:rsidRPr="00782820">
        <w:t>2</w:t>
      </w:r>
      <w:r w:rsidRPr="00782820">
        <w:rPr>
          <w:rFonts w:hint="eastAsia"/>
        </w:rPr>
        <w:t>9</w:t>
      </w:r>
      <w:r w:rsidRPr="00782820">
        <w:t>.</w:t>
      </w:r>
      <w:r w:rsidR="00782820" w:rsidRPr="00782820">
        <w:rPr>
          <w:rFonts w:hint="eastAsia"/>
        </w:rPr>
        <w:t>185</w:t>
      </w:r>
      <w:r w:rsidRPr="00782820">
        <w:t>貶值</w:t>
      </w:r>
      <w:r w:rsidR="00782820" w:rsidRPr="00782820">
        <w:rPr>
          <w:rFonts w:hint="eastAsia"/>
        </w:rPr>
        <w:t>1</w:t>
      </w:r>
      <w:r w:rsidRPr="00782820">
        <w:t>.</w:t>
      </w:r>
      <w:r w:rsidR="00782820" w:rsidRPr="00782820">
        <w:rPr>
          <w:rFonts w:hint="eastAsia"/>
        </w:rPr>
        <w:t>38</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AB5CF9" w:rsidRDefault="00DD297D" w:rsidP="00DD297D">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102</w:t>
      </w:r>
      <w:r w:rsidRPr="00AB5CF9">
        <w:rPr>
          <w:color w:val="auto"/>
        </w:rPr>
        <w:t>年</w:t>
      </w:r>
      <w:r w:rsidRPr="00AB5CF9">
        <w:rPr>
          <w:rFonts w:hint="eastAsia"/>
          <w:color w:val="auto"/>
        </w:rPr>
        <w:t>1</w:t>
      </w:r>
      <w:r w:rsidR="00AB5CF9" w:rsidRPr="00AB5CF9">
        <w:rPr>
          <w:rFonts w:hint="eastAsia"/>
          <w:color w:val="auto"/>
        </w:rPr>
        <w:t>1</w:t>
      </w:r>
      <w:r w:rsidRPr="00AB5CF9">
        <w:rPr>
          <w:color w:val="auto"/>
        </w:rPr>
        <w:t>月底外匯存底為</w:t>
      </w:r>
      <w:r w:rsidRPr="00AB5CF9">
        <w:rPr>
          <w:rFonts w:hint="eastAsia"/>
          <w:color w:val="auto"/>
        </w:rPr>
        <w:t>4,15</w:t>
      </w:r>
      <w:r w:rsidR="00AB5CF9" w:rsidRPr="00AB5CF9">
        <w:rPr>
          <w:rFonts w:hint="eastAsia"/>
          <w:color w:val="auto"/>
        </w:rPr>
        <w:t>5</w:t>
      </w:r>
      <w:r w:rsidRPr="00AB5CF9">
        <w:rPr>
          <w:rFonts w:hint="eastAsia"/>
          <w:color w:val="auto"/>
        </w:rPr>
        <w:t>.</w:t>
      </w:r>
      <w:r w:rsidR="00AB5CF9" w:rsidRPr="00AB5CF9">
        <w:rPr>
          <w:rFonts w:hint="eastAsia"/>
          <w:color w:val="auto"/>
        </w:rPr>
        <w:t>59</w:t>
      </w:r>
      <w:r w:rsidRPr="00AB5CF9">
        <w:rPr>
          <w:color w:val="auto"/>
        </w:rPr>
        <w:t>億美元</w:t>
      </w:r>
    </w:p>
    <w:p w:rsidR="00DD297D" w:rsidRPr="00AB5CF9" w:rsidRDefault="00DD297D" w:rsidP="00DD297D">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865600" behindDoc="1" locked="0" layoutInCell="1" allowOverlap="1" wp14:anchorId="1512EE0B" wp14:editId="1242C7FB">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B5CF9">
        <w:rPr>
          <w:rFonts w:eastAsia="標楷體" w:hint="eastAsia"/>
          <w:sz w:val="28"/>
          <w:szCs w:val="28"/>
        </w:rPr>
        <w:t>102</w:t>
      </w:r>
      <w:r w:rsidRPr="00AB5CF9">
        <w:rPr>
          <w:rFonts w:eastAsia="標楷體" w:hint="eastAsia"/>
          <w:sz w:val="28"/>
          <w:szCs w:val="28"/>
        </w:rPr>
        <w:t>年</w:t>
      </w:r>
      <w:r w:rsidRPr="00AB5CF9">
        <w:rPr>
          <w:rFonts w:eastAsia="標楷體" w:hint="eastAsia"/>
          <w:sz w:val="28"/>
          <w:szCs w:val="28"/>
        </w:rPr>
        <w:t>1</w:t>
      </w:r>
      <w:r w:rsidR="00AB5CF9" w:rsidRPr="00AB5CF9">
        <w:rPr>
          <w:rFonts w:eastAsia="標楷體" w:hint="eastAsia"/>
          <w:sz w:val="28"/>
          <w:szCs w:val="28"/>
        </w:rPr>
        <w:t>1</w:t>
      </w:r>
      <w:r w:rsidRPr="00AB5CF9">
        <w:rPr>
          <w:rFonts w:eastAsia="標楷體" w:hint="eastAsia"/>
          <w:sz w:val="28"/>
          <w:szCs w:val="28"/>
        </w:rPr>
        <w:t>月底，我國外匯存底為</w:t>
      </w:r>
      <w:r w:rsidRPr="00AB5CF9">
        <w:rPr>
          <w:rFonts w:eastAsia="標楷體" w:hint="eastAsia"/>
          <w:sz w:val="28"/>
          <w:szCs w:val="28"/>
        </w:rPr>
        <w:t>4,15</w:t>
      </w:r>
      <w:r w:rsidR="00AB5CF9" w:rsidRPr="00AB5CF9">
        <w:rPr>
          <w:rFonts w:eastAsia="標楷體" w:hint="eastAsia"/>
          <w:sz w:val="28"/>
          <w:szCs w:val="28"/>
        </w:rPr>
        <w:t>5</w:t>
      </w:r>
      <w:r w:rsidRPr="00AB5CF9">
        <w:rPr>
          <w:rFonts w:eastAsia="標楷體" w:hint="eastAsia"/>
          <w:sz w:val="28"/>
          <w:szCs w:val="28"/>
        </w:rPr>
        <w:t>.</w:t>
      </w:r>
      <w:r w:rsidR="00AB5CF9" w:rsidRPr="00AB5CF9">
        <w:rPr>
          <w:rFonts w:eastAsia="標楷體" w:hint="eastAsia"/>
          <w:sz w:val="28"/>
          <w:szCs w:val="28"/>
        </w:rPr>
        <w:t>59</w:t>
      </w:r>
      <w:r w:rsidRPr="00AB5CF9">
        <w:rPr>
          <w:rFonts w:eastAsia="標楷體" w:hint="eastAsia"/>
          <w:sz w:val="28"/>
          <w:szCs w:val="28"/>
        </w:rPr>
        <w:t>億美元，較</w:t>
      </w:r>
      <w:r w:rsidR="00AB5CF9" w:rsidRPr="00AB5CF9">
        <w:rPr>
          <w:rFonts w:eastAsia="標楷體" w:hint="eastAsia"/>
          <w:sz w:val="28"/>
          <w:szCs w:val="28"/>
        </w:rPr>
        <w:t>10</w:t>
      </w:r>
      <w:r w:rsidRPr="00AB5CF9">
        <w:rPr>
          <w:rFonts w:eastAsia="標楷體" w:hint="eastAsia"/>
          <w:sz w:val="28"/>
          <w:szCs w:val="28"/>
        </w:rPr>
        <w:t>月底</w:t>
      </w:r>
      <w:r w:rsidR="00AB5CF9" w:rsidRPr="00AB5CF9">
        <w:rPr>
          <w:rFonts w:eastAsia="標楷體" w:hint="eastAsia"/>
          <w:sz w:val="28"/>
          <w:szCs w:val="28"/>
        </w:rPr>
        <w:t>減少</w:t>
      </w:r>
      <w:r w:rsidR="00AB5CF9" w:rsidRPr="00AB5CF9">
        <w:rPr>
          <w:rFonts w:eastAsia="標楷體" w:hint="eastAsia"/>
          <w:sz w:val="28"/>
          <w:szCs w:val="28"/>
        </w:rPr>
        <w:t>0.42</w:t>
      </w:r>
      <w:r w:rsidRPr="00AB5CF9">
        <w:rPr>
          <w:rFonts w:eastAsia="標楷體" w:hint="eastAsia"/>
          <w:sz w:val="28"/>
          <w:szCs w:val="28"/>
        </w:rPr>
        <w:t>億美元，主要</w:t>
      </w:r>
      <w:r w:rsidR="00AB5CF9" w:rsidRPr="00AB5CF9">
        <w:rPr>
          <w:rFonts w:eastAsia="標楷體" w:hint="eastAsia"/>
          <w:sz w:val="28"/>
          <w:szCs w:val="28"/>
        </w:rPr>
        <w:t>係因歐元等貨幣貶值</w:t>
      </w:r>
      <w:r w:rsidR="00354F0C">
        <w:rPr>
          <w:rFonts w:eastAsia="標楷體" w:hint="eastAsia"/>
          <w:sz w:val="28"/>
          <w:szCs w:val="28"/>
        </w:rPr>
        <w:t>，</w:t>
      </w:r>
      <w:r w:rsidR="00AB5CF9" w:rsidRPr="00AB5CF9">
        <w:rPr>
          <w:rFonts w:eastAsia="標楷體" w:hint="eastAsia"/>
          <w:sz w:val="28"/>
          <w:szCs w:val="28"/>
        </w:rPr>
        <w:t>折計美元減少之金額抵銷本行外匯存底投資運用收益所致</w:t>
      </w:r>
      <w:r w:rsidRPr="00AB5CF9">
        <w:rPr>
          <w:rFonts w:eastAsia="標楷體" w:hint="eastAsia"/>
          <w:sz w:val="28"/>
          <w:szCs w:val="28"/>
        </w:rPr>
        <w:t>。</w:t>
      </w:r>
    </w:p>
    <w:p w:rsidR="00DD297D" w:rsidRPr="00FC0D54" w:rsidRDefault="00DD297D" w:rsidP="00DD297D">
      <w:pPr>
        <w:widowControl/>
        <w:topLinePunct/>
        <w:snapToGrid w:val="0"/>
        <w:spacing w:beforeLines="50" w:before="180" w:line="300" w:lineRule="auto"/>
        <w:ind w:rightChars="-59" w:right="-142"/>
        <w:jc w:val="both"/>
        <w:rPr>
          <w:rFonts w:eastAsia="標楷體"/>
          <w:color w:val="FF0000"/>
          <w:sz w:val="28"/>
          <w:szCs w:val="28"/>
        </w:rPr>
      </w:pPr>
    </w:p>
    <w:p w:rsidR="00DD297D" w:rsidRPr="00FC0D54" w:rsidRDefault="00DD297D" w:rsidP="00DD297D">
      <w:pPr>
        <w:pStyle w:val="k32"/>
        <w:topLinePunct/>
        <w:ind w:left="0" w:rightChars="-59" w:firstLineChars="0" w:firstLine="0"/>
        <w:rPr>
          <w:b/>
          <w:bCs/>
          <w:color w:val="FF0000"/>
        </w:rPr>
      </w:pPr>
    </w:p>
    <w:p w:rsidR="00DD297D" w:rsidRPr="00650066" w:rsidRDefault="00DD297D" w:rsidP="00DD297D">
      <w:pPr>
        <w:pStyle w:val="k32"/>
        <w:topLinePunct/>
        <w:spacing w:beforeLines="100" w:before="360"/>
        <w:ind w:left="0" w:rightChars="-59" w:firstLineChars="0" w:firstLine="0"/>
        <w:rPr>
          <w:b/>
          <w:bCs/>
        </w:rPr>
      </w:pPr>
      <w:r w:rsidRPr="00650066">
        <w:rPr>
          <w:b/>
          <w:bCs/>
        </w:rPr>
        <w:t>６、</w:t>
      </w:r>
      <w:r w:rsidRPr="00650066">
        <w:rPr>
          <w:b/>
          <w:bCs/>
        </w:rPr>
        <w:t>102</w:t>
      </w:r>
      <w:r w:rsidRPr="00650066">
        <w:rPr>
          <w:b/>
          <w:bCs/>
        </w:rPr>
        <w:t>年</w:t>
      </w:r>
      <w:r w:rsidRPr="00650066">
        <w:rPr>
          <w:rFonts w:hint="eastAsia"/>
          <w:b/>
          <w:bCs/>
        </w:rPr>
        <w:t>1</w:t>
      </w:r>
      <w:r w:rsidR="00650066" w:rsidRPr="00650066">
        <w:rPr>
          <w:rFonts w:hint="eastAsia"/>
          <w:b/>
          <w:bCs/>
        </w:rPr>
        <w:t>1</w:t>
      </w:r>
      <w:r w:rsidRPr="00650066">
        <w:rPr>
          <w:b/>
          <w:bCs/>
        </w:rPr>
        <w:t>月台灣加權股價平均收盤指數為</w:t>
      </w:r>
      <w:r w:rsidRPr="00650066">
        <w:rPr>
          <w:rFonts w:hint="eastAsia"/>
          <w:b/>
          <w:bCs/>
        </w:rPr>
        <w:t>8,</w:t>
      </w:r>
      <w:r w:rsidR="00650066" w:rsidRPr="00650066">
        <w:rPr>
          <w:rFonts w:hint="eastAsia"/>
          <w:b/>
          <w:bCs/>
        </w:rPr>
        <w:t>236.52</w:t>
      </w:r>
    </w:p>
    <w:p w:rsidR="00DD297D" w:rsidRPr="00650066" w:rsidRDefault="00DD297D" w:rsidP="00DD297D">
      <w:pPr>
        <w:pStyle w:val="k32"/>
        <w:topLinePunct/>
        <w:ind w:leftChars="118" w:left="283" w:rightChars="-59" w:firstLineChars="202" w:firstLine="566"/>
      </w:pPr>
      <w:r w:rsidRPr="00650066">
        <w:t>台灣股票市場</w:t>
      </w:r>
      <w:r w:rsidRPr="00650066">
        <w:t>102</w:t>
      </w:r>
      <w:r w:rsidRPr="00650066">
        <w:t>年</w:t>
      </w:r>
      <w:r w:rsidRPr="00650066">
        <w:rPr>
          <w:rFonts w:hint="eastAsia"/>
        </w:rPr>
        <w:t>1</w:t>
      </w:r>
      <w:r w:rsidR="00650066" w:rsidRPr="00650066">
        <w:rPr>
          <w:rFonts w:hint="eastAsia"/>
        </w:rPr>
        <w:t>1</w:t>
      </w:r>
      <w:r w:rsidRPr="00650066">
        <w:t>月平均股價收盤指數為</w:t>
      </w:r>
      <w:r w:rsidR="00650066" w:rsidRPr="00650066">
        <w:t>8</w:t>
      </w:r>
      <w:r w:rsidR="00650066" w:rsidRPr="00650066">
        <w:rPr>
          <w:rFonts w:hint="eastAsia"/>
        </w:rPr>
        <w:t>,</w:t>
      </w:r>
      <w:r w:rsidR="00650066" w:rsidRPr="00650066">
        <w:t>236.52</w:t>
      </w:r>
      <w:r w:rsidRPr="00650066">
        <w:t>，較</w:t>
      </w:r>
      <w:r w:rsidR="00650066" w:rsidRPr="00650066">
        <w:rPr>
          <w:rFonts w:hint="eastAsia"/>
        </w:rPr>
        <w:t>10</w:t>
      </w:r>
      <w:r w:rsidRPr="00650066">
        <w:rPr>
          <w:rFonts w:hint="eastAsia"/>
        </w:rPr>
        <w:t>月</w:t>
      </w:r>
      <w:r w:rsidRPr="00650066">
        <w:t>平均收盤指數</w:t>
      </w:r>
      <w:r w:rsidRPr="00650066">
        <w:rPr>
          <w:rFonts w:hint="eastAsia"/>
        </w:rPr>
        <w:t>8</w:t>
      </w:r>
      <w:r w:rsidR="000D4AC8" w:rsidRPr="00650066">
        <w:rPr>
          <w:rFonts w:hint="eastAsia"/>
        </w:rPr>
        <w:t>,</w:t>
      </w:r>
      <w:r w:rsidR="00650066" w:rsidRPr="00650066">
        <w:rPr>
          <w:rFonts w:hint="eastAsia"/>
        </w:rPr>
        <w:t>366.18</w:t>
      </w:r>
      <w:r w:rsidR="00650066" w:rsidRPr="00650066">
        <w:rPr>
          <w:rFonts w:hint="eastAsia"/>
        </w:rPr>
        <w:t>下跌</w:t>
      </w:r>
      <w:r w:rsidR="00650066" w:rsidRPr="00650066">
        <w:rPr>
          <w:rFonts w:hint="eastAsia"/>
        </w:rPr>
        <w:t>1</w:t>
      </w:r>
      <w:r w:rsidRPr="00650066">
        <w:rPr>
          <w:rFonts w:hint="eastAsia"/>
        </w:rPr>
        <w:t>.</w:t>
      </w:r>
      <w:r w:rsidR="00650066" w:rsidRPr="00650066">
        <w:rPr>
          <w:rFonts w:hint="eastAsia"/>
        </w:rPr>
        <w:t>55</w:t>
      </w:r>
      <w:r w:rsidRPr="00650066">
        <w:t>％，較</w:t>
      </w:r>
      <w:r w:rsidRPr="00650066">
        <w:rPr>
          <w:rFonts w:hint="eastAsia"/>
        </w:rPr>
        <w:t>上</w:t>
      </w:r>
      <w:r w:rsidRPr="00650066">
        <w:t>年同月</w:t>
      </w:r>
      <w:r w:rsidR="00650066" w:rsidRPr="00650066">
        <w:t>7</w:t>
      </w:r>
      <w:r w:rsidR="00650066" w:rsidRPr="00650066">
        <w:rPr>
          <w:rFonts w:hint="eastAsia"/>
        </w:rPr>
        <w:t>,</w:t>
      </w:r>
      <w:r w:rsidR="00650066" w:rsidRPr="00650066">
        <w:t>255.63</w:t>
      </w:r>
      <w:r w:rsidRPr="00650066">
        <w:t>上漲</w:t>
      </w:r>
      <w:r w:rsidRPr="00650066">
        <w:rPr>
          <w:rFonts w:hint="eastAsia"/>
        </w:rPr>
        <w:t>1</w:t>
      </w:r>
      <w:r w:rsidR="00650066" w:rsidRPr="00650066">
        <w:rPr>
          <w:rFonts w:hint="eastAsia"/>
        </w:rPr>
        <w:t>3.52</w:t>
      </w:r>
      <w:r w:rsidRPr="00650066">
        <w:t>％。</w:t>
      </w:r>
    </w:p>
    <w:p w:rsidR="00DD297D" w:rsidRPr="00FC0D54" w:rsidRDefault="00E227C3" w:rsidP="00DD297D">
      <w:pPr>
        <w:pStyle w:val="k32"/>
        <w:topLinePunct/>
        <w:ind w:left="0" w:rightChars="-59" w:firstLineChars="0" w:firstLine="1"/>
        <w:jc w:val="center"/>
        <w:rPr>
          <w:color w:val="FF0000"/>
        </w:rPr>
      </w:pPr>
      <w:r w:rsidRPr="00E227C3">
        <w:rPr>
          <w:noProof/>
          <w:color w:val="FF0000"/>
        </w:rPr>
        <mc:AlternateContent>
          <mc:Choice Requires="wps">
            <w:drawing>
              <wp:anchor distT="0" distB="0" distL="114300" distR="114300" simplePos="0" relativeHeight="251876863" behindDoc="0" locked="0" layoutInCell="1" allowOverlap="1" wp14:anchorId="26FEB390" wp14:editId="143B6AD0">
                <wp:simplePos x="0" y="0"/>
                <wp:positionH relativeFrom="column">
                  <wp:posOffset>524510</wp:posOffset>
                </wp:positionH>
                <wp:positionV relativeFrom="paragraph">
                  <wp:posOffset>2928782</wp:posOffset>
                </wp:positionV>
                <wp:extent cx="4941614" cy="244549"/>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614" cy="244549"/>
                        </a:xfrm>
                        <a:prstGeom prst="rect">
                          <a:avLst/>
                        </a:prstGeom>
                        <a:noFill/>
                        <a:ln w="9525">
                          <a:noFill/>
                          <a:miter lim="800000"/>
                          <a:headEnd/>
                          <a:tailEnd/>
                        </a:ln>
                      </wps:spPr>
                      <wps:txbx>
                        <w:txbxContent>
                          <w:p w:rsidR="00D82BC1" w:rsidRPr="00E227C3" w:rsidRDefault="00D82BC1" w:rsidP="00E227C3">
                            <w:pPr>
                              <w:spacing w:line="240" w:lineRule="exact"/>
                              <w:rPr>
                                <w:rFonts w:asciiTheme="minorEastAsia" w:eastAsiaTheme="minorEastAsia" w:hAnsiTheme="minorEastAsia"/>
                                <w:sz w:val="16"/>
                                <w:szCs w:val="16"/>
                              </w:rPr>
                            </w:pPr>
                            <w:r w:rsidRPr="00E227C3">
                              <w:rPr>
                                <w:rFonts w:asciiTheme="minorEastAsia" w:eastAsiaTheme="minorEastAsia" w:hAnsiTheme="minorEastAsia" w:hint="eastAsia"/>
                                <w:sz w:val="16"/>
                                <w:szCs w:val="16"/>
                              </w:rPr>
                              <w:t>96年</w:t>
                            </w:r>
                            <w:r>
                              <w:rPr>
                                <w:rFonts w:asciiTheme="minorEastAsia" w:eastAsiaTheme="minorEastAsia" w:hAnsiTheme="minorEastAsia" w:hint="eastAsia"/>
                                <w:sz w:val="16"/>
                                <w:szCs w:val="16"/>
                              </w:rPr>
                              <w:t xml:space="preserve">        97年         98年         99年         100年         101年        102年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1.3pt;margin-top:230.6pt;width:389.1pt;height:19.25pt;z-index:251876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qFJAIAAP0DAAAOAAAAZHJzL2Uyb0RvYy54bWysU12O0zAQfkfiDpbfaZoqLduo6WrZZRHS&#10;8iMtHMB1nMbC9hjbbVIugLQHWJ45AAfgQLvnYOy0pYI3RB4sO+P5Zr5vPi/Oe63IVjgvwVQ0H40p&#10;EYZDLc26oh8/XD87o8QHZmqmwIiK7oSn58unTxadLcUEWlC1cARBjC87W9E2BFtmmeet0MyPwAqD&#10;wQacZgGPbp3VjnWIrlU2GY9nWQeutg648B7/Xg1Bukz4TSN4eNc0XgSiKoq9hbS6tK7imi0XrFw7&#10;ZlvJ922wf+hCM2mw6BHqigVGNk7+BaUld+ChCSMOOoOmkVwkDsgmH//B5rZlViQuKI63R5n8/4Pl&#10;b7fvHZF1RWeUGKZxRI/3Xx9+fHu8//nw/Y5MokKd9SVevLV4NfQvoMdJJ7be3gD/5ImBy5aZtbhw&#10;DrpWsBo7zGNmdpI64PgIsureQI2l2CZAAuobp6N8KAhBdJzU7jgd0QfC8WcxL/JZXlDCMTYpimkx&#10;TyVYeci2zodXAjSJm4o6nH5CZ9sbH2I3rDxcicUMXEulkgOUIV1F59PJNCWcRLQMaFAldUXPxvEb&#10;LBNJvjR1Sg5MqmGPBZTZs45EB8qhX/VJ4rODmCuodyiDg8GP+H5w04L7QkmHXqyo/7xhTlCiXhuU&#10;cp4XRTRvOhTT5xM8uNPI6jTCDEeoigZKhu1lSIYfKF+g5I1MasTZDJ3sW0aPJZH27yGa+PScbv1+&#10;tctfAAAA//8DAFBLAwQUAAYACAAAACEA4RjmJ94AAAAKAQAADwAAAGRycy9kb3ducmV2LnhtbEyP&#10;wU7DMAyG70h7h8hI3FiyanRtaTpNIK4gxkDiljVeW9E4VZOt5e0xJzja/vT7+8vt7HpxwTF0njSs&#10;lgoEUu1tR42Gw9vTbQYiREPW9J5QwzcG2FaLq9IU1k/0ipd9bASHUCiMhjbGoZAy1C06E5Z+QOLb&#10;yY/ORB7HRtrRTBzuepkolUpnOuIPrRnwocX6a392Gt6fT58fa/XSPLq7YfKzkuRyqfXN9by7BxFx&#10;jn8w/OqzOlTsdPRnskH0GrIkZVLDOl0lIBjIUsVdjrzJ8w3IqpT/K1Q/AAAA//8DAFBLAQItABQA&#10;BgAIAAAAIQC2gziS/gAAAOEBAAATAAAAAAAAAAAAAAAAAAAAAABbQ29udGVudF9UeXBlc10ueG1s&#10;UEsBAi0AFAAGAAgAAAAhADj9If/WAAAAlAEAAAsAAAAAAAAAAAAAAAAALwEAAF9yZWxzLy5yZWxz&#10;UEsBAi0AFAAGAAgAAAAhAIV9KoUkAgAA/QMAAA4AAAAAAAAAAAAAAAAALgIAAGRycy9lMm9Eb2Mu&#10;eG1sUEsBAi0AFAAGAAgAAAAhAOEY5ifeAAAACgEAAA8AAAAAAAAAAAAAAAAAfgQAAGRycy9kb3du&#10;cmV2LnhtbFBLBQYAAAAABAAEAPMAAACJBQAAAAA=&#10;" filled="f" stroked="f">
                <v:textbox>
                  <w:txbxContent>
                    <w:p w:rsidR="00D82BC1" w:rsidRPr="00E227C3" w:rsidRDefault="00D82BC1" w:rsidP="00E227C3">
                      <w:pPr>
                        <w:spacing w:line="240" w:lineRule="exact"/>
                        <w:rPr>
                          <w:rFonts w:asciiTheme="minorEastAsia" w:eastAsiaTheme="minorEastAsia" w:hAnsiTheme="minorEastAsia"/>
                          <w:sz w:val="16"/>
                          <w:szCs w:val="16"/>
                        </w:rPr>
                      </w:pPr>
                      <w:r w:rsidRPr="00E227C3">
                        <w:rPr>
                          <w:rFonts w:asciiTheme="minorEastAsia" w:eastAsiaTheme="minorEastAsia" w:hAnsiTheme="minorEastAsia" w:hint="eastAsia"/>
                          <w:sz w:val="16"/>
                          <w:szCs w:val="16"/>
                        </w:rPr>
                        <w:t>96年</w:t>
                      </w:r>
                      <w:r>
                        <w:rPr>
                          <w:rFonts w:asciiTheme="minorEastAsia" w:eastAsiaTheme="minorEastAsia" w:hAnsiTheme="minorEastAsia" w:hint="eastAsia"/>
                          <w:sz w:val="16"/>
                          <w:szCs w:val="16"/>
                        </w:rPr>
                        <w:t xml:space="preserve">        97年         98年         99年         100年         101年        102年 </w:t>
                      </w:r>
                    </w:p>
                  </w:txbxContent>
                </v:textbox>
              </v:shape>
            </w:pict>
          </mc:Fallback>
        </mc:AlternateContent>
      </w:r>
      <w:r w:rsidR="00DD297D" w:rsidRPr="00FC0D54">
        <w:rPr>
          <w:noProof/>
          <w:color w:val="FF0000"/>
        </w:rPr>
        <w:drawing>
          <wp:inline distT="0" distB="0" distL="0" distR="0" wp14:anchorId="467D7CB0" wp14:editId="57253E95">
            <wp:extent cx="5400040" cy="3107990"/>
            <wp:effectExtent l="0" t="0" r="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4ADEC161" wp14:editId="5EAD8B9D">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D82BC1" w:rsidRPr="008033DF" w:rsidRDefault="00D82BC1"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9"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vXtAEAACEDAAAOAAAAZHJzL2Uyb0RvYy54bWysUl1uEzEQfkfiDta8k91EDbSrOBVQwQui&#10;SIUDOF47a2ntMbaT3ZwAiQOUZw7AAThQew7Gzk8Rfat4mfX87DffNzOLy9H2bKtCNOg4TCc1MOUk&#10;tsatOXz5/O7FObCYhGtFj05x2KkIl8vnzxaDb9QMO+xbFRiBuNgMnkOXkm+qKspOWREn6JWjpMZg&#10;RSI3rKs2iIHQbV/N6vplNWBofUCpYqTo1T4Jy4KvtZLpWuuoEus5ELdUbCh2lW21XIhmHYTvjDzQ&#10;EE9gYYVx1PQEdSWSYJtgHkFZIwNG1Gki0VaotZGqaCA10/ofNTed8KpooeFEfxpT/H+w8uP2U2Cm&#10;5XAGzAlLK7q//Xb368f97e+7n9/ZNE9o8LGhwhtPpWl8gyNt+hiPFMzCRx1s/pIkRnma9e40XzUm&#10;Jil4dvFqVs+BSUrN5vPpeUGpHn72Iab3Ci3LDw6B1lemKrYfYiIiVHosISfT2rfPrzSuxiLk4kht&#10;he2OGNN1pmsyuseBg+yNBzbQxjnErxsRFLCQ+rdYDiQrcPh6k1Cb0jAj73EODWkPhcfhZvKi//ZL&#10;1cNlL/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KBbG9e0AQAAIQMAAA4AAAAAAAAAAAAAAAAALgIAAGRycy9lMm9E&#10;b2MueG1sUEsBAi0AFAAGAAgAAAAhAKJ/hrzfAAAACwEAAA8AAAAAAAAAAAAAAAAADgQAAGRycy9k&#10;b3ducmV2LnhtbFBLBQYAAAAABAAEAPMAAAAaBQAAAAA=&#10;" filled="f" stroked="f">
                <v:textbox>
                  <w:txbxContent>
                    <w:p w:rsidR="00D82BC1" w:rsidRPr="008033DF" w:rsidRDefault="00D82BC1"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4" w:name="_Toc373329713"/>
      <w:r w:rsidRPr="005A6852">
        <w:lastRenderedPageBreak/>
        <w:t>（九）就業</w:t>
      </w:r>
      <w:bookmarkEnd w:id="96"/>
      <w:bookmarkEnd w:id="97"/>
      <w:bookmarkEnd w:id="98"/>
      <w:bookmarkEnd w:id="99"/>
      <w:bookmarkEnd w:id="100"/>
      <w:bookmarkEnd w:id="101"/>
      <w:bookmarkEnd w:id="102"/>
      <w:bookmarkEnd w:id="104"/>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Pr="005A6852">
        <w:rPr>
          <w:rFonts w:eastAsia="標楷體"/>
          <w:b/>
          <w:bCs/>
          <w:spacing w:val="-4"/>
          <w:sz w:val="28"/>
          <w:szCs w:val="28"/>
        </w:rPr>
        <w:t>102</w:t>
      </w:r>
      <w:r w:rsidRPr="005A6852">
        <w:rPr>
          <w:rFonts w:eastAsia="標楷體"/>
          <w:b/>
          <w:bCs/>
          <w:spacing w:val="-4"/>
          <w:sz w:val="28"/>
          <w:szCs w:val="28"/>
        </w:rPr>
        <w:t>年</w:t>
      </w:r>
      <w:r w:rsidRPr="005A6852">
        <w:rPr>
          <w:rFonts w:eastAsia="標楷體" w:hint="eastAsia"/>
          <w:b/>
          <w:bCs/>
          <w:spacing w:val="-4"/>
          <w:sz w:val="28"/>
          <w:szCs w:val="28"/>
        </w:rPr>
        <w:t>1</w:t>
      </w:r>
      <w:r w:rsidR="005A6852" w:rsidRPr="005A6852">
        <w:rPr>
          <w:rFonts w:eastAsia="標楷體" w:hint="eastAsia"/>
          <w:b/>
          <w:bCs/>
          <w:spacing w:val="-4"/>
          <w:sz w:val="28"/>
          <w:szCs w:val="28"/>
        </w:rPr>
        <w:t>1</w:t>
      </w:r>
      <w:r w:rsidRPr="005A6852">
        <w:rPr>
          <w:rFonts w:eastAsia="標楷體"/>
          <w:b/>
          <w:bCs/>
          <w:spacing w:val="-4"/>
          <w:sz w:val="28"/>
          <w:szCs w:val="28"/>
        </w:rPr>
        <w:t>月失業率為</w:t>
      </w:r>
      <w:r w:rsidRPr="005A6852">
        <w:rPr>
          <w:rFonts w:eastAsia="標楷體"/>
          <w:b/>
          <w:bCs/>
          <w:spacing w:val="-4"/>
          <w:sz w:val="28"/>
          <w:szCs w:val="28"/>
        </w:rPr>
        <w:t>4.</w:t>
      </w:r>
      <w:r w:rsidR="005A6852" w:rsidRPr="005A6852">
        <w:rPr>
          <w:rFonts w:eastAsia="標楷體" w:hint="eastAsia"/>
          <w:b/>
          <w:bCs/>
          <w:spacing w:val="-4"/>
          <w:sz w:val="28"/>
          <w:szCs w:val="28"/>
        </w:rPr>
        <w:t>16</w:t>
      </w:r>
      <w:r w:rsidRPr="005A6852">
        <w:rPr>
          <w:rFonts w:eastAsia="標楷體"/>
          <w:b/>
          <w:bCs/>
          <w:spacing w:val="-4"/>
          <w:sz w:val="28"/>
          <w:szCs w:val="28"/>
        </w:rPr>
        <w:t>％，較</w:t>
      </w:r>
      <w:r w:rsidRPr="005A6852">
        <w:rPr>
          <w:rFonts w:eastAsia="標楷體"/>
          <w:b/>
          <w:bCs/>
          <w:spacing w:val="-4"/>
          <w:sz w:val="28"/>
          <w:szCs w:val="28"/>
        </w:rPr>
        <w:t>101</w:t>
      </w:r>
      <w:r w:rsidRPr="005A6852">
        <w:rPr>
          <w:rFonts w:eastAsia="標楷體"/>
          <w:b/>
          <w:bCs/>
          <w:spacing w:val="-4"/>
          <w:sz w:val="28"/>
          <w:szCs w:val="28"/>
        </w:rPr>
        <w:t>年同月</w:t>
      </w:r>
      <w:r w:rsidRPr="005A6852">
        <w:rPr>
          <w:rFonts w:eastAsia="標楷體"/>
          <w:b/>
          <w:bCs/>
          <w:sz w:val="28"/>
          <w:szCs w:val="28"/>
        </w:rPr>
        <w:t>下降</w:t>
      </w:r>
      <w:r w:rsidRPr="005A6852">
        <w:rPr>
          <w:rFonts w:eastAsia="標楷體"/>
          <w:b/>
          <w:bCs/>
          <w:sz w:val="28"/>
          <w:szCs w:val="28"/>
        </w:rPr>
        <w:t>0.</w:t>
      </w:r>
      <w:r w:rsidR="005A6852" w:rsidRPr="005A6852">
        <w:rPr>
          <w:rFonts w:eastAsia="標楷體" w:hint="eastAsia"/>
          <w:b/>
          <w:bCs/>
          <w:sz w:val="28"/>
          <w:szCs w:val="28"/>
        </w:rPr>
        <w:t>1</w:t>
      </w:r>
      <w:r w:rsidR="005A6852">
        <w:rPr>
          <w:rFonts w:eastAsia="標楷體" w:hint="eastAsia"/>
          <w:b/>
          <w:bCs/>
          <w:sz w:val="28"/>
          <w:szCs w:val="28"/>
        </w:rPr>
        <w:t>1</w:t>
      </w:r>
      <w:r w:rsidRPr="005A6852">
        <w:rPr>
          <w:rFonts w:eastAsia="標楷體"/>
          <w:b/>
          <w:bCs/>
          <w:spacing w:val="-4"/>
          <w:sz w:val="28"/>
          <w:szCs w:val="28"/>
        </w:rPr>
        <w:t>個百分點</w:t>
      </w:r>
    </w:p>
    <w:p w:rsidR="00DD297D" w:rsidRPr="005A6852" w:rsidRDefault="00DD297D" w:rsidP="00DD297D">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Pr="005A6852">
        <w:rPr>
          <w:rFonts w:eastAsia="標楷體"/>
          <w:sz w:val="28"/>
          <w:szCs w:val="28"/>
        </w:rPr>
        <w:t>102</w:t>
      </w:r>
      <w:r w:rsidRPr="005A6852">
        <w:rPr>
          <w:rFonts w:eastAsia="標楷體"/>
          <w:sz w:val="28"/>
          <w:szCs w:val="28"/>
        </w:rPr>
        <w:t>年</w:t>
      </w:r>
      <w:r w:rsidRPr="005A6852">
        <w:rPr>
          <w:rFonts w:eastAsia="標楷體" w:hint="eastAsia"/>
          <w:sz w:val="28"/>
          <w:szCs w:val="28"/>
        </w:rPr>
        <w:t>1</w:t>
      </w:r>
      <w:r w:rsidR="005A6852" w:rsidRPr="005A6852">
        <w:rPr>
          <w:rFonts w:eastAsia="標楷體" w:hint="eastAsia"/>
          <w:sz w:val="28"/>
          <w:szCs w:val="28"/>
        </w:rPr>
        <w:t>1</w:t>
      </w:r>
      <w:r w:rsidRPr="005A6852">
        <w:rPr>
          <w:rFonts w:eastAsia="標楷體"/>
          <w:sz w:val="28"/>
          <w:szCs w:val="28"/>
        </w:rPr>
        <w:t>月勞動力為</w:t>
      </w:r>
      <w:r w:rsidRPr="005A6852">
        <w:rPr>
          <w:rFonts w:eastAsia="標楷體"/>
          <w:sz w:val="28"/>
          <w:szCs w:val="28"/>
        </w:rPr>
        <w:t>1,</w:t>
      </w:r>
      <w:r w:rsidR="005A6852" w:rsidRPr="005A6852">
        <w:rPr>
          <w:rFonts w:eastAsia="標楷體" w:hint="eastAsia"/>
          <w:sz w:val="28"/>
          <w:szCs w:val="28"/>
        </w:rPr>
        <w:t>149.7</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0.8</w:t>
      </w:r>
      <w:r w:rsidRPr="005A6852">
        <w:rPr>
          <w:rFonts w:eastAsia="標楷體" w:hint="eastAsia"/>
          <w:sz w:val="28"/>
          <w:szCs w:val="28"/>
        </w:rPr>
        <w:t>1</w:t>
      </w:r>
      <w:r w:rsidRPr="005A6852">
        <w:rPr>
          <w:rFonts w:eastAsia="標楷體"/>
          <w:sz w:val="28"/>
          <w:szCs w:val="28"/>
        </w:rPr>
        <w:t>％；勞動力參與率為</w:t>
      </w:r>
      <w:r w:rsidRPr="005A6852">
        <w:rPr>
          <w:rFonts w:eastAsia="標楷體"/>
          <w:sz w:val="28"/>
          <w:szCs w:val="28"/>
        </w:rPr>
        <w:t>58.</w:t>
      </w:r>
      <w:r w:rsidR="005A6852" w:rsidRPr="005A6852">
        <w:rPr>
          <w:rFonts w:eastAsia="標楷體" w:hint="eastAsia"/>
          <w:sz w:val="28"/>
          <w:szCs w:val="28"/>
        </w:rPr>
        <w:t>57</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0.0</w:t>
      </w:r>
      <w:r w:rsidR="005A6852" w:rsidRPr="005A6852">
        <w:rPr>
          <w:rFonts w:eastAsia="標楷體" w:hint="eastAsia"/>
          <w:sz w:val="28"/>
          <w:szCs w:val="28"/>
        </w:rPr>
        <w:t>9</w:t>
      </w:r>
      <w:r w:rsidRPr="005A6852">
        <w:rPr>
          <w:rFonts w:eastAsia="標楷體"/>
          <w:sz w:val="28"/>
          <w:szCs w:val="28"/>
        </w:rPr>
        <w:t>個百分點。</w:t>
      </w:r>
    </w:p>
    <w:p w:rsidR="00DD297D" w:rsidRPr="005A6852"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Pr="005A6852">
        <w:rPr>
          <w:rFonts w:eastAsia="標楷體"/>
          <w:sz w:val="28"/>
          <w:szCs w:val="28"/>
        </w:rPr>
        <w:t>102</w:t>
      </w:r>
      <w:r w:rsidRPr="005A6852">
        <w:rPr>
          <w:rFonts w:eastAsia="標楷體"/>
          <w:sz w:val="28"/>
          <w:szCs w:val="28"/>
        </w:rPr>
        <w:t>年</w:t>
      </w:r>
      <w:r w:rsidRPr="005A6852">
        <w:rPr>
          <w:rFonts w:eastAsia="標楷體" w:hint="eastAsia"/>
          <w:sz w:val="28"/>
          <w:szCs w:val="28"/>
        </w:rPr>
        <w:t>1</w:t>
      </w:r>
      <w:r w:rsidR="005A6852" w:rsidRPr="005A6852">
        <w:rPr>
          <w:rFonts w:eastAsia="標楷體" w:hint="eastAsia"/>
          <w:sz w:val="28"/>
          <w:szCs w:val="28"/>
        </w:rPr>
        <w:t>1</w:t>
      </w:r>
      <w:r w:rsidRPr="005A6852">
        <w:rPr>
          <w:rFonts w:eastAsia="標楷體"/>
          <w:sz w:val="28"/>
          <w:szCs w:val="28"/>
        </w:rPr>
        <w:t>月就業人數為</w:t>
      </w:r>
      <w:r w:rsidRPr="005A6852">
        <w:rPr>
          <w:rFonts w:eastAsia="標楷體"/>
          <w:sz w:val="28"/>
          <w:szCs w:val="28"/>
        </w:rPr>
        <w:t>1,</w:t>
      </w:r>
      <w:r w:rsidR="005A6852" w:rsidRPr="005A6852">
        <w:rPr>
          <w:rFonts w:eastAsia="標楷體" w:hint="eastAsia"/>
          <w:sz w:val="28"/>
          <w:szCs w:val="28"/>
        </w:rPr>
        <w:t>101.9</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Pr="005A6852">
        <w:rPr>
          <w:rFonts w:eastAsia="標楷體"/>
          <w:sz w:val="28"/>
          <w:szCs w:val="28"/>
        </w:rPr>
        <w:t>0.9</w:t>
      </w:r>
      <w:r w:rsidR="005A6852" w:rsidRPr="005A6852">
        <w:rPr>
          <w:rFonts w:eastAsia="標楷體" w:hint="eastAsia"/>
          <w:sz w:val="28"/>
          <w:szCs w:val="28"/>
        </w:rPr>
        <w:t>2</w:t>
      </w:r>
      <w:r w:rsidRPr="005A6852">
        <w:rPr>
          <w:rFonts w:eastAsia="標楷體"/>
          <w:sz w:val="28"/>
          <w:szCs w:val="28"/>
        </w:rPr>
        <w:t>％。</w:t>
      </w:r>
    </w:p>
    <w:p w:rsidR="00DD297D" w:rsidRPr="005A6852"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sidRPr="005A6852">
        <w:rPr>
          <w:rFonts w:eastAsia="標楷體"/>
          <w:sz w:val="28"/>
          <w:szCs w:val="28"/>
        </w:rPr>
        <w:t>102</w:t>
      </w:r>
      <w:r w:rsidRPr="005A6852">
        <w:rPr>
          <w:rFonts w:eastAsia="標楷體"/>
          <w:sz w:val="28"/>
          <w:szCs w:val="28"/>
        </w:rPr>
        <w:t>年</w:t>
      </w:r>
      <w:r w:rsidRPr="005A6852">
        <w:rPr>
          <w:rFonts w:eastAsia="標楷體" w:hint="eastAsia"/>
          <w:sz w:val="28"/>
          <w:szCs w:val="28"/>
        </w:rPr>
        <w:t>1</w:t>
      </w:r>
      <w:r w:rsidR="005A6852" w:rsidRPr="005A6852">
        <w:rPr>
          <w:rFonts w:eastAsia="標楷體" w:hint="eastAsia"/>
          <w:sz w:val="28"/>
          <w:szCs w:val="28"/>
        </w:rPr>
        <w:t>1</w:t>
      </w:r>
      <w:r w:rsidRPr="005A6852">
        <w:rPr>
          <w:rFonts w:eastAsia="標楷體"/>
          <w:sz w:val="28"/>
          <w:szCs w:val="28"/>
        </w:rPr>
        <w:t>月失業人數為</w:t>
      </w:r>
      <w:r w:rsidRPr="005A6852">
        <w:rPr>
          <w:rFonts w:eastAsia="標楷體"/>
          <w:sz w:val="28"/>
          <w:szCs w:val="28"/>
        </w:rPr>
        <w:t>4</w:t>
      </w:r>
      <w:r w:rsidR="005A6852" w:rsidRPr="005A6852">
        <w:rPr>
          <w:rFonts w:eastAsia="標楷體" w:hint="eastAsia"/>
          <w:sz w:val="28"/>
          <w:szCs w:val="28"/>
        </w:rPr>
        <w:t>7.8</w:t>
      </w:r>
      <w:r w:rsidRPr="005A6852">
        <w:rPr>
          <w:rFonts w:eastAsia="標楷體"/>
          <w:sz w:val="28"/>
          <w:szCs w:val="28"/>
        </w:rPr>
        <w:t>萬人，失業率為</w:t>
      </w:r>
      <w:r w:rsidRPr="005A6852">
        <w:rPr>
          <w:rFonts w:eastAsia="標楷體"/>
          <w:sz w:val="28"/>
          <w:szCs w:val="28"/>
        </w:rPr>
        <w:t>4.</w:t>
      </w:r>
      <w:r w:rsidR="005A6852" w:rsidRPr="005A6852">
        <w:rPr>
          <w:rFonts w:eastAsia="標楷體" w:hint="eastAsia"/>
          <w:sz w:val="28"/>
          <w:szCs w:val="28"/>
        </w:rPr>
        <w:t>16</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005A6852" w:rsidRPr="005A6852">
        <w:rPr>
          <w:rFonts w:eastAsia="標楷體" w:hint="eastAsia"/>
          <w:sz w:val="28"/>
          <w:szCs w:val="28"/>
        </w:rPr>
        <w:t>0.11</w:t>
      </w:r>
      <w:r w:rsidRPr="005A6852">
        <w:rPr>
          <w:rFonts w:eastAsia="標楷體"/>
          <w:sz w:val="28"/>
          <w:szCs w:val="28"/>
        </w:rPr>
        <w:t>個百分點。</w:t>
      </w:r>
    </w:p>
    <w:p w:rsidR="00DD297D" w:rsidRPr="0022316F" w:rsidRDefault="00DD297D" w:rsidP="00DD297D">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22316F">
        <w:rPr>
          <w:rFonts w:eastAsia="標楷體"/>
          <w:sz w:val="28"/>
          <w:szCs w:val="28"/>
        </w:rPr>
        <w:t>102</w:t>
      </w:r>
      <w:r w:rsidRPr="0022316F">
        <w:rPr>
          <w:rFonts w:eastAsia="標楷體"/>
          <w:sz w:val="28"/>
          <w:szCs w:val="28"/>
        </w:rPr>
        <w:t>年</w:t>
      </w:r>
      <w:r w:rsidRPr="0022316F">
        <w:rPr>
          <w:rFonts w:eastAsia="標楷體" w:hint="eastAsia"/>
          <w:sz w:val="28"/>
          <w:szCs w:val="28"/>
        </w:rPr>
        <w:t>1</w:t>
      </w:r>
      <w:r w:rsidR="005A6852" w:rsidRPr="0022316F">
        <w:rPr>
          <w:rFonts w:eastAsia="標楷體" w:hint="eastAsia"/>
          <w:sz w:val="28"/>
          <w:szCs w:val="28"/>
        </w:rPr>
        <w:t>1</w:t>
      </w:r>
      <w:r w:rsidRPr="0022316F">
        <w:rPr>
          <w:rFonts w:eastAsia="標楷體"/>
          <w:sz w:val="28"/>
          <w:szCs w:val="28"/>
        </w:rPr>
        <w:t>月就業結構：農業</w:t>
      </w:r>
      <w:r w:rsidRPr="0022316F">
        <w:rPr>
          <w:rFonts w:eastAsia="標楷體"/>
          <w:sz w:val="28"/>
          <w:szCs w:val="28"/>
        </w:rPr>
        <w:t>54.</w:t>
      </w:r>
      <w:r w:rsidR="0022316F" w:rsidRPr="0022316F">
        <w:rPr>
          <w:rFonts w:eastAsia="標楷體" w:hint="eastAsia"/>
          <w:sz w:val="28"/>
          <w:szCs w:val="28"/>
        </w:rPr>
        <w:t>4</w:t>
      </w:r>
      <w:r w:rsidRPr="0022316F">
        <w:rPr>
          <w:rFonts w:eastAsia="標楷體"/>
          <w:sz w:val="28"/>
          <w:szCs w:val="28"/>
        </w:rPr>
        <w:t>萬人（占</w:t>
      </w:r>
      <w:r w:rsidRPr="0022316F">
        <w:rPr>
          <w:rFonts w:eastAsia="標楷體"/>
          <w:sz w:val="28"/>
          <w:szCs w:val="28"/>
        </w:rPr>
        <w:t>4.9</w:t>
      </w:r>
      <w:r w:rsidRPr="0022316F">
        <w:rPr>
          <w:rFonts w:eastAsia="標楷體" w:hint="eastAsia"/>
          <w:sz w:val="28"/>
          <w:szCs w:val="28"/>
        </w:rPr>
        <w:t>3</w:t>
      </w:r>
      <w:r w:rsidRPr="0022316F">
        <w:rPr>
          <w:rFonts w:eastAsia="標楷體"/>
          <w:sz w:val="28"/>
          <w:szCs w:val="28"/>
        </w:rPr>
        <w:t>％），工業</w:t>
      </w:r>
      <w:r w:rsidRPr="0022316F">
        <w:rPr>
          <w:rFonts w:eastAsia="標楷體"/>
          <w:sz w:val="28"/>
          <w:szCs w:val="28"/>
        </w:rPr>
        <w:t>39</w:t>
      </w:r>
      <w:r w:rsidR="0022316F" w:rsidRPr="0022316F">
        <w:rPr>
          <w:rFonts w:eastAsia="標楷體" w:hint="eastAsia"/>
          <w:sz w:val="28"/>
          <w:szCs w:val="28"/>
        </w:rPr>
        <w:t>8</w:t>
      </w:r>
      <w:r w:rsidRPr="0022316F">
        <w:rPr>
          <w:rFonts w:eastAsia="標楷體"/>
          <w:sz w:val="28"/>
          <w:szCs w:val="28"/>
        </w:rPr>
        <w:t>.</w:t>
      </w:r>
      <w:r w:rsidR="0022316F" w:rsidRPr="0022316F">
        <w:rPr>
          <w:rFonts w:eastAsia="標楷體" w:hint="eastAsia"/>
          <w:sz w:val="28"/>
          <w:szCs w:val="28"/>
        </w:rPr>
        <w:t>2</w:t>
      </w:r>
      <w:r w:rsidRPr="0022316F">
        <w:rPr>
          <w:rFonts w:eastAsia="標楷體"/>
          <w:sz w:val="28"/>
          <w:szCs w:val="28"/>
        </w:rPr>
        <w:t>萬人（占</w:t>
      </w:r>
      <w:r w:rsidRPr="0022316F">
        <w:rPr>
          <w:rFonts w:eastAsia="標楷體"/>
          <w:sz w:val="28"/>
          <w:szCs w:val="28"/>
        </w:rPr>
        <w:t>36.</w:t>
      </w:r>
      <w:r w:rsidRPr="0022316F">
        <w:rPr>
          <w:rFonts w:eastAsia="標楷體" w:hint="eastAsia"/>
          <w:sz w:val="28"/>
          <w:szCs w:val="28"/>
        </w:rPr>
        <w:t>1</w:t>
      </w:r>
      <w:r w:rsidR="005A6852" w:rsidRPr="0022316F">
        <w:rPr>
          <w:rFonts w:eastAsia="標楷體" w:hint="eastAsia"/>
          <w:sz w:val="28"/>
          <w:szCs w:val="28"/>
        </w:rPr>
        <w:t>3</w:t>
      </w:r>
      <w:r w:rsidRPr="0022316F">
        <w:rPr>
          <w:rFonts w:eastAsia="標楷體"/>
          <w:sz w:val="28"/>
          <w:szCs w:val="28"/>
        </w:rPr>
        <w:t>％），服務業</w:t>
      </w:r>
      <w:r w:rsidRPr="0022316F">
        <w:rPr>
          <w:rFonts w:eastAsia="標楷體"/>
          <w:sz w:val="28"/>
          <w:szCs w:val="28"/>
        </w:rPr>
        <w:t>64</w:t>
      </w:r>
      <w:r w:rsidR="0022316F" w:rsidRPr="0022316F">
        <w:rPr>
          <w:rFonts w:eastAsia="標楷體" w:hint="eastAsia"/>
          <w:sz w:val="28"/>
          <w:szCs w:val="28"/>
        </w:rPr>
        <w:t>9.4</w:t>
      </w:r>
      <w:r w:rsidRPr="0022316F">
        <w:rPr>
          <w:rFonts w:eastAsia="標楷體"/>
          <w:sz w:val="28"/>
          <w:szCs w:val="28"/>
        </w:rPr>
        <w:t>萬人（占</w:t>
      </w:r>
      <w:r w:rsidRPr="0022316F">
        <w:rPr>
          <w:rFonts w:eastAsia="標楷體"/>
          <w:sz w:val="28"/>
          <w:szCs w:val="28"/>
        </w:rPr>
        <w:t>58.</w:t>
      </w:r>
      <w:r w:rsidR="005A6852" w:rsidRPr="0022316F">
        <w:rPr>
          <w:rFonts w:eastAsia="標楷體" w:hint="eastAsia"/>
          <w:sz w:val="28"/>
          <w:szCs w:val="28"/>
        </w:rPr>
        <w:t>93</w:t>
      </w:r>
      <w:r w:rsidRPr="0022316F">
        <w:rPr>
          <w:rFonts w:eastAsia="標楷體"/>
          <w:sz w:val="28"/>
          <w:szCs w:val="28"/>
        </w:rPr>
        <w:t>％）。</w:t>
      </w:r>
    </w:p>
    <w:p w:rsidR="00DD297D" w:rsidRPr="005A6852" w:rsidRDefault="00DD297D" w:rsidP="00DD297D">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5A6852" w:rsidRPr="005A6852" w:rsidTr="00846B8A">
        <w:trPr>
          <w:cantSplit/>
          <w:jc w:val="center"/>
        </w:trPr>
        <w:tc>
          <w:tcPr>
            <w:tcW w:w="1514" w:type="dxa"/>
            <w:vMerge w:val="restart"/>
            <w:tcBorders>
              <w:right w:val="single" w:sz="4" w:space="0" w:color="auto"/>
            </w:tcBorders>
            <w:vAlign w:val="center"/>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失業率</w:t>
            </w:r>
          </w:p>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5A6852" w:rsidRPr="005A6852" w:rsidTr="00846B8A">
        <w:trPr>
          <w:cantSplit/>
          <w:trHeight w:val="134"/>
          <w:jc w:val="center"/>
        </w:trPr>
        <w:tc>
          <w:tcPr>
            <w:tcW w:w="1514" w:type="dxa"/>
            <w:vMerge/>
            <w:tcBorders>
              <w:right w:val="single" w:sz="4" w:space="0" w:color="auto"/>
            </w:tcBorders>
          </w:tcPr>
          <w:p w:rsidR="00DD297D" w:rsidRPr="005A6852" w:rsidRDefault="00DD297D" w:rsidP="00DD297D">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DD297D" w:rsidRPr="005A6852" w:rsidRDefault="00DD297D" w:rsidP="00DD297D">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DD297D" w:rsidRPr="005A6852" w:rsidRDefault="00DD297D" w:rsidP="00DD297D">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5A6852" w:rsidRPr="005A6852" w:rsidTr="00846B8A">
        <w:trPr>
          <w:cantSplit/>
          <w:jc w:val="center"/>
        </w:trPr>
        <w:tc>
          <w:tcPr>
            <w:tcW w:w="1514" w:type="dxa"/>
            <w:vMerge/>
            <w:tcBorders>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DD297D" w:rsidRPr="005A6852" w:rsidRDefault="00DD297D" w:rsidP="00DD297D">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DD297D" w:rsidRPr="005A6852" w:rsidRDefault="00DD297D" w:rsidP="00DD297D">
            <w:pPr>
              <w:snapToGrid w:val="0"/>
              <w:spacing w:line="320" w:lineRule="exact"/>
              <w:jc w:val="center"/>
              <w:rPr>
                <w:rFonts w:eastAsia="標楷體"/>
                <w:spacing w:val="-20"/>
                <w:w w:val="95"/>
              </w:rPr>
            </w:pP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139</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125</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101</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DD297D" w:rsidRPr="005A6852" w:rsidRDefault="00DD297D" w:rsidP="00DD297D">
            <w:pPr>
              <w:snapToGrid w:val="0"/>
              <w:spacing w:line="260" w:lineRule="atLeast"/>
              <w:jc w:val="center"/>
              <w:rPr>
                <w:b/>
                <w:bCs/>
                <w:spacing w:val="-20"/>
              </w:rPr>
            </w:pPr>
            <w:r w:rsidRPr="005A6852">
              <w:rPr>
                <w:b/>
                <w:bCs/>
                <w:spacing w:val="-20"/>
              </w:rPr>
              <w:t>92</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11</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1,140.5</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1,091.8</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48.7</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58.48</w:t>
            </w:r>
          </w:p>
        </w:tc>
        <w:tc>
          <w:tcPr>
            <w:tcW w:w="5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54.6</w:t>
            </w:r>
          </w:p>
        </w:tc>
        <w:tc>
          <w:tcPr>
            <w:tcW w:w="651"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395.0</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298.2</w:t>
            </w:r>
          </w:p>
        </w:tc>
        <w:tc>
          <w:tcPr>
            <w:tcW w:w="655"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642.2</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4.27</w:t>
            </w:r>
          </w:p>
        </w:tc>
        <w:tc>
          <w:tcPr>
            <w:tcW w:w="66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122</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273</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91</w:t>
            </w:r>
          </w:p>
        </w:tc>
      </w:tr>
      <w:tr w:rsidR="005A6852" w:rsidRPr="005A6852"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12</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1,140.8</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1,093.1</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47.7</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58.45</w:t>
            </w:r>
          </w:p>
        </w:tc>
        <w:tc>
          <w:tcPr>
            <w:tcW w:w="5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54.5</w:t>
            </w:r>
          </w:p>
        </w:tc>
        <w:tc>
          <w:tcPr>
            <w:tcW w:w="651"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395.7</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298.4</w:t>
            </w:r>
          </w:p>
        </w:tc>
        <w:tc>
          <w:tcPr>
            <w:tcW w:w="655"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643.0</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4.18</w:t>
            </w:r>
          </w:p>
        </w:tc>
        <w:tc>
          <w:tcPr>
            <w:tcW w:w="66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116</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269</w:t>
            </w:r>
          </w:p>
        </w:tc>
        <w:tc>
          <w:tcPr>
            <w:tcW w:w="742" w:type="dxa"/>
            <w:tcBorders>
              <w:top w:val="nil"/>
              <w:bottom w:val="nil"/>
            </w:tcBorders>
            <w:vAlign w:val="bottom"/>
          </w:tcPr>
          <w:p w:rsidR="00DD297D" w:rsidRPr="005A6852" w:rsidRDefault="00DD297D" w:rsidP="00DD297D">
            <w:pPr>
              <w:snapToGrid w:val="0"/>
              <w:spacing w:line="260" w:lineRule="atLeast"/>
              <w:jc w:val="center"/>
              <w:rPr>
                <w:spacing w:val="-20"/>
              </w:rPr>
            </w:pPr>
            <w:r w:rsidRPr="005A6852">
              <w:rPr>
                <w:spacing w:val="-20"/>
              </w:rPr>
              <w:t>92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5A6852">
            <w:pPr>
              <w:snapToGrid w:val="0"/>
              <w:spacing w:line="260" w:lineRule="atLeast"/>
              <w:rPr>
                <w:rFonts w:eastAsia="標楷體"/>
                <w:b/>
                <w:w w:val="95"/>
              </w:rPr>
            </w:pPr>
            <w:r w:rsidRPr="005A6852">
              <w:rPr>
                <w:rFonts w:eastAsia="標楷體"/>
                <w:b/>
                <w:w w:val="95"/>
              </w:rPr>
              <w:t>102</w:t>
            </w:r>
            <w:r w:rsidRPr="005A6852">
              <w:rPr>
                <w:rFonts w:eastAsia="標楷體"/>
                <w:b/>
                <w:w w:val="95"/>
              </w:rPr>
              <w:t>年</w:t>
            </w:r>
            <w:r w:rsidRPr="005A6852">
              <w:rPr>
                <w:rFonts w:eastAsia="標楷體"/>
                <w:b/>
              </w:rPr>
              <w:t>1~</w:t>
            </w:r>
            <w:r w:rsidRPr="005A6852">
              <w:rPr>
                <w:rFonts w:eastAsia="標楷體" w:hint="eastAsia"/>
                <w:b/>
              </w:rPr>
              <w:t>1</w:t>
            </w:r>
            <w:r w:rsidR="005A6852" w:rsidRPr="005A6852">
              <w:rPr>
                <w:rFonts w:eastAsia="標楷體" w:hint="eastAsia"/>
                <w:b/>
              </w:rPr>
              <w:t>1</w:t>
            </w:r>
            <w:r w:rsidRPr="005A6852">
              <w:rPr>
                <w:rFonts w:eastAsia="標楷體"/>
                <w:b/>
              </w:rPr>
              <w:t>月</w:t>
            </w:r>
          </w:p>
        </w:tc>
        <w:tc>
          <w:tcPr>
            <w:tcW w:w="633" w:type="dxa"/>
            <w:tcBorders>
              <w:top w:val="nil"/>
              <w:left w:val="single" w:sz="4" w:space="0" w:color="auto"/>
              <w:bottom w:val="nil"/>
            </w:tcBorders>
            <w:vAlign w:val="bottom"/>
          </w:tcPr>
          <w:p w:rsidR="00DD297D" w:rsidRPr="005A6852" w:rsidRDefault="00DD297D" w:rsidP="005A6852">
            <w:pPr>
              <w:snapToGrid w:val="0"/>
              <w:spacing w:line="260" w:lineRule="atLeast"/>
              <w:jc w:val="center"/>
              <w:rPr>
                <w:b/>
                <w:bCs/>
                <w:spacing w:val="-20"/>
              </w:rPr>
            </w:pPr>
            <w:r w:rsidRPr="005A6852">
              <w:rPr>
                <w:rFonts w:hint="eastAsia"/>
                <w:b/>
                <w:bCs/>
                <w:spacing w:val="-20"/>
              </w:rPr>
              <w:t>1,1</w:t>
            </w:r>
            <w:r w:rsidR="005A6852" w:rsidRPr="005A6852">
              <w:rPr>
                <w:rFonts w:hint="eastAsia"/>
                <w:b/>
                <w:bCs/>
                <w:spacing w:val="-20"/>
              </w:rPr>
              <w:t>44.0</w:t>
            </w:r>
          </w:p>
        </w:tc>
        <w:tc>
          <w:tcPr>
            <w:tcW w:w="726" w:type="dxa"/>
            <w:tcBorders>
              <w:top w:val="nil"/>
              <w:bottom w:val="nil"/>
            </w:tcBorders>
            <w:vAlign w:val="bottom"/>
          </w:tcPr>
          <w:p w:rsidR="00DD297D" w:rsidRPr="005A6852" w:rsidRDefault="00DD297D" w:rsidP="005A6852">
            <w:pPr>
              <w:snapToGrid w:val="0"/>
              <w:spacing w:line="260" w:lineRule="atLeast"/>
              <w:jc w:val="center"/>
              <w:rPr>
                <w:b/>
                <w:bCs/>
                <w:spacing w:val="-20"/>
              </w:rPr>
            </w:pPr>
            <w:r w:rsidRPr="005A6852">
              <w:rPr>
                <w:rFonts w:hint="eastAsia"/>
                <w:b/>
                <w:bCs/>
                <w:spacing w:val="-20"/>
              </w:rPr>
              <w:t>1,09</w:t>
            </w:r>
            <w:r w:rsidR="005A6852" w:rsidRPr="005A6852">
              <w:rPr>
                <w:rFonts w:hint="eastAsia"/>
                <w:b/>
                <w:bCs/>
                <w:spacing w:val="-20"/>
              </w:rPr>
              <w:t>6</w:t>
            </w:r>
            <w:r w:rsidRPr="005A6852">
              <w:rPr>
                <w:rFonts w:hint="eastAsia"/>
                <w:b/>
                <w:bCs/>
                <w:spacing w:val="-20"/>
              </w:rPr>
              <w:t>.</w:t>
            </w:r>
            <w:r w:rsidR="005A6852" w:rsidRPr="005A6852">
              <w:rPr>
                <w:rFonts w:hint="eastAsia"/>
                <w:b/>
                <w:bCs/>
                <w:spacing w:val="-20"/>
              </w:rPr>
              <w:t>2</w:t>
            </w:r>
          </w:p>
        </w:tc>
        <w:tc>
          <w:tcPr>
            <w:tcW w:w="624" w:type="dxa"/>
            <w:tcBorders>
              <w:top w:val="nil"/>
              <w:bottom w:val="nil"/>
            </w:tcBorders>
            <w:vAlign w:val="bottom"/>
          </w:tcPr>
          <w:p w:rsidR="00DD297D" w:rsidRPr="005A6852" w:rsidRDefault="00DD297D" w:rsidP="00DD297D">
            <w:pPr>
              <w:snapToGrid w:val="0"/>
              <w:spacing w:line="260" w:lineRule="atLeast"/>
              <w:jc w:val="center"/>
              <w:rPr>
                <w:b/>
                <w:bCs/>
                <w:spacing w:val="-20"/>
              </w:rPr>
            </w:pPr>
            <w:r w:rsidRPr="005A6852">
              <w:rPr>
                <w:rFonts w:hint="eastAsia"/>
                <w:b/>
                <w:bCs/>
                <w:spacing w:val="-20"/>
              </w:rPr>
              <w:t>47.9</w:t>
            </w:r>
          </w:p>
        </w:tc>
        <w:tc>
          <w:tcPr>
            <w:tcW w:w="684" w:type="dxa"/>
            <w:tcBorders>
              <w:top w:val="nil"/>
              <w:bottom w:val="nil"/>
            </w:tcBorders>
            <w:vAlign w:val="bottom"/>
          </w:tcPr>
          <w:p w:rsidR="00DD297D" w:rsidRPr="005A6852" w:rsidRDefault="00DD297D" w:rsidP="005A6852">
            <w:pPr>
              <w:snapToGrid w:val="0"/>
              <w:spacing w:line="260" w:lineRule="atLeast"/>
              <w:jc w:val="center"/>
              <w:rPr>
                <w:b/>
                <w:bCs/>
                <w:spacing w:val="-20"/>
              </w:rPr>
            </w:pPr>
            <w:r w:rsidRPr="005A6852">
              <w:rPr>
                <w:rFonts w:hint="eastAsia"/>
                <w:b/>
                <w:bCs/>
                <w:spacing w:val="-20"/>
              </w:rPr>
              <w:t>58.4</w:t>
            </w:r>
            <w:r w:rsidR="005A6852" w:rsidRPr="005A6852">
              <w:rPr>
                <w:rFonts w:hint="eastAsia"/>
                <w:b/>
                <w:bCs/>
                <w:spacing w:val="-20"/>
              </w:rPr>
              <w:t>2</w:t>
            </w:r>
          </w:p>
        </w:tc>
        <w:tc>
          <w:tcPr>
            <w:tcW w:w="542" w:type="dxa"/>
            <w:tcBorders>
              <w:top w:val="nil"/>
              <w:bottom w:val="nil"/>
            </w:tcBorders>
            <w:vAlign w:val="bottom"/>
          </w:tcPr>
          <w:p w:rsidR="00DD297D" w:rsidRPr="0022316F" w:rsidRDefault="00DD297D" w:rsidP="00DD297D">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396.</w:t>
            </w:r>
            <w:r w:rsidR="0022316F" w:rsidRPr="0022316F">
              <w:rPr>
                <w:rFonts w:hint="eastAsia"/>
                <w:b/>
                <w:bCs/>
                <w:spacing w:val="-20"/>
              </w:rPr>
              <w:t>3</w:t>
            </w:r>
          </w:p>
        </w:tc>
        <w:tc>
          <w:tcPr>
            <w:tcW w:w="742"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298.</w:t>
            </w:r>
            <w:r w:rsidR="0022316F" w:rsidRPr="0022316F">
              <w:rPr>
                <w:rFonts w:hint="eastAsia"/>
                <w:b/>
                <w:bCs/>
                <w:spacing w:val="-20"/>
              </w:rPr>
              <w:t>7</w:t>
            </w:r>
          </w:p>
        </w:tc>
        <w:tc>
          <w:tcPr>
            <w:tcW w:w="655" w:type="dxa"/>
            <w:tcBorders>
              <w:top w:val="nil"/>
              <w:bottom w:val="nil"/>
            </w:tcBorders>
            <w:vAlign w:val="bottom"/>
          </w:tcPr>
          <w:p w:rsidR="00DD297D" w:rsidRPr="0022316F" w:rsidRDefault="00DD297D" w:rsidP="0022316F">
            <w:pPr>
              <w:snapToGrid w:val="0"/>
              <w:spacing w:line="260" w:lineRule="atLeast"/>
              <w:jc w:val="center"/>
              <w:rPr>
                <w:b/>
                <w:bCs/>
                <w:spacing w:val="-20"/>
              </w:rPr>
            </w:pPr>
            <w:r w:rsidRPr="0022316F">
              <w:rPr>
                <w:rFonts w:hint="eastAsia"/>
                <w:b/>
                <w:bCs/>
                <w:spacing w:val="-20"/>
              </w:rPr>
              <w:t>645.</w:t>
            </w:r>
            <w:r w:rsidR="0022316F" w:rsidRPr="0022316F">
              <w:rPr>
                <w:rFonts w:hint="eastAsia"/>
                <w:b/>
                <w:bCs/>
                <w:spacing w:val="-20"/>
              </w:rPr>
              <w:t>5</w:t>
            </w:r>
          </w:p>
        </w:tc>
        <w:tc>
          <w:tcPr>
            <w:tcW w:w="712" w:type="dxa"/>
            <w:tcBorders>
              <w:top w:val="nil"/>
              <w:bottom w:val="nil"/>
            </w:tcBorders>
            <w:vAlign w:val="center"/>
          </w:tcPr>
          <w:p w:rsidR="00DD297D" w:rsidRPr="005A6852" w:rsidRDefault="00DD297D" w:rsidP="00DD297D">
            <w:pPr>
              <w:snapToGrid w:val="0"/>
              <w:spacing w:line="260" w:lineRule="atLeast"/>
              <w:jc w:val="center"/>
              <w:rPr>
                <w:b/>
                <w:bCs/>
                <w:spacing w:val="-20"/>
              </w:rPr>
            </w:pPr>
            <w:r w:rsidRPr="005A6852">
              <w:rPr>
                <w:rFonts w:hint="eastAsia"/>
                <w:b/>
                <w:bCs/>
                <w:spacing w:val="-20"/>
              </w:rPr>
              <w:t>4.19</w:t>
            </w:r>
          </w:p>
        </w:tc>
        <w:tc>
          <w:tcPr>
            <w:tcW w:w="662" w:type="dxa"/>
            <w:tcBorders>
              <w:top w:val="nil"/>
              <w:bottom w:val="nil"/>
            </w:tcBorders>
            <w:vAlign w:val="bottom"/>
          </w:tcPr>
          <w:p w:rsidR="00DD297D" w:rsidRPr="002953B5" w:rsidRDefault="00DD297D" w:rsidP="002953B5">
            <w:pPr>
              <w:snapToGrid w:val="0"/>
              <w:spacing w:line="260" w:lineRule="atLeast"/>
              <w:jc w:val="center"/>
              <w:rPr>
                <w:b/>
                <w:bCs/>
                <w:spacing w:val="-20"/>
              </w:rPr>
            </w:pPr>
            <w:r w:rsidRPr="002953B5">
              <w:rPr>
                <w:rFonts w:hint="eastAsia"/>
                <w:b/>
                <w:bCs/>
                <w:spacing w:val="-20"/>
              </w:rPr>
              <w:t>11</w:t>
            </w:r>
            <w:r w:rsidR="002953B5" w:rsidRPr="002953B5">
              <w:rPr>
                <w:rFonts w:hint="eastAsia"/>
                <w:b/>
                <w:bCs/>
                <w:spacing w:val="-20"/>
              </w:rPr>
              <w:t>9</w:t>
            </w:r>
          </w:p>
        </w:tc>
        <w:tc>
          <w:tcPr>
            <w:tcW w:w="742" w:type="dxa"/>
            <w:tcBorders>
              <w:top w:val="nil"/>
              <w:bottom w:val="nil"/>
            </w:tcBorders>
            <w:vAlign w:val="bottom"/>
          </w:tcPr>
          <w:p w:rsidR="00DD297D" w:rsidRPr="002953B5" w:rsidRDefault="00DD297D" w:rsidP="00DD297D">
            <w:pPr>
              <w:snapToGrid w:val="0"/>
              <w:spacing w:line="260" w:lineRule="atLeast"/>
              <w:jc w:val="center"/>
              <w:rPr>
                <w:b/>
                <w:bCs/>
                <w:spacing w:val="-20"/>
              </w:rPr>
            </w:pPr>
            <w:r w:rsidRPr="002953B5">
              <w:rPr>
                <w:rFonts w:hint="eastAsia"/>
                <w:b/>
                <w:bCs/>
                <w:spacing w:val="-20"/>
              </w:rPr>
              <w:t>269</w:t>
            </w:r>
          </w:p>
        </w:tc>
        <w:tc>
          <w:tcPr>
            <w:tcW w:w="742" w:type="dxa"/>
            <w:tcBorders>
              <w:top w:val="nil"/>
              <w:bottom w:val="nil"/>
            </w:tcBorders>
            <w:vAlign w:val="bottom"/>
          </w:tcPr>
          <w:p w:rsidR="00DD297D" w:rsidRPr="002953B5" w:rsidRDefault="00DD297D" w:rsidP="002953B5">
            <w:pPr>
              <w:snapToGrid w:val="0"/>
              <w:spacing w:line="260" w:lineRule="atLeast"/>
              <w:jc w:val="center"/>
              <w:rPr>
                <w:b/>
                <w:bCs/>
                <w:spacing w:val="-20"/>
              </w:rPr>
            </w:pPr>
            <w:r w:rsidRPr="002953B5">
              <w:rPr>
                <w:rFonts w:hint="eastAsia"/>
                <w:b/>
                <w:bCs/>
                <w:spacing w:val="-20"/>
              </w:rPr>
              <w:t>9</w:t>
            </w:r>
            <w:r w:rsidR="002953B5" w:rsidRPr="002953B5">
              <w:rPr>
                <w:rFonts w:hint="eastAsia"/>
                <w:b/>
                <w:bCs/>
                <w:spacing w:val="-20"/>
              </w:rPr>
              <w:t>1</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1,141.0</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1,093.5</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58.42</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395.8</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643.4</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4.16</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113</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268</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94</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2</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1,139.8</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1,091.5</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48.3</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58.32</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54.3</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395.2</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298.4</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642.0</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4.24</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116</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270</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3</w:t>
            </w:r>
            <w:r w:rsidRPr="005A6852">
              <w:rPr>
                <w:rFonts w:eastAsia="標楷體"/>
                <w:w w:val="95"/>
              </w:rPr>
              <w:t>月</w:t>
            </w:r>
          </w:p>
        </w:tc>
        <w:tc>
          <w:tcPr>
            <w:tcW w:w="633" w:type="dxa"/>
            <w:tcBorders>
              <w:top w:val="nil"/>
              <w:left w:val="single" w:sz="4" w:space="0" w:color="auto"/>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1,139.6</w:t>
            </w:r>
          </w:p>
        </w:tc>
        <w:tc>
          <w:tcPr>
            <w:tcW w:w="726"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1,092.1</w:t>
            </w:r>
          </w:p>
        </w:tc>
        <w:tc>
          <w:tcPr>
            <w:tcW w:w="62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47.5</w:t>
            </w:r>
          </w:p>
        </w:tc>
        <w:tc>
          <w:tcPr>
            <w:tcW w:w="684" w:type="dxa"/>
            <w:tcBorders>
              <w:top w:val="nil"/>
              <w:bottom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58.28</w:t>
            </w:r>
          </w:p>
        </w:tc>
        <w:tc>
          <w:tcPr>
            <w:tcW w:w="5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54.4</w:t>
            </w:r>
          </w:p>
        </w:tc>
        <w:tc>
          <w:tcPr>
            <w:tcW w:w="651"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395.3</w:t>
            </w:r>
          </w:p>
        </w:tc>
        <w:tc>
          <w:tcPr>
            <w:tcW w:w="742"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298.2</w:t>
            </w:r>
          </w:p>
        </w:tc>
        <w:tc>
          <w:tcPr>
            <w:tcW w:w="655" w:type="dxa"/>
            <w:tcBorders>
              <w:top w:val="nil"/>
              <w:bottom w:val="nil"/>
            </w:tcBorders>
            <w:vAlign w:val="bottom"/>
          </w:tcPr>
          <w:p w:rsidR="00DD297D" w:rsidRPr="0022316F" w:rsidRDefault="00DD297D" w:rsidP="00DD297D">
            <w:pPr>
              <w:snapToGrid w:val="0"/>
              <w:spacing w:line="260" w:lineRule="atLeast"/>
              <w:jc w:val="center"/>
              <w:rPr>
                <w:spacing w:val="-20"/>
              </w:rPr>
            </w:pPr>
            <w:r w:rsidRPr="0022316F">
              <w:rPr>
                <w:spacing w:val="-20"/>
              </w:rPr>
              <w:t>642.4</w:t>
            </w:r>
          </w:p>
        </w:tc>
        <w:tc>
          <w:tcPr>
            <w:tcW w:w="712" w:type="dxa"/>
            <w:tcBorders>
              <w:top w:val="nil"/>
              <w:bottom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4.17</w:t>
            </w:r>
          </w:p>
        </w:tc>
        <w:tc>
          <w:tcPr>
            <w:tcW w:w="66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112</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269</w:t>
            </w:r>
          </w:p>
        </w:tc>
        <w:tc>
          <w:tcPr>
            <w:tcW w:w="742" w:type="dxa"/>
            <w:tcBorders>
              <w:top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4</w:t>
            </w:r>
            <w:r w:rsidRPr="005A6852">
              <w:rPr>
                <w:rFonts w:eastAsia="標楷體"/>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1,139.2</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1,092.9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46.4</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58.23</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54.5</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395.1</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298.1</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643.3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4.07</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111</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263</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90</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w w:val="95"/>
              </w:rPr>
              <w:t>5</w:t>
            </w:r>
            <w:r w:rsidRPr="005A6852">
              <w:rPr>
                <w:rFonts w:eastAsia="標楷體"/>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1,140.1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1,093.9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46.3</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58.25</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54.2</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395.1</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298.3</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644.6</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4.06</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108</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268</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86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90</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spacing w:val="-20"/>
              </w:rPr>
              <w:t>9</w:t>
            </w:r>
            <w:r w:rsidRPr="002953B5">
              <w:rPr>
                <w:rFonts w:hint="eastAsia"/>
                <w:spacing w:val="-20"/>
              </w:rPr>
              <w:t>2</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96</w:t>
            </w:r>
          </w:p>
        </w:tc>
      </w:tr>
      <w:tr w:rsidR="002953B5" w:rsidRPr="002953B5" w:rsidTr="00846B8A">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91</w:t>
            </w:r>
          </w:p>
        </w:tc>
      </w:tr>
      <w:tr w:rsidR="002953B5" w:rsidRPr="002953B5" w:rsidTr="005A6852">
        <w:trPr>
          <w:jc w:val="center"/>
        </w:trPr>
        <w:tc>
          <w:tcPr>
            <w:tcW w:w="1514" w:type="dxa"/>
            <w:tcBorders>
              <w:top w:val="nil"/>
              <w:bottom w:val="nil"/>
              <w:right w:val="single" w:sz="4" w:space="0" w:color="auto"/>
            </w:tcBorders>
            <w:vAlign w:val="center"/>
          </w:tcPr>
          <w:p w:rsidR="00DD297D" w:rsidRPr="005A6852" w:rsidRDefault="00DD297D" w:rsidP="00DD297D">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1,148.3</w:t>
            </w:r>
          </w:p>
        </w:tc>
        <w:tc>
          <w:tcPr>
            <w:tcW w:w="726"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DD297D" w:rsidRPr="005A6852" w:rsidRDefault="00DD297D" w:rsidP="00DD297D">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DD297D" w:rsidRPr="0022316F" w:rsidRDefault="00DD297D" w:rsidP="00DD297D">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DD297D" w:rsidRPr="005A6852" w:rsidRDefault="00DD297D" w:rsidP="00DD297D">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DD297D" w:rsidRPr="002953B5" w:rsidRDefault="00DD297D" w:rsidP="00DD297D">
            <w:pPr>
              <w:snapToGrid w:val="0"/>
              <w:spacing w:line="260" w:lineRule="atLeast"/>
              <w:jc w:val="center"/>
              <w:rPr>
                <w:spacing w:val="-20"/>
              </w:rPr>
            </w:pPr>
            <w:r w:rsidRPr="002953B5">
              <w:rPr>
                <w:rFonts w:hint="eastAsia"/>
                <w:spacing w:val="-20"/>
              </w:rPr>
              <w:t>88</w:t>
            </w:r>
          </w:p>
        </w:tc>
      </w:tr>
      <w:tr w:rsidR="002953B5" w:rsidRPr="002953B5" w:rsidTr="00846B8A">
        <w:trPr>
          <w:jc w:val="center"/>
        </w:trPr>
        <w:tc>
          <w:tcPr>
            <w:tcW w:w="1514" w:type="dxa"/>
            <w:tcBorders>
              <w:top w:val="nil"/>
              <w:bottom w:val="single" w:sz="4" w:space="0" w:color="auto"/>
              <w:right w:val="single" w:sz="4" w:space="0" w:color="auto"/>
            </w:tcBorders>
            <w:vAlign w:val="center"/>
          </w:tcPr>
          <w:p w:rsidR="005A6852" w:rsidRPr="005A6852" w:rsidRDefault="005A6852" w:rsidP="00DD297D">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5A6852" w:rsidRPr="005A6852" w:rsidRDefault="005A6852" w:rsidP="00DD297D">
            <w:pPr>
              <w:snapToGrid w:val="0"/>
              <w:spacing w:line="260" w:lineRule="atLeast"/>
              <w:jc w:val="center"/>
              <w:rPr>
                <w:spacing w:val="-20"/>
                <w:szCs w:val="18"/>
              </w:rPr>
            </w:pPr>
            <w:r w:rsidRPr="005A6852">
              <w:rPr>
                <w:rFonts w:hint="eastAsia"/>
                <w:spacing w:val="-20"/>
                <w:szCs w:val="18"/>
              </w:rPr>
              <w:t>1,149.7</w:t>
            </w:r>
          </w:p>
        </w:tc>
        <w:tc>
          <w:tcPr>
            <w:tcW w:w="726" w:type="dxa"/>
            <w:tcBorders>
              <w:top w:val="nil"/>
              <w:left w:val="nil"/>
              <w:bottom w:val="single" w:sz="4" w:space="0" w:color="auto"/>
              <w:right w:val="nil"/>
            </w:tcBorders>
            <w:vAlign w:val="bottom"/>
          </w:tcPr>
          <w:p w:rsidR="005A6852" w:rsidRPr="005A6852" w:rsidRDefault="005A6852" w:rsidP="00DD297D">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single" w:sz="4" w:space="0" w:color="auto"/>
              <w:right w:val="nil"/>
            </w:tcBorders>
            <w:vAlign w:val="bottom"/>
          </w:tcPr>
          <w:p w:rsidR="005A6852" w:rsidRPr="005A6852" w:rsidRDefault="005A6852" w:rsidP="00DD297D">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single" w:sz="4" w:space="0" w:color="auto"/>
              <w:right w:val="nil"/>
            </w:tcBorders>
            <w:vAlign w:val="bottom"/>
          </w:tcPr>
          <w:p w:rsidR="005A6852" w:rsidRPr="005A6852" w:rsidRDefault="005A6852" w:rsidP="00DD297D">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single" w:sz="4" w:space="0" w:color="auto"/>
              <w:right w:val="nil"/>
            </w:tcBorders>
            <w:vAlign w:val="bottom"/>
          </w:tcPr>
          <w:p w:rsidR="005A6852" w:rsidRPr="0022316F" w:rsidRDefault="009F2DEC" w:rsidP="00DD297D">
            <w:pPr>
              <w:snapToGrid w:val="0"/>
              <w:spacing w:line="260" w:lineRule="atLeast"/>
              <w:jc w:val="center"/>
              <w:rPr>
                <w:spacing w:val="-20"/>
              </w:rPr>
            </w:pPr>
            <w:r w:rsidRPr="0022316F">
              <w:rPr>
                <w:rFonts w:hint="eastAsia"/>
                <w:spacing w:val="-20"/>
              </w:rPr>
              <w:t>54.4</w:t>
            </w:r>
          </w:p>
        </w:tc>
        <w:tc>
          <w:tcPr>
            <w:tcW w:w="651" w:type="dxa"/>
            <w:tcBorders>
              <w:top w:val="nil"/>
              <w:left w:val="nil"/>
              <w:bottom w:val="single" w:sz="4" w:space="0" w:color="auto"/>
              <w:right w:val="nil"/>
            </w:tcBorders>
            <w:vAlign w:val="bottom"/>
          </w:tcPr>
          <w:p w:rsidR="005A6852" w:rsidRPr="0022316F" w:rsidRDefault="009F2DEC" w:rsidP="00DD297D">
            <w:pPr>
              <w:snapToGrid w:val="0"/>
              <w:spacing w:line="260" w:lineRule="atLeast"/>
              <w:jc w:val="center"/>
              <w:rPr>
                <w:spacing w:val="-20"/>
              </w:rPr>
            </w:pPr>
            <w:r w:rsidRPr="0022316F">
              <w:rPr>
                <w:rFonts w:hint="eastAsia"/>
                <w:spacing w:val="-20"/>
              </w:rPr>
              <w:t>398.2</w:t>
            </w:r>
          </w:p>
        </w:tc>
        <w:tc>
          <w:tcPr>
            <w:tcW w:w="742" w:type="dxa"/>
            <w:tcBorders>
              <w:top w:val="nil"/>
              <w:left w:val="nil"/>
              <w:bottom w:val="single" w:sz="4" w:space="0" w:color="auto"/>
              <w:right w:val="nil"/>
            </w:tcBorders>
            <w:vAlign w:val="bottom"/>
          </w:tcPr>
          <w:p w:rsidR="005A6852" w:rsidRPr="0022316F" w:rsidRDefault="0022316F" w:rsidP="00DD297D">
            <w:pPr>
              <w:snapToGrid w:val="0"/>
              <w:spacing w:line="260" w:lineRule="atLeast"/>
              <w:jc w:val="center"/>
              <w:rPr>
                <w:spacing w:val="-20"/>
              </w:rPr>
            </w:pPr>
            <w:r w:rsidRPr="0022316F">
              <w:rPr>
                <w:rFonts w:hint="eastAsia"/>
                <w:spacing w:val="-20"/>
              </w:rPr>
              <w:t>299.6</w:t>
            </w:r>
          </w:p>
        </w:tc>
        <w:tc>
          <w:tcPr>
            <w:tcW w:w="655" w:type="dxa"/>
            <w:tcBorders>
              <w:top w:val="nil"/>
              <w:left w:val="nil"/>
              <w:bottom w:val="single" w:sz="4" w:space="0" w:color="auto"/>
              <w:right w:val="nil"/>
            </w:tcBorders>
            <w:vAlign w:val="bottom"/>
          </w:tcPr>
          <w:p w:rsidR="005A6852" w:rsidRPr="0022316F" w:rsidRDefault="0022316F" w:rsidP="00DD297D">
            <w:pPr>
              <w:snapToGrid w:val="0"/>
              <w:spacing w:line="260" w:lineRule="atLeast"/>
              <w:jc w:val="center"/>
              <w:rPr>
                <w:spacing w:val="-20"/>
              </w:rPr>
            </w:pPr>
            <w:r w:rsidRPr="0022316F">
              <w:rPr>
                <w:rFonts w:hint="eastAsia"/>
                <w:spacing w:val="-20"/>
              </w:rPr>
              <w:t>649.4</w:t>
            </w:r>
          </w:p>
        </w:tc>
        <w:tc>
          <w:tcPr>
            <w:tcW w:w="712" w:type="dxa"/>
            <w:tcBorders>
              <w:top w:val="nil"/>
              <w:left w:val="nil"/>
              <w:bottom w:val="single" w:sz="4" w:space="0" w:color="auto"/>
              <w:right w:val="nil"/>
            </w:tcBorders>
            <w:vAlign w:val="center"/>
          </w:tcPr>
          <w:p w:rsidR="005A6852" w:rsidRPr="005A6852" w:rsidRDefault="005A6852" w:rsidP="00DD297D">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single" w:sz="4" w:space="0" w:color="auto"/>
              <w:right w:val="nil"/>
            </w:tcBorders>
            <w:vAlign w:val="bottom"/>
          </w:tcPr>
          <w:p w:rsidR="005A6852" w:rsidRPr="002953B5" w:rsidRDefault="002953B5" w:rsidP="00DD297D">
            <w:pPr>
              <w:snapToGrid w:val="0"/>
              <w:spacing w:line="260" w:lineRule="atLeast"/>
              <w:jc w:val="center"/>
              <w:rPr>
                <w:spacing w:val="-20"/>
              </w:rPr>
            </w:pPr>
            <w:r w:rsidRPr="002953B5">
              <w:rPr>
                <w:rFonts w:hint="eastAsia"/>
                <w:spacing w:val="-20"/>
              </w:rPr>
              <w:t>124</w:t>
            </w:r>
          </w:p>
        </w:tc>
        <w:tc>
          <w:tcPr>
            <w:tcW w:w="742" w:type="dxa"/>
            <w:tcBorders>
              <w:top w:val="nil"/>
              <w:left w:val="nil"/>
              <w:bottom w:val="single" w:sz="4" w:space="0" w:color="auto"/>
              <w:right w:val="nil"/>
            </w:tcBorders>
            <w:vAlign w:val="bottom"/>
          </w:tcPr>
          <w:p w:rsidR="005A6852" w:rsidRPr="002953B5" w:rsidRDefault="002953B5" w:rsidP="00DD297D">
            <w:pPr>
              <w:snapToGrid w:val="0"/>
              <w:spacing w:line="260" w:lineRule="atLeast"/>
              <w:jc w:val="center"/>
              <w:rPr>
                <w:spacing w:val="-20"/>
              </w:rPr>
            </w:pPr>
            <w:r w:rsidRPr="002953B5">
              <w:rPr>
                <w:rFonts w:hint="eastAsia"/>
                <w:spacing w:val="-20"/>
              </w:rPr>
              <w:t>266</w:t>
            </w:r>
          </w:p>
        </w:tc>
        <w:tc>
          <w:tcPr>
            <w:tcW w:w="742" w:type="dxa"/>
            <w:tcBorders>
              <w:top w:val="nil"/>
              <w:left w:val="nil"/>
              <w:bottom w:val="single" w:sz="4" w:space="0" w:color="auto"/>
            </w:tcBorders>
            <w:vAlign w:val="bottom"/>
          </w:tcPr>
          <w:p w:rsidR="005A6852" w:rsidRPr="002953B5" w:rsidRDefault="002953B5" w:rsidP="00DD297D">
            <w:pPr>
              <w:snapToGrid w:val="0"/>
              <w:spacing w:line="260" w:lineRule="atLeast"/>
              <w:jc w:val="center"/>
              <w:rPr>
                <w:spacing w:val="-20"/>
              </w:rPr>
            </w:pPr>
            <w:r w:rsidRPr="002953B5">
              <w:rPr>
                <w:rFonts w:hint="eastAsia"/>
                <w:spacing w:val="-20"/>
              </w:rPr>
              <w:t>89</w:t>
            </w:r>
          </w:p>
        </w:tc>
      </w:tr>
      <w:tr w:rsidR="00BF5DA4" w:rsidRPr="00BF5DA4" w:rsidTr="00846B8A">
        <w:trPr>
          <w:jc w:val="center"/>
        </w:trPr>
        <w:tc>
          <w:tcPr>
            <w:tcW w:w="1514" w:type="dxa"/>
            <w:tcBorders>
              <w:top w:val="nil"/>
              <w:bottom w:val="single" w:sz="4" w:space="0" w:color="auto"/>
              <w:right w:val="single" w:sz="4" w:space="0" w:color="auto"/>
            </w:tcBorders>
            <w:vAlign w:val="center"/>
          </w:tcPr>
          <w:p w:rsidR="00DD297D" w:rsidRPr="005A6852" w:rsidRDefault="00DD297D" w:rsidP="00DD297D">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101</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DD297D" w:rsidRPr="005A6852" w:rsidRDefault="00DD297D" w:rsidP="00DD297D">
            <w:pPr>
              <w:jc w:val="center"/>
              <w:rPr>
                <w:spacing w:val="-20"/>
              </w:rPr>
            </w:pPr>
            <w:r w:rsidRPr="005A6852">
              <w:rPr>
                <w:rFonts w:hint="eastAsia"/>
                <w:spacing w:val="-20"/>
              </w:rPr>
              <w:t>0.81</w:t>
            </w:r>
          </w:p>
        </w:tc>
        <w:tc>
          <w:tcPr>
            <w:tcW w:w="726" w:type="dxa"/>
            <w:tcBorders>
              <w:top w:val="nil"/>
              <w:left w:val="nil"/>
              <w:bottom w:val="single" w:sz="4" w:space="0" w:color="auto"/>
              <w:right w:val="nil"/>
            </w:tcBorders>
            <w:vAlign w:val="center"/>
          </w:tcPr>
          <w:p w:rsidR="00DD297D" w:rsidRPr="005A6852" w:rsidRDefault="00DD297D" w:rsidP="005A6852">
            <w:pPr>
              <w:jc w:val="center"/>
              <w:rPr>
                <w:spacing w:val="-20"/>
              </w:rPr>
            </w:pPr>
            <w:r w:rsidRPr="005A6852">
              <w:rPr>
                <w:rFonts w:hint="eastAsia"/>
                <w:spacing w:val="-20"/>
              </w:rPr>
              <w:t>0.9</w:t>
            </w:r>
            <w:r w:rsidR="005A6852" w:rsidRPr="005A6852">
              <w:rPr>
                <w:rFonts w:hint="eastAsia"/>
                <w:spacing w:val="-20"/>
              </w:rPr>
              <w:t>2</w:t>
            </w:r>
          </w:p>
        </w:tc>
        <w:tc>
          <w:tcPr>
            <w:tcW w:w="624" w:type="dxa"/>
            <w:tcBorders>
              <w:top w:val="nil"/>
              <w:left w:val="nil"/>
              <w:bottom w:val="single" w:sz="4" w:space="0" w:color="auto"/>
              <w:right w:val="nil"/>
            </w:tcBorders>
            <w:vAlign w:val="center"/>
          </w:tcPr>
          <w:p w:rsidR="00DD297D" w:rsidRPr="005A6852" w:rsidRDefault="00DD297D" w:rsidP="005A6852">
            <w:pPr>
              <w:jc w:val="center"/>
              <w:rPr>
                <w:spacing w:val="-20"/>
              </w:rPr>
            </w:pPr>
            <w:r w:rsidRPr="005A6852">
              <w:rPr>
                <w:rFonts w:hint="eastAsia"/>
                <w:spacing w:val="-20"/>
              </w:rPr>
              <w:t>-1.</w:t>
            </w:r>
            <w:r w:rsidR="005A6852" w:rsidRPr="005A6852">
              <w:rPr>
                <w:rFonts w:hint="eastAsia"/>
                <w:spacing w:val="-20"/>
              </w:rPr>
              <w:t>8</w:t>
            </w:r>
            <w:r w:rsidRPr="005A6852">
              <w:rPr>
                <w:rFonts w:hint="eastAsia"/>
                <w:spacing w:val="-20"/>
              </w:rPr>
              <w:t>8</w:t>
            </w:r>
          </w:p>
        </w:tc>
        <w:tc>
          <w:tcPr>
            <w:tcW w:w="684" w:type="dxa"/>
            <w:tcBorders>
              <w:top w:val="nil"/>
              <w:left w:val="nil"/>
              <w:bottom w:val="single" w:sz="4" w:space="0" w:color="auto"/>
              <w:right w:val="nil"/>
            </w:tcBorders>
            <w:vAlign w:val="center"/>
          </w:tcPr>
          <w:p w:rsidR="00DD297D" w:rsidRPr="005A6852" w:rsidRDefault="00DD297D" w:rsidP="005A6852">
            <w:pPr>
              <w:jc w:val="center"/>
              <w:rPr>
                <w:spacing w:val="-20"/>
              </w:rPr>
            </w:pPr>
            <w:r w:rsidRPr="005A6852">
              <w:rPr>
                <w:rFonts w:hint="eastAsia"/>
                <w:spacing w:val="-20"/>
              </w:rPr>
              <w:t>0.0</w:t>
            </w:r>
            <w:r w:rsidR="005A6852" w:rsidRPr="005A6852">
              <w:rPr>
                <w:rFonts w:hint="eastAsia"/>
                <w:spacing w:val="-20"/>
              </w:rPr>
              <w:t>9</w:t>
            </w:r>
            <w:r w:rsidRPr="005A6852">
              <w:rPr>
                <w:rFonts w:hint="eastAsia"/>
                <w:spacing w:val="-20"/>
              </w:rPr>
              <w:t>*</w:t>
            </w:r>
          </w:p>
        </w:tc>
        <w:tc>
          <w:tcPr>
            <w:tcW w:w="542" w:type="dxa"/>
            <w:tcBorders>
              <w:top w:val="nil"/>
              <w:left w:val="nil"/>
              <w:bottom w:val="single" w:sz="4" w:space="0" w:color="auto"/>
              <w:right w:val="nil"/>
            </w:tcBorders>
            <w:vAlign w:val="center"/>
          </w:tcPr>
          <w:p w:rsidR="00DD297D" w:rsidRPr="0022316F" w:rsidRDefault="00DD297D" w:rsidP="0022316F">
            <w:pPr>
              <w:jc w:val="center"/>
              <w:rPr>
                <w:spacing w:val="-20"/>
              </w:rPr>
            </w:pPr>
            <w:r w:rsidRPr="0022316F">
              <w:rPr>
                <w:rFonts w:hint="eastAsia"/>
                <w:spacing w:val="-20"/>
              </w:rPr>
              <w:t>-0.</w:t>
            </w:r>
            <w:r w:rsidR="0022316F" w:rsidRPr="0022316F">
              <w:rPr>
                <w:rFonts w:hint="eastAsia"/>
                <w:spacing w:val="-20"/>
              </w:rPr>
              <w:t>40</w:t>
            </w:r>
          </w:p>
        </w:tc>
        <w:tc>
          <w:tcPr>
            <w:tcW w:w="651" w:type="dxa"/>
            <w:tcBorders>
              <w:top w:val="nil"/>
              <w:left w:val="nil"/>
              <w:bottom w:val="single" w:sz="4" w:space="0" w:color="auto"/>
              <w:right w:val="nil"/>
            </w:tcBorders>
            <w:vAlign w:val="center"/>
          </w:tcPr>
          <w:p w:rsidR="00DD297D" w:rsidRPr="0022316F" w:rsidRDefault="00DD297D" w:rsidP="0022316F">
            <w:pPr>
              <w:jc w:val="center"/>
              <w:rPr>
                <w:spacing w:val="-20"/>
              </w:rPr>
            </w:pPr>
            <w:r w:rsidRPr="0022316F">
              <w:rPr>
                <w:rFonts w:hint="eastAsia"/>
                <w:spacing w:val="-20"/>
              </w:rPr>
              <w:t>0.8</w:t>
            </w:r>
            <w:r w:rsidR="0022316F" w:rsidRPr="0022316F">
              <w:rPr>
                <w:rFonts w:hint="eastAsia"/>
                <w:spacing w:val="-20"/>
              </w:rPr>
              <w:t>1</w:t>
            </w:r>
          </w:p>
        </w:tc>
        <w:tc>
          <w:tcPr>
            <w:tcW w:w="742" w:type="dxa"/>
            <w:tcBorders>
              <w:top w:val="nil"/>
              <w:left w:val="nil"/>
              <w:bottom w:val="single" w:sz="4" w:space="0" w:color="auto"/>
              <w:right w:val="nil"/>
            </w:tcBorders>
            <w:vAlign w:val="center"/>
          </w:tcPr>
          <w:p w:rsidR="00DD297D" w:rsidRPr="0022316F" w:rsidRDefault="00DD297D" w:rsidP="0022316F">
            <w:pPr>
              <w:jc w:val="center"/>
              <w:rPr>
                <w:spacing w:val="-20"/>
              </w:rPr>
            </w:pPr>
            <w:r w:rsidRPr="0022316F">
              <w:rPr>
                <w:rFonts w:hint="eastAsia"/>
                <w:spacing w:val="-20"/>
              </w:rPr>
              <w:t>0.4</w:t>
            </w:r>
            <w:r w:rsidR="0022316F" w:rsidRPr="0022316F">
              <w:rPr>
                <w:rFonts w:hint="eastAsia"/>
                <w:spacing w:val="-20"/>
              </w:rPr>
              <w:t>8</w:t>
            </w:r>
          </w:p>
        </w:tc>
        <w:tc>
          <w:tcPr>
            <w:tcW w:w="655" w:type="dxa"/>
            <w:tcBorders>
              <w:top w:val="nil"/>
              <w:left w:val="nil"/>
              <w:bottom w:val="single" w:sz="4" w:space="0" w:color="auto"/>
              <w:right w:val="nil"/>
            </w:tcBorders>
            <w:vAlign w:val="center"/>
          </w:tcPr>
          <w:p w:rsidR="00DD297D" w:rsidRPr="0022316F" w:rsidRDefault="00DD297D" w:rsidP="0022316F">
            <w:pPr>
              <w:jc w:val="center"/>
              <w:rPr>
                <w:spacing w:val="-20"/>
              </w:rPr>
            </w:pPr>
            <w:r w:rsidRPr="0022316F">
              <w:rPr>
                <w:rFonts w:hint="eastAsia"/>
                <w:spacing w:val="-20"/>
              </w:rPr>
              <w:t>1.</w:t>
            </w:r>
            <w:r w:rsidR="0022316F" w:rsidRPr="0022316F">
              <w:rPr>
                <w:rFonts w:hint="eastAsia"/>
                <w:spacing w:val="-20"/>
              </w:rPr>
              <w:t>11</w:t>
            </w:r>
          </w:p>
        </w:tc>
        <w:tc>
          <w:tcPr>
            <w:tcW w:w="712" w:type="dxa"/>
            <w:tcBorders>
              <w:top w:val="nil"/>
              <w:left w:val="nil"/>
              <w:bottom w:val="single" w:sz="4" w:space="0" w:color="auto"/>
              <w:right w:val="nil"/>
            </w:tcBorders>
            <w:vAlign w:val="center"/>
          </w:tcPr>
          <w:p w:rsidR="00DD297D" w:rsidRPr="005A6852" w:rsidRDefault="00DD297D" w:rsidP="005A6852">
            <w:pPr>
              <w:jc w:val="center"/>
              <w:rPr>
                <w:spacing w:val="-20"/>
              </w:rPr>
            </w:pPr>
            <w:r w:rsidRPr="005A6852">
              <w:rPr>
                <w:rFonts w:hint="eastAsia"/>
                <w:spacing w:val="-20"/>
              </w:rPr>
              <w:t>-0.</w:t>
            </w:r>
            <w:r w:rsidR="005A6852" w:rsidRPr="005A6852">
              <w:rPr>
                <w:rFonts w:hint="eastAsia"/>
                <w:spacing w:val="-20"/>
              </w:rPr>
              <w:t>11</w:t>
            </w:r>
            <w:r w:rsidRPr="005A6852">
              <w:rPr>
                <w:rFonts w:hint="eastAsia"/>
                <w:spacing w:val="-20"/>
              </w:rPr>
              <w:t>*</w:t>
            </w:r>
          </w:p>
        </w:tc>
        <w:tc>
          <w:tcPr>
            <w:tcW w:w="662" w:type="dxa"/>
            <w:tcBorders>
              <w:top w:val="nil"/>
              <w:left w:val="nil"/>
              <w:bottom w:val="single" w:sz="4" w:space="0" w:color="auto"/>
              <w:right w:val="nil"/>
            </w:tcBorders>
            <w:vAlign w:val="center"/>
          </w:tcPr>
          <w:p w:rsidR="00DD297D" w:rsidRPr="00BF5DA4" w:rsidRDefault="00BF5DA4" w:rsidP="00BF5DA4">
            <w:pPr>
              <w:jc w:val="center"/>
              <w:rPr>
                <w:spacing w:val="-20"/>
              </w:rPr>
            </w:pPr>
            <w:r w:rsidRPr="00BF5DA4">
              <w:rPr>
                <w:rFonts w:hint="eastAsia"/>
                <w:spacing w:val="-20"/>
              </w:rPr>
              <w:t>1.15</w:t>
            </w:r>
          </w:p>
        </w:tc>
        <w:tc>
          <w:tcPr>
            <w:tcW w:w="742" w:type="dxa"/>
            <w:tcBorders>
              <w:top w:val="nil"/>
              <w:left w:val="nil"/>
              <w:bottom w:val="single" w:sz="4" w:space="0" w:color="auto"/>
              <w:right w:val="nil"/>
            </w:tcBorders>
            <w:vAlign w:val="center"/>
          </w:tcPr>
          <w:p w:rsidR="00DD297D" w:rsidRPr="00BF5DA4" w:rsidRDefault="00DD297D" w:rsidP="00BF5DA4">
            <w:pPr>
              <w:jc w:val="center"/>
              <w:rPr>
                <w:spacing w:val="-20"/>
              </w:rPr>
            </w:pPr>
            <w:r w:rsidRPr="00BF5DA4">
              <w:rPr>
                <w:rFonts w:hint="eastAsia"/>
                <w:spacing w:val="-20"/>
              </w:rPr>
              <w:t>-2.</w:t>
            </w:r>
            <w:r w:rsidR="00BF5DA4" w:rsidRPr="00BF5DA4">
              <w:rPr>
                <w:rFonts w:hint="eastAsia"/>
                <w:spacing w:val="-20"/>
              </w:rPr>
              <w:t>88</w:t>
            </w:r>
          </w:p>
        </w:tc>
        <w:tc>
          <w:tcPr>
            <w:tcW w:w="742" w:type="dxa"/>
            <w:tcBorders>
              <w:top w:val="nil"/>
              <w:left w:val="nil"/>
              <w:bottom w:val="single" w:sz="4" w:space="0" w:color="auto"/>
            </w:tcBorders>
            <w:vAlign w:val="center"/>
          </w:tcPr>
          <w:p w:rsidR="00DD297D" w:rsidRPr="00BF5DA4" w:rsidRDefault="00DD297D" w:rsidP="00BF5DA4">
            <w:pPr>
              <w:jc w:val="center"/>
              <w:rPr>
                <w:spacing w:val="-20"/>
              </w:rPr>
            </w:pPr>
            <w:r w:rsidRPr="00BF5DA4">
              <w:rPr>
                <w:rFonts w:hint="eastAsia"/>
                <w:spacing w:val="-20"/>
              </w:rPr>
              <w:t>-</w:t>
            </w:r>
            <w:r w:rsidR="00BF5DA4" w:rsidRPr="00BF5DA4">
              <w:rPr>
                <w:rFonts w:hint="eastAsia"/>
                <w:spacing w:val="-20"/>
              </w:rPr>
              <w:t>2</w:t>
            </w:r>
            <w:r w:rsidRPr="00BF5DA4">
              <w:rPr>
                <w:rFonts w:hint="eastAsia"/>
                <w:spacing w:val="-20"/>
              </w:rPr>
              <w:t>.</w:t>
            </w:r>
            <w:r w:rsidR="00BF5DA4" w:rsidRPr="00BF5DA4">
              <w:rPr>
                <w:rFonts w:hint="eastAsia"/>
                <w:spacing w:val="-20"/>
              </w:rPr>
              <w:t>55</w:t>
            </w:r>
          </w:p>
        </w:tc>
      </w:tr>
      <w:tr w:rsidR="00BF5DA4" w:rsidRPr="00BF5DA4" w:rsidTr="00846B8A">
        <w:trPr>
          <w:jc w:val="center"/>
        </w:trPr>
        <w:tc>
          <w:tcPr>
            <w:tcW w:w="1514" w:type="dxa"/>
            <w:tcBorders>
              <w:top w:val="single" w:sz="4" w:space="0" w:color="auto"/>
              <w:right w:val="single" w:sz="4" w:space="0" w:color="auto"/>
            </w:tcBorders>
            <w:vAlign w:val="center"/>
          </w:tcPr>
          <w:p w:rsidR="00DD297D" w:rsidRPr="005A6852" w:rsidRDefault="00DD297D" w:rsidP="00DD297D">
            <w:pPr>
              <w:snapToGrid w:val="0"/>
              <w:spacing w:line="280" w:lineRule="exact"/>
              <w:jc w:val="center"/>
              <w:rPr>
                <w:rFonts w:eastAsia="標楷體"/>
                <w:w w:val="95"/>
                <w:sz w:val="22"/>
                <w:szCs w:val="22"/>
              </w:rPr>
            </w:pPr>
            <w:r w:rsidRPr="005A6852">
              <w:rPr>
                <w:rFonts w:eastAsia="標楷體"/>
                <w:w w:val="95"/>
                <w:sz w:val="22"/>
                <w:szCs w:val="22"/>
              </w:rPr>
              <w:t>累計較</w:t>
            </w:r>
            <w:r w:rsidRPr="005A6852">
              <w:rPr>
                <w:rFonts w:eastAsia="標楷體"/>
                <w:w w:val="95"/>
                <w:sz w:val="22"/>
                <w:szCs w:val="22"/>
              </w:rPr>
              <w:t>101</w:t>
            </w:r>
            <w:r w:rsidRPr="005A6852">
              <w:rPr>
                <w:rFonts w:eastAsia="標楷體"/>
                <w:w w:val="95"/>
                <w:sz w:val="22"/>
                <w:szCs w:val="22"/>
              </w:rPr>
              <w:t>年同期變動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single" w:sz="4" w:space="0" w:color="auto"/>
              <w:left w:val="single" w:sz="4" w:space="0" w:color="auto"/>
            </w:tcBorders>
            <w:vAlign w:val="center"/>
          </w:tcPr>
          <w:p w:rsidR="00DD297D" w:rsidRPr="005A6852" w:rsidRDefault="00DD297D" w:rsidP="005A6852">
            <w:pPr>
              <w:jc w:val="center"/>
              <w:rPr>
                <w:spacing w:val="-20"/>
              </w:rPr>
            </w:pPr>
            <w:r w:rsidRPr="005A6852">
              <w:rPr>
                <w:rFonts w:hint="eastAsia"/>
                <w:spacing w:val="-20"/>
              </w:rPr>
              <w:t>0.9</w:t>
            </w:r>
            <w:r w:rsidR="005A6852" w:rsidRPr="005A6852">
              <w:rPr>
                <w:rFonts w:hint="eastAsia"/>
                <w:spacing w:val="-20"/>
              </w:rPr>
              <w:t>3</w:t>
            </w:r>
          </w:p>
        </w:tc>
        <w:tc>
          <w:tcPr>
            <w:tcW w:w="726" w:type="dxa"/>
            <w:tcBorders>
              <w:top w:val="single" w:sz="4" w:space="0" w:color="auto"/>
            </w:tcBorders>
            <w:vAlign w:val="center"/>
          </w:tcPr>
          <w:p w:rsidR="00DD297D" w:rsidRPr="005A6852" w:rsidRDefault="00DD297D" w:rsidP="00DD297D">
            <w:pPr>
              <w:jc w:val="center"/>
              <w:rPr>
                <w:spacing w:val="-20"/>
              </w:rPr>
            </w:pPr>
            <w:r w:rsidRPr="005A6852">
              <w:rPr>
                <w:rFonts w:hint="eastAsia"/>
                <w:spacing w:val="-20"/>
              </w:rPr>
              <w:t>1.00</w:t>
            </w:r>
          </w:p>
        </w:tc>
        <w:tc>
          <w:tcPr>
            <w:tcW w:w="624" w:type="dxa"/>
            <w:tcBorders>
              <w:top w:val="single" w:sz="4" w:space="0" w:color="auto"/>
            </w:tcBorders>
            <w:vAlign w:val="center"/>
          </w:tcPr>
          <w:p w:rsidR="00DD297D" w:rsidRPr="005A6852" w:rsidRDefault="00DD297D" w:rsidP="005A6852">
            <w:pPr>
              <w:jc w:val="center"/>
              <w:rPr>
                <w:spacing w:val="-20"/>
              </w:rPr>
            </w:pPr>
            <w:r w:rsidRPr="005A6852">
              <w:rPr>
                <w:rFonts w:hint="eastAsia"/>
                <w:spacing w:val="-20"/>
              </w:rPr>
              <w:t>-0.</w:t>
            </w:r>
            <w:r w:rsidR="005A6852" w:rsidRPr="005A6852">
              <w:rPr>
                <w:rFonts w:hint="eastAsia"/>
                <w:spacing w:val="-20"/>
              </w:rPr>
              <w:t>44</w:t>
            </w:r>
          </w:p>
        </w:tc>
        <w:tc>
          <w:tcPr>
            <w:tcW w:w="684" w:type="dxa"/>
            <w:tcBorders>
              <w:top w:val="single" w:sz="4" w:space="0" w:color="auto"/>
            </w:tcBorders>
            <w:vAlign w:val="center"/>
          </w:tcPr>
          <w:p w:rsidR="00DD297D" w:rsidRPr="005A6852" w:rsidRDefault="00DD297D" w:rsidP="005A6852">
            <w:pPr>
              <w:jc w:val="center"/>
              <w:rPr>
                <w:spacing w:val="-20"/>
              </w:rPr>
            </w:pPr>
            <w:r w:rsidRPr="005A6852">
              <w:rPr>
                <w:rFonts w:hint="eastAsia"/>
                <w:spacing w:val="-20"/>
              </w:rPr>
              <w:t>0.0</w:t>
            </w:r>
            <w:r w:rsidR="005A6852" w:rsidRPr="005A6852">
              <w:rPr>
                <w:rFonts w:hint="eastAsia"/>
                <w:spacing w:val="-20"/>
              </w:rPr>
              <w:t>8</w:t>
            </w:r>
            <w:r w:rsidRPr="005A6852">
              <w:rPr>
                <w:rFonts w:hint="eastAsia"/>
                <w:spacing w:val="-20"/>
              </w:rPr>
              <w:t>*</w:t>
            </w:r>
          </w:p>
        </w:tc>
        <w:tc>
          <w:tcPr>
            <w:tcW w:w="542" w:type="dxa"/>
            <w:tcBorders>
              <w:top w:val="single" w:sz="4" w:space="0" w:color="auto"/>
            </w:tcBorders>
            <w:vAlign w:val="center"/>
          </w:tcPr>
          <w:p w:rsidR="00DD297D" w:rsidRPr="0022316F" w:rsidRDefault="00DD297D" w:rsidP="0022316F">
            <w:pPr>
              <w:jc w:val="center"/>
              <w:rPr>
                <w:spacing w:val="-20"/>
              </w:rPr>
            </w:pPr>
            <w:r w:rsidRPr="0022316F">
              <w:rPr>
                <w:rFonts w:hint="eastAsia"/>
                <w:spacing w:val="-20"/>
              </w:rPr>
              <w:t>-0.</w:t>
            </w:r>
            <w:r w:rsidR="0022316F" w:rsidRPr="0022316F">
              <w:rPr>
                <w:rFonts w:hint="eastAsia"/>
                <w:spacing w:val="-20"/>
              </w:rPr>
              <w:t>10</w:t>
            </w:r>
          </w:p>
        </w:tc>
        <w:tc>
          <w:tcPr>
            <w:tcW w:w="651" w:type="dxa"/>
            <w:tcBorders>
              <w:top w:val="single" w:sz="4" w:space="0" w:color="auto"/>
            </w:tcBorders>
            <w:vAlign w:val="center"/>
          </w:tcPr>
          <w:p w:rsidR="00DD297D" w:rsidRPr="0022316F" w:rsidRDefault="00DD297D" w:rsidP="0022316F">
            <w:pPr>
              <w:jc w:val="center"/>
              <w:rPr>
                <w:spacing w:val="-20"/>
              </w:rPr>
            </w:pPr>
            <w:r w:rsidRPr="0022316F">
              <w:rPr>
                <w:rFonts w:hint="eastAsia"/>
                <w:spacing w:val="-20"/>
              </w:rPr>
              <w:t>0.7</w:t>
            </w:r>
            <w:r w:rsidR="0022316F" w:rsidRPr="0022316F">
              <w:rPr>
                <w:rFonts w:hint="eastAsia"/>
                <w:spacing w:val="-20"/>
              </w:rPr>
              <w:t>7</w:t>
            </w:r>
          </w:p>
        </w:tc>
        <w:tc>
          <w:tcPr>
            <w:tcW w:w="742" w:type="dxa"/>
            <w:tcBorders>
              <w:top w:val="single" w:sz="4" w:space="0" w:color="auto"/>
            </w:tcBorders>
            <w:vAlign w:val="center"/>
          </w:tcPr>
          <w:p w:rsidR="00DD297D" w:rsidRPr="0022316F" w:rsidRDefault="00DD297D" w:rsidP="00DD297D">
            <w:pPr>
              <w:jc w:val="center"/>
              <w:rPr>
                <w:spacing w:val="-20"/>
              </w:rPr>
            </w:pPr>
            <w:r w:rsidRPr="0022316F">
              <w:rPr>
                <w:rFonts w:hint="eastAsia"/>
                <w:spacing w:val="-20"/>
              </w:rPr>
              <w:t>0.44</w:t>
            </w:r>
          </w:p>
        </w:tc>
        <w:tc>
          <w:tcPr>
            <w:tcW w:w="655" w:type="dxa"/>
            <w:tcBorders>
              <w:top w:val="single" w:sz="4" w:space="0" w:color="auto"/>
            </w:tcBorders>
            <w:vAlign w:val="center"/>
          </w:tcPr>
          <w:p w:rsidR="00DD297D" w:rsidRPr="0022316F" w:rsidRDefault="00DD297D" w:rsidP="0022316F">
            <w:pPr>
              <w:jc w:val="center"/>
              <w:rPr>
                <w:spacing w:val="-20"/>
              </w:rPr>
            </w:pPr>
            <w:r w:rsidRPr="0022316F">
              <w:rPr>
                <w:rFonts w:hint="eastAsia"/>
                <w:spacing w:val="-20"/>
              </w:rPr>
              <w:t>1.2</w:t>
            </w:r>
            <w:r w:rsidR="0022316F" w:rsidRPr="0022316F">
              <w:rPr>
                <w:rFonts w:hint="eastAsia"/>
                <w:spacing w:val="-20"/>
              </w:rPr>
              <w:t>3</w:t>
            </w:r>
          </w:p>
        </w:tc>
        <w:tc>
          <w:tcPr>
            <w:tcW w:w="712" w:type="dxa"/>
            <w:tcBorders>
              <w:top w:val="single" w:sz="4" w:space="0" w:color="auto"/>
            </w:tcBorders>
            <w:vAlign w:val="center"/>
          </w:tcPr>
          <w:p w:rsidR="00DD297D" w:rsidRPr="005A6852" w:rsidRDefault="00DD297D" w:rsidP="00DD297D">
            <w:pPr>
              <w:jc w:val="center"/>
              <w:rPr>
                <w:spacing w:val="-20"/>
              </w:rPr>
            </w:pPr>
            <w:r w:rsidRPr="005A6852">
              <w:rPr>
                <w:rFonts w:hint="eastAsia"/>
                <w:spacing w:val="-20"/>
              </w:rPr>
              <w:t>-0.05*</w:t>
            </w:r>
          </w:p>
        </w:tc>
        <w:tc>
          <w:tcPr>
            <w:tcW w:w="662" w:type="dxa"/>
            <w:tcBorders>
              <w:top w:val="single" w:sz="4" w:space="0" w:color="auto"/>
            </w:tcBorders>
            <w:vAlign w:val="center"/>
          </w:tcPr>
          <w:p w:rsidR="00DD297D" w:rsidRPr="00BF5DA4" w:rsidRDefault="00DD297D" w:rsidP="00BF5DA4">
            <w:pPr>
              <w:jc w:val="center"/>
              <w:rPr>
                <w:spacing w:val="-20"/>
              </w:rPr>
            </w:pPr>
            <w:r w:rsidRPr="00BF5DA4">
              <w:rPr>
                <w:rFonts w:hint="eastAsia"/>
                <w:spacing w:val="-20"/>
              </w:rPr>
              <w:t>5.</w:t>
            </w:r>
            <w:r w:rsidR="00BF5DA4" w:rsidRPr="00BF5DA4">
              <w:rPr>
                <w:rFonts w:hint="eastAsia"/>
                <w:spacing w:val="-20"/>
              </w:rPr>
              <w:t>17</w:t>
            </w:r>
          </w:p>
        </w:tc>
        <w:tc>
          <w:tcPr>
            <w:tcW w:w="742" w:type="dxa"/>
            <w:tcBorders>
              <w:top w:val="single" w:sz="4" w:space="0" w:color="auto"/>
            </w:tcBorders>
            <w:vAlign w:val="center"/>
          </w:tcPr>
          <w:p w:rsidR="00DD297D" w:rsidRPr="00BF5DA4" w:rsidRDefault="00DD297D" w:rsidP="00BF5DA4">
            <w:pPr>
              <w:jc w:val="center"/>
              <w:rPr>
                <w:spacing w:val="-20"/>
              </w:rPr>
            </w:pPr>
            <w:r w:rsidRPr="00BF5DA4">
              <w:rPr>
                <w:rFonts w:hint="eastAsia"/>
                <w:spacing w:val="-20"/>
              </w:rPr>
              <w:t>-2.8</w:t>
            </w:r>
            <w:r w:rsidR="00BF5DA4" w:rsidRPr="00BF5DA4">
              <w:rPr>
                <w:rFonts w:hint="eastAsia"/>
                <w:spacing w:val="-20"/>
              </w:rPr>
              <w:t>8</w:t>
            </w:r>
          </w:p>
        </w:tc>
        <w:tc>
          <w:tcPr>
            <w:tcW w:w="742" w:type="dxa"/>
            <w:tcBorders>
              <w:top w:val="single" w:sz="4" w:space="0" w:color="auto"/>
            </w:tcBorders>
            <w:vAlign w:val="center"/>
          </w:tcPr>
          <w:p w:rsidR="00DD297D" w:rsidRPr="00BF5DA4" w:rsidRDefault="00DD297D" w:rsidP="00BF5DA4">
            <w:pPr>
              <w:jc w:val="center"/>
              <w:rPr>
                <w:spacing w:val="-20"/>
              </w:rPr>
            </w:pPr>
            <w:r w:rsidRPr="00BF5DA4">
              <w:rPr>
                <w:rFonts w:hint="eastAsia"/>
                <w:spacing w:val="-20"/>
              </w:rPr>
              <w:t>0.</w:t>
            </w:r>
            <w:r w:rsidR="00BF5DA4" w:rsidRPr="00BF5DA4">
              <w:rPr>
                <w:rFonts w:hint="eastAsia"/>
                <w:spacing w:val="-20"/>
              </w:rPr>
              <w:t>04</w:t>
            </w:r>
          </w:p>
        </w:tc>
      </w:tr>
    </w:tbl>
    <w:p w:rsidR="00DD297D" w:rsidRPr="005A6852" w:rsidRDefault="00DD297D" w:rsidP="00DD297D">
      <w:pPr>
        <w:snapToGrid w:val="0"/>
        <w:spacing w:line="240" w:lineRule="atLeast"/>
        <w:ind w:right="-465"/>
        <w:rPr>
          <w:rFonts w:eastAsia="標楷體"/>
          <w:sz w:val="22"/>
          <w:szCs w:val="22"/>
        </w:rPr>
      </w:pPr>
      <w:r w:rsidRPr="005A6852">
        <w:rPr>
          <w:rFonts w:eastAsia="標楷體"/>
          <w:sz w:val="22"/>
          <w:szCs w:val="22"/>
        </w:rPr>
        <w:t>註：</w:t>
      </w:r>
      <w:r w:rsidRPr="005A6852">
        <w:rPr>
          <w:rFonts w:eastAsia="標楷體"/>
          <w:sz w:val="22"/>
          <w:szCs w:val="22"/>
        </w:rPr>
        <w:t>*</w:t>
      </w:r>
      <w:r w:rsidRPr="005A6852">
        <w:rPr>
          <w:rFonts w:eastAsia="標楷體"/>
          <w:sz w:val="22"/>
          <w:szCs w:val="22"/>
        </w:rPr>
        <w:t>數字表示增減百分點</w:t>
      </w:r>
    </w:p>
    <w:p w:rsidR="00DD297D" w:rsidRPr="005A6852" w:rsidRDefault="00DD297D" w:rsidP="00DD297D">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Pr="00FC0D54" w:rsidRDefault="00DD297D" w:rsidP="00DD297D">
      <w:pPr>
        <w:snapToGrid w:val="0"/>
        <w:spacing w:line="240" w:lineRule="atLeast"/>
        <w:ind w:right="-465"/>
        <w:rPr>
          <w:rFonts w:eastAsia="標楷體"/>
          <w:color w:val="FF0000"/>
          <w:sz w:val="22"/>
          <w:szCs w:val="22"/>
        </w:rPr>
      </w:pP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D297D"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102</w:t>
      </w:r>
      <w:r w:rsidRPr="00A22629">
        <w:rPr>
          <w:rFonts w:eastAsia="標楷體"/>
          <w:sz w:val="28"/>
          <w:szCs w:val="32"/>
        </w:rPr>
        <w:t>年</w:t>
      </w:r>
      <w:r w:rsidRPr="00A22629">
        <w:rPr>
          <w:rFonts w:eastAsia="標楷體" w:hint="eastAsia"/>
          <w:sz w:val="28"/>
          <w:szCs w:val="32"/>
        </w:rPr>
        <w:t>1</w:t>
      </w:r>
      <w:r w:rsidR="00A22629" w:rsidRPr="00A22629">
        <w:rPr>
          <w:rFonts w:eastAsia="標楷體" w:hint="eastAsia"/>
          <w:sz w:val="28"/>
          <w:szCs w:val="32"/>
        </w:rPr>
        <w:t>1</w:t>
      </w:r>
      <w:r w:rsidRPr="00A22629">
        <w:rPr>
          <w:rFonts w:eastAsia="標楷體"/>
          <w:sz w:val="28"/>
          <w:szCs w:val="32"/>
        </w:rPr>
        <w:t>月國內經季節調整後之失業率為</w:t>
      </w:r>
      <w:r w:rsidRPr="00A22629">
        <w:rPr>
          <w:rFonts w:eastAsia="標楷體"/>
          <w:sz w:val="28"/>
          <w:szCs w:val="32"/>
        </w:rPr>
        <w:t>4.1</w:t>
      </w:r>
      <w:r w:rsidR="00A22629" w:rsidRPr="00A22629">
        <w:rPr>
          <w:rFonts w:eastAsia="標楷體" w:hint="eastAsia"/>
          <w:sz w:val="28"/>
          <w:szCs w:val="32"/>
        </w:rPr>
        <w:t>5</w:t>
      </w:r>
      <w:r w:rsidRPr="00A22629">
        <w:rPr>
          <w:rFonts w:eastAsia="標楷體"/>
          <w:sz w:val="28"/>
          <w:szCs w:val="32"/>
        </w:rPr>
        <w:t>％，低於</w:t>
      </w:r>
      <w:r w:rsidRPr="00A22629">
        <w:rPr>
          <w:rFonts w:eastAsia="標楷體" w:hint="eastAsia"/>
          <w:sz w:val="28"/>
          <w:szCs w:val="32"/>
        </w:rPr>
        <w:t>美國</w:t>
      </w:r>
      <w:r w:rsidRPr="00A22629">
        <w:rPr>
          <w:rFonts w:ascii="標楷體" w:eastAsia="標楷體" w:hAnsi="標楷體" w:hint="eastAsia"/>
          <w:sz w:val="28"/>
          <w:szCs w:val="32"/>
        </w:rPr>
        <w:t>、</w:t>
      </w:r>
      <w:r w:rsidRPr="00A22629">
        <w:rPr>
          <w:rFonts w:eastAsia="標楷體"/>
          <w:sz w:val="28"/>
          <w:szCs w:val="32"/>
        </w:rPr>
        <w:t>加拿大，惟較香港為高。</w:t>
      </w:r>
    </w:p>
    <w:p w:rsidR="00DD297D" w:rsidRPr="00A22629" w:rsidRDefault="00DD297D" w:rsidP="00DD297D">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D297D" w:rsidRPr="00A22629" w:rsidRDefault="00DD297D" w:rsidP="00DD297D">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0264" w:type="dxa"/>
        <w:jc w:val="center"/>
        <w:tblInd w:w="723"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7"/>
        <w:gridCol w:w="538"/>
        <w:gridCol w:w="555"/>
        <w:gridCol w:w="556"/>
        <w:gridCol w:w="557"/>
        <w:gridCol w:w="533"/>
        <w:gridCol w:w="534"/>
        <w:gridCol w:w="533"/>
        <w:gridCol w:w="534"/>
        <w:gridCol w:w="533"/>
        <w:gridCol w:w="534"/>
        <w:gridCol w:w="533"/>
        <w:gridCol w:w="534"/>
        <w:gridCol w:w="533"/>
        <w:gridCol w:w="534"/>
        <w:gridCol w:w="542"/>
        <w:gridCol w:w="1204"/>
      </w:tblGrid>
      <w:tr w:rsidR="007A38D3" w:rsidRPr="007A38D3" w:rsidTr="00A22629">
        <w:trPr>
          <w:cantSplit/>
          <w:trHeight w:val="343"/>
          <w:jc w:val="center"/>
        </w:trPr>
        <w:tc>
          <w:tcPr>
            <w:tcW w:w="977" w:type="dxa"/>
            <w:vMerge w:val="restart"/>
            <w:tcBorders>
              <w:top w:val="single" w:sz="4" w:space="0" w:color="auto"/>
              <w:left w:val="nil"/>
              <w:tl2br w:val="single" w:sz="4" w:space="0" w:color="auto"/>
            </w:tcBorders>
          </w:tcPr>
          <w:p w:rsidR="00A22629" w:rsidRPr="00FC0D54"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8" w:type="dxa"/>
            <w:vMerge w:val="restart"/>
            <w:tcBorders>
              <w:top w:val="single" w:sz="4" w:space="0" w:color="auto"/>
              <w:left w:val="nil"/>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r w:rsidRPr="007A38D3">
              <w:rPr>
                <w:rFonts w:eastAsia="標楷體"/>
                <w:sz w:val="20"/>
              </w:rPr>
              <w:t>100</w:t>
            </w:r>
            <w:r w:rsidRPr="007A38D3">
              <w:rPr>
                <w:rFonts w:eastAsia="標楷體"/>
                <w:sz w:val="20"/>
              </w:rPr>
              <w:t>年</w:t>
            </w:r>
          </w:p>
        </w:tc>
        <w:tc>
          <w:tcPr>
            <w:tcW w:w="1668" w:type="dxa"/>
            <w:gridSpan w:val="3"/>
            <w:tcBorders>
              <w:top w:val="single" w:sz="4" w:space="0" w:color="auto"/>
              <w:left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5877" w:type="dxa"/>
            <w:gridSpan w:val="11"/>
            <w:tcBorders>
              <w:top w:val="single" w:sz="4" w:space="0" w:color="auto"/>
              <w:left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102</w:t>
            </w:r>
            <w:r w:rsidRPr="007A38D3">
              <w:rPr>
                <w:rFonts w:eastAsia="標楷體"/>
                <w:spacing w:val="-24"/>
                <w:sz w:val="20"/>
              </w:rPr>
              <w:t>年</w:t>
            </w:r>
          </w:p>
        </w:tc>
        <w:tc>
          <w:tcPr>
            <w:tcW w:w="1204" w:type="dxa"/>
            <w:vMerge w:val="restart"/>
            <w:tcBorders>
              <w:top w:val="single" w:sz="4" w:space="0" w:color="auto"/>
              <w:left w:val="single" w:sz="4" w:space="0" w:color="auto"/>
              <w:right w:val="nil"/>
            </w:tcBorders>
            <w:vAlign w:val="center"/>
          </w:tcPr>
          <w:p w:rsidR="00A22629" w:rsidRPr="007A38D3" w:rsidRDefault="00A22629" w:rsidP="00A2262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年當月</w:t>
            </w:r>
            <w:r w:rsidRPr="007A38D3">
              <w:rPr>
                <w:rFonts w:eastAsia="標楷體"/>
                <w:spacing w:val="-24"/>
                <w:sz w:val="20"/>
              </w:rPr>
              <w:t>*</w:t>
            </w:r>
          </w:p>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hint="eastAsia"/>
                <w:spacing w:val="-24"/>
                <w:sz w:val="20"/>
              </w:rPr>
              <w:t>）</w:t>
            </w:r>
          </w:p>
        </w:tc>
      </w:tr>
      <w:tr w:rsidR="007A38D3" w:rsidRPr="007A38D3" w:rsidTr="00A22629">
        <w:trPr>
          <w:cantSplit/>
          <w:trHeight w:val="324"/>
          <w:jc w:val="center"/>
        </w:trPr>
        <w:tc>
          <w:tcPr>
            <w:tcW w:w="977" w:type="dxa"/>
            <w:vMerge/>
            <w:tcBorders>
              <w:left w:val="nil"/>
              <w:bottom w:val="single" w:sz="4" w:space="0" w:color="auto"/>
              <w:tl2br w:val="single" w:sz="4" w:space="0" w:color="auto"/>
            </w:tcBorders>
          </w:tcPr>
          <w:p w:rsidR="00A22629" w:rsidRPr="00FC0D54"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8" w:type="dxa"/>
            <w:vMerge/>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55"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平均</w:t>
            </w:r>
          </w:p>
        </w:tc>
        <w:tc>
          <w:tcPr>
            <w:tcW w:w="556" w:type="dxa"/>
            <w:tcBorders>
              <w:top w:val="nil"/>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11</w:t>
            </w:r>
            <w:r w:rsidRPr="007A38D3">
              <w:rPr>
                <w:rFonts w:eastAsia="標楷體"/>
                <w:spacing w:val="-24"/>
                <w:sz w:val="20"/>
              </w:rPr>
              <w:t>月</w:t>
            </w:r>
          </w:p>
        </w:tc>
        <w:tc>
          <w:tcPr>
            <w:tcW w:w="557"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2</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3</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4</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33"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34"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33"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34"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42" w:type="dxa"/>
            <w:tcBorders>
              <w:left w:val="single" w:sz="4" w:space="0" w:color="auto"/>
              <w:bottom w:val="single" w:sz="4" w:space="0" w:color="auto"/>
              <w:right w:val="single" w:sz="4" w:space="0" w:color="auto"/>
            </w:tcBorders>
            <w:vAlign w:val="center"/>
          </w:tcPr>
          <w:p w:rsidR="00A22629" w:rsidRPr="007A38D3" w:rsidRDefault="00A22629" w:rsidP="00A226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1204" w:type="dxa"/>
            <w:vMerge/>
            <w:tcBorders>
              <w:left w:val="single" w:sz="4" w:space="0" w:color="auto"/>
              <w:bottom w:val="single" w:sz="4" w:space="0" w:color="auto"/>
              <w:right w:val="nil"/>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7A38D3" w:rsidRPr="007A38D3" w:rsidTr="00A22629">
        <w:trPr>
          <w:cantSplit/>
          <w:jc w:val="center"/>
        </w:trPr>
        <w:tc>
          <w:tcPr>
            <w:tcW w:w="977" w:type="dxa"/>
            <w:tcBorders>
              <w:left w:val="nil"/>
              <w:bottom w:val="nil"/>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台灣</w:t>
            </w:r>
          </w:p>
        </w:tc>
        <w:tc>
          <w:tcPr>
            <w:tcW w:w="538" w:type="dxa"/>
            <w:tcBorders>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55" w:type="dxa"/>
            <w:tcBorders>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56" w:type="dxa"/>
            <w:tcBorders>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57" w:type="dxa"/>
            <w:tcBorders>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4.21</w:t>
            </w:r>
          </w:p>
        </w:tc>
        <w:tc>
          <w:tcPr>
            <w:tcW w:w="533"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4.20</w:t>
            </w:r>
          </w:p>
        </w:tc>
        <w:tc>
          <w:tcPr>
            <w:tcW w:w="534"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4.16</w:t>
            </w:r>
          </w:p>
        </w:tc>
        <w:tc>
          <w:tcPr>
            <w:tcW w:w="533"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4.18</w:t>
            </w:r>
          </w:p>
        </w:tc>
        <w:tc>
          <w:tcPr>
            <w:tcW w:w="534"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4.19</w:t>
            </w:r>
          </w:p>
        </w:tc>
        <w:tc>
          <w:tcPr>
            <w:tcW w:w="533"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4.19</w:t>
            </w:r>
          </w:p>
        </w:tc>
        <w:tc>
          <w:tcPr>
            <w:tcW w:w="534"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4.17</w:t>
            </w:r>
          </w:p>
        </w:tc>
        <w:tc>
          <w:tcPr>
            <w:tcW w:w="533"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w:t>
            </w:r>
            <w:r w:rsidRPr="007A38D3">
              <w:rPr>
                <w:rFonts w:eastAsia="標楷體" w:hint="eastAsia"/>
                <w:sz w:val="20"/>
              </w:rPr>
              <w:t>18</w:t>
            </w:r>
          </w:p>
        </w:tc>
        <w:tc>
          <w:tcPr>
            <w:tcW w:w="534"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4.19</w:t>
            </w:r>
          </w:p>
        </w:tc>
        <w:tc>
          <w:tcPr>
            <w:tcW w:w="533" w:type="dxa"/>
            <w:tcBorders>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4.18</w:t>
            </w:r>
          </w:p>
        </w:tc>
        <w:tc>
          <w:tcPr>
            <w:tcW w:w="534" w:type="dxa"/>
            <w:tcBorders>
              <w:left w:val="single" w:sz="4" w:space="0" w:color="auto"/>
              <w:bottom w:val="nil"/>
              <w:right w:val="single" w:sz="4" w:space="0" w:color="auto"/>
            </w:tcBorders>
            <w:vAlign w:val="center"/>
          </w:tcPr>
          <w:p w:rsidR="00A22629" w:rsidRPr="007A38D3" w:rsidRDefault="00A22629" w:rsidP="009B493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4.17</w:t>
            </w:r>
          </w:p>
        </w:tc>
        <w:tc>
          <w:tcPr>
            <w:tcW w:w="542" w:type="dxa"/>
            <w:tcBorders>
              <w:left w:val="single" w:sz="4" w:space="0" w:color="auto"/>
              <w:bottom w:val="nil"/>
              <w:right w:val="single" w:sz="4" w:space="0" w:color="auto"/>
            </w:tcBorders>
          </w:tcPr>
          <w:p w:rsidR="00A22629" w:rsidRPr="007A38D3" w:rsidRDefault="007A38D3" w:rsidP="007A38D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4.15</w:t>
            </w:r>
          </w:p>
        </w:tc>
        <w:tc>
          <w:tcPr>
            <w:tcW w:w="1204" w:type="dxa"/>
            <w:tcBorders>
              <w:left w:val="single" w:sz="4" w:space="0" w:color="auto"/>
              <w:bottom w:val="nil"/>
              <w:right w:val="nil"/>
            </w:tcBorders>
          </w:tcPr>
          <w:p w:rsidR="00A22629" w:rsidRPr="007A38D3" w:rsidRDefault="00A22629" w:rsidP="007A38D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rFonts w:eastAsia="標楷體"/>
                <w:sz w:val="20"/>
              </w:rPr>
              <w:t>4.</w:t>
            </w:r>
            <w:r w:rsidR="007A38D3">
              <w:rPr>
                <w:rFonts w:eastAsia="標楷體" w:hint="eastAsia"/>
                <w:sz w:val="20"/>
              </w:rPr>
              <w:t>24</w:t>
            </w:r>
            <w:r w:rsidRPr="007A38D3">
              <w:rPr>
                <w:rFonts w:eastAsia="標楷體"/>
                <w:sz w:val="20"/>
              </w:rPr>
              <w:t>(</w:t>
            </w:r>
            <w:r w:rsidRPr="007A38D3">
              <w:rPr>
                <w:sz w:val="20"/>
              </w:rPr>
              <w:t>↓0.</w:t>
            </w:r>
            <w:r w:rsidR="007A38D3">
              <w:rPr>
                <w:rFonts w:hint="eastAsia"/>
                <w:sz w:val="20"/>
              </w:rPr>
              <w:t>09</w:t>
            </w:r>
            <w:r w:rsidRPr="007A38D3">
              <w:rPr>
                <w:rFonts w:eastAsia="標楷體"/>
                <w:sz w:val="20"/>
              </w:rPr>
              <w:t>)</w:t>
            </w:r>
          </w:p>
        </w:tc>
      </w:tr>
      <w:tr w:rsidR="007A38D3" w:rsidRPr="007A38D3" w:rsidTr="00A22629">
        <w:trPr>
          <w:cantSplit/>
          <w:jc w:val="center"/>
        </w:trPr>
        <w:tc>
          <w:tcPr>
            <w:tcW w:w="977" w:type="dxa"/>
            <w:tcBorders>
              <w:top w:val="nil"/>
              <w:left w:val="nil"/>
              <w:bottom w:val="nil"/>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8"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55"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56"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57"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4" w:type="dxa"/>
            <w:tcBorders>
              <w:top w:val="nil"/>
              <w:left w:val="single" w:sz="4" w:space="0" w:color="auto"/>
              <w:bottom w:val="nil"/>
              <w:right w:val="single" w:sz="4" w:space="0" w:color="auto"/>
            </w:tcBorders>
            <w:vAlign w:val="center"/>
          </w:tcPr>
          <w:p w:rsidR="00A22629" w:rsidRPr="007A38D3" w:rsidRDefault="00A22629"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42" w:type="dxa"/>
            <w:tcBorders>
              <w:top w:val="nil"/>
              <w:left w:val="single" w:sz="4" w:space="0" w:color="auto"/>
              <w:bottom w:val="nil"/>
              <w:right w:val="single" w:sz="4" w:space="0" w:color="auto"/>
            </w:tcBorders>
          </w:tcPr>
          <w:p w:rsidR="00A22629" w:rsidRPr="007A38D3" w:rsidRDefault="007A38D3"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1204" w:type="dxa"/>
            <w:tcBorders>
              <w:top w:val="nil"/>
              <w:left w:val="single" w:sz="4" w:space="0" w:color="auto"/>
              <w:bottom w:val="nil"/>
              <w:right w:val="nil"/>
            </w:tcBorders>
          </w:tcPr>
          <w:p w:rsidR="00A22629" w:rsidRPr="007A38D3" w:rsidRDefault="00A22629" w:rsidP="00A22629">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3.</w:t>
            </w:r>
            <w:r w:rsidRPr="007A38D3">
              <w:rPr>
                <w:rFonts w:hint="eastAsia"/>
                <w:sz w:val="20"/>
              </w:rPr>
              <w:t>4</w:t>
            </w:r>
            <w:r w:rsidRPr="007A38D3">
              <w:rPr>
                <w:sz w:val="20"/>
              </w:rPr>
              <w:t>(↓</w:t>
            </w:r>
            <w:r w:rsidRPr="007A38D3">
              <w:rPr>
                <w:rFonts w:hint="eastAsia"/>
                <w:sz w:val="20"/>
              </w:rPr>
              <w:t xml:space="preserve">0.1 </w:t>
            </w:r>
            <w:r w:rsidRPr="007A38D3">
              <w:rPr>
                <w:sz w:val="20"/>
              </w:rPr>
              <w:t>)</w:t>
            </w:r>
          </w:p>
        </w:tc>
      </w:tr>
      <w:tr w:rsidR="007A38D3" w:rsidRPr="007A38D3" w:rsidTr="00A22629">
        <w:trPr>
          <w:cantSplit/>
          <w:jc w:val="center"/>
        </w:trPr>
        <w:tc>
          <w:tcPr>
            <w:tcW w:w="977" w:type="dxa"/>
            <w:tcBorders>
              <w:top w:val="nil"/>
              <w:left w:val="nil"/>
              <w:bottom w:val="nil"/>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8"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55"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56"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w:t>
            </w:r>
          </w:p>
        </w:tc>
        <w:tc>
          <w:tcPr>
            <w:tcW w:w="557"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4.3</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4.3</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3.8</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4" w:type="dxa"/>
            <w:tcBorders>
              <w:top w:val="nil"/>
              <w:left w:val="single" w:sz="4" w:space="0" w:color="auto"/>
              <w:bottom w:val="nil"/>
              <w:right w:val="single" w:sz="4" w:space="0" w:color="auto"/>
            </w:tcBorders>
            <w:vAlign w:val="center"/>
          </w:tcPr>
          <w:p w:rsidR="00A22629" w:rsidRPr="007A38D3" w:rsidRDefault="007A38D3" w:rsidP="007A38D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42" w:type="dxa"/>
            <w:tcBorders>
              <w:top w:val="nil"/>
              <w:left w:val="single" w:sz="4" w:space="0" w:color="auto"/>
              <w:bottom w:val="nil"/>
              <w:right w:val="single" w:sz="4" w:space="0" w:color="auto"/>
            </w:tcBorders>
          </w:tcPr>
          <w:p w:rsidR="00A22629" w:rsidRPr="007A38D3" w:rsidRDefault="007A38D3"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1204" w:type="dxa"/>
            <w:tcBorders>
              <w:top w:val="nil"/>
              <w:left w:val="single" w:sz="4" w:space="0" w:color="auto"/>
              <w:bottom w:val="nil"/>
              <w:right w:val="nil"/>
            </w:tcBorders>
          </w:tcPr>
          <w:p w:rsidR="00A22629" w:rsidRPr="007A38D3" w:rsidRDefault="007A38D3"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Pr>
                <w:rFonts w:eastAsia="標楷體" w:hint="eastAsia"/>
                <w:sz w:val="20"/>
              </w:rPr>
              <w:t>4.2</w:t>
            </w:r>
            <w:r w:rsidR="00A22629" w:rsidRPr="007A38D3">
              <w:rPr>
                <w:rFonts w:eastAsia="標楷體"/>
                <w:sz w:val="20"/>
              </w:rPr>
              <w:t>(</w:t>
            </w:r>
            <w:r w:rsidR="00A22629" w:rsidRPr="007A38D3">
              <w:rPr>
                <w:sz w:val="20"/>
              </w:rPr>
              <w:t>↓0.</w:t>
            </w:r>
            <w:r>
              <w:rPr>
                <w:rFonts w:hint="eastAsia"/>
                <w:sz w:val="20"/>
              </w:rPr>
              <w:t>2</w:t>
            </w:r>
            <w:r w:rsidR="00A22629" w:rsidRPr="007A38D3">
              <w:rPr>
                <w:rFonts w:eastAsia="標楷體"/>
                <w:sz w:val="20"/>
              </w:rPr>
              <w:t>)</w:t>
            </w:r>
          </w:p>
        </w:tc>
      </w:tr>
      <w:tr w:rsidR="007A38D3" w:rsidRPr="007A38D3" w:rsidTr="00A22629">
        <w:trPr>
          <w:cantSplit/>
          <w:jc w:val="center"/>
        </w:trPr>
        <w:tc>
          <w:tcPr>
            <w:tcW w:w="977" w:type="dxa"/>
            <w:tcBorders>
              <w:top w:val="nil"/>
              <w:left w:val="nil"/>
              <w:bottom w:val="nil"/>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8"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55"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56"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3.0</w:t>
            </w:r>
          </w:p>
        </w:tc>
        <w:tc>
          <w:tcPr>
            <w:tcW w:w="557"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3.0</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4" w:type="dxa"/>
            <w:tcBorders>
              <w:top w:val="nil"/>
              <w:left w:val="single" w:sz="4" w:space="0" w:color="auto"/>
              <w:bottom w:val="nil"/>
              <w:right w:val="single" w:sz="4" w:space="0" w:color="auto"/>
            </w:tcBorders>
            <w:vAlign w:val="center"/>
          </w:tcPr>
          <w:p w:rsidR="00A22629" w:rsidRPr="007A38D3" w:rsidRDefault="007A38D3" w:rsidP="007A38D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42" w:type="dxa"/>
            <w:tcBorders>
              <w:top w:val="nil"/>
              <w:left w:val="single" w:sz="4" w:space="0" w:color="auto"/>
              <w:bottom w:val="nil"/>
              <w:right w:val="single" w:sz="4" w:space="0" w:color="auto"/>
            </w:tcBorders>
          </w:tcPr>
          <w:p w:rsidR="00A22629" w:rsidRPr="007A38D3" w:rsidRDefault="007A38D3"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1204" w:type="dxa"/>
            <w:tcBorders>
              <w:top w:val="nil"/>
              <w:left w:val="single" w:sz="4" w:space="0" w:color="auto"/>
              <w:bottom w:val="nil"/>
              <w:right w:val="nil"/>
            </w:tcBorders>
          </w:tcPr>
          <w:p w:rsidR="00A22629" w:rsidRPr="007A38D3" w:rsidRDefault="00A22629"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3.</w:t>
            </w:r>
            <w:r w:rsidR="007A38D3">
              <w:rPr>
                <w:rFonts w:hint="eastAsia"/>
                <w:sz w:val="20"/>
              </w:rPr>
              <w:t>0</w:t>
            </w:r>
            <w:r w:rsidRPr="007A38D3">
              <w:rPr>
                <w:sz w:val="20"/>
              </w:rPr>
              <w:t>(</w:t>
            </w:r>
            <w:r w:rsidRPr="007A38D3">
              <w:rPr>
                <w:rFonts w:hint="eastAsia"/>
                <w:sz w:val="20"/>
              </w:rPr>
              <w:t xml:space="preserve"> </w:t>
            </w:r>
            <w:r w:rsidR="007A38D3">
              <w:rPr>
                <w:rFonts w:hint="eastAsia"/>
                <w:sz w:val="20"/>
              </w:rPr>
              <w:t xml:space="preserve">- </w:t>
            </w:r>
            <w:r w:rsidRPr="007A38D3">
              <w:rPr>
                <w:sz w:val="20"/>
              </w:rPr>
              <w:t>)</w:t>
            </w:r>
          </w:p>
        </w:tc>
      </w:tr>
      <w:tr w:rsidR="007A38D3" w:rsidRPr="007A38D3" w:rsidTr="00A22629">
        <w:trPr>
          <w:cantSplit/>
          <w:jc w:val="center"/>
        </w:trPr>
        <w:tc>
          <w:tcPr>
            <w:tcW w:w="977" w:type="dxa"/>
            <w:tcBorders>
              <w:top w:val="nil"/>
              <w:left w:val="nil"/>
              <w:bottom w:val="nil"/>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8"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55"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56"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57"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1.8</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1.9</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34" w:type="dxa"/>
            <w:tcBorders>
              <w:top w:val="nil"/>
              <w:left w:val="single" w:sz="4" w:space="0" w:color="auto"/>
              <w:bottom w:val="nil"/>
              <w:right w:val="single" w:sz="4" w:space="0" w:color="auto"/>
            </w:tcBorders>
            <w:vAlign w:val="center"/>
          </w:tcPr>
          <w:p w:rsidR="00A22629" w:rsidRPr="007A38D3" w:rsidRDefault="00A22629"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42" w:type="dxa"/>
            <w:tcBorders>
              <w:top w:val="nil"/>
              <w:left w:val="single" w:sz="4" w:space="0" w:color="auto"/>
              <w:bottom w:val="nil"/>
              <w:right w:val="single" w:sz="4" w:space="0" w:color="auto"/>
            </w:tcBorders>
          </w:tcPr>
          <w:p w:rsidR="00A22629" w:rsidRPr="007A38D3" w:rsidRDefault="007A38D3" w:rsidP="007A38D3">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1204" w:type="dxa"/>
            <w:tcBorders>
              <w:top w:val="nil"/>
              <w:left w:val="single" w:sz="4" w:space="0" w:color="auto"/>
              <w:bottom w:val="nil"/>
              <w:right w:val="nil"/>
            </w:tcBorders>
          </w:tcPr>
          <w:p w:rsidR="00A22629" w:rsidRPr="007A38D3" w:rsidRDefault="007A38D3" w:rsidP="00A22629">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Pr>
                <w:rFonts w:hint="eastAsia"/>
                <w:sz w:val="20"/>
              </w:rPr>
              <w:t>1.9</w:t>
            </w:r>
            <w:r w:rsidR="00A22629" w:rsidRPr="007A38D3">
              <w:rPr>
                <w:sz w:val="20"/>
              </w:rPr>
              <w:t>(↓0.</w:t>
            </w:r>
            <w:r w:rsidR="00A22629" w:rsidRPr="007A38D3">
              <w:rPr>
                <w:rFonts w:hint="eastAsia"/>
                <w:sz w:val="20"/>
              </w:rPr>
              <w:t>1</w:t>
            </w:r>
            <w:r w:rsidR="00A22629" w:rsidRPr="007A38D3">
              <w:rPr>
                <w:sz w:val="20"/>
              </w:rPr>
              <w:t>)</w:t>
            </w:r>
          </w:p>
        </w:tc>
      </w:tr>
      <w:tr w:rsidR="007A38D3" w:rsidRPr="007A38D3" w:rsidTr="00A22629">
        <w:trPr>
          <w:cantSplit/>
          <w:jc w:val="center"/>
        </w:trPr>
        <w:tc>
          <w:tcPr>
            <w:tcW w:w="977" w:type="dxa"/>
            <w:tcBorders>
              <w:top w:val="nil"/>
              <w:left w:val="nil"/>
              <w:bottom w:val="nil"/>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8"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55"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56"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7.8</w:t>
            </w:r>
          </w:p>
        </w:tc>
        <w:tc>
          <w:tcPr>
            <w:tcW w:w="557"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7.8</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7.9</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7.7</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7.5</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7.6</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sidRPr="007A38D3">
              <w:rPr>
                <w:rFonts w:eastAsia="標楷體" w:hint="eastAsia"/>
                <w:sz w:val="20"/>
              </w:rPr>
              <w:t>4</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7.3</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4" w:type="dxa"/>
            <w:tcBorders>
              <w:top w:val="nil"/>
              <w:left w:val="single" w:sz="4" w:space="0" w:color="auto"/>
              <w:bottom w:val="nil"/>
              <w:right w:val="single" w:sz="4" w:space="0" w:color="auto"/>
            </w:tcBorders>
            <w:vAlign w:val="center"/>
          </w:tcPr>
          <w:p w:rsidR="00A22629" w:rsidRPr="007A38D3" w:rsidRDefault="00A22629" w:rsidP="009B4938">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7.3</w:t>
            </w:r>
          </w:p>
        </w:tc>
        <w:tc>
          <w:tcPr>
            <w:tcW w:w="542" w:type="dxa"/>
            <w:tcBorders>
              <w:top w:val="nil"/>
              <w:left w:val="single" w:sz="4" w:space="0" w:color="auto"/>
              <w:bottom w:val="nil"/>
              <w:right w:val="single" w:sz="4" w:space="0" w:color="auto"/>
            </w:tcBorders>
          </w:tcPr>
          <w:p w:rsidR="00A22629" w:rsidRPr="007A38D3" w:rsidRDefault="007A38D3"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1204" w:type="dxa"/>
            <w:tcBorders>
              <w:top w:val="nil"/>
              <w:left w:val="single" w:sz="4" w:space="0" w:color="auto"/>
              <w:bottom w:val="nil"/>
              <w:right w:val="nil"/>
            </w:tcBorders>
          </w:tcPr>
          <w:p w:rsidR="00A22629" w:rsidRPr="007A38D3" w:rsidRDefault="00A22629"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rFonts w:eastAsia="標楷體" w:hint="eastAsia"/>
                <w:sz w:val="20"/>
              </w:rPr>
              <w:t>7.9</w:t>
            </w:r>
            <w:r w:rsidRPr="007A38D3">
              <w:rPr>
                <w:rFonts w:eastAsia="標楷體"/>
                <w:sz w:val="20"/>
              </w:rPr>
              <w:t>(</w:t>
            </w:r>
            <w:r w:rsidRPr="007A38D3">
              <w:rPr>
                <w:sz w:val="20"/>
              </w:rPr>
              <w:t>↓0.</w:t>
            </w:r>
            <w:r w:rsidR="007A38D3">
              <w:rPr>
                <w:rFonts w:hint="eastAsia"/>
                <w:sz w:val="20"/>
              </w:rPr>
              <w:t>9</w:t>
            </w:r>
            <w:r w:rsidRPr="007A38D3">
              <w:rPr>
                <w:rFonts w:eastAsia="標楷體"/>
                <w:sz w:val="20"/>
              </w:rPr>
              <w:t>)</w:t>
            </w:r>
          </w:p>
        </w:tc>
      </w:tr>
      <w:tr w:rsidR="007A38D3" w:rsidRPr="007A38D3" w:rsidTr="00A22629">
        <w:trPr>
          <w:cantSplit/>
          <w:jc w:val="center"/>
        </w:trPr>
        <w:tc>
          <w:tcPr>
            <w:tcW w:w="977" w:type="dxa"/>
            <w:tcBorders>
              <w:top w:val="nil"/>
              <w:left w:val="nil"/>
              <w:bottom w:val="nil"/>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8"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55"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56"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57" w:type="dxa"/>
            <w:tcBorders>
              <w:top w:val="nil"/>
              <w:left w:val="single" w:sz="4" w:space="0" w:color="auto"/>
              <w:bottom w:val="nil"/>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7.0</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7.0</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4"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33" w:type="dxa"/>
            <w:tcBorders>
              <w:top w:val="nil"/>
              <w:left w:val="single" w:sz="4" w:space="0" w:color="auto"/>
              <w:bottom w:val="nil"/>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4" w:type="dxa"/>
            <w:tcBorders>
              <w:top w:val="nil"/>
              <w:left w:val="single" w:sz="4" w:space="0" w:color="auto"/>
              <w:bottom w:val="nil"/>
              <w:right w:val="single" w:sz="4" w:space="0" w:color="auto"/>
            </w:tcBorders>
            <w:vAlign w:val="center"/>
          </w:tcPr>
          <w:p w:rsidR="00A22629" w:rsidRPr="007A38D3" w:rsidRDefault="00A22629" w:rsidP="00323EF7">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42" w:type="dxa"/>
            <w:tcBorders>
              <w:top w:val="nil"/>
              <w:left w:val="single" w:sz="4" w:space="0" w:color="auto"/>
              <w:bottom w:val="nil"/>
              <w:right w:val="single" w:sz="4" w:space="0" w:color="auto"/>
            </w:tcBorders>
          </w:tcPr>
          <w:p w:rsidR="00A22629" w:rsidRPr="007A38D3" w:rsidRDefault="007A38D3"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1204" w:type="dxa"/>
            <w:tcBorders>
              <w:top w:val="nil"/>
              <w:left w:val="single" w:sz="4" w:space="0" w:color="auto"/>
              <w:bottom w:val="nil"/>
              <w:right w:val="nil"/>
            </w:tcBorders>
          </w:tcPr>
          <w:p w:rsidR="00A22629" w:rsidRPr="007A38D3" w:rsidRDefault="00A22629" w:rsidP="00A22629">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7.</w:t>
            </w:r>
            <w:r w:rsidRPr="007A38D3">
              <w:rPr>
                <w:rFonts w:hint="eastAsia"/>
                <w:sz w:val="20"/>
              </w:rPr>
              <w:t>4</w:t>
            </w:r>
            <w:r w:rsidRPr="007A38D3">
              <w:rPr>
                <w:rFonts w:eastAsia="標楷體"/>
                <w:sz w:val="20"/>
              </w:rPr>
              <w:t>(</w:t>
            </w:r>
            <w:r w:rsidRPr="007A38D3">
              <w:rPr>
                <w:sz w:val="20"/>
              </w:rPr>
              <w:t>↓0.</w:t>
            </w:r>
            <w:r w:rsidRPr="007A38D3">
              <w:rPr>
                <w:rFonts w:hint="eastAsia"/>
                <w:sz w:val="20"/>
              </w:rPr>
              <w:t>5</w:t>
            </w:r>
            <w:r w:rsidRPr="007A38D3">
              <w:rPr>
                <w:rFonts w:eastAsia="標楷體"/>
                <w:sz w:val="20"/>
              </w:rPr>
              <w:t>)</w:t>
            </w:r>
          </w:p>
        </w:tc>
      </w:tr>
      <w:tr w:rsidR="007A38D3" w:rsidRPr="007A38D3" w:rsidTr="00A22629">
        <w:trPr>
          <w:cantSplit/>
          <w:jc w:val="center"/>
        </w:trPr>
        <w:tc>
          <w:tcPr>
            <w:tcW w:w="977" w:type="dxa"/>
            <w:tcBorders>
              <w:top w:val="nil"/>
              <w:left w:val="nil"/>
              <w:bottom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8" w:type="dxa"/>
            <w:tcBorders>
              <w:top w:val="nil"/>
              <w:left w:val="single" w:sz="4" w:space="0" w:color="auto"/>
              <w:bottom w:val="single" w:sz="4" w:space="0" w:color="auto"/>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55" w:type="dxa"/>
            <w:tcBorders>
              <w:top w:val="nil"/>
              <w:left w:val="single" w:sz="4" w:space="0" w:color="auto"/>
              <w:bottom w:val="single" w:sz="4" w:space="0" w:color="auto"/>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56" w:type="dxa"/>
            <w:tcBorders>
              <w:top w:val="nil"/>
              <w:left w:val="single" w:sz="4" w:space="0" w:color="auto"/>
              <w:bottom w:val="single" w:sz="4" w:space="0" w:color="auto"/>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5.3</w:t>
            </w:r>
          </w:p>
        </w:tc>
        <w:tc>
          <w:tcPr>
            <w:tcW w:w="557" w:type="dxa"/>
            <w:tcBorders>
              <w:top w:val="nil"/>
              <w:left w:val="single" w:sz="4" w:space="0" w:color="auto"/>
              <w:bottom w:val="single" w:sz="4" w:space="0" w:color="auto"/>
              <w:right w:val="single" w:sz="4" w:space="0" w:color="auto"/>
            </w:tcBorders>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5.3</w:t>
            </w:r>
          </w:p>
        </w:tc>
        <w:tc>
          <w:tcPr>
            <w:tcW w:w="533"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4"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3"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5.4</w:t>
            </w:r>
          </w:p>
        </w:tc>
        <w:tc>
          <w:tcPr>
            <w:tcW w:w="534"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4</w:t>
            </w:r>
          </w:p>
        </w:tc>
        <w:tc>
          <w:tcPr>
            <w:tcW w:w="533"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4"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3"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4"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3" w:type="dxa"/>
            <w:tcBorders>
              <w:top w:val="nil"/>
              <w:left w:val="single" w:sz="4" w:space="0" w:color="auto"/>
              <w:bottom w:val="single" w:sz="4" w:space="0" w:color="auto"/>
              <w:right w:val="single" w:sz="4" w:space="0" w:color="auto"/>
            </w:tcBorders>
            <w:vAlign w:val="center"/>
          </w:tcPr>
          <w:p w:rsidR="00A22629" w:rsidRPr="007A38D3" w:rsidRDefault="00A22629" w:rsidP="00DD29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4" w:type="dxa"/>
            <w:tcBorders>
              <w:top w:val="nil"/>
              <w:left w:val="single" w:sz="4" w:space="0" w:color="auto"/>
              <w:bottom w:val="single" w:sz="4" w:space="0" w:color="auto"/>
              <w:right w:val="single" w:sz="4" w:space="0" w:color="auto"/>
            </w:tcBorders>
            <w:vAlign w:val="center"/>
          </w:tcPr>
          <w:p w:rsidR="00A22629" w:rsidRPr="007A38D3" w:rsidRDefault="007A38D3" w:rsidP="007A38D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42" w:type="dxa"/>
            <w:tcBorders>
              <w:top w:val="nil"/>
              <w:left w:val="single" w:sz="4" w:space="0" w:color="auto"/>
              <w:bottom w:val="single" w:sz="4" w:space="0" w:color="auto"/>
              <w:right w:val="single" w:sz="4" w:space="0" w:color="auto"/>
            </w:tcBorders>
          </w:tcPr>
          <w:p w:rsidR="00A22629" w:rsidRPr="007A38D3" w:rsidRDefault="007A38D3" w:rsidP="007A38D3">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1204" w:type="dxa"/>
            <w:tcBorders>
              <w:top w:val="nil"/>
              <w:left w:val="single" w:sz="4" w:space="0" w:color="auto"/>
              <w:bottom w:val="single" w:sz="4" w:space="0" w:color="auto"/>
              <w:right w:val="nil"/>
            </w:tcBorders>
          </w:tcPr>
          <w:p w:rsidR="00A22629" w:rsidRPr="007A38D3" w:rsidRDefault="00A22629" w:rsidP="00A22629">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5" w:left="156"/>
              <w:rPr>
                <w:sz w:val="20"/>
              </w:rPr>
            </w:pPr>
            <w:r w:rsidRPr="007A38D3">
              <w:rPr>
                <w:sz w:val="20"/>
              </w:rPr>
              <w:t>5.</w:t>
            </w:r>
            <w:r w:rsidRPr="007A38D3">
              <w:rPr>
                <w:rFonts w:hint="eastAsia"/>
                <w:sz w:val="20"/>
              </w:rPr>
              <w:t>4</w:t>
            </w:r>
            <w:r w:rsidRPr="007A38D3">
              <w:rPr>
                <w:sz w:val="20"/>
              </w:rPr>
              <w:t>(↓0.</w:t>
            </w:r>
            <w:r w:rsidRPr="007A38D3">
              <w:rPr>
                <w:rFonts w:hint="eastAsia"/>
                <w:sz w:val="20"/>
              </w:rPr>
              <w:t>2</w:t>
            </w:r>
            <w:r w:rsidRPr="007A38D3">
              <w:rPr>
                <w:rFonts w:eastAsia="標楷體"/>
                <w:sz w:val="20"/>
              </w:rPr>
              <w:t>)</w:t>
            </w:r>
          </w:p>
        </w:tc>
      </w:tr>
    </w:tbl>
    <w:p w:rsidR="00DD297D" w:rsidRPr="007A38D3" w:rsidRDefault="00DD297D" w:rsidP="00DD297D">
      <w:pPr>
        <w:widowControl/>
        <w:snapToGrid w:val="0"/>
        <w:spacing w:line="320" w:lineRule="atLeast"/>
        <w:ind w:right="250"/>
        <w:jc w:val="both"/>
        <w:rPr>
          <w:rFonts w:eastAsia="標楷體"/>
          <w:kern w:val="0"/>
          <w:sz w:val="22"/>
          <w:szCs w:val="22"/>
        </w:rPr>
      </w:pPr>
      <w:r w:rsidRPr="007A38D3">
        <w:rPr>
          <w:rFonts w:eastAsia="標楷體"/>
          <w:kern w:val="0"/>
          <w:sz w:val="22"/>
          <w:szCs w:val="22"/>
        </w:rPr>
        <w:t>註：</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D297D" w:rsidRPr="007A38D3" w:rsidRDefault="00DD297D" w:rsidP="00DD297D">
      <w:pPr>
        <w:widowControl/>
        <w:snapToGrid w:val="0"/>
        <w:spacing w:line="320" w:lineRule="atLeast"/>
        <w:ind w:leftChars="177" w:left="425" w:right="249"/>
        <w:jc w:val="both"/>
        <w:rPr>
          <w:rFonts w:eastAsia="標楷體"/>
          <w:kern w:val="0"/>
          <w:sz w:val="22"/>
          <w:szCs w:val="22"/>
        </w:rPr>
      </w:pPr>
      <w:r w:rsidRPr="007A38D3">
        <w:rPr>
          <w:rFonts w:eastAsia="標楷體" w:hint="eastAsia"/>
          <w:kern w:val="0"/>
          <w:sz w:val="22"/>
          <w:szCs w:val="22"/>
        </w:rPr>
        <w:t xml:space="preserve"> </w:t>
      </w: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D297D" w:rsidRPr="007A38D3" w:rsidRDefault="00DD297D" w:rsidP="00DD297D">
      <w:pPr>
        <w:widowControl/>
        <w:snapToGrid w:val="0"/>
        <w:spacing w:line="320" w:lineRule="atLeast"/>
        <w:ind w:leftChars="177" w:left="425" w:right="249"/>
        <w:jc w:val="both"/>
        <w:rPr>
          <w:rFonts w:eastAsia="標楷體"/>
          <w:kern w:val="0"/>
          <w:sz w:val="22"/>
          <w:szCs w:val="22"/>
        </w:rPr>
      </w:pPr>
      <w:r w:rsidRPr="007A38D3">
        <w:rPr>
          <w:rFonts w:eastAsia="標楷體" w:hint="eastAsia"/>
          <w:kern w:val="0"/>
          <w:sz w:val="22"/>
          <w:szCs w:val="22"/>
        </w:rPr>
        <w:t xml:space="preserve"> </w:t>
      </w:r>
      <w:r w:rsidRPr="007A38D3">
        <w:rPr>
          <w:rFonts w:eastAsia="標楷體"/>
          <w:kern w:val="0"/>
          <w:sz w:val="22"/>
          <w:szCs w:val="22"/>
        </w:rPr>
        <w:t>3.</w:t>
      </w:r>
      <w:r w:rsidRPr="007A38D3">
        <w:rPr>
          <w:rFonts w:eastAsia="標楷體"/>
          <w:kern w:val="0"/>
          <w:sz w:val="22"/>
          <w:szCs w:val="22"/>
        </w:rPr>
        <w:t>＊為</w:t>
      </w:r>
      <w:r w:rsidRPr="007A38D3">
        <w:rPr>
          <w:rFonts w:eastAsia="標楷體"/>
          <w:kern w:val="0"/>
          <w:sz w:val="22"/>
          <w:szCs w:val="22"/>
        </w:rPr>
        <w:t>102</w:t>
      </w:r>
      <w:r w:rsidRPr="007A38D3">
        <w:rPr>
          <w:rFonts w:eastAsia="標楷體"/>
          <w:kern w:val="0"/>
          <w:sz w:val="22"/>
          <w:szCs w:val="22"/>
        </w:rPr>
        <w:t>年最新月份失業率與</w:t>
      </w:r>
      <w:r w:rsidRPr="007A38D3">
        <w:rPr>
          <w:rFonts w:eastAsia="標楷體"/>
          <w:kern w:val="0"/>
          <w:sz w:val="22"/>
          <w:szCs w:val="22"/>
        </w:rPr>
        <w:t>101</w:t>
      </w:r>
      <w:r w:rsidRPr="007A38D3">
        <w:rPr>
          <w:rFonts w:eastAsia="標楷體"/>
          <w:kern w:val="0"/>
          <w:sz w:val="22"/>
          <w:szCs w:val="22"/>
        </w:rPr>
        <w:t>年同月相較。</w:t>
      </w:r>
    </w:p>
    <w:p w:rsidR="00DD297D" w:rsidRPr="007A38D3" w:rsidRDefault="00DD297D" w:rsidP="00DD297D">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D297D" w:rsidRPr="00D52B92" w:rsidRDefault="00DD297D" w:rsidP="00DD297D">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102</w:t>
      </w:r>
      <w:r w:rsidRPr="00D52B92">
        <w:rPr>
          <w:rFonts w:eastAsia="標楷體"/>
          <w:b/>
          <w:bCs/>
          <w:kern w:val="0"/>
          <w:sz w:val="28"/>
          <w:szCs w:val="20"/>
        </w:rPr>
        <w:t>年</w:t>
      </w:r>
      <w:r w:rsidR="00D52B92" w:rsidRPr="00D52B92">
        <w:rPr>
          <w:rFonts w:eastAsia="標楷體" w:hint="eastAsia"/>
          <w:b/>
          <w:bCs/>
          <w:kern w:val="0"/>
          <w:sz w:val="28"/>
          <w:szCs w:val="20"/>
        </w:rPr>
        <w:t>10</w:t>
      </w:r>
      <w:r w:rsidRPr="00D52B92">
        <w:rPr>
          <w:rFonts w:eastAsia="標楷體"/>
          <w:b/>
          <w:bCs/>
          <w:kern w:val="0"/>
          <w:sz w:val="28"/>
          <w:szCs w:val="20"/>
        </w:rPr>
        <w:t>月工業及服務業平均薪資較</w:t>
      </w:r>
      <w:r w:rsidRPr="00D52B92">
        <w:rPr>
          <w:rFonts w:eastAsia="標楷體"/>
          <w:b/>
          <w:bCs/>
          <w:kern w:val="0"/>
          <w:sz w:val="28"/>
          <w:szCs w:val="20"/>
        </w:rPr>
        <w:t>101</w:t>
      </w:r>
      <w:r w:rsidRPr="00D52B92">
        <w:rPr>
          <w:rFonts w:eastAsia="標楷體"/>
          <w:b/>
          <w:bCs/>
          <w:kern w:val="0"/>
          <w:sz w:val="28"/>
          <w:szCs w:val="20"/>
        </w:rPr>
        <w:t>年同月</w:t>
      </w:r>
      <w:r w:rsidR="00D52B92" w:rsidRPr="00D52B92">
        <w:rPr>
          <w:rFonts w:eastAsia="標楷體" w:hint="eastAsia"/>
          <w:b/>
          <w:bCs/>
          <w:kern w:val="0"/>
          <w:sz w:val="28"/>
          <w:szCs w:val="20"/>
        </w:rPr>
        <w:t>增加</w:t>
      </w:r>
      <w:r w:rsidR="00D52B92" w:rsidRPr="00D52B92">
        <w:rPr>
          <w:rFonts w:eastAsia="標楷體" w:hint="eastAsia"/>
          <w:b/>
          <w:bCs/>
          <w:kern w:val="0"/>
          <w:sz w:val="28"/>
          <w:szCs w:val="20"/>
        </w:rPr>
        <w:t>3.23</w:t>
      </w:r>
      <w:r w:rsidRPr="00D52B92">
        <w:rPr>
          <w:rFonts w:eastAsia="標楷體"/>
          <w:b/>
          <w:bCs/>
          <w:kern w:val="0"/>
          <w:sz w:val="28"/>
          <w:szCs w:val="20"/>
        </w:rPr>
        <w:t>％</w:t>
      </w:r>
      <w:r w:rsidRPr="00D52B92">
        <w:rPr>
          <w:rFonts w:eastAsia="標楷體"/>
          <w:b/>
          <w:bCs/>
          <w:kern w:val="0"/>
          <w:sz w:val="28"/>
          <w:szCs w:val="20"/>
        </w:rPr>
        <w:tab/>
      </w:r>
    </w:p>
    <w:p w:rsidR="00DD297D" w:rsidRPr="00D52B92" w:rsidRDefault="00DD297D" w:rsidP="00DD297D">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sidRPr="00D52B92">
        <w:rPr>
          <w:rFonts w:eastAsia="標楷體"/>
          <w:sz w:val="28"/>
          <w:szCs w:val="32"/>
        </w:rPr>
        <w:t>102</w:t>
      </w:r>
      <w:r w:rsidRPr="00D52B92">
        <w:rPr>
          <w:rFonts w:eastAsia="標楷體"/>
          <w:sz w:val="28"/>
          <w:szCs w:val="32"/>
        </w:rPr>
        <w:t>年</w:t>
      </w:r>
      <w:r w:rsidR="00D52B92" w:rsidRPr="00D52B92">
        <w:rPr>
          <w:rFonts w:eastAsia="標楷體" w:hint="eastAsia"/>
          <w:sz w:val="28"/>
          <w:szCs w:val="32"/>
        </w:rPr>
        <w:t>10</w:t>
      </w:r>
      <w:r w:rsidRPr="00D52B92">
        <w:rPr>
          <w:rFonts w:eastAsia="標楷體"/>
          <w:sz w:val="28"/>
          <w:szCs w:val="32"/>
        </w:rPr>
        <w:t>月工業及服務業平均薪資為</w:t>
      </w:r>
      <w:r w:rsidRPr="00D52B92">
        <w:rPr>
          <w:rFonts w:eastAsia="標楷體" w:hint="eastAsia"/>
          <w:sz w:val="28"/>
          <w:szCs w:val="32"/>
        </w:rPr>
        <w:t>4</w:t>
      </w:r>
      <w:r w:rsidR="00D52B92" w:rsidRPr="00D52B92">
        <w:rPr>
          <w:rFonts w:eastAsia="標楷體" w:hint="eastAsia"/>
          <w:sz w:val="28"/>
          <w:szCs w:val="32"/>
        </w:rPr>
        <w:t>2</w:t>
      </w:r>
      <w:r w:rsidRPr="00D52B92">
        <w:rPr>
          <w:rFonts w:eastAsia="標楷體"/>
          <w:sz w:val="28"/>
          <w:szCs w:val="32"/>
        </w:rPr>
        <w:t>,</w:t>
      </w:r>
      <w:r w:rsidR="00D52B92" w:rsidRPr="00D52B92">
        <w:rPr>
          <w:rFonts w:eastAsia="標楷體" w:hint="eastAsia"/>
          <w:sz w:val="28"/>
          <w:szCs w:val="32"/>
        </w:rPr>
        <w:t>299</w:t>
      </w:r>
      <w:r w:rsidRPr="00D52B92">
        <w:rPr>
          <w:rFonts w:eastAsia="標楷體"/>
          <w:sz w:val="28"/>
          <w:szCs w:val="32"/>
        </w:rPr>
        <w:t>元，較</w:t>
      </w:r>
      <w:r w:rsidRPr="00D52B92">
        <w:rPr>
          <w:rFonts w:eastAsia="標楷體" w:hint="eastAsia"/>
          <w:sz w:val="28"/>
          <w:szCs w:val="32"/>
        </w:rPr>
        <w:t>上</w:t>
      </w:r>
      <w:r w:rsidRPr="00D52B92">
        <w:rPr>
          <w:rFonts w:eastAsia="標楷體"/>
          <w:sz w:val="28"/>
          <w:szCs w:val="32"/>
        </w:rPr>
        <w:t>月</w:t>
      </w:r>
      <w:r w:rsidR="00D52B92" w:rsidRPr="00D52B92">
        <w:rPr>
          <w:rFonts w:eastAsia="標楷體" w:hint="eastAsia"/>
          <w:sz w:val="28"/>
          <w:szCs w:val="32"/>
        </w:rPr>
        <w:t>減少</w:t>
      </w:r>
      <w:r w:rsidR="00D52B92" w:rsidRPr="00D52B92">
        <w:rPr>
          <w:rFonts w:eastAsia="標楷體" w:hint="eastAsia"/>
          <w:sz w:val="28"/>
          <w:szCs w:val="32"/>
        </w:rPr>
        <w:t>2.46</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Pr="00D52B92">
        <w:rPr>
          <w:rFonts w:eastAsia="標楷體" w:hint="eastAsia"/>
          <w:sz w:val="28"/>
          <w:szCs w:val="32"/>
        </w:rPr>
        <w:t>則</w:t>
      </w:r>
      <w:r w:rsidR="00D52B92" w:rsidRPr="00D52B92">
        <w:rPr>
          <w:rFonts w:eastAsia="標楷體" w:hint="eastAsia"/>
          <w:sz w:val="28"/>
          <w:szCs w:val="32"/>
        </w:rPr>
        <w:t>增加</w:t>
      </w:r>
      <w:r w:rsidR="00D52B92" w:rsidRPr="00D52B92">
        <w:rPr>
          <w:rFonts w:eastAsia="標楷體" w:hint="eastAsia"/>
          <w:sz w:val="28"/>
          <w:szCs w:val="32"/>
        </w:rPr>
        <w:t>3.23</w:t>
      </w:r>
      <w:r w:rsidRPr="00D52B92">
        <w:rPr>
          <w:rFonts w:eastAsia="標楷體"/>
          <w:sz w:val="28"/>
          <w:szCs w:val="32"/>
        </w:rPr>
        <w:t>％。</w:t>
      </w:r>
    </w:p>
    <w:p w:rsidR="00DD297D" w:rsidRPr="004855FD" w:rsidRDefault="00DD297D" w:rsidP="00DD297D">
      <w:pPr>
        <w:snapToGrid w:val="0"/>
        <w:spacing w:before="50" w:line="300" w:lineRule="auto"/>
        <w:ind w:leftChars="119" w:left="569" w:rightChars="18" w:right="43" w:hangingChars="101" w:hanging="283"/>
        <w:jc w:val="both"/>
        <w:rPr>
          <w:rFonts w:eastAsia="標楷體"/>
          <w:sz w:val="28"/>
          <w:szCs w:val="32"/>
        </w:rPr>
      </w:pPr>
      <w:r w:rsidRPr="004855FD">
        <w:rPr>
          <w:rFonts w:eastAsia="標楷體"/>
          <w:sz w:val="28"/>
          <w:szCs w:val="32"/>
        </w:rPr>
        <w:t>－</w:t>
      </w:r>
      <w:r w:rsidRPr="004855FD">
        <w:rPr>
          <w:rFonts w:eastAsia="標楷體"/>
          <w:sz w:val="28"/>
          <w:szCs w:val="32"/>
        </w:rPr>
        <w:t>102</w:t>
      </w:r>
      <w:r w:rsidRPr="004855FD">
        <w:rPr>
          <w:rFonts w:eastAsia="標楷體"/>
          <w:sz w:val="28"/>
          <w:szCs w:val="32"/>
        </w:rPr>
        <w:t>年</w:t>
      </w:r>
      <w:r w:rsidR="00496C76" w:rsidRPr="004855FD">
        <w:rPr>
          <w:rFonts w:eastAsia="標楷體" w:hint="eastAsia"/>
          <w:sz w:val="28"/>
          <w:szCs w:val="32"/>
        </w:rPr>
        <w:t>10</w:t>
      </w:r>
      <w:r w:rsidRPr="004855FD">
        <w:rPr>
          <w:rFonts w:eastAsia="標楷體"/>
          <w:sz w:val="28"/>
          <w:szCs w:val="32"/>
        </w:rPr>
        <w:t>月製造業每人每月平均薪資為</w:t>
      </w:r>
      <w:r w:rsidRPr="004855FD">
        <w:rPr>
          <w:rFonts w:eastAsia="標楷體"/>
          <w:sz w:val="28"/>
          <w:szCs w:val="32"/>
        </w:rPr>
        <w:t>4</w:t>
      </w:r>
      <w:r w:rsidR="00496C76" w:rsidRPr="004855FD">
        <w:rPr>
          <w:rFonts w:eastAsia="標楷體" w:hint="eastAsia"/>
          <w:sz w:val="28"/>
          <w:szCs w:val="32"/>
        </w:rPr>
        <w:t>1</w:t>
      </w:r>
      <w:r w:rsidRPr="004855FD">
        <w:rPr>
          <w:rFonts w:eastAsia="標楷體"/>
          <w:sz w:val="28"/>
          <w:szCs w:val="32"/>
        </w:rPr>
        <w:t>,</w:t>
      </w:r>
      <w:r w:rsidR="00496C76" w:rsidRPr="004855FD">
        <w:rPr>
          <w:rFonts w:eastAsia="標楷體" w:hint="eastAsia"/>
          <w:sz w:val="28"/>
          <w:szCs w:val="32"/>
        </w:rPr>
        <w:t>0</w:t>
      </w:r>
      <w:r w:rsidR="004855FD" w:rsidRPr="004855FD">
        <w:rPr>
          <w:rFonts w:eastAsia="標楷體" w:hint="eastAsia"/>
          <w:sz w:val="28"/>
          <w:szCs w:val="32"/>
        </w:rPr>
        <w:t>8</w:t>
      </w:r>
      <w:r w:rsidR="00496C76" w:rsidRPr="004855FD">
        <w:rPr>
          <w:rFonts w:eastAsia="標楷體" w:hint="eastAsia"/>
          <w:sz w:val="28"/>
          <w:szCs w:val="32"/>
        </w:rPr>
        <w:t>7</w:t>
      </w:r>
      <w:r w:rsidRPr="004855FD">
        <w:rPr>
          <w:rFonts w:eastAsia="標楷體"/>
          <w:sz w:val="28"/>
          <w:szCs w:val="32"/>
        </w:rPr>
        <w:t>元，較</w:t>
      </w:r>
      <w:r w:rsidRPr="004855FD">
        <w:rPr>
          <w:rFonts w:eastAsia="標楷體" w:hint="eastAsia"/>
          <w:sz w:val="28"/>
          <w:szCs w:val="32"/>
        </w:rPr>
        <w:t>上</w:t>
      </w:r>
      <w:r w:rsidRPr="004855FD">
        <w:rPr>
          <w:rFonts w:eastAsia="標楷體"/>
          <w:sz w:val="28"/>
          <w:szCs w:val="32"/>
        </w:rPr>
        <w:t>年同月</w:t>
      </w:r>
      <w:r w:rsidR="004855FD" w:rsidRPr="004855FD">
        <w:rPr>
          <w:rFonts w:eastAsia="標楷體" w:hint="eastAsia"/>
          <w:sz w:val="28"/>
          <w:szCs w:val="32"/>
        </w:rPr>
        <w:t>增加</w:t>
      </w:r>
      <w:r w:rsidRPr="004855FD">
        <w:rPr>
          <w:rFonts w:eastAsia="標楷體" w:hint="eastAsia"/>
          <w:sz w:val="28"/>
          <w:szCs w:val="32"/>
        </w:rPr>
        <w:t>4.</w:t>
      </w:r>
      <w:r w:rsidR="004855FD" w:rsidRPr="004855FD">
        <w:rPr>
          <w:rFonts w:eastAsia="標楷體" w:hint="eastAsia"/>
          <w:sz w:val="28"/>
          <w:szCs w:val="32"/>
        </w:rPr>
        <w:t>81</w:t>
      </w:r>
      <w:r w:rsidRPr="004855FD">
        <w:rPr>
          <w:rFonts w:eastAsia="標楷體"/>
          <w:sz w:val="28"/>
          <w:szCs w:val="32"/>
        </w:rPr>
        <w:t>％，電力及燃氣供應業與金融保險業則各為</w:t>
      </w:r>
      <w:r w:rsidRPr="004855FD">
        <w:rPr>
          <w:rFonts w:eastAsia="標楷體" w:hint="eastAsia"/>
          <w:sz w:val="28"/>
          <w:szCs w:val="32"/>
        </w:rPr>
        <w:t>7</w:t>
      </w:r>
      <w:r w:rsidR="004855FD" w:rsidRPr="004855FD">
        <w:rPr>
          <w:rFonts w:eastAsia="標楷體" w:hint="eastAsia"/>
          <w:sz w:val="28"/>
          <w:szCs w:val="32"/>
        </w:rPr>
        <w:t>2</w:t>
      </w:r>
      <w:r w:rsidRPr="004855FD">
        <w:rPr>
          <w:rFonts w:eastAsia="標楷體" w:hint="eastAsia"/>
          <w:sz w:val="28"/>
          <w:szCs w:val="32"/>
        </w:rPr>
        <w:t>,</w:t>
      </w:r>
      <w:r w:rsidR="004855FD" w:rsidRPr="004855FD">
        <w:rPr>
          <w:rFonts w:eastAsia="標楷體" w:hint="eastAsia"/>
          <w:sz w:val="28"/>
          <w:szCs w:val="32"/>
        </w:rPr>
        <w:t>946</w:t>
      </w:r>
      <w:r w:rsidR="004855FD" w:rsidRPr="004855FD">
        <w:rPr>
          <w:rFonts w:eastAsia="標楷體" w:hint="eastAsia"/>
          <w:sz w:val="28"/>
          <w:szCs w:val="32"/>
        </w:rPr>
        <w:t>元</w:t>
      </w:r>
      <w:r w:rsidRPr="004855FD">
        <w:rPr>
          <w:rFonts w:eastAsia="標楷體"/>
          <w:sz w:val="28"/>
          <w:szCs w:val="32"/>
        </w:rPr>
        <w:t>及</w:t>
      </w:r>
      <w:r w:rsidRPr="004855FD">
        <w:rPr>
          <w:rFonts w:eastAsia="標楷體"/>
          <w:sz w:val="28"/>
          <w:szCs w:val="32"/>
        </w:rPr>
        <w:t>6</w:t>
      </w:r>
      <w:r w:rsidR="004855FD" w:rsidRPr="004855FD">
        <w:rPr>
          <w:rFonts w:eastAsia="標楷體" w:hint="eastAsia"/>
          <w:sz w:val="28"/>
          <w:szCs w:val="32"/>
        </w:rPr>
        <w:t>3</w:t>
      </w:r>
      <w:r w:rsidRPr="004855FD">
        <w:rPr>
          <w:rFonts w:eastAsia="標楷體"/>
          <w:sz w:val="28"/>
          <w:szCs w:val="32"/>
        </w:rPr>
        <w:t>,</w:t>
      </w:r>
      <w:r w:rsidR="004855FD" w:rsidRPr="004855FD">
        <w:rPr>
          <w:rFonts w:eastAsia="標楷體" w:hint="eastAsia"/>
          <w:sz w:val="28"/>
          <w:szCs w:val="32"/>
        </w:rPr>
        <w:t>709</w:t>
      </w:r>
      <w:r w:rsidR="004855FD" w:rsidRPr="004855FD">
        <w:rPr>
          <w:rFonts w:eastAsia="標楷體" w:hint="eastAsia"/>
          <w:sz w:val="28"/>
          <w:szCs w:val="32"/>
        </w:rPr>
        <w:t>元</w:t>
      </w:r>
      <w:r w:rsidRPr="004855FD">
        <w:rPr>
          <w:rFonts w:eastAsia="標楷體"/>
          <w:sz w:val="28"/>
          <w:szCs w:val="32"/>
        </w:rPr>
        <w:t>，分別</w:t>
      </w:r>
      <w:r w:rsidR="004855FD" w:rsidRPr="004855FD">
        <w:rPr>
          <w:rFonts w:eastAsia="標楷體" w:hint="eastAsia"/>
          <w:sz w:val="28"/>
          <w:szCs w:val="32"/>
        </w:rPr>
        <w:t>增加</w:t>
      </w:r>
      <w:r w:rsidR="004855FD" w:rsidRPr="004855FD">
        <w:rPr>
          <w:rFonts w:eastAsia="標楷體" w:hint="eastAsia"/>
          <w:sz w:val="28"/>
          <w:szCs w:val="32"/>
        </w:rPr>
        <w:t>1.52</w:t>
      </w:r>
      <w:r w:rsidRPr="004855FD">
        <w:rPr>
          <w:rFonts w:eastAsia="標楷體"/>
          <w:sz w:val="28"/>
          <w:szCs w:val="32"/>
        </w:rPr>
        <w:t>％及</w:t>
      </w:r>
      <w:r w:rsidRPr="004855FD">
        <w:rPr>
          <w:rFonts w:eastAsia="標楷體" w:hint="eastAsia"/>
          <w:sz w:val="28"/>
          <w:szCs w:val="32"/>
        </w:rPr>
        <w:t>6.</w:t>
      </w:r>
      <w:r w:rsidR="004855FD" w:rsidRPr="004855FD">
        <w:rPr>
          <w:rFonts w:eastAsia="標楷體" w:hint="eastAsia"/>
          <w:sz w:val="28"/>
          <w:szCs w:val="32"/>
        </w:rPr>
        <w:t>52</w:t>
      </w:r>
      <w:r w:rsidRPr="004855FD">
        <w:rPr>
          <w:rFonts w:eastAsia="標楷體"/>
          <w:sz w:val="28"/>
          <w:szCs w:val="32"/>
        </w:rPr>
        <w:t>％。</w:t>
      </w:r>
    </w:p>
    <w:p w:rsidR="00DD297D" w:rsidRPr="00FC0D54" w:rsidRDefault="00DD297D" w:rsidP="00DD297D">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sidRPr="00D52B92">
        <w:rPr>
          <w:rFonts w:eastAsia="標楷體"/>
          <w:sz w:val="28"/>
          <w:szCs w:val="32"/>
        </w:rPr>
        <w:t>102</w:t>
      </w:r>
      <w:r w:rsidRPr="00D52B92">
        <w:rPr>
          <w:rFonts w:eastAsia="標楷體"/>
          <w:sz w:val="28"/>
          <w:szCs w:val="32"/>
        </w:rPr>
        <w:t>年</w:t>
      </w:r>
      <w:r w:rsidR="00D52B92" w:rsidRPr="00D52B92">
        <w:rPr>
          <w:rFonts w:eastAsia="標楷體" w:hint="eastAsia"/>
          <w:sz w:val="28"/>
          <w:szCs w:val="32"/>
        </w:rPr>
        <w:t>10</w:t>
      </w:r>
      <w:r w:rsidRPr="00D52B92">
        <w:rPr>
          <w:rFonts w:eastAsia="標楷體"/>
          <w:sz w:val="28"/>
          <w:szCs w:val="32"/>
        </w:rPr>
        <w:t>月製造業勞動生產力指數為</w:t>
      </w:r>
      <w:r w:rsidRPr="00D52B92">
        <w:rPr>
          <w:rFonts w:eastAsia="標楷體"/>
          <w:sz w:val="28"/>
          <w:szCs w:val="32"/>
        </w:rPr>
        <w:t>1</w:t>
      </w:r>
      <w:r w:rsidR="00D52B92" w:rsidRPr="00D52B92">
        <w:rPr>
          <w:rFonts w:eastAsia="標楷體" w:hint="eastAsia"/>
          <w:sz w:val="28"/>
          <w:szCs w:val="32"/>
        </w:rPr>
        <w:t>26.01</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D52B92" w:rsidRPr="00D52B92">
        <w:rPr>
          <w:rFonts w:eastAsia="標楷體" w:hint="eastAsia"/>
          <w:sz w:val="28"/>
          <w:szCs w:val="32"/>
        </w:rPr>
        <w:t>下降</w:t>
      </w:r>
      <w:r w:rsidR="00D52B92" w:rsidRPr="00D52B92">
        <w:rPr>
          <w:rFonts w:eastAsia="標楷體" w:hint="eastAsia"/>
          <w:sz w:val="28"/>
          <w:szCs w:val="32"/>
        </w:rPr>
        <w:t>1.15</w:t>
      </w:r>
      <w:r w:rsidRPr="00D52B92">
        <w:rPr>
          <w:rFonts w:eastAsia="標楷體"/>
          <w:sz w:val="28"/>
          <w:szCs w:val="32"/>
        </w:rPr>
        <w:t>％；單位產出勞動成本指數為</w:t>
      </w:r>
      <w:r w:rsidRPr="00D52B92">
        <w:rPr>
          <w:rFonts w:eastAsia="標楷體" w:hint="eastAsia"/>
          <w:sz w:val="28"/>
          <w:szCs w:val="32"/>
        </w:rPr>
        <w:t>7</w:t>
      </w:r>
      <w:r w:rsidR="00D52B92" w:rsidRPr="00D52B92">
        <w:rPr>
          <w:rFonts w:eastAsia="標楷體" w:hint="eastAsia"/>
          <w:sz w:val="28"/>
          <w:szCs w:val="32"/>
        </w:rPr>
        <w:t>4</w:t>
      </w:r>
      <w:r w:rsidRPr="00D52B92">
        <w:rPr>
          <w:rFonts w:eastAsia="標楷體" w:hint="eastAsia"/>
          <w:sz w:val="28"/>
          <w:szCs w:val="32"/>
        </w:rPr>
        <w:t>.</w:t>
      </w:r>
      <w:r w:rsidR="00D52B92" w:rsidRPr="00D52B92">
        <w:rPr>
          <w:rFonts w:eastAsia="標楷體" w:hint="eastAsia"/>
          <w:sz w:val="28"/>
          <w:szCs w:val="32"/>
        </w:rPr>
        <w:t>93</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D52B92" w:rsidRPr="00D52B92">
        <w:rPr>
          <w:rFonts w:eastAsia="標楷體" w:hint="eastAsia"/>
          <w:sz w:val="28"/>
          <w:szCs w:val="32"/>
        </w:rPr>
        <w:t>上升</w:t>
      </w:r>
      <w:r w:rsidR="00D52B92" w:rsidRPr="00D52B92">
        <w:rPr>
          <w:rFonts w:eastAsia="標楷體" w:hint="eastAsia"/>
          <w:sz w:val="28"/>
          <w:szCs w:val="32"/>
        </w:rPr>
        <w:t>5.37</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DD297D" w:rsidRPr="00D52B92" w:rsidRDefault="00DD297D" w:rsidP="00DD297D">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Pr="00D52B92">
        <w:rPr>
          <w:rFonts w:eastAsia="標楷體"/>
          <w:b/>
          <w:bCs/>
          <w:sz w:val="28"/>
        </w:rPr>
        <w:lastRenderedPageBreak/>
        <w:t>表</w:t>
      </w:r>
      <w:r w:rsidRPr="00D52B92">
        <w:rPr>
          <w:rFonts w:eastAsia="標楷體"/>
          <w:b/>
          <w:bCs/>
          <w:sz w:val="28"/>
        </w:rPr>
        <w:t xml:space="preserve"> 2-9-3  </w:t>
      </w:r>
      <w:r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1"/>
        <w:gridCol w:w="922"/>
        <w:gridCol w:w="949"/>
        <w:gridCol w:w="1080"/>
        <w:gridCol w:w="1080"/>
        <w:gridCol w:w="1020"/>
        <w:gridCol w:w="1080"/>
        <w:gridCol w:w="1080"/>
        <w:gridCol w:w="1009"/>
      </w:tblGrid>
      <w:tr w:rsidR="00D52B92" w:rsidRPr="00D52B92" w:rsidTr="00D52B92">
        <w:trPr>
          <w:cantSplit/>
          <w:jc w:val="center"/>
        </w:trPr>
        <w:tc>
          <w:tcPr>
            <w:tcW w:w="1561" w:type="dxa"/>
            <w:vMerge w:val="restart"/>
            <w:vAlign w:val="center"/>
          </w:tcPr>
          <w:p w:rsidR="00DD297D" w:rsidRPr="00D52B92" w:rsidRDefault="00DD297D" w:rsidP="00DD297D">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0" w:type="dxa"/>
            <w:gridSpan w:val="8"/>
            <w:tcBorders>
              <w:bottom w:val="nil"/>
            </w:tcBorders>
          </w:tcPr>
          <w:p w:rsidR="00DD297D" w:rsidRPr="00D52B92" w:rsidRDefault="00DD297D" w:rsidP="00DD297D">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r w:rsidRPr="00D52B92">
              <w:rPr>
                <w:rFonts w:eastAsia="標楷體"/>
                <w:spacing w:val="-20"/>
                <w:w w:val="98"/>
              </w:rPr>
              <w:t>務</w:t>
            </w:r>
            <w:r w:rsidRPr="00D52B92">
              <w:rPr>
                <w:rFonts w:eastAsia="標楷體"/>
                <w:spacing w:val="-20"/>
                <w:w w:val="98"/>
              </w:rPr>
              <w:t xml:space="preserve"> </w:t>
            </w:r>
            <w:r w:rsidRPr="00D52B92">
              <w:rPr>
                <w:rFonts w:eastAsia="標楷體"/>
                <w:spacing w:val="-20"/>
                <w:w w:val="98"/>
              </w:rPr>
              <w:t>業</w:t>
            </w:r>
          </w:p>
        </w:tc>
      </w:tr>
      <w:tr w:rsidR="000E2B96" w:rsidRPr="00D52B92" w:rsidTr="00D52B92">
        <w:trPr>
          <w:cantSplit/>
          <w:jc w:val="center"/>
        </w:trPr>
        <w:tc>
          <w:tcPr>
            <w:tcW w:w="1561" w:type="dxa"/>
            <w:vMerge/>
          </w:tcPr>
          <w:p w:rsidR="00DD297D" w:rsidRPr="00D52B92" w:rsidRDefault="00DD297D" w:rsidP="00DD297D">
            <w:pPr>
              <w:snapToGrid w:val="0"/>
              <w:jc w:val="both"/>
              <w:rPr>
                <w:rFonts w:eastAsia="標楷體"/>
                <w:spacing w:val="-20"/>
                <w:w w:val="98"/>
              </w:rPr>
            </w:pPr>
          </w:p>
        </w:tc>
        <w:tc>
          <w:tcPr>
            <w:tcW w:w="922" w:type="dxa"/>
            <w:vMerge w:val="restart"/>
            <w:tcBorders>
              <w:top w:val="nil"/>
            </w:tcBorders>
          </w:tcPr>
          <w:p w:rsidR="00DD297D" w:rsidRPr="00D52B92" w:rsidRDefault="00DD297D" w:rsidP="00DD297D">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09" w:type="dxa"/>
            <w:gridSpan w:val="3"/>
            <w:tcBorders>
              <w:top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製造業</w:t>
            </w:r>
          </w:p>
        </w:tc>
        <w:tc>
          <w:tcPr>
            <w:tcW w:w="3180" w:type="dxa"/>
            <w:gridSpan w:val="3"/>
            <w:tcBorders>
              <w:top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電力及燃氣供應業</w:t>
            </w:r>
          </w:p>
        </w:tc>
        <w:tc>
          <w:tcPr>
            <w:tcW w:w="1009" w:type="dxa"/>
            <w:vMerge w:val="restart"/>
            <w:tcBorders>
              <w:top w:val="single" w:sz="4" w:space="0" w:color="auto"/>
            </w:tcBorders>
          </w:tcPr>
          <w:p w:rsidR="00DD297D" w:rsidRPr="00D52B92" w:rsidRDefault="00DD297D" w:rsidP="00DD297D">
            <w:pPr>
              <w:widowControl/>
              <w:snapToGrid w:val="0"/>
              <w:jc w:val="center"/>
              <w:rPr>
                <w:rFonts w:eastAsia="標楷體"/>
                <w:spacing w:val="-20"/>
                <w:w w:val="98"/>
              </w:rPr>
            </w:pPr>
            <w:r w:rsidRPr="00D52B92">
              <w:rPr>
                <w:rFonts w:eastAsia="標楷體"/>
                <w:spacing w:val="-20"/>
                <w:w w:val="98"/>
              </w:rPr>
              <w:t>金融及</w:t>
            </w:r>
          </w:p>
          <w:p w:rsidR="00DD297D" w:rsidRPr="00D52B92" w:rsidRDefault="00DD297D" w:rsidP="00DD297D">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496C76" w:rsidRPr="00D52B92" w:rsidTr="00D52B92">
        <w:trPr>
          <w:cantSplit/>
          <w:jc w:val="center"/>
        </w:trPr>
        <w:tc>
          <w:tcPr>
            <w:tcW w:w="1561" w:type="dxa"/>
            <w:vMerge/>
          </w:tcPr>
          <w:p w:rsidR="00DD297D" w:rsidRPr="00D52B92" w:rsidRDefault="00DD297D" w:rsidP="00DD297D">
            <w:pPr>
              <w:snapToGrid w:val="0"/>
              <w:jc w:val="both"/>
              <w:rPr>
                <w:rFonts w:eastAsia="標楷體"/>
                <w:spacing w:val="-20"/>
                <w:w w:val="98"/>
              </w:rPr>
            </w:pPr>
          </w:p>
        </w:tc>
        <w:tc>
          <w:tcPr>
            <w:tcW w:w="922" w:type="dxa"/>
            <w:vMerge/>
          </w:tcPr>
          <w:p w:rsidR="00DD297D" w:rsidRPr="00D52B92" w:rsidRDefault="00DD297D" w:rsidP="00DD297D">
            <w:pPr>
              <w:snapToGrid w:val="0"/>
              <w:jc w:val="both"/>
              <w:rPr>
                <w:rFonts w:eastAsia="標楷體"/>
                <w:spacing w:val="-20"/>
                <w:w w:val="98"/>
              </w:rPr>
            </w:pPr>
          </w:p>
        </w:tc>
        <w:tc>
          <w:tcPr>
            <w:tcW w:w="949" w:type="dxa"/>
            <w:vMerge w:val="restart"/>
          </w:tcPr>
          <w:p w:rsidR="00DD297D" w:rsidRPr="00D52B92" w:rsidRDefault="00DD297D" w:rsidP="00DD297D">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DD297D" w:rsidRPr="00D52B92" w:rsidRDefault="00DD297D" w:rsidP="00DD297D">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DD297D" w:rsidRPr="00D52B92" w:rsidRDefault="00DD297D" w:rsidP="00DD297D">
            <w:pPr>
              <w:snapToGrid w:val="0"/>
              <w:jc w:val="center"/>
              <w:rPr>
                <w:rFonts w:eastAsia="標楷體"/>
                <w:spacing w:val="-20"/>
                <w:w w:val="98"/>
              </w:rPr>
            </w:pPr>
            <w:r w:rsidRPr="00D52B92">
              <w:rPr>
                <w:rFonts w:eastAsia="標楷體"/>
                <w:spacing w:val="-20"/>
                <w:w w:val="98"/>
              </w:rPr>
              <w:t>單位產出勞動成本指數</w:t>
            </w:r>
          </w:p>
        </w:tc>
        <w:tc>
          <w:tcPr>
            <w:tcW w:w="1009" w:type="dxa"/>
            <w:vMerge/>
          </w:tcPr>
          <w:p w:rsidR="00DD297D" w:rsidRPr="00D52B92" w:rsidRDefault="00DD297D" w:rsidP="00DD297D">
            <w:pPr>
              <w:snapToGrid w:val="0"/>
              <w:jc w:val="both"/>
              <w:rPr>
                <w:rFonts w:eastAsia="標楷體"/>
                <w:spacing w:val="-20"/>
                <w:w w:val="98"/>
              </w:rPr>
            </w:pPr>
          </w:p>
        </w:tc>
      </w:tr>
      <w:tr w:rsidR="00496C76" w:rsidRPr="00D52B92" w:rsidTr="00D52B92">
        <w:trPr>
          <w:cantSplit/>
          <w:jc w:val="center"/>
        </w:trPr>
        <w:tc>
          <w:tcPr>
            <w:tcW w:w="1561" w:type="dxa"/>
            <w:vMerge/>
            <w:tcBorders>
              <w:bottom w:val="single" w:sz="4" w:space="0" w:color="auto"/>
            </w:tcBorders>
            <w:vAlign w:val="center"/>
          </w:tcPr>
          <w:p w:rsidR="00DD297D" w:rsidRPr="00D52B92" w:rsidRDefault="00DD297D" w:rsidP="00DD297D">
            <w:pPr>
              <w:snapToGrid w:val="0"/>
              <w:jc w:val="center"/>
              <w:rPr>
                <w:rFonts w:eastAsia="標楷體"/>
                <w:spacing w:val="-20"/>
                <w:w w:val="98"/>
              </w:rPr>
            </w:pPr>
          </w:p>
        </w:tc>
        <w:tc>
          <w:tcPr>
            <w:tcW w:w="922"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52B92" w:rsidRDefault="00DD297D" w:rsidP="00DD297D">
            <w:pPr>
              <w:snapToGrid w:val="0"/>
              <w:jc w:val="center"/>
              <w:rPr>
                <w:rFonts w:eastAsia="標楷體"/>
                <w:spacing w:val="-20"/>
                <w:w w:val="98"/>
              </w:rPr>
            </w:pPr>
            <w:r w:rsidRPr="00D52B92">
              <w:rPr>
                <w:rFonts w:eastAsia="標楷體"/>
                <w:spacing w:val="-20"/>
                <w:w w:val="98"/>
              </w:rPr>
              <w:t>95</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DD297D" w:rsidRPr="00D52B92" w:rsidRDefault="00DD297D" w:rsidP="00DD297D">
            <w:pPr>
              <w:snapToGrid w:val="0"/>
              <w:jc w:val="center"/>
              <w:rPr>
                <w:rFonts w:eastAsia="標楷體"/>
                <w:spacing w:val="-20"/>
                <w:w w:val="98"/>
              </w:rPr>
            </w:pPr>
            <w:r w:rsidRPr="00D52B92">
              <w:rPr>
                <w:rFonts w:eastAsia="標楷體"/>
                <w:spacing w:val="-20"/>
                <w:w w:val="98"/>
              </w:rPr>
              <w:t>95</w:t>
            </w:r>
            <w:r w:rsidRPr="00D52B92">
              <w:rPr>
                <w:rFonts w:eastAsia="標楷體"/>
                <w:spacing w:val="-20"/>
                <w:w w:val="98"/>
              </w:rPr>
              <w:t>年</w:t>
            </w:r>
            <w:r w:rsidRPr="00D52B92">
              <w:rPr>
                <w:rFonts w:eastAsia="標楷體"/>
                <w:spacing w:val="-20"/>
                <w:w w:val="98"/>
              </w:rPr>
              <w:t>=100</w:t>
            </w:r>
          </w:p>
        </w:tc>
        <w:tc>
          <w:tcPr>
            <w:tcW w:w="1009" w:type="dxa"/>
            <w:vMerge/>
            <w:tcBorders>
              <w:bottom w:val="single" w:sz="4" w:space="0" w:color="auto"/>
            </w:tcBorders>
            <w:vAlign w:val="center"/>
          </w:tcPr>
          <w:p w:rsidR="00DD297D" w:rsidRPr="00D52B92" w:rsidRDefault="00DD297D" w:rsidP="00DD297D">
            <w:pPr>
              <w:snapToGrid w:val="0"/>
              <w:ind w:rightChars="100" w:right="240"/>
              <w:jc w:val="right"/>
              <w:rPr>
                <w:rFonts w:eastAsia="標楷體"/>
                <w:spacing w:val="-20"/>
                <w:w w:val="98"/>
              </w:rPr>
            </w:pP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14:cntxtAlts/>
              </w:rPr>
            </w:pPr>
            <w:r w:rsidRPr="00D52B92">
              <w:rPr>
                <w:rFonts w:eastAsia="標楷體"/>
                <w:b/>
                <w:bCs/>
                <w14:cntxtAlts/>
              </w:rPr>
              <w:t xml:space="preserve">  97</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14:cntxtAlts/>
              </w:rPr>
            </w:pPr>
            <w:r w:rsidRPr="00D52B92">
              <w:rPr>
                <w:rFonts w:eastAsia="標楷體"/>
                <w:b/>
                <w14:cntxtAlts/>
              </w:rPr>
              <w:t>44,424</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14:cntxtAlts/>
              </w:rPr>
            </w:pPr>
            <w:r w:rsidRPr="00D52B92">
              <w:rPr>
                <w:rFonts w:eastAsia="標楷體"/>
                <w:b/>
                <w14:cntxtAlts/>
              </w:rPr>
              <w:t>43,105</w:t>
            </w:r>
          </w:p>
        </w:tc>
        <w:tc>
          <w:tcPr>
            <w:tcW w:w="1080" w:type="dxa"/>
            <w:tcBorders>
              <w:top w:val="nil"/>
              <w:left w:val="nil"/>
              <w:bottom w:val="nil"/>
              <w:right w:val="nil"/>
            </w:tcBorders>
            <w:vAlign w:val="center"/>
          </w:tcPr>
          <w:p w:rsidR="00DD297D" w:rsidRPr="00D52B92" w:rsidRDefault="00DD297D" w:rsidP="00DD297D">
            <w:pPr>
              <w:widowControl/>
              <w:tabs>
                <w:tab w:val="left" w:pos="1080"/>
                <w:tab w:val="left" w:pos="5220"/>
              </w:tabs>
              <w:snapToGrid w:val="0"/>
              <w:spacing w:line="400" w:lineRule="exact"/>
              <w:ind w:rightChars="100" w:right="240"/>
              <w:jc w:val="right"/>
              <w:rPr>
                <w:rFonts w:eastAsia="標楷體"/>
                <w:b/>
                <w14:cntxtAlts/>
              </w:rPr>
            </w:pPr>
            <w:r w:rsidRPr="00D52B92">
              <w:rPr>
                <w:rFonts w:eastAsia="標楷體"/>
                <w:b/>
                <w14:cntxtAlts/>
              </w:rPr>
              <w:t>106.02</w:t>
            </w:r>
          </w:p>
        </w:tc>
        <w:tc>
          <w:tcPr>
            <w:tcW w:w="1080" w:type="dxa"/>
            <w:tcBorders>
              <w:top w:val="nil"/>
              <w:left w:val="nil"/>
              <w:bottom w:val="nil"/>
              <w:right w:val="nil"/>
            </w:tcBorders>
            <w:vAlign w:val="bottom"/>
          </w:tcPr>
          <w:p w:rsidR="00DD297D" w:rsidRPr="00D52B92" w:rsidRDefault="00DD297D" w:rsidP="00DD297D">
            <w:pPr>
              <w:snapToGrid w:val="0"/>
              <w:spacing w:line="400" w:lineRule="exact"/>
              <w:ind w:rightChars="100" w:right="240"/>
              <w:jc w:val="right"/>
              <w:rPr>
                <w:b/>
                <w14:cntxtAlts/>
              </w:rPr>
            </w:pPr>
            <w:r w:rsidRPr="00D52B92">
              <w:rPr>
                <w:b/>
                <w14:cntxtAlts/>
              </w:rPr>
              <w:t>97.31</w:t>
            </w:r>
          </w:p>
        </w:tc>
        <w:tc>
          <w:tcPr>
            <w:tcW w:w="1020"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14:cntxtAlts/>
              </w:rPr>
            </w:pPr>
            <w:r w:rsidRPr="00D52B92">
              <w:rPr>
                <w:rFonts w:eastAsia="標楷體"/>
                <w:b/>
                <w14:cntxtAlts/>
              </w:rPr>
              <w:t>89,296</w:t>
            </w:r>
          </w:p>
        </w:tc>
        <w:tc>
          <w:tcPr>
            <w:tcW w:w="1080"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b/>
                <w14:cntxtAlts/>
              </w:rPr>
            </w:pPr>
            <w:r w:rsidRPr="00D52B92">
              <w:rPr>
                <w:b/>
                <w14:cntxtAlts/>
              </w:rPr>
              <w:t>98.25</w:t>
            </w:r>
          </w:p>
        </w:tc>
        <w:tc>
          <w:tcPr>
            <w:tcW w:w="1080" w:type="dxa"/>
            <w:tcBorders>
              <w:top w:val="nil"/>
              <w:left w:val="nil"/>
              <w:bottom w:val="nil"/>
              <w:right w:val="nil"/>
            </w:tcBorders>
            <w:vAlign w:val="bottom"/>
          </w:tcPr>
          <w:p w:rsidR="00DD297D" w:rsidRPr="00D52B92" w:rsidRDefault="00DD297D" w:rsidP="00DD297D">
            <w:pPr>
              <w:snapToGrid w:val="0"/>
              <w:spacing w:line="400" w:lineRule="exact"/>
              <w:ind w:rightChars="100" w:right="240"/>
              <w:jc w:val="right"/>
              <w:rPr>
                <w:b/>
                <w14:cntxtAlts/>
              </w:rPr>
            </w:pPr>
            <w:r w:rsidRPr="00D52B92">
              <w:rPr>
                <w:b/>
                <w14:cntxtAlts/>
              </w:rPr>
              <w:t>92.89</w:t>
            </w:r>
          </w:p>
        </w:tc>
        <w:tc>
          <w:tcPr>
            <w:tcW w:w="1009" w:type="dxa"/>
            <w:tcBorders>
              <w:top w:val="nil"/>
              <w:left w:val="nil"/>
              <w:bottom w:val="nil"/>
            </w:tcBorders>
            <w:vAlign w:val="center"/>
          </w:tcPr>
          <w:p w:rsidR="00DD297D" w:rsidRPr="00D52B92" w:rsidRDefault="00DD297D" w:rsidP="00DD297D">
            <w:pPr>
              <w:snapToGrid w:val="0"/>
              <w:spacing w:line="400" w:lineRule="exact"/>
              <w:ind w:rightChars="11" w:right="26"/>
              <w:jc w:val="right"/>
              <w:rPr>
                <w:rFonts w:eastAsia="標楷體"/>
                <w:b/>
                <w14:cntxtAlts/>
              </w:rPr>
            </w:pPr>
            <w:r w:rsidRPr="00D52B92">
              <w:rPr>
                <w:rFonts w:eastAsia="標楷體"/>
                <w:b/>
                <w14:cntxtAlts/>
              </w:rPr>
              <w:t>71,319</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42,275</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39,152</w:t>
            </w:r>
          </w:p>
        </w:tc>
        <w:tc>
          <w:tcPr>
            <w:tcW w:w="1080" w:type="dxa"/>
            <w:tcBorders>
              <w:top w:val="nil"/>
              <w:left w:val="nil"/>
              <w:bottom w:val="nil"/>
              <w:right w:val="nil"/>
            </w:tcBorders>
            <w:vAlign w:val="center"/>
          </w:tcPr>
          <w:p w:rsidR="00DD297D" w:rsidRPr="00496C76"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496C76">
              <w:rPr>
                <w:rFonts w:eastAsia="標楷體"/>
                <w:b/>
                <w:bCs/>
                <w14:cntxtAlts/>
              </w:rPr>
              <w:t>106.62</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90.55</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95,996</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93.19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105.49</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b/>
                <w:bCs/>
                <w14:cntxtAlts/>
              </w:rPr>
            </w:pPr>
            <w:r w:rsidRPr="00496C76">
              <w:rPr>
                <w:rFonts w:eastAsia="標楷體"/>
                <w:b/>
                <w:bCs/>
                <w14:cntxtAlts/>
              </w:rPr>
              <w:t>67,513</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44,536</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42,420</w:t>
            </w:r>
          </w:p>
        </w:tc>
        <w:tc>
          <w:tcPr>
            <w:tcW w:w="1080" w:type="dxa"/>
            <w:tcBorders>
              <w:top w:val="nil"/>
              <w:left w:val="nil"/>
              <w:bottom w:val="nil"/>
              <w:right w:val="nil"/>
            </w:tcBorders>
            <w:vAlign w:val="center"/>
          </w:tcPr>
          <w:p w:rsidR="00DD297D" w:rsidRPr="00496C76" w:rsidRDefault="00DD297D" w:rsidP="00DD297D">
            <w:pPr>
              <w:widowControl/>
              <w:tabs>
                <w:tab w:val="left" w:pos="1080"/>
                <w:tab w:val="left" w:pos="5220"/>
              </w:tabs>
              <w:snapToGrid w:val="0"/>
              <w:spacing w:line="400" w:lineRule="exact"/>
              <w:ind w:rightChars="100" w:right="240"/>
              <w:jc w:val="right"/>
              <w:rPr>
                <w:rFonts w:eastAsia="標楷體"/>
                <w:b/>
                <w:bCs/>
                <w14:cntxtAlts/>
              </w:rPr>
            </w:pPr>
            <w:r w:rsidRPr="00496C76">
              <w:rPr>
                <w:rFonts w:eastAsia="標楷體"/>
                <w:b/>
                <w:bCs/>
                <w14:cntxtAlts/>
              </w:rPr>
              <w:t>125.00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79.42</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96,143</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96.62</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101.38</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73,663</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45,749</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43,533</w:t>
            </w:r>
          </w:p>
        </w:tc>
        <w:tc>
          <w:tcPr>
            <w:tcW w:w="1080" w:type="dxa"/>
            <w:tcBorders>
              <w:top w:val="nil"/>
              <w:left w:val="nil"/>
              <w:bottom w:val="nil"/>
              <w:right w:val="nil"/>
            </w:tcBorders>
            <w:vAlign w:val="center"/>
          </w:tcPr>
          <w:p w:rsidR="00DD297D" w:rsidRPr="00496C76" w:rsidRDefault="00DD297D" w:rsidP="00DD297D">
            <w:pPr>
              <w:tabs>
                <w:tab w:val="left" w:pos="994"/>
                <w:tab w:val="left" w:pos="1080"/>
              </w:tabs>
              <w:snapToGrid w:val="0"/>
              <w:spacing w:line="400" w:lineRule="exact"/>
              <w:ind w:rightChars="100" w:right="240"/>
              <w:jc w:val="right"/>
              <w:rPr>
                <w:rFonts w:eastAsia="標楷體"/>
                <w:b/>
                <w:bCs/>
                <w14:cntxtAlts/>
              </w:rPr>
            </w:pPr>
            <w:r w:rsidRPr="00496C76">
              <w:rPr>
                <w:rFonts w:eastAsia="標楷體"/>
                <w:b/>
                <w:bCs/>
                <w14:cntxtAlts/>
              </w:rPr>
              <w:t>129.28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80.30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94,955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99.64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98.56</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75,988</w:t>
            </w:r>
          </w:p>
        </w:tc>
      </w:tr>
      <w:tr w:rsidR="00496C76" w:rsidRPr="00D52B92" w:rsidTr="00D52B92">
        <w:trPr>
          <w:trHeight w:val="360"/>
          <w:jc w:val="center"/>
        </w:trPr>
        <w:tc>
          <w:tcPr>
            <w:tcW w:w="1561" w:type="dxa"/>
            <w:tcBorders>
              <w:top w:val="nil"/>
              <w:bottom w:val="nil"/>
            </w:tcBorders>
            <w:vAlign w:val="center"/>
          </w:tcPr>
          <w:p w:rsidR="00DD297D" w:rsidRPr="00D52B92" w:rsidRDefault="00DD297D" w:rsidP="00DD297D">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45,888</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b/>
                <w:bCs/>
                <w14:cntxtAlts/>
              </w:rPr>
            </w:pPr>
            <w:r w:rsidRPr="00D52B92">
              <w:rPr>
                <w:rFonts w:eastAsia="標楷體"/>
                <w:b/>
                <w:bCs/>
                <w14:cntxtAlts/>
              </w:rPr>
              <w:t>43,994</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128.34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82.28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b/>
                <w:bCs/>
                <w14:cntxtAlts/>
              </w:rPr>
            </w:pPr>
            <w:r w:rsidRPr="00496C76">
              <w:rPr>
                <w:rFonts w:eastAsia="標楷體"/>
                <w:b/>
                <w:bCs/>
                <w14:cntxtAlts/>
              </w:rPr>
              <w:t>92,457</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b/>
                <w14:cntxtAlts/>
              </w:rPr>
            </w:pPr>
            <w:r w:rsidRPr="00496C76">
              <w:rPr>
                <w:b/>
                <w14:cntxtAlts/>
              </w:rPr>
              <w:t>95.19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b/>
                <w14:cntxtAlts/>
              </w:rPr>
            </w:pPr>
            <w:r w:rsidRPr="00496C76">
              <w:rPr>
                <w:b/>
                <w14:cntxtAlts/>
              </w:rPr>
              <w:t>97.13</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b/>
                <w:bCs/>
                <w14:cntxtAlts/>
              </w:rPr>
            </w:pPr>
            <w:r w:rsidRPr="00496C76">
              <w:rPr>
                <w:rFonts w:eastAsia="標楷體"/>
                <w:b/>
                <w:bCs/>
                <w14:cntxtAlts/>
              </w:rPr>
              <w:t>76,932</w:t>
            </w:r>
          </w:p>
        </w:tc>
      </w:tr>
      <w:tr w:rsidR="00496C76" w:rsidRPr="00D52B92" w:rsidTr="00D52B92">
        <w:trPr>
          <w:trHeight w:val="339"/>
          <w:jc w:val="center"/>
        </w:trPr>
        <w:tc>
          <w:tcPr>
            <w:tcW w:w="1561" w:type="dxa"/>
            <w:tcBorders>
              <w:top w:val="nil"/>
              <w:bottom w:val="nil"/>
            </w:tcBorders>
            <w:vAlign w:val="center"/>
          </w:tcPr>
          <w:p w:rsidR="00DD297D" w:rsidRPr="00D52B92" w:rsidRDefault="00DD297D" w:rsidP="00DD297D">
            <w:pPr>
              <w:snapToGrid w:val="0"/>
              <w:spacing w:line="400" w:lineRule="exact"/>
              <w:jc w:val="center"/>
              <w:rPr>
                <w:rFonts w:eastAsia="標楷體"/>
                <w14:cntxtAlts/>
              </w:rPr>
            </w:pPr>
            <w:r w:rsidRPr="00D52B92">
              <w:rPr>
                <w:rFonts w:eastAsia="標楷體"/>
                <w14:cntxtAlts/>
              </w:rPr>
              <w:t>10</w:t>
            </w:r>
            <w:r w:rsidRPr="00D52B92">
              <w:rPr>
                <w:rFonts w:eastAsia="標楷體"/>
                <w14:cntxtAlts/>
              </w:rPr>
              <w:t>月</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40,974</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39,203</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127.47</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71.11</w:t>
            </w:r>
          </w:p>
        </w:tc>
        <w:tc>
          <w:tcPr>
            <w:tcW w:w="1020" w:type="dxa"/>
            <w:tcBorders>
              <w:top w:val="nil"/>
              <w:left w:val="nil"/>
              <w:bottom w:val="nil"/>
              <w:right w:val="nil"/>
            </w:tcBorders>
            <w:vAlign w:val="center"/>
          </w:tcPr>
          <w:p w:rsidR="00DD297D" w:rsidRPr="00496C76" w:rsidRDefault="00DD297D" w:rsidP="00DD297D">
            <w:pPr>
              <w:widowControl/>
              <w:tabs>
                <w:tab w:val="left" w:pos="5220"/>
              </w:tabs>
              <w:snapToGrid w:val="0"/>
              <w:spacing w:line="400" w:lineRule="exact"/>
              <w:ind w:rightChars="100" w:right="240"/>
              <w:jc w:val="right"/>
              <w:rPr>
                <w:rFonts w:eastAsia="標楷體"/>
                <w14:cntxtAlts/>
              </w:rPr>
            </w:pPr>
            <w:r w:rsidRPr="00496C76">
              <w:rPr>
                <w:rFonts w:eastAsia="標楷體"/>
                <w14:cntxtAlts/>
              </w:rPr>
              <w:t>71,854</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91.16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75.57</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14:cntxtAlts/>
              </w:rPr>
            </w:pPr>
            <w:r w:rsidRPr="00496C76">
              <w:rPr>
                <w:rFonts w:eastAsia="標楷體"/>
                <w14:cntxtAlts/>
              </w:rPr>
              <w:t>59,810</w:t>
            </w:r>
          </w:p>
        </w:tc>
      </w:tr>
      <w:tr w:rsidR="00496C76" w:rsidRPr="00D52B92" w:rsidTr="00D52B92">
        <w:trPr>
          <w:trHeight w:val="339"/>
          <w:jc w:val="center"/>
        </w:trPr>
        <w:tc>
          <w:tcPr>
            <w:tcW w:w="1561" w:type="dxa"/>
            <w:tcBorders>
              <w:top w:val="nil"/>
              <w:bottom w:val="nil"/>
            </w:tcBorders>
            <w:vAlign w:val="center"/>
          </w:tcPr>
          <w:p w:rsidR="00DD297D" w:rsidRPr="00D52B92" w:rsidRDefault="00DD297D" w:rsidP="00DD297D">
            <w:pPr>
              <w:snapToGrid w:val="0"/>
              <w:spacing w:line="400" w:lineRule="exact"/>
              <w:jc w:val="center"/>
              <w:rPr>
                <w:rFonts w:eastAsia="標楷體"/>
                <w14:cntxtAlts/>
              </w:rPr>
            </w:pPr>
            <w:r w:rsidRPr="00D52B92">
              <w:rPr>
                <w:rFonts w:eastAsia="標楷體"/>
                <w14:cntxtAlts/>
              </w:rPr>
              <w:t>11</w:t>
            </w:r>
            <w:r w:rsidRPr="00D52B92">
              <w:rPr>
                <w:rFonts w:eastAsia="標楷體"/>
                <w14:cntxtAlts/>
              </w:rPr>
              <w:t>月</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40,043</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38,212</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126.16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70.98</w:t>
            </w:r>
          </w:p>
        </w:tc>
        <w:tc>
          <w:tcPr>
            <w:tcW w:w="1020" w:type="dxa"/>
            <w:tcBorders>
              <w:top w:val="nil"/>
              <w:left w:val="nil"/>
              <w:bottom w:val="nil"/>
              <w:right w:val="nil"/>
            </w:tcBorders>
            <w:vAlign w:val="center"/>
          </w:tcPr>
          <w:p w:rsidR="00DD297D" w:rsidRPr="00496C76" w:rsidRDefault="00DD297D" w:rsidP="00DD297D">
            <w:pPr>
              <w:widowControl/>
              <w:tabs>
                <w:tab w:val="left" w:pos="5220"/>
              </w:tabs>
              <w:snapToGrid w:val="0"/>
              <w:spacing w:line="400" w:lineRule="exact"/>
              <w:ind w:rightChars="100" w:right="240"/>
              <w:jc w:val="right"/>
              <w:rPr>
                <w:rFonts w:eastAsia="標楷體"/>
                <w14:cntxtAlts/>
              </w:rPr>
            </w:pPr>
            <w:r w:rsidRPr="00496C76">
              <w:rPr>
                <w:rFonts w:eastAsia="標楷體"/>
                <w14:cntxtAlts/>
              </w:rPr>
              <w:t>70,630</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84.81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80.23</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14:cntxtAlts/>
              </w:rPr>
            </w:pPr>
            <w:r w:rsidRPr="00496C76">
              <w:rPr>
                <w:rFonts w:eastAsia="標楷體"/>
                <w14:cntxtAlts/>
              </w:rPr>
              <w:t>58,647</w:t>
            </w:r>
          </w:p>
        </w:tc>
      </w:tr>
      <w:tr w:rsidR="00496C76" w:rsidRPr="00D52B92" w:rsidTr="00D52B92">
        <w:trPr>
          <w:trHeight w:val="339"/>
          <w:jc w:val="center"/>
        </w:trPr>
        <w:tc>
          <w:tcPr>
            <w:tcW w:w="1561" w:type="dxa"/>
            <w:tcBorders>
              <w:top w:val="nil"/>
              <w:bottom w:val="nil"/>
            </w:tcBorders>
            <w:vAlign w:val="center"/>
          </w:tcPr>
          <w:p w:rsidR="00DD297D" w:rsidRPr="00D52B92" w:rsidRDefault="00DD297D" w:rsidP="00DD297D">
            <w:pPr>
              <w:snapToGrid w:val="0"/>
              <w:spacing w:line="400" w:lineRule="exact"/>
              <w:jc w:val="center"/>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47,718</w:t>
            </w:r>
          </w:p>
        </w:tc>
        <w:tc>
          <w:tcPr>
            <w:tcW w:w="949" w:type="dxa"/>
            <w:tcBorders>
              <w:top w:val="nil"/>
              <w:left w:val="nil"/>
              <w:bottom w:val="nil"/>
              <w:right w:val="nil"/>
            </w:tcBorders>
            <w:vAlign w:val="center"/>
          </w:tcPr>
          <w:p w:rsidR="00DD297D" w:rsidRPr="00D52B92" w:rsidRDefault="00DD297D" w:rsidP="00DD297D">
            <w:pPr>
              <w:snapToGrid w:val="0"/>
              <w:spacing w:line="400" w:lineRule="exact"/>
              <w:ind w:rightChars="100" w:right="240"/>
              <w:jc w:val="right"/>
              <w:rPr>
                <w:rFonts w:eastAsia="標楷體"/>
                <w14:cntxtAlts/>
              </w:rPr>
            </w:pPr>
            <w:r w:rsidRPr="00D52B92">
              <w:rPr>
                <w:rFonts w:eastAsia="標楷體"/>
                <w14:cntxtAlts/>
              </w:rPr>
              <w:t>44,745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127.18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84.98</w:t>
            </w:r>
          </w:p>
        </w:tc>
        <w:tc>
          <w:tcPr>
            <w:tcW w:w="1020" w:type="dxa"/>
            <w:tcBorders>
              <w:top w:val="nil"/>
              <w:left w:val="nil"/>
              <w:bottom w:val="nil"/>
              <w:right w:val="nil"/>
            </w:tcBorders>
            <w:vAlign w:val="center"/>
          </w:tcPr>
          <w:p w:rsidR="00DD297D" w:rsidRPr="00496C76" w:rsidRDefault="00DD297D" w:rsidP="00DD297D">
            <w:pPr>
              <w:widowControl/>
              <w:tabs>
                <w:tab w:val="left" w:pos="5220"/>
              </w:tabs>
              <w:snapToGrid w:val="0"/>
              <w:spacing w:line="400" w:lineRule="exact"/>
              <w:ind w:rightChars="100" w:right="240"/>
              <w:jc w:val="right"/>
              <w:rPr>
                <w:rFonts w:eastAsia="標楷體"/>
                <w14:cntxtAlts/>
              </w:rPr>
            </w:pPr>
            <w:r w:rsidRPr="00496C76">
              <w:rPr>
                <w:rFonts w:eastAsia="標楷體"/>
                <w14:cntxtAlts/>
              </w:rPr>
              <w:t>116,683</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89.03</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131.05</w:t>
            </w:r>
          </w:p>
        </w:tc>
        <w:tc>
          <w:tcPr>
            <w:tcW w:w="1009" w:type="dxa"/>
            <w:tcBorders>
              <w:top w:val="nil"/>
              <w:left w:val="nil"/>
              <w:bottom w:val="nil"/>
            </w:tcBorders>
            <w:vAlign w:val="center"/>
          </w:tcPr>
          <w:p w:rsidR="00DD297D" w:rsidRPr="00496C76" w:rsidRDefault="00DD297D" w:rsidP="00DD297D">
            <w:pPr>
              <w:widowControl/>
              <w:tabs>
                <w:tab w:val="left" w:pos="5220"/>
              </w:tabs>
              <w:snapToGrid w:val="0"/>
              <w:spacing w:line="400" w:lineRule="exact"/>
              <w:ind w:rightChars="11" w:right="26"/>
              <w:jc w:val="right"/>
              <w:rPr>
                <w:rFonts w:eastAsia="標楷體"/>
                <w14:cntxtAlts/>
              </w:rPr>
            </w:pPr>
            <w:r w:rsidRPr="00496C76">
              <w:rPr>
                <w:rFonts w:eastAsia="標楷體"/>
                <w14:cntxtAlts/>
              </w:rPr>
              <w:t>79,930</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52B92">
            <w:pPr>
              <w:snapToGrid w:val="0"/>
              <w:spacing w:line="400" w:lineRule="exact"/>
              <w:rPr>
                <w:rFonts w:eastAsia="標楷體"/>
                <w:b/>
                <w:bCs/>
                <w14:cntxtAlts/>
              </w:rPr>
            </w:pPr>
            <w:r w:rsidRPr="000E2B96">
              <w:rPr>
                <w:rFonts w:eastAsia="標楷體"/>
                <w:b/>
                <w:bCs/>
                <w14:cntxtAlts/>
              </w:rPr>
              <w:t>102</w:t>
            </w:r>
            <w:r w:rsidRPr="000E2B96">
              <w:rPr>
                <w:rFonts w:eastAsia="標楷體"/>
                <w:b/>
                <w:bCs/>
                <w14:cntxtAlts/>
              </w:rPr>
              <w:t>年</w:t>
            </w:r>
            <w:r w:rsidRPr="000E2B96">
              <w:rPr>
                <w:rFonts w:eastAsia="標楷體"/>
                <w:b/>
                <w:bCs/>
                <w14:cntxtAlts/>
              </w:rPr>
              <w:t>1~</w:t>
            </w:r>
            <w:r w:rsidR="00D52B92" w:rsidRPr="000E2B96">
              <w:rPr>
                <w:rFonts w:eastAsia="標楷體" w:hint="eastAsia"/>
                <w:b/>
                <w:bCs/>
                <w14:cntxtAlts/>
              </w:rPr>
              <w:t>10</w:t>
            </w:r>
            <w:r w:rsidRPr="000E2B96">
              <w:rPr>
                <w:rFonts w:eastAsia="標楷體"/>
                <w:b/>
                <w:bCs/>
                <w14:cntxtAlts/>
              </w:rPr>
              <w:t>月</w:t>
            </w:r>
          </w:p>
        </w:tc>
        <w:tc>
          <w:tcPr>
            <w:tcW w:w="922" w:type="dxa"/>
            <w:tcBorders>
              <w:top w:val="nil"/>
              <w:bottom w:val="nil"/>
              <w:right w:val="nil"/>
            </w:tcBorders>
            <w:vAlign w:val="bottom"/>
          </w:tcPr>
          <w:p w:rsidR="00DD297D" w:rsidRPr="000E2B96" w:rsidRDefault="00DD297D" w:rsidP="000E2B96">
            <w:pPr>
              <w:snapToGrid w:val="0"/>
              <w:spacing w:line="400" w:lineRule="exact"/>
              <w:ind w:rightChars="100" w:right="240"/>
              <w:jc w:val="right"/>
              <w:rPr>
                <w:rFonts w:eastAsia="標楷體"/>
                <w:b/>
                <w14:cntxtAlts/>
              </w:rPr>
            </w:pPr>
            <w:r w:rsidRPr="000E2B96">
              <w:rPr>
                <w:rFonts w:eastAsia="標楷體" w:hint="eastAsia"/>
                <w:b/>
                <w14:cntxtAlts/>
              </w:rPr>
              <w:t>46,</w:t>
            </w:r>
            <w:r w:rsidR="000E2B96" w:rsidRPr="000E2B96">
              <w:rPr>
                <w:rFonts w:eastAsia="標楷體" w:hint="eastAsia"/>
                <w:b/>
                <w14:cntxtAlts/>
              </w:rPr>
              <w:t>326</w:t>
            </w:r>
          </w:p>
        </w:tc>
        <w:tc>
          <w:tcPr>
            <w:tcW w:w="949" w:type="dxa"/>
            <w:tcBorders>
              <w:top w:val="nil"/>
              <w:left w:val="nil"/>
              <w:bottom w:val="nil"/>
              <w:right w:val="nil"/>
            </w:tcBorders>
            <w:vAlign w:val="center"/>
          </w:tcPr>
          <w:p w:rsidR="00DD297D" w:rsidRPr="000E2B96" w:rsidRDefault="00DD297D" w:rsidP="000E2B96">
            <w:pPr>
              <w:snapToGrid w:val="0"/>
              <w:spacing w:line="400" w:lineRule="exact"/>
              <w:ind w:rightChars="100" w:right="240"/>
              <w:jc w:val="right"/>
              <w:rPr>
                <w:rFonts w:eastAsia="標楷體"/>
                <w:b/>
                <w14:cntxtAlts/>
              </w:rPr>
            </w:pPr>
            <w:r w:rsidRPr="000E2B96">
              <w:rPr>
                <w:rFonts w:eastAsia="標楷體" w:hint="eastAsia"/>
                <w:b/>
                <w14:cntxtAlts/>
              </w:rPr>
              <w:t>44,</w:t>
            </w:r>
            <w:r w:rsidR="000E2B96" w:rsidRPr="000E2B96">
              <w:rPr>
                <w:rFonts w:eastAsia="標楷體" w:hint="eastAsia"/>
                <w:b/>
                <w14:cntxtAlts/>
              </w:rPr>
              <w:t>562</w:t>
            </w:r>
          </w:p>
        </w:tc>
        <w:tc>
          <w:tcPr>
            <w:tcW w:w="1080" w:type="dxa"/>
            <w:tcBorders>
              <w:top w:val="nil"/>
              <w:left w:val="nil"/>
              <w:bottom w:val="nil"/>
              <w:right w:val="nil"/>
            </w:tcBorders>
            <w:vAlign w:val="center"/>
          </w:tcPr>
          <w:p w:rsidR="00DD297D" w:rsidRPr="00496C76" w:rsidRDefault="00DD297D" w:rsidP="000E2B96">
            <w:pPr>
              <w:snapToGrid w:val="0"/>
              <w:spacing w:line="400" w:lineRule="exact"/>
              <w:ind w:rightChars="100" w:right="240"/>
              <w:jc w:val="right"/>
              <w:rPr>
                <w:b/>
                <w14:cntxtAlts/>
              </w:rPr>
            </w:pPr>
            <w:r w:rsidRPr="00496C76">
              <w:rPr>
                <w:rFonts w:hint="eastAsia"/>
                <w:b/>
                <w14:cntxtAlts/>
              </w:rPr>
              <w:t>12</w:t>
            </w:r>
            <w:r w:rsidR="000E2B96" w:rsidRPr="00496C76">
              <w:rPr>
                <w:rFonts w:hint="eastAsia"/>
                <w:b/>
                <w14:cntxtAlts/>
              </w:rPr>
              <w:t>8.94</w:t>
            </w:r>
          </w:p>
        </w:tc>
        <w:tc>
          <w:tcPr>
            <w:tcW w:w="1080" w:type="dxa"/>
            <w:tcBorders>
              <w:top w:val="nil"/>
              <w:left w:val="nil"/>
              <w:bottom w:val="nil"/>
              <w:right w:val="nil"/>
            </w:tcBorders>
            <w:vAlign w:val="bottom"/>
          </w:tcPr>
          <w:p w:rsidR="00DD297D" w:rsidRPr="00496C76" w:rsidRDefault="00DD297D" w:rsidP="000E2B96">
            <w:pPr>
              <w:snapToGrid w:val="0"/>
              <w:spacing w:line="400" w:lineRule="exact"/>
              <w:ind w:rightChars="100" w:right="240"/>
              <w:jc w:val="right"/>
              <w:rPr>
                <w:b/>
                <w14:cntxtAlts/>
              </w:rPr>
            </w:pPr>
            <w:r w:rsidRPr="00496C76">
              <w:rPr>
                <w:rFonts w:hint="eastAsia"/>
                <w:b/>
                <w14:cntxtAlts/>
              </w:rPr>
              <w:t>8</w:t>
            </w:r>
            <w:r w:rsidR="000E2B96" w:rsidRPr="00496C76">
              <w:rPr>
                <w:rFonts w:hint="eastAsia"/>
                <w:b/>
                <w14:cntxtAlts/>
              </w:rPr>
              <w:t>3.55</w:t>
            </w:r>
          </w:p>
        </w:tc>
        <w:tc>
          <w:tcPr>
            <w:tcW w:w="1020" w:type="dxa"/>
            <w:tcBorders>
              <w:top w:val="nil"/>
              <w:left w:val="nil"/>
              <w:bottom w:val="nil"/>
              <w:right w:val="nil"/>
            </w:tcBorders>
            <w:vAlign w:val="center"/>
          </w:tcPr>
          <w:p w:rsidR="00DD297D" w:rsidRPr="00496C76" w:rsidRDefault="00DD297D" w:rsidP="00496C76">
            <w:pPr>
              <w:snapToGrid w:val="0"/>
              <w:spacing w:line="400" w:lineRule="exact"/>
              <w:ind w:rightChars="100" w:right="240"/>
              <w:jc w:val="right"/>
              <w:rPr>
                <w:rFonts w:eastAsia="標楷體"/>
                <w:b/>
                <w14:cntxtAlts/>
              </w:rPr>
            </w:pPr>
            <w:r w:rsidRPr="00496C76">
              <w:rPr>
                <w:rFonts w:eastAsia="標楷體" w:hint="eastAsia"/>
                <w:b/>
                <w14:cntxtAlts/>
              </w:rPr>
              <w:t>8</w:t>
            </w:r>
            <w:r w:rsidR="00496C76" w:rsidRPr="00496C76">
              <w:rPr>
                <w:rFonts w:eastAsia="標楷體" w:hint="eastAsia"/>
                <w:b/>
                <w14:cntxtAlts/>
              </w:rPr>
              <w:t>0</w:t>
            </w:r>
            <w:r w:rsidRPr="00496C76">
              <w:rPr>
                <w:rFonts w:eastAsia="標楷體" w:hint="eastAsia"/>
                <w:b/>
                <w14:cntxtAlts/>
              </w:rPr>
              <w:t>,</w:t>
            </w:r>
            <w:r w:rsidR="00496C76" w:rsidRPr="00496C76">
              <w:rPr>
                <w:rFonts w:eastAsia="標楷體" w:hint="eastAsia"/>
                <w:b/>
                <w14:cntxtAlts/>
              </w:rPr>
              <w:t>256</w:t>
            </w:r>
          </w:p>
        </w:tc>
        <w:tc>
          <w:tcPr>
            <w:tcW w:w="1080" w:type="dxa"/>
            <w:tcBorders>
              <w:top w:val="nil"/>
              <w:left w:val="nil"/>
              <w:bottom w:val="nil"/>
              <w:right w:val="nil"/>
            </w:tcBorders>
            <w:vAlign w:val="center"/>
          </w:tcPr>
          <w:p w:rsidR="00DD297D" w:rsidRPr="00496C76" w:rsidRDefault="00DD297D" w:rsidP="00496C76">
            <w:pPr>
              <w:snapToGrid w:val="0"/>
              <w:spacing w:line="400" w:lineRule="exact"/>
              <w:ind w:rightChars="100" w:right="240"/>
              <w:jc w:val="right"/>
              <w:rPr>
                <w:b/>
                <w14:cntxtAlts/>
              </w:rPr>
            </w:pPr>
            <w:r w:rsidRPr="00496C76">
              <w:rPr>
                <w:rFonts w:hint="eastAsia"/>
                <w:b/>
                <w14:cntxtAlts/>
              </w:rPr>
              <w:t>9</w:t>
            </w:r>
            <w:r w:rsidR="00496C76" w:rsidRPr="00496C76">
              <w:rPr>
                <w:rFonts w:hint="eastAsia"/>
                <w:b/>
                <w14:cntxtAlts/>
              </w:rPr>
              <w:t>7</w:t>
            </w:r>
            <w:r w:rsidRPr="00496C76">
              <w:rPr>
                <w:rFonts w:hint="eastAsia"/>
                <w:b/>
                <w14:cntxtAlts/>
              </w:rPr>
              <w:t>.</w:t>
            </w:r>
            <w:r w:rsidR="00496C76" w:rsidRPr="00496C76">
              <w:rPr>
                <w:rFonts w:hint="eastAsia"/>
                <w:b/>
                <w14:cntxtAlts/>
              </w:rPr>
              <w:t>93</w:t>
            </w:r>
          </w:p>
        </w:tc>
        <w:tc>
          <w:tcPr>
            <w:tcW w:w="1080" w:type="dxa"/>
            <w:tcBorders>
              <w:top w:val="nil"/>
              <w:left w:val="nil"/>
              <w:bottom w:val="nil"/>
              <w:right w:val="nil"/>
            </w:tcBorders>
            <w:vAlign w:val="bottom"/>
          </w:tcPr>
          <w:p w:rsidR="00DD297D" w:rsidRPr="00496C76" w:rsidRDefault="00DD297D" w:rsidP="00496C76">
            <w:pPr>
              <w:snapToGrid w:val="0"/>
              <w:spacing w:line="400" w:lineRule="exact"/>
              <w:ind w:rightChars="100" w:right="240"/>
              <w:jc w:val="right"/>
              <w:rPr>
                <w:b/>
                <w14:cntxtAlts/>
              </w:rPr>
            </w:pPr>
            <w:r w:rsidRPr="00496C76">
              <w:rPr>
                <w:rFonts w:hint="eastAsia"/>
                <w:b/>
                <w14:cntxtAlts/>
              </w:rPr>
              <w:t>8</w:t>
            </w:r>
            <w:r w:rsidR="00496C76" w:rsidRPr="00496C76">
              <w:rPr>
                <w:rFonts w:hint="eastAsia"/>
                <w:b/>
                <w14:cntxtAlts/>
              </w:rPr>
              <w:t>3</w:t>
            </w:r>
            <w:r w:rsidRPr="00496C76">
              <w:rPr>
                <w:rFonts w:hint="eastAsia"/>
                <w:b/>
                <w14:cntxtAlts/>
              </w:rPr>
              <w:t>.</w:t>
            </w:r>
            <w:r w:rsidR="00496C76" w:rsidRPr="00496C76">
              <w:rPr>
                <w:rFonts w:hint="eastAsia"/>
                <w:b/>
                <w14:cntxtAlts/>
              </w:rPr>
              <w:t>4</w:t>
            </w:r>
            <w:r w:rsidRPr="00496C76">
              <w:rPr>
                <w:rFonts w:hint="eastAsia"/>
                <w:b/>
                <w14:cntxtAlts/>
              </w:rPr>
              <w:t>2</w:t>
            </w:r>
          </w:p>
        </w:tc>
        <w:tc>
          <w:tcPr>
            <w:tcW w:w="1009" w:type="dxa"/>
            <w:tcBorders>
              <w:top w:val="nil"/>
              <w:left w:val="nil"/>
              <w:bottom w:val="nil"/>
            </w:tcBorders>
            <w:vAlign w:val="center"/>
          </w:tcPr>
          <w:p w:rsidR="00DD297D" w:rsidRPr="00496C76" w:rsidRDefault="00DD297D" w:rsidP="00496C76">
            <w:pPr>
              <w:snapToGrid w:val="0"/>
              <w:spacing w:line="400" w:lineRule="exact"/>
              <w:ind w:rightChars="11" w:right="26"/>
              <w:jc w:val="right"/>
              <w:rPr>
                <w:rFonts w:eastAsia="標楷體"/>
                <w:b/>
                <w14:cntxtAlts/>
              </w:rPr>
            </w:pPr>
            <w:r w:rsidRPr="00496C76">
              <w:rPr>
                <w:rFonts w:eastAsia="標楷體" w:hint="eastAsia"/>
                <w:b/>
                <w14:cntxtAlts/>
              </w:rPr>
              <w:t>7</w:t>
            </w:r>
            <w:r w:rsidR="00496C76" w:rsidRPr="00496C76">
              <w:rPr>
                <w:rFonts w:eastAsia="標楷體" w:hint="eastAsia"/>
                <w:b/>
                <w14:cntxtAlts/>
              </w:rPr>
              <w:t>7</w:t>
            </w:r>
            <w:r w:rsidRPr="00496C76">
              <w:rPr>
                <w:rFonts w:eastAsia="標楷體" w:hint="eastAsia"/>
                <w:b/>
                <w14:cntxtAlts/>
              </w:rPr>
              <w:t>,</w:t>
            </w:r>
            <w:r w:rsidR="00496C76" w:rsidRPr="00496C76">
              <w:rPr>
                <w:rFonts w:eastAsia="標楷體" w:hint="eastAsia"/>
                <w:b/>
                <w14:cntxtAlts/>
              </w:rPr>
              <w:t>937</w:t>
            </w:r>
          </w:p>
        </w:tc>
      </w:tr>
      <w:tr w:rsidR="00496C76" w:rsidRPr="00FC0D54" w:rsidTr="00D52B92">
        <w:trPr>
          <w:trHeight w:val="360"/>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1</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60,702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59,739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126.15</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109.38</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138,515</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88.46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150.84</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109,835</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2</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62,343</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59,829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141.01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136.71</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76,048</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105.18</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98.38</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131,983</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 xml:space="preserve"> 3</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41,652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39,131</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128.90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72.09</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71,699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90.19</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79.40</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65,350</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4</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42,011</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39,430</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131.30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73.40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74,426</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89.80</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82.60</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73,383</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42,302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39,792</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126.91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71.50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72,847</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95.17</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72.74</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14:cntxtAlts/>
              </w:rPr>
              <w:t>70,936</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14:cntxtAlts/>
              </w:rPr>
              <w:t>42,</w:t>
            </w:r>
            <w:r w:rsidRPr="000E2B96">
              <w:rPr>
                <w:rFonts w:eastAsia="標楷體" w:hint="eastAsia"/>
                <w14:cntxtAlts/>
              </w:rPr>
              <w:t>9</w:t>
            </w:r>
            <w:r w:rsidRPr="000E2B96">
              <w:rPr>
                <w:rFonts w:eastAsia="標楷體"/>
                <w14:cntxtAlts/>
              </w:rPr>
              <w:t>3</w:t>
            </w:r>
            <w:r w:rsidRPr="000E2B96">
              <w:rPr>
                <w:rFonts w:eastAsia="標楷體" w:hint="eastAsia"/>
                <w14:cntxtAlts/>
              </w:rPr>
              <w:t>4</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41</w:t>
            </w:r>
            <w:r w:rsidRPr="000E2B96">
              <w:rPr>
                <w:rFonts w:eastAsia="標楷體"/>
                <w14:cntxtAlts/>
              </w:rPr>
              <w:t>,2</w:t>
            </w:r>
            <w:r w:rsidRPr="000E2B96">
              <w:rPr>
                <w:rFonts w:eastAsia="標楷體" w:hint="eastAsia"/>
                <w14:cntxtAlts/>
              </w:rPr>
              <w:t>00</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14:cntxtAlts/>
              </w:rPr>
              <w:t>1</w:t>
            </w:r>
            <w:r w:rsidRPr="00496C76">
              <w:rPr>
                <w:rFonts w:hint="eastAsia"/>
                <w14:cntxtAlts/>
              </w:rPr>
              <w:t>3</w:t>
            </w:r>
            <w:r w:rsidRPr="00496C76">
              <w:rPr>
                <w14:cntxtAlts/>
              </w:rPr>
              <w:t>2.1</w:t>
            </w:r>
            <w:r w:rsidRPr="00496C76">
              <w:rPr>
                <w:rFonts w:hint="eastAsia"/>
                <w14:cntxtAlts/>
              </w:rPr>
              <w:t>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w:t>
            </w:r>
            <w:r w:rsidRPr="00496C76">
              <w:rPr>
                <w:rFonts w:hint="eastAsia"/>
                <w14:cntxtAlts/>
              </w:rPr>
              <w:t>8</w:t>
            </w:r>
            <w:r w:rsidRPr="00496C76">
              <w:rPr>
                <w14:cntxtAlts/>
              </w:rPr>
              <w:t>.</w:t>
            </w:r>
            <w:r w:rsidRPr="00496C76">
              <w:rPr>
                <w:rFonts w:hint="eastAsia"/>
                <w14:cntxtAlts/>
              </w:rPr>
              <w:t>1</w:t>
            </w:r>
            <w:r w:rsidRPr="00496C76">
              <w:rPr>
                <w14:cntxtAlts/>
              </w:rPr>
              <w:t>0</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14:cntxtAlts/>
              </w:rPr>
              <w:t>7</w:t>
            </w:r>
            <w:r w:rsidRPr="00496C76">
              <w:rPr>
                <w:rFonts w:eastAsia="標楷體" w:hint="eastAsia"/>
                <w14:cntxtAlts/>
              </w:rPr>
              <w:t>4</w:t>
            </w:r>
            <w:r w:rsidRPr="00496C76">
              <w:rPr>
                <w:rFonts w:eastAsia="標楷體"/>
                <w14:cntxtAlts/>
              </w:rPr>
              <w:t>,</w:t>
            </w:r>
            <w:r w:rsidRPr="00496C76">
              <w:rPr>
                <w:rFonts w:eastAsia="標楷體" w:hint="eastAsia"/>
                <w14:cntxtAlts/>
              </w:rPr>
              <w:t>6</w:t>
            </w:r>
            <w:r w:rsidRPr="00496C76">
              <w:rPr>
                <w:rFonts w:eastAsia="標楷體"/>
                <w14:cntxtAlts/>
              </w:rPr>
              <w:t>4</w:t>
            </w:r>
            <w:r w:rsidRPr="00496C76">
              <w:rPr>
                <w:rFonts w:eastAsia="標楷體" w:hint="eastAsia"/>
                <w14:cntxtAlts/>
              </w:rPr>
              <w:t>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108</w:t>
            </w:r>
            <w:r w:rsidRPr="00496C76">
              <w:rPr>
                <w14:cntxtAlts/>
              </w:rPr>
              <w:t>.</w:t>
            </w:r>
            <w:r w:rsidRPr="00496C76">
              <w:rPr>
                <w:rFonts w:hint="eastAsia"/>
                <w14:cntxtAlts/>
              </w:rPr>
              <w:t>54</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14:cntxtAlts/>
              </w:rPr>
              <w:t>7</w:t>
            </w:r>
            <w:r w:rsidRPr="00496C76">
              <w:rPr>
                <w:rFonts w:hint="eastAsia"/>
                <w14:cntxtAlts/>
              </w:rPr>
              <w:t>4</w:t>
            </w:r>
            <w:r w:rsidRPr="00496C76">
              <w:rPr>
                <w14:cntxtAlts/>
              </w:rPr>
              <w:t>.</w:t>
            </w:r>
            <w:r w:rsidRPr="00496C76">
              <w:rPr>
                <w:rFonts w:hint="eastAsia"/>
                <w14:cntxtAlts/>
              </w:rPr>
              <w:t>56</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66</w:t>
            </w:r>
            <w:r w:rsidRPr="00496C76">
              <w:rPr>
                <w:rFonts w:eastAsia="標楷體"/>
                <w14:cntxtAlts/>
              </w:rPr>
              <w:t>,</w:t>
            </w:r>
            <w:r w:rsidRPr="00496C76">
              <w:rPr>
                <w:rFonts w:eastAsia="標楷體" w:hint="eastAsia"/>
                <w14:cntxtAlts/>
              </w:rPr>
              <w:t>701</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43,313</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41,232</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122.96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74.76</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73,471</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99.26</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69.01</w:t>
            </w:r>
          </w:p>
        </w:tc>
        <w:tc>
          <w:tcPr>
            <w:tcW w:w="1009" w:type="dxa"/>
            <w:tcBorders>
              <w:top w:val="nil"/>
              <w:left w:val="nil"/>
              <w:bottom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63,475</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42,522</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42,079</w:t>
            </w:r>
          </w:p>
        </w:tc>
        <w:tc>
          <w:tcPr>
            <w:tcW w:w="1080"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14:cntxtAlts/>
              </w:rPr>
            </w:pPr>
            <w:r w:rsidRPr="000E2B96">
              <w:rPr>
                <w:rFonts w:hint="eastAsia"/>
                <w14:cntxtAlts/>
              </w:rPr>
              <w:t>126.44</w:t>
            </w:r>
          </w:p>
        </w:tc>
        <w:tc>
          <w:tcPr>
            <w:tcW w:w="1080" w:type="dxa"/>
            <w:tcBorders>
              <w:top w:val="nil"/>
              <w:left w:val="nil"/>
              <w:bottom w:val="nil"/>
              <w:right w:val="nil"/>
            </w:tcBorders>
            <w:vAlign w:val="bottom"/>
          </w:tcPr>
          <w:p w:rsidR="00DD297D" w:rsidRPr="000E2B96" w:rsidRDefault="00DD297D" w:rsidP="00DD297D">
            <w:pPr>
              <w:snapToGrid w:val="0"/>
              <w:spacing w:line="400" w:lineRule="exact"/>
              <w:ind w:rightChars="100" w:right="240"/>
              <w:jc w:val="right"/>
              <w:rPr>
                <w14:cntxtAlts/>
              </w:rPr>
            </w:pPr>
            <w:r w:rsidRPr="000E2B96">
              <w:rPr>
                <w:rFonts w:hint="eastAsia"/>
                <w14:cntxtAlts/>
              </w:rPr>
              <w:t>76.43</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73,889</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106.63</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68.17</w:t>
            </w:r>
          </w:p>
        </w:tc>
        <w:tc>
          <w:tcPr>
            <w:tcW w:w="1009" w:type="dxa"/>
            <w:tcBorders>
              <w:top w:val="nil"/>
              <w:left w:val="nil"/>
              <w:bottom w:val="nil"/>
              <w:right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64,164</w:t>
            </w:r>
          </w:p>
        </w:tc>
      </w:tr>
      <w:tr w:rsidR="00496C76" w:rsidRPr="00FC0D54" w:rsidTr="00D52B92">
        <w:trPr>
          <w:trHeight w:val="339"/>
          <w:jc w:val="center"/>
        </w:trPr>
        <w:tc>
          <w:tcPr>
            <w:tcW w:w="1561" w:type="dxa"/>
            <w:tcBorders>
              <w:top w:val="nil"/>
              <w:bottom w:val="nil"/>
            </w:tcBorders>
            <w:vAlign w:val="center"/>
          </w:tcPr>
          <w:p w:rsidR="00DD297D" w:rsidRPr="000E2B96" w:rsidRDefault="00DD297D" w:rsidP="00DD297D">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43,367</w:t>
            </w:r>
          </w:p>
        </w:tc>
        <w:tc>
          <w:tcPr>
            <w:tcW w:w="949"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rFonts w:eastAsia="標楷體"/>
                <w14:cntxtAlts/>
              </w:rPr>
            </w:pPr>
            <w:r w:rsidRPr="000E2B96">
              <w:rPr>
                <w:rFonts w:eastAsia="標楷體" w:hint="eastAsia"/>
                <w14:cntxtAlts/>
              </w:rPr>
              <w:t>42,262</w:t>
            </w:r>
          </w:p>
        </w:tc>
        <w:tc>
          <w:tcPr>
            <w:tcW w:w="1080" w:type="dxa"/>
            <w:tcBorders>
              <w:top w:val="nil"/>
              <w:left w:val="nil"/>
              <w:bottom w:val="nil"/>
              <w:right w:val="nil"/>
            </w:tcBorders>
            <w:vAlign w:val="center"/>
          </w:tcPr>
          <w:p w:rsidR="00DD297D" w:rsidRPr="000E2B96" w:rsidRDefault="00DD297D" w:rsidP="00DD297D">
            <w:pPr>
              <w:snapToGrid w:val="0"/>
              <w:spacing w:line="400" w:lineRule="exact"/>
              <w:ind w:rightChars="100" w:right="240"/>
              <w:jc w:val="right"/>
              <w:rPr>
                <w14:cntxtAlts/>
              </w:rPr>
            </w:pPr>
            <w:r w:rsidRPr="000E2B96">
              <w:rPr>
                <w:rFonts w:hint="eastAsia"/>
                <w14:cntxtAlts/>
              </w:rPr>
              <w:t>131.98</w:t>
            </w:r>
          </w:p>
        </w:tc>
        <w:tc>
          <w:tcPr>
            <w:tcW w:w="1080" w:type="dxa"/>
            <w:tcBorders>
              <w:top w:val="nil"/>
              <w:left w:val="nil"/>
              <w:bottom w:val="nil"/>
              <w:right w:val="nil"/>
            </w:tcBorders>
            <w:vAlign w:val="bottom"/>
          </w:tcPr>
          <w:p w:rsidR="00DD297D" w:rsidRPr="000E2B96" w:rsidRDefault="00DD297D" w:rsidP="00DD297D">
            <w:pPr>
              <w:snapToGrid w:val="0"/>
              <w:spacing w:line="400" w:lineRule="exact"/>
              <w:ind w:rightChars="100" w:right="240"/>
              <w:jc w:val="right"/>
              <w:rPr>
                <w14:cntxtAlts/>
              </w:rPr>
            </w:pPr>
            <w:r w:rsidRPr="000E2B96">
              <w:rPr>
                <w:rFonts w:hint="eastAsia"/>
                <w14:cntxtAlts/>
              </w:rPr>
              <w:t>79.12</w:t>
            </w:r>
          </w:p>
        </w:tc>
        <w:tc>
          <w:tcPr>
            <w:tcW w:w="102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rFonts w:eastAsia="標楷體"/>
                <w14:cntxtAlts/>
              </w:rPr>
            </w:pPr>
            <w:r w:rsidRPr="00496C76">
              <w:rPr>
                <w:rFonts w:eastAsia="標楷體" w:hint="eastAsia"/>
                <w14:cntxtAlts/>
              </w:rPr>
              <w:t>74,044</w:t>
            </w:r>
          </w:p>
        </w:tc>
        <w:tc>
          <w:tcPr>
            <w:tcW w:w="1080" w:type="dxa"/>
            <w:tcBorders>
              <w:top w:val="nil"/>
              <w:left w:val="nil"/>
              <w:bottom w:val="nil"/>
              <w:right w:val="nil"/>
            </w:tcBorders>
            <w:vAlign w:val="center"/>
          </w:tcPr>
          <w:p w:rsidR="00DD297D" w:rsidRPr="00496C76" w:rsidRDefault="00DD297D" w:rsidP="00DD297D">
            <w:pPr>
              <w:snapToGrid w:val="0"/>
              <w:spacing w:line="400" w:lineRule="exact"/>
              <w:ind w:rightChars="100" w:right="240"/>
              <w:jc w:val="right"/>
              <w:rPr>
                <w14:cntxtAlts/>
              </w:rPr>
            </w:pPr>
            <w:r w:rsidRPr="00496C76">
              <w:rPr>
                <w:rFonts w:hint="eastAsia"/>
                <w14:cntxtAlts/>
              </w:rPr>
              <w:t>106.21</w:t>
            </w:r>
          </w:p>
        </w:tc>
        <w:tc>
          <w:tcPr>
            <w:tcW w:w="1080" w:type="dxa"/>
            <w:tcBorders>
              <w:top w:val="nil"/>
              <w:left w:val="nil"/>
              <w:bottom w:val="nil"/>
              <w:right w:val="nil"/>
            </w:tcBorders>
            <w:vAlign w:val="bottom"/>
          </w:tcPr>
          <w:p w:rsidR="00DD297D" w:rsidRPr="00496C76" w:rsidRDefault="00DD297D" w:rsidP="00DD297D">
            <w:pPr>
              <w:snapToGrid w:val="0"/>
              <w:spacing w:line="400" w:lineRule="exact"/>
              <w:ind w:rightChars="100" w:right="240"/>
              <w:jc w:val="right"/>
              <w:rPr>
                <w14:cntxtAlts/>
              </w:rPr>
            </w:pPr>
            <w:r w:rsidRPr="00496C76">
              <w:rPr>
                <w:rFonts w:hint="eastAsia"/>
                <w14:cntxtAlts/>
              </w:rPr>
              <w:t>73.50</w:t>
            </w:r>
          </w:p>
        </w:tc>
        <w:tc>
          <w:tcPr>
            <w:tcW w:w="1009" w:type="dxa"/>
            <w:tcBorders>
              <w:top w:val="nil"/>
              <w:left w:val="nil"/>
              <w:bottom w:val="nil"/>
              <w:right w:val="nil"/>
            </w:tcBorders>
            <w:vAlign w:val="center"/>
          </w:tcPr>
          <w:p w:rsidR="00DD297D" w:rsidRPr="00496C76" w:rsidRDefault="00DD297D" w:rsidP="00DD297D">
            <w:pPr>
              <w:snapToGrid w:val="0"/>
              <w:spacing w:line="400" w:lineRule="exact"/>
              <w:ind w:rightChars="11" w:right="26"/>
              <w:jc w:val="right"/>
              <w:rPr>
                <w:rFonts w:eastAsia="標楷體"/>
                <w14:cntxtAlts/>
              </w:rPr>
            </w:pPr>
            <w:r w:rsidRPr="00496C76">
              <w:rPr>
                <w:rFonts w:eastAsia="標楷體" w:hint="eastAsia"/>
                <w14:cntxtAlts/>
              </w:rPr>
              <w:t>69,476</w:t>
            </w:r>
          </w:p>
        </w:tc>
      </w:tr>
      <w:tr w:rsidR="00496C76" w:rsidRPr="00FC0D54" w:rsidTr="00D52B92">
        <w:trPr>
          <w:trHeight w:val="339"/>
          <w:jc w:val="center"/>
        </w:trPr>
        <w:tc>
          <w:tcPr>
            <w:tcW w:w="1561" w:type="dxa"/>
            <w:tcBorders>
              <w:top w:val="nil"/>
            </w:tcBorders>
            <w:vAlign w:val="center"/>
          </w:tcPr>
          <w:p w:rsidR="00D52B92" w:rsidRPr="000E2B96" w:rsidRDefault="00D52B92" w:rsidP="00DD297D">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right w:val="nil"/>
            </w:tcBorders>
            <w:vAlign w:val="bottom"/>
          </w:tcPr>
          <w:p w:rsidR="00D52B92" w:rsidRPr="000E2B96" w:rsidRDefault="00D52B92" w:rsidP="00DD297D">
            <w:pPr>
              <w:snapToGrid w:val="0"/>
              <w:spacing w:line="400" w:lineRule="exact"/>
              <w:ind w:rightChars="100" w:right="240"/>
              <w:jc w:val="right"/>
              <w:rPr>
                <w:rFonts w:eastAsia="標楷體"/>
                <w14:cntxtAlts/>
              </w:rPr>
            </w:pPr>
            <w:r w:rsidRPr="000E2B96">
              <w:rPr>
                <w:rFonts w:eastAsia="標楷體" w:hint="eastAsia"/>
                <w14:cntxtAlts/>
              </w:rPr>
              <w:t>42,299</w:t>
            </w:r>
          </w:p>
        </w:tc>
        <w:tc>
          <w:tcPr>
            <w:tcW w:w="949" w:type="dxa"/>
            <w:tcBorders>
              <w:top w:val="nil"/>
              <w:left w:val="nil"/>
              <w:right w:val="nil"/>
            </w:tcBorders>
            <w:vAlign w:val="center"/>
          </w:tcPr>
          <w:p w:rsidR="00D52B92" w:rsidRPr="000E2B96" w:rsidRDefault="000E2B96" w:rsidP="00DD297D">
            <w:pPr>
              <w:snapToGrid w:val="0"/>
              <w:spacing w:line="400" w:lineRule="exact"/>
              <w:ind w:rightChars="100" w:right="240"/>
              <w:jc w:val="right"/>
              <w:rPr>
                <w:rFonts w:eastAsia="標楷體"/>
                <w14:cntxtAlts/>
              </w:rPr>
            </w:pPr>
            <w:r w:rsidRPr="000E2B96">
              <w:rPr>
                <w:rFonts w:eastAsia="標楷體" w:hint="eastAsia"/>
                <w14:cntxtAlts/>
              </w:rPr>
              <w:t>41,087</w:t>
            </w:r>
          </w:p>
        </w:tc>
        <w:tc>
          <w:tcPr>
            <w:tcW w:w="1080" w:type="dxa"/>
            <w:tcBorders>
              <w:top w:val="nil"/>
              <w:left w:val="nil"/>
              <w:right w:val="nil"/>
            </w:tcBorders>
            <w:vAlign w:val="center"/>
          </w:tcPr>
          <w:p w:rsidR="00D52B92" w:rsidRPr="000E2B96" w:rsidRDefault="000E2B96" w:rsidP="00DD297D">
            <w:pPr>
              <w:snapToGrid w:val="0"/>
              <w:spacing w:line="400" w:lineRule="exact"/>
              <w:ind w:rightChars="100" w:right="240"/>
              <w:jc w:val="right"/>
              <w:rPr>
                <w14:cntxtAlts/>
              </w:rPr>
            </w:pPr>
            <w:r w:rsidRPr="000E2B96">
              <w:rPr>
                <w:rFonts w:hint="eastAsia"/>
                <w14:cntxtAlts/>
              </w:rPr>
              <w:t>126.01</w:t>
            </w:r>
          </w:p>
        </w:tc>
        <w:tc>
          <w:tcPr>
            <w:tcW w:w="1080" w:type="dxa"/>
            <w:tcBorders>
              <w:top w:val="nil"/>
              <w:left w:val="nil"/>
              <w:right w:val="nil"/>
            </w:tcBorders>
            <w:vAlign w:val="bottom"/>
          </w:tcPr>
          <w:p w:rsidR="00D52B92" w:rsidRPr="000E2B96" w:rsidRDefault="000E2B96" w:rsidP="00DD297D">
            <w:pPr>
              <w:snapToGrid w:val="0"/>
              <w:spacing w:line="400" w:lineRule="exact"/>
              <w:ind w:rightChars="100" w:right="240"/>
              <w:jc w:val="right"/>
              <w:rPr>
                <w14:cntxtAlts/>
              </w:rPr>
            </w:pPr>
            <w:r w:rsidRPr="000E2B96">
              <w:rPr>
                <w:rFonts w:hint="eastAsia"/>
                <w14:cntxtAlts/>
              </w:rPr>
              <w:t>74.93</w:t>
            </w:r>
          </w:p>
        </w:tc>
        <w:tc>
          <w:tcPr>
            <w:tcW w:w="1020" w:type="dxa"/>
            <w:tcBorders>
              <w:top w:val="nil"/>
              <w:left w:val="nil"/>
              <w:right w:val="nil"/>
            </w:tcBorders>
            <w:vAlign w:val="center"/>
          </w:tcPr>
          <w:p w:rsidR="00D52B92" w:rsidRPr="00496C76" w:rsidRDefault="00496C76" w:rsidP="00DD297D">
            <w:pPr>
              <w:snapToGrid w:val="0"/>
              <w:spacing w:line="400" w:lineRule="exact"/>
              <w:ind w:rightChars="100" w:right="240"/>
              <w:jc w:val="right"/>
              <w:rPr>
                <w:rFonts w:eastAsia="標楷體"/>
                <w14:cntxtAlts/>
              </w:rPr>
            </w:pPr>
            <w:r w:rsidRPr="00496C76">
              <w:rPr>
                <w:rFonts w:eastAsia="標楷體" w:hint="eastAsia"/>
                <w14:cntxtAlts/>
              </w:rPr>
              <w:t>72,946</w:t>
            </w:r>
          </w:p>
        </w:tc>
        <w:tc>
          <w:tcPr>
            <w:tcW w:w="1080" w:type="dxa"/>
            <w:tcBorders>
              <w:top w:val="nil"/>
              <w:left w:val="nil"/>
              <w:right w:val="nil"/>
            </w:tcBorders>
            <w:vAlign w:val="center"/>
          </w:tcPr>
          <w:p w:rsidR="00D52B92" w:rsidRPr="00496C76" w:rsidRDefault="00496C76" w:rsidP="00DD297D">
            <w:pPr>
              <w:snapToGrid w:val="0"/>
              <w:spacing w:line="400" w:lineRule="exact"/>
              <w:ind w:rightChars="100" w:right="240"/>
              <w:jc w:val="right"/>
              <w:rPr>
                <w14:cntxtAlts/>
              </w:rPr>
            </w:pPr>
            <w:r w:rsidRPr="00496C76">
              <w:rPr>
                <w:rFonts w:hint="eastAsia"/>
                <w14:cntxtAlts/>
              </w:rPr>
              <w:t>93.56</w:t>
            </w:r>
          </w:p>
        </w:tc>
        <w:tc>
          <w:tcPr>
            <w:tcW w:w="1080" w:type="dxa"/>
            <w:tcBorders>
              <w:top w:val="nil"/>
              <w:left w:val="nil"/>
              <w:right w:val="nil"/>
            </w:tcBorders>
            <w:vAlign w:val="bottom"/>
          </w:tcPr>
          <w:p w:rsidR="00D52B92" w:rsidRPr="00496C76" w:rsidRDefault="00496C76" w:rsidP="00DD297D">
            <w:pPr>
              <w:snapToGrid w:val="0"/>
              <w:spacing w:line="400" w:lineRule="exact"/>
              <w:ind w:rightChars="100" w:right="240"/>
              <w:jc w:val="right"/>
              <w:rPr>
                <w14:cntxtAlts/>
              </w:rPr>
            </w:pPr>
            <w:r w:rsidRPr="00496C76">
              <w:rPr>
                <w:rFonts w:hint="eastAsia"/>
                <w14:cntxtAlts/>
              </w:rPr>
              <w:t>75.40</w:t>
            </w:r>
          </w:p>
        </w:tc>
        <w:tc>
          <w:tcPr>
            <w:tcW w:w="1009" w:type="dxa"/>
            <w:tcBorders>
              <w:top w:val="nil"/>
              <w:left w:val="nil"/>
              <w:right w:val="nil"/>
            </w:tcBorders>
            <w:vAlign w:val="center"/>
          </w:tcPr>
          <w:p w:rsidR="00D52B92" w:rsidRPr="00496C76" w:rsidRDefault="00496C76" w:rsidP="00DD297D">
            <w:pPr>
              <w:snapToGrid w:val="0"/>
              <w:spacing w:line="400" w:lineRule="exact"/>
              <w:ind w:rightChars="11" w:right="26"/>
              <w:jc w:val="right"/>
              <w:rPr>
                <w:rFonts w:eastAsia="標楷體"/>
                <w14:cntxtAlts/>
              </w:rPr>
            </w:pPr>
            <w:r w:rsidRPr="00496C76">
              <w:rPr>
                <w:rFonts w:eastAsia="標楷體" w:hint="eastAsia"/>
                <w14:cntxtAlts/>
              </w:rPr>
              <w:t>63,709</w:t>
            </w:r>
          </w:p>
        </w:tc>
      </w:tr>
      <w:tr w:rsidR="00496C76" w:rsidRPr="00496C76" w:rsidTr="00D52B92">
        <w:trPr>
          <w:trHeight w:val="702"/>
          <w:jc w:val="center"/>
        </w:trPr>
        <w:tc>
          <w:tcPr>
            <w:tcW w:w="1561" w:type="dxa"/>
            <w:vAlign w:val="center"/>
          </w:tcPr>
          <w:p w:rsidR="00DD297D" w:rsidRPr="000E2B96" w:rsidRDefault="00DD297D" w:rsidP="00DD297D">
            <w:pPr>
              <w:snapToGrid w:val="0"/>
              <w:spacing w:line="320" w:lineRule="exact"/>
              <w:jc w:val="center"/>
              <w:rPr>
                <w:rFonts w:eastAsia="標楷體"/>
                <w:b/>
                <w:w w:val="98"/>
                <w14:cntxtAlts/>
              </w:rPr>
            </w:pPr>
            <w:r w:rsidRPr="000E2B96">
              <w:rPr>
                <w:rFonts w:eastAsia="標楷體"/>
                <w:b/>
                <w:w w:val="98"/>
                <w14:cntxtAlts/>
              </w:rPr>
              <w:t>較</w:t>
            </w:r>
            <w:r w:rsidRPr="000E2B96">
              <w:rPr>
                <w:rFonts w:eastAsia="標楷體"/>
                <w:b/>
                <w:w w:val="98"/>
                <w14:cntxtAlts/>
              </w:rPr>
              <w:t>101</w:t>
            </w:r>
            <w:r w:rsidRPr="000E2B96">
              <w:rPr>
                <w:rFonts w:eastAsia="標楷體"/>
                <w:b/>
                <w:w w:val="98"/>
                <w14:cntxtAlts/>
              </w:rPr>
              <w:t>年同月變動</w:t>
            </w:r>
            <w:r w:rsidRPr="000E2B96">
              <w:rPr>
                <w:rFonts w:eastAsia="標楷體"/>
                <w:b/>
                <w:w w:val="98"/>
                <w14:cntxtAlts/>
              </w:rPr>
              <w:t>(</w:t>
            </w:r>
            <w:r w:rsidRPr="000E2B96">
              <w:rPr>
                <w:rFonts w:eastAsia="標楷體"/>
                <w:b/>
                <w:w w:val="98"/>
                <w14:cntxtAlts/>
              </w:rPr>
              <w:t>％</w:t>
            </w:r>
            <w:r w:rsidRPr="000E2B96">
              <w:rPr>
                <w:rFonts w:eastAsia="標楷體"/>
                <w:b/>
                <w:w w:val="98"/>
                <w14:cntxtAlts/>
              </w:rPr>
              <w:t>)</w:t>
            </w:r>
          </w:p>
        </w:tc>
        <w:tc>
          <w:tcPr>
            <w:tcW w:w="922" w:type="dxa"/>
            <w:tcBorders>
              <w:right w:val="nil"/>
            </w:tcBorders>
            <w:vAlign w:val="center"/>
          </w:tcPr>
          <w:p w:rsidR="00DD297D" w:rsidRPr="000E2B96" w:rsidRDefault="00D52B92" w:rsidP="00DD297D">
            <w:pPr>
              <w:snapToGrid w:val="0"/>
              <w:spacing w:line="400" w:lineRule="exact"/>
              <w:ind w:rightChars="100" w:right="240"/>
              <w:jc w:val="right"/>
              <w:rPr>
                <w:rFonts w:eastAsia="標楷體"/>
                <w:b/>
                <w14:cntxtAlts/>
              </w:rPr>
            </w:pPr>
            <w:r w:rsidRPr="000E2B96">
              <w:rPr>
                <w:rFonts w:eastAsia="標楷體" w:hint="eastAsia"/>
                <w:b/>
                <w14:cntxtAlts/>
              </w:rPr>
              <w:t>3.23</w:t>
            </w:r>
          </w:p>
        </w:tc>
        <w:tc>
          <w:tcPr>
            <w:tcW w:w="949" w:type="dxa"/>
            <w:tcBorders>
              <w:left w:val="nil"/>
              <w:right w:val="nil"/>
            </w:tcBorders>
            <w:vAlign w:val="center"/>
          </w:tcPr>
          <w:p w:rsidR="00DD297D" w:rsidRPr="000E2B96" w:rsidRDefault="00DD297D" w:rsidP="000E2B96">
            <w:pPr>
              <w:snapToGrid w:val="0"/>
              <w:spacing w:line="400" w:lineRule="exact"/>
              <w:ind w:rightChars="100" w:right="240"/>
              <w:jc w:val="right"/>
              <w:rPr>
                <w:rFonts w:eastAsia="標楷體"/>
                <w:b/>
                <w14:cntxtAlts/>
              </w:rPr>
            </w:pPr>
            <w:r w:rsidRPr="000E2B96">
              <w:rPr>
                <w:rFonts w:eastAsia="標楷體" w:hint="eastAsia"/>
                <w:b/>
                <w14:cntxtAlts/>
              </w:rPr>
              <w:t>4.</w:t>
            </w:r>
            <w:r w:rsidR="000E2B96" w:rsidRPr="000E2B96">
              <w:rPr>
                <w:rFonts w:eastAsia="標楷體" w:hint="eastAsia"/>
                <w:b/>
                <w14:cntxtAlts/>
              </w:rPr>
              <w:t>81</w:t>
            </w:r>
          </w:p>
        </w:tc>
        <w:tc>
          <w:tcPr>
            <w:tcW w:w="1080" w:type="dxa"/>
            <w:tcBorders>
              <w:left w:val="nil"/>
              <w:right w:val="nil"/>
            </w:tcBorders>
            <w:vAlign w:val="center"/>
          </w:tcPr>
          <w:p w:rsidR="00DD297D" w:rsidRPr="000E2B96" w:rsidRDefault="000E2B96" w:rsidP="000E2B96">
            <w:pPr>
              <w:tabs>
                <w:tab w:val="left" w:pos="1080"/>
              </w:tabs>
              <w:snapToGrid w:val="0"/>
              <w:spacing w:line="400" w:lineRule="exact"/>
              <w:ind w:rightChars="100" w:right="240"/>
              <w:jc w:val="right"/>
              <w:rPr>
                <w:rFonts w:eastAsia="標楷體"/>
                <w:b/>
                <w14:cntxtAlts/>
              </w:rPr>
            </w:pPr>
            <w:r w:rsidRPr="000E2B96">
              <w:rPr>
                <w:rFonts w:eastAsia="標楷體" w:hint="eastAsia"/>
                <w:b/>
                <w14:cntxtAlts/>
              </w:rPr>
              <w:t>-1.15</w:t>
            </w:r>
          </w:p>
        </w:tc>
        <w:tc>
          <w:tcPr>
            <w:tcW w:w="1080" w:type="dxa"/>
            <w:tcBorders>
              <w:left w:val="nil"/>
              <w:right w:val="nil"/>
            </w:tcBorders>
            <w:vAlign w:val="center"/>
          </w:tcPr>
          <w:p w:rsidR="00DD297D" w:rsidRPr="000E2B96" w:rsidRDefault="00DD297D" w:rsidP="000E2B96">
            <w:pPr>
              <w:snapToGrid w:val="0"/>
              <w:spacing w:line="400" w:lineRule="exact"/>
              <w:ind w:rightChars="100" w:right="240"/>
              <w:jc w:val="right"/>
              <w:rPr>
                <w:rFonts w:eastAsia="標楷體"/>
                <w:b/>
                <w14:cntxtAlts/>
              </w:rPr>
            </w:pPr>
            <w:r w:rsidRPr="000E2B96">
              <w:rPr>
                <w:rFonts w:eastAsia="標楷體" w:hint="eastAsia"/>
                <w:b/>
                <w14:cntxtAlts/>
              </w:rPr>
              <w:t>5.</w:t>
            </w:r>
            <w:r w:rsidR="000E2B96" w:rsidRPr="000E2B96">
              <w:rPr>
                <w:rFonts w:eastAsia="標楷體" w:hint="eastAsia"/>
                <w:b/>
                <w14:cntxtAlts/>
              </w:rPr>
              <w:t>37</w:t>
            </w:r>
          </w:p>
        </w:tc>
        <w:tc>
          <w:tcPr>
            <w:tcW w:w="1020" w:type="dxa"/>
            <w:tcBorders>
              <w:left w:val="nil"/>
              <w:right w:val="nil"/>
            </w:tcBorders>
            <w:vAlign w:val="center"/>
          </w:tcPr>
          <w:p w:rsidR="00DD297D" w:rsidRPr="00FC0D54" w:rsidRDefault="00496C76" w:rsidP="00DD297D">
            <w:pPr>
              <w:widowControl/>
              <w:tabs>
                <w:tab w:val="left" w:pos="5220"/>
              </w:tabs>
              <w:snapToGrid w:val="0"/>
              <w:spacing w:line="400" w:lineRule="exact"/>
              <w:ind w:rightChars="100" w:right="240"/>
              <w:jc w:val="right"/>
              <w:rPr>
                <w:rFonts w:eastAsia="標楷體"/>
                <w:b/>
                <w:color w:val="FF0000"/>
                <w14:cntxtAlts/>
              </w:rPr>
            </w:pPr>
            <w:r w:rsidRPr="00496C76">
              <w:rPr>
                <w:rFonts w:eastAsia="標楷體" w:hint="eastAsia"/>
                <w:b/>
                <w14:cntxtAlts/>
              </w:rPr>
              <w:t>1.52</w:t>
            </w:r>
          </w:p>
        </w:tc>
        <w:tc>
          <w:tcPr>
            <w:tcW w:w="1080" w:type="dxa"/>
            <w:tcBorders>
              <w:left w:val="nil"/>
              <w:right w:val="nil"/>
            </w:tcBorders>
            <w:vAlign w:val="center"/>
          </w:tcPr>
          <w:p w:rsidR="00DD297D" w:rsidRPr="00496C76" w:rsidRDefault="00496C76" w:rsidP="00DD297D">
            <w:pPr>
              <w:widowControl/>
              <w:tabs>
                <w:tab w:val="left" w:pos="5220"/>
              </w:tabs>
              <w:snapToGrid w:val="0"/>
              <w:spacing w:line="400" w:lineRule="exact"/>
              <w:ind w:rightChars="100" w:right="240"/>
              <w:jc w:val="right"/>
              <w:rPr>
                <w:rFonts w:eastAsia="標楷體"/>
                <w:b/>
                <w14:cntxtAlts/>
              </w:rPr>
            </w:pPr>
            <w:r w:rsidRPr="00496C76">
              <w:rPr>
                <w:rFonts w:eastAsia="標楷體" w:hint="eastAsia"/>
                <w:b/>
                <w14:cntxtAlts/>
              </w:rPr>
              <w:t>2.63</w:t>
            </w:r>
          </w:p>
        </w:tc>
        <w:tc>
          <w:tcPr>
            <w:tcW w:w="1080" w:type="dxa"/>
            <w:tcBorders>
              <w:left w:val="nil"/>
              <w:right w:val="nil"/>
            </w:tcBorders>
            <w:vAlign w:val="center"/>
          </w:tcPr>
          <w:p w:rsidR="00DD297D" w:rsidRPr="00496C76" w:rsidRDefault="00DD297D" w:rsidP="00496C76">
            <w:pPr>
              <w:widowControl/>
              <w:tabs>
                <w:tab w:val="left" w:pos="5220"/>
              </w:tabs>
              <w:snapToGrid w:val="0"/>
              <w:spacing w:line="400" w:lineRule="exact"/>
              <w:ind w:rightChars="100" w:right="240"/>
              <w:jc w:val="right"/>
              <w:rPr>
                <w:rFonts w:eastAsia="標楷體"/>
                <w:b/>
                <w14:cntxtAlts/>
              </w:rPr>
            </w:pPr>
            <w:r w:rsidRPr="00496C76">
              <w:rPr>
                <w:rFonts w:eastAsia="標楷體" w:hint="eastAsia"/>
                <w:b/>
                <w14:cntxtAlts/>
              </w:rPr>
              <w:t>-</w:t>
            </w:r>
            <w:r w:rsidR="00496C76" w:rsidRPr="00496C76">
              <w:rPr>
                <w:rFonts w:eastAsia="標楷體" w:hint="eastAsia"/>
                <w:b/>
                <w14:cntxtAlts/>
              </w:rPr>
              <w:t>0.22</w:t>
            </w:r>
          </w:p>
        </w:tc>
        <w:tc>
          <w:tcPr>
            <w:tcW w:w="1009" w:type="dxa"/>
            <w:tcBorders>
              <w:left w:val="nil"/>
            </w:tcBorders>
            <w:vAlign w:val="center"/>
          </w:tcPr>
          <w:p w:rsidR="00DD297D" w:rsidRPr="00496C76" w:rsidRDefault="00DD297D" w:rsidP="00496C76">
            <w:pPr>
              <w:widowControl/>
              <w:tabs>
                <w:tab w:val="left" w:pos="5220"/>
              </w:tabs>
              <w:snapToGrid w:val="0"/>
              <w:spacing w:line="400" w:lineRule="exact"/>
              <w:ind w:rightChars="21" w:right="50"/>
              <w:jc w:val="right"/>
              <w:rPr>
                <w:rFonts w:eastAsia="標楷體"/>
                <w:b/>
                <w14:cntxtAlts/>
              </w:rPr>
            </w:pPr>
            <w:r w:rsidRPr="00496C76">
              <w:rPr>
                <w:rFonts w:eastAsia="標楷體" w:hint="eastAsia"/>
                <w:b/>
                <w14:cntxtAlts/>
              </w:rPr>
              <w:t>6.</w:t>
            </w:r>
            <w:r w:rsidR="00496C76" w:rsidRPr="00496C76">
              <w:rPr>
                <w:rFonts w:eastAsia="標楷體" w:hint="eastAsia"/>
                <w:b/>
                <w14:cntxtAlts/>
              </w:rPr>
              <w:t>52</w:t>
            </w:r>
          </w:p>
        </w:tc>
      </w:tr>
      <w:tr w:rsidR="00496C76" w:rsidRPr="00496C76" w:rsidTr="00D52B92">
        <w:trPr>
          <w:trHeight w:val="702"/>
          <w:jc w:val="center"/>
        </w:trPr>
        <w:tc>
          <w:tcPr>
            <w:tcW w:w="1561" w:type="dxa"/>
            <w:vAlign w:val="center"/>
          </w:tcPr>
          <w:p w:rsidR="00DD297D" w:rsidRPr="000E2B96" w:rsidRDefault="00DD297D" w:rsidP="00DD297D">
            <w:pPr>
              <w:snapToGrid w:val="0"/>
              <w:spacing w:line="320" w:lineRule="exact"/>
              <w:jc w:val="center"/>
              <w:rPr>
                <w:rFonts w:eastAsia="標楷體"/>
                <w:b/>
                <w:w w:val="98"/>
                <w14:cntxtAlts/>
              </w:rPr>
            </w:pPr>
            <w:r w:rsidRPr="000E2B96">
              <w:rPr>
                <w:rFonts w:eastAsia="標楷體"/>
                <w:b/>
                <w:w w:val="95"/>
              </w:rPr>
              <w:t>累計較</w:t>
            </w:r>
            <w:r w:rsidRPr="000E2B96">
              <w:rPr>
                <w:rFonts w:eastAsia="標楷體"/>
                <w:b/>
                <w:w w:val="95"/>
              </w:rPr>
              <w:t>101</w:t>
            </w:r>
            <w:r w:rsidRPr="000E2B96">
              <w:rPr>
                <w:rFonts w:eastAsia="標楷體"/>
                <w:b/>
                <w:w w:val="95"/>
              </w:rPr>
              <w:t>年同期變動</w:t>
            </w:r>
            <w:r w:rsidRPr="000E2B96">
              <w:rPr>
                <w:rFonts w:eastAsia="標楷體"/>
                <w:b/>
                <w:w w:val="95"/>
              </w:rPr>
              <w:t>(</w:t>
            </w:r>
            <w:r w:rsidRPr="000E2B96">
              <w:rPr>
                <w:rFonts w:eastAsia="標楷體"/>
                <w:b/>
                <w:w w:val="95"/>
              </w:rPr>
              <w:t>％</w:t>
            </w:r>
            <w:r w:rsidRPr="000E2B96">
              <w:rPr>
                <w:rFonts w:eastAsia="標楷體"/>
                <w:b/>
                <w:w w:val="95"/>
              </w:rPr>
              <w:t>)</w:t>
            </w:r>
          </w:p>
        </w:tc>
        <w:tc>
          <w:tcPr>
            <w:tcW w:w="922" w:type="dxa"/>
            <w:tcBorders>
              <w:right w:val="nil"/>
            </w:tcBorders>
            <w:vAlign w:val="center"/>
          </w:tcPr>
          <w:p w:rsidR="00DD297D" w:rsidRPr="000E2B96" w:rsidRDefault="000E2B96" w:rsidP="000E2B96">
            <w:pPr>
              <w:snapToGrid w:val="0"/>
              <w:spacing w:line="400" w:lineRule="exact"/>
              <w:ind w:rightChars="100" w:right="240"/>
              <w:jc w:val="right"/>
              <w:rPr>
                <w:rFonts w:eastAsia="標楷體"/>
                <w:b/>
                <w14:cntxtAlts/>
              </w:rPr>
            </w:pPr>
            <w:r w:rsidRPr="000E2B96">
              <w:rPr>
                <w:rFonts w:eastAsia="標楷體" w:hint="eastAsia"/>
                <w:b/>
                <w14:cntxtAlts/>
              </w:rPr>
              <w:t>0.07</w:t>
            </w:r>
          </w:p>
        </w:tc>
        <w:tc>
          <w:tcPr>
            <w:tcW w:w="949" w:type="dxa"/>
            <w:tcBorders>
              <w:left w:val="nil"/>
              <w:right w:val="nil"/>
            </w:tcBorders>
            <w:vAlign w:val="center"/>
          </w:tcPr>
          <w:p w:rsidR="00DD297D" w:rsidRPr="000E2B96" w:rsidRDefault="00DD297D" w:rsidP="000E2B96">
            <w:pPr>
              <w:snapToGrid w:val="0"/>
              <w:spacing w:line="400" w:lineRule="exact"/>
              <w:ind w:rightChars="100" w:right="240"/>
              <w:jc w:val="right"/>
              <w:rPr>
                <w:rFonts w:eastAsia="標楷體"/>
                <w:b/>
                <w14:cntxtAlts/>
              </w:rPr>
            </w:pPr>
            <w:r w:rsidRPr="000E2B96">
              <w:rPr>
                <w:rFonts w:eastAsia="標楷體" w:hint="eastAsia"/>
                <w:b/>
                <w14:cntxtAlts/>
              </w:rPr>
              <w:t>0.</w:t>
            </w:r>
            <w:r w:rsidR="000E2B96" w:rsidRPr="000E2B96">
              <w:rPr>
                <w:rFonts w:eastAsia="標楷體" w:hint="eastAsia"/>
                <w:b/>
                <w14:cntxtAlts/>
              </w:rPr>
              <w:t>14</w:t>
            </w:r>
          </w:p>
        </w:tc>
        <w:tc>
          <w:tcPr>
            <w:tcW w:w="1080" w:type="dxa"/>
            <w:tcBorders>
              <w:left w:val="nil"/>
              <w:right w:val="nil"/>
            </w:tcBorders>
            <w:vAlign w:val="center"/>
          </w:tcPr>
          <w:p w:rsidR="00DD297D" w:rsidRPr="000E2B96" w:rsidRDefault="000E2B96" w:rsidP="000E2B96">
            <w:pPr>
              <w:tabs>
                <w:tab w:val="left" w:pos="1080"/>
              </w:tabs>
              <w:snapToGrid w:val="0"/>
              <w:spacing w:line="400" w:lineRule="exact"/>
              <w:ind w:rightChars="100" w:right="240"/>
              <w:jc w:val="right"/>
              <w:rPr>
                <w:rFonts w:eastAsia="標楷體"/>
                <w:b/>
                <w14:cntxtAlts/>
              </w:rPr>
            </w:pPr>
            <w:r w:rsidRPr="000E2B96">
              <w:rPr>
                <w:rFonts w:eastAsia="標楷體" w:hint="eastAsia"/>
                <w:b/>
                <w14:cntxtAlts/>
              </w:rPr>
              <w:t>0.20</w:t>
            </w:r>
          </w:p>
        </w:tc>
        <w:tc>
          <w:tcPr>
            <w:tcW w:w="1080" w:type="dxa"/>
            <w:tcBorders>
              <w:left w:val="nil"/>
              <w:right w:val="nil"/>
            </w:tcBorders>
            <w:vAlign w:val="center"/>
          </w:tcPr>
          <w:p w:rsidR="00DD297D" w:rsidRPr="000E2B96" w:rsidRDefault="00DD297D" w:rsidP="000E2B96">
            <w:pPr>
              <w:snapToGrid w:val="0"/>
              <w:spacing w:line="400" w:lineRule="exact"/>
              <w:ind w:rightChars="100" w:right="240"/>
              <w:jc w:val="center"/>
              <w:rPr>
                <w:rFonts w:eastAsia="標楷體"/>
                <w:b/>
                <w14:cntxtAlts/>
              </w:rPr>
            </w:pPr>
            <w:r w:rsidRPr="000E2B96">
              <w:rPr>
                <w:rFonts w:eastAsia="標楷體" w:hint="eastAsia"/>
                <w:b/>
                <w14:cntxtAlts/>
              </w:rPr>
              <w:t xml:space="preserve">  </w:t>
            </w:r>
            <w:r w:rsidR="00D943DA" w:rsidRPr="000E2B96">
              <w:rPr>
                <w:rFonts w:eastAsia="標楷體" w:hint="eastAsia"/>
                <w:b/>
                <w14:cntxtAlts/>
              </w:rPr>
              <w:t>0.</w:t>
            </w:r>
            <w:r w:rsidR="000E2B96" w:rsidRPr="000E2B96">
              <w:rPr>
                <w:rFonts w:eastAsia="標楷體" w:hint="eastAsia"/>
                <w:b/>
                <w14:cntxtAlts/>
              </w:rPr>
              <w:t>47</w:t>
            </w:r>
          </w:p>
        </w:tc>
        <w:tc>
          <w:tcPr>
            <w:tcW w:w="1020" w:type="dxa"/>
            <w:tcBorders>
              <w:left w:val="nil"/>
              <w:right w:val="nil"/>
            </w:tcBorders>
            <w:vAlign w:val="center"/>
          </w:tcPr>
          <w:p w:rsidR="00DD297D" w:rsidRPr="00FC0D54" w:rsidRDefault="00DD297D" w:rsidP="00496C76">
            <w:pPr>
              <w:widowControl/>
              <w:tabs>
                <w:tab w:val="left" w:pos="5220"/>
              </w:tabs>
              <w:snapToGrid w:val="0"/>
              <w:spacing w:line="400" w:lineRule="exact"/>
              <w:ind w:rightChars="100" w:right="240"/>
              <w:jc w:val="right"/>
              <w:rPr>
                <w:rFonts w:eastAsia="標楷體"/>
                <w:b/>
                <w:color w:val="FF0000"/>
                <w14:cntxtAlts/>
              </w:rPr>
            </w:pPr>
            <w:r w:rsidRPr="00496C76">
              <w:rPr>
                <w:rFonts w:eastAsia="標楷體" w:hint="eastAsia"/>
                <w:b/>
                <w14:cntxtAlts/>
              </w:rPr>
              <w:t>-1</w:t>
            </w:r>
            <w:r w:rsidR="00496C76" w:rsidRPr="00496C76">
              <w:rPr>
                <w:rFonts w:eastAsia="標楷體" w:hint="eastAsia"/>
                <w:b/>
                <w14:cntxtAlts/>
              </w:rPr>
              <w:t>2</w:t>
            </w:r>
            <w:r w:rsidRPr="00496C76">
              <w:rPr>
                <w:rFonts w:eastAsia="標楷體" w:hint="eastAsia"/>
                <w:b/>
                <w14:cntxtAlts/>
              </w:rPr>
              <w:t>.</w:t>
            </w:r>
            <w:r w:rsidR="00496C76" w:rsidRPr="00496C76">
              <w:rPr>
                <w:rFonts w:eastAsia="標楷體" w:hint="eastAsia"/>
                <w:b/>
                <w14:cntxtAlts/>
              </w:rPr>
              <w:t>97</w:t>
            </w:r>
          </w:p>
        </w:tc>
        <w:tc>
          <w:tcPr>
            <w:tcW w:w="1080" w:type="dxa"/>
            <w:tcBorders>
              <w:left w:val="nil"/>
              <w:right w:val="nil"/>
            </w:tcBorders>
            <w:vAlign w:val="center"/>
          </w:tcPr>
          <w:p w:rsidR="00DD297D" w:rsidRPr="00496C76" w:rsidRDefault="00496C76" w:rsidP="00496C76">
            <w:pPr>
              <w:widowControl/>
              <w:tabs>
                <w:tab w:val="left" w:pos="5220"/>
              </w:tabs>
              <w:snapToGrid w:val="0"/>
              <w:spacing w:line="400" w:lineRule="exact"/>
              <w:ind w:rightChars="100" w:right="240"/>
              <w:jc w:val="right"/>
              <w:rPr>
                <w:rFonts w:eastAsia="標楷體"/>
                <w:b/>
                <w14:cntxtAlts/>
              </w:rPr>
            </w:pPr>
            <w:r w:rsidRPr="00496C76">
              <w:rPr>
                <w:rFonts w:eastAsia="標楷體" w:hint="eastAsia"/>
                <w:b/>
                <w14:cntxtAlts/>
              </w:rPr>
              <w:t>1.04</w:t>
            </w:r>
          </w:p>
        </w:tc>
        <w:tc>
          <w:tcPr>
            <w:tcW w:w="1080" w:type="dxa"/>
            <w:tcBorders>
              <w:left w:val="nil"/>
              <w:right w:val="nil"/>
            </w:tcBorders>
            <w:vAlign w:val="center"/>
          </w:tcPr>
          <w:p w:rsidR="00DD297D" w:rsidRPr="00496C76" w:rsidRDefault="00DD297D" w:rsidP="00496C76">
            <w:pPr>
              <w:widowControl/>
              <w:tabs>
                <w:tab w:val="left" w:pos="5220"/>
              </w:tabs>
              <w:snapToGrid w:val="0"/>
              <w:spacing w:line="400" w:lineRule="exact"/>
              <w:ind w:rightChars="100" w:right="240"/>
              <w:jc w:val="right"/>
              <w:rPr>
                <w:rFonts w:eastAsia="標楷體"/>
                <w:b/>
                <w14:cntxtAlts/>
              </w:rPr>
            </w:pPr>
            <w:r w:rsidRPr="00496C76">
              <w:rPr>
                <w:rFonts w:eastAsia="標楷體" w:hint="eastAsia"/>
                <w:b/>
                <w14:cntxtAlts/>
              </w:rPr>
              <w:t>-1</w:t>
            </w:r>
            <w:r w:rsidR="00496C76" w:rsidRPr="00496C76">
              <w:rPr>
                <w:rFonts w:eastAsia="標楷體" w:hint="eastAsia"/>
                <w:b/>
                <w14:cntxtAlts/>
              </w:rPr>
              <w:t>2</w:t>
            </w:r>
            <w:r w:rsidRPr="00496C76">
              <w:rPr>
                <w:rFonts w:eastAsia="標楷體" w:hint="eastAsia"/>
                <w:b/>
                <w14:cntxtAlts/>
              </w:rPr>
              <w:t>.</w:t>
            </w:r>
            <w:r w:rsidR="00496C76" w:rsidRPr="00496C76">
              <w:rPr>
                <w:rFonts w:eastAsia="標楷體" w:hint="eastAsia"/>
                <w:b/>
                <w14:cntxtAlts/>
              </w:rPr>
              <w:t>67</w:t>
            </w:r>
          </w:p>
        </w:tc>
        <w:tc>
          <w:tcPr>
            <w:tcW w:w="1009" w:type="dxa"/>
            <w:tcBorders>
              <w:left w:val="nil"/>
            </w:tcBorders>
            <w:vAlign w:val="center"/>
          </w:tcPr>
          <w:p w:rsidR="00DD297D" w:rsidRPr="00496C76" w:rsidRDefault="00DD297D" w:rsidP="00496C76">
            <w:pPr>
              <w:widowControl/>
              <w:tabs>
                <w:tab w:val="left" w:pos="5220"/>
              </w:tabs>
              <w:snapToGrid w:val="0"/>
              <w:spacing w:line="400" w:lineRule="exact"/>
              <w:ind w:rightChars="21" w:right="50"/>
              <w:jc w:val="right"/>
              <w:rPr>
                <w:rFonts w:eastAsia="標楷體"/>
                <w:b/>
                <w14:cntxtAlts/>
              </w:rPr>
            </w:pPr>
            <w:r w:rsidRPr="00496C76">
              <w:rPr>
                <w:rFonts w:eastAsia="標楷體" w:hint="eastAsia"/>
                <w:b/>
                <w14:cntxtAlts/>
              </w:rPr>
              <w:t>-</w:t>
            </w:r>
            <w:r w:rsidR="00496C76" w:rsidRPr="00496C76">
              <w:rPr>
                <w:rFonts w:eastAsia="標楷體" w:hint="eastAsia"/>
                <w:b/>
                <w14:cntxtAlts/>
              </w:rPr>
              <w:t>0.68</w:t>
            </w:r>
          </w:p>
        </w:tc>
      </w:tr>
    </w:tbl>
    <w:p w:rsidR="00DD297D" w:rsidRPr="000E2B96" w:rsidRDefault="00DD297D" w:rsidP="00DD297D">
      <w:pPr>
        <w:spacing w:line="360" w:lineRule="exact"/>
        <w:rPr>
          <w:rFonts w:eastAsia="標楷體"/>
          <w:sz w:val="22"/>
          <w:szCs w:val="22"/>
        </w:rPr>
      </w:pPr>
      <w:r w:rsidRPr="000E2B96">
        <w:rPr>
          <w:rFonts w:eastAsia="標楷體" w:hint="eastAsia"/>
          <w:sz w:val="22"/>
          <w:szCs w:val="22"/>
        </w:rPr>
        <w:t>註：表內薪資為名目數據。</w:t>
      </w:r>
    </w:p>
    <w:p w:rsidR="00DD297D" w:rsidRPr="000E2B96" w:rsidRDefault="00DD297D" w:rsidP="00DD297D">
      <w:pPr>
        <w:spacing w:line="360" w:lineRule="exact"/>
        <w:rPr>
          <w:rFonts w:eastAsia="標楷體"/>
          <w:sz w:val="22"/>
          <w:szCs w:val="22"/>
        </w:rPr>
      </w:pPr>
      <w:r w:rsidRPr="000E2B96">
        <w:rPr>
          <w:rFonts w:eastAsia="標楷體"/>
          <w:sz w:val="22"/>
          <w:szCs w:val="22"/>
        </w:rPr>
        <w:t>資料來源：行政院主計總處。</w:t>
      </w:r>
    </w:p>
    <w:p w:rsidR="00DD297D" w:rsidRPr="00FC0D54" w:rsidRDefault="00DD297D" w:rsidP="00DD297D">
      <w:pPr>
        <w:snapToGrid w:val="0"/>
        <w:spacing w:beforeLines="50" w:before="180" w:afterLines="50" w:after="180"/>
        <w:ind w:rightChars="-59" w:right="-142"/>
        <w:jc w:val="both"/>
        <w:rPr>
          <w:rFonts w:eastAsia="標楷體"/>
          <w:b/>
          <w:bCs/>
          <w:color w:val="FF0000"/>
          <w:sz w:val="40"/>
          <w:szCs w:val="36"/>
        </w:rPr>
      </w:pPr>
    </w:p>
    <w:p w:rsidR="00EF5A0E" w:rsidRPr="00FC0D54" w:rsidRDefault="00576223" w:rsidP="00276BD8">
      <w:pPr>
        <w:snapToGrid w:val="0"/>
        <w:spacing w:beforeLines="50" w:before="180" w:afterLines="50" w:after="180"/>
        <w:ind w:rightChars="-59" w:right="-142"/>
        <w:jc w:val="both"/>
        <w:rPr>
          <w:rFonts w:eastAsia="標楷體"/>
          <w:b/>
          <w:bCs/>
          <w:color w:val="FF0000"/>
          <w:sz w:val="40"/>
          <w:szCs w:val="36"/>
        </w:rPr>
      </w:pPr>
      <w:r w:rsidRPr="00FC0D54">
        <w:rPr>
          <w:rFonts w:eastAsia="標楷體"/>
          <w:b/>
          <w:bCs/>
          <w:color w:val="FF0000"/>
          <w:sz w:val="28"/>
        </w:rPr>
        <w:br w:type="page"/>
      </w:r>
    </w:p>
    <w:p w:rsidR="00975512" w:rsidRPr="00FC0D54" w:rsidRDefault="00975512" w:rsidP="008E2618">
      <w:pPr>
        <w:pStyle w:val="t-2"/>
      </w:pPr>
      <w:bookmarkStart w:id="105" w:name="_Toc337122138"/>
      <w:bookmarkStart w:id="106" w:name="_Toc349916590"/>
      <w:bookmarkStart w:id="107" w:name="_Toc373329714"/>
      <w:r w:rsidRPr="00FC0D54">
        <w:lastRenderedPageBreak/>
        <w:t>三、中國大陸經濟</w:t>
      </w:r>
      <w:bookmarkEnd w:id="105"/>
      <w:bookmarkEnd w:id="106"/>
      <w:bookmarkEnd w:id="107"/>
    </w:p>
    <w:p w:rsidR="003D2281" w:rsidRPr="00DA5C14" w:rsidRDefault="003D2281" w:rsidP="003C71AB">
      <w:pPr>
        <w:pStyle w:val="t-3"/>
        <w:snapToGrid w:val="0"/>
        <w:spacing w:beforeLines="50" w:before="180" w:line="300" w:lineRule="auto"/>
        <w:ind w:right="-60"/>
      </w:pPr>
      <w:bookmarkStart w:id="108" w:name="_Toc373329715"/>
      <w:bookmarkStart w:id="109" w:name="_Toc349916591"/>
      <w:bookmarkStart w:id="110" w:name="_Toc337122140"/>
      <w:r w:rsidRPr="00DA5C14">
        <w:t>（一）固定資產投資</w:t>
      </w:r>
      <w:bookmarkEnd w:id="108"/>
    </w:p>
    <w:p w:rsidR="00221133" w:rsidRPr="00FC0D54" w:rsidRDefault="00221133" w:rsidP="00221133">
      <w:pPr>
        <w:pStyle w:val="a9"/>
        <w:widowControl/>
        <w:snapToGrid w:val="0"/>
        <w:spacing w:line="300" w:lineRule="auto"/>
        <w:ind w:leftChars="140" w:left="616" w:right="-142" w:hangingChars="100" w:hanging="280"/>
        <w:jc w:val="both"/>
        <w:rPr>
          <w:rFonts w:ascii="Times New Roman" w:eastAsia="標楷體"/>
          <w:color w:val="FF0000"/>
          <w:sz w:val="28"/>
        </w:rPr>
      </w:pPr>
      <w:r w:rsidRPr="00DA5C14">
        <w:rPr>
          <w:rFonts w:ascii="Times New Roman" w:eastAsia="標楷體" w:hint="eastAsia"/>
          <w:sz w:val="28"/>
        </w:rPr>
        <w:t>－</w:t>
      </w:r>
      <w:r w:rsidR="00DA5C14" w:rsidRPr="00DA5C14">
        <w:rPr>
          <w:rFonts w:ascii="Times New Roman" w:eastAsia="標楷體" w:hint="eastAsia"/>
          <w:sz w:val="28"/>
        </w:rPr>
        <w:t>2013</w:t>
      </w:r>
      <w:r w:rsidR="00DA5C14" w:rsidRPr="00DA5C14">
        <w:rPr>
          <w:rFonts w:ascii="Times New Roman" w:eastAsia="標楷體" w:hint="eastAsia"/>
          <w:sz w:val="28"/>
        </w:rPr>
        <w:t>年</w:t>
      </w:r>
      <w:r w:rsidR="00DA5C14" w:rsidRPr="00DA5C14">
        <w:rPr>
          <w:rFonts w:ascii="Times New Roman" w:eastAsia="標楷體" w:hint="eastAsia"/>
          <w:sz w:val="28"/>
        </w:rPr>
        <w:t>1</w:t>
      </w:r>
      <w:r w:rsidR="00DA5C14" w:rsidRPr="00DA5C14">
        <w:rPr>
          <w:rFonts w:ascii="Times New Roman" w:eastAsia="標楷體" w:hint="eastAsia"/>
          <w:sz w:val="28"/>
        </w:rPr>
        <w:t>至</w:t>
      </w:r>
      <w:r w:rsidR="00DA5C14" w:rsidRPr="00DA5C14">
        <w:rPr>
          <w:rFonts w:ascii="Times New Roman" w:eastAsia="標楷體" w:hint="eastAsia"/>
          <w:sz w:val="28"/>
        </w:rPr>
        <w:t>11</w:t>
      </w:r>
      <w:r w:rsidR="00DA5C14" w:rsidRPr="00DA5C14">
        <w:rPr>
          <w:rFonts w:ascii="Times New Roman" w:eastAsia="標楷體" w:hint="eastAsia"/>
          <w:sz w:val="28"/>
        </w:rPr>
        <w:t>月固定資產投資</w:t>
      </w:r>
      <w:r w:rsidR="00DA5C14" w:rsidRPr="00DA5C14">
        <w:rPr>
          <w:rFonts w:ascii="Times New Roman" w:eastAsia="標楷體" w:hint="eastAsia"/>
          <w:sz w:val="28"/>
        </w:rPr>
        <w:t>(</w:t>
      </w:r>
      <w:r w:rsidR="00DA5C14" w:rsidRPr="00DA5C14">
        <w:rPr>
          <w:rFonts w:ascii="Times New Roman" w:eastAsia="標楷體" w:hint="eastAsia"/>
          <w:sz w:val="28"/>
        </w:rPr>
        <w:t>不含農戶</w:t>
      </w:r>
      <w:r w:rsidR="00DA5C14" w:rsidRPr="00DA5C14">
        <w:rPr>
          <w:rFonts w:ascii="Times New Roman" w:eastAsia="標楷體" w:hint="eastAsia"/>
          <w:sz w:val="28"/>
        </w:rPr>
        <w:t>)</w:t>
      </w:r>
      <w:r w:rsidR="00DA5C14" w:rsidRPr="00DA5C14">
        <w:rPr>
          <w:rFonts w:ascii="Times New Roman" w:eastAsia="標楷體" w:hint="eastAsia"/>
          <w:sz w:val="28"/>
        </w:rPr>
        <w:t>金額為</w:t>
      </w:r>
      <w:r w:rsidR="00DA5C14" w:rsidRPr="00DA5C14">
        <w:rPr>
          <w:rFonts w:ascii="Times New Roman" w:eastAsia="標楷體" w:hint="eastAsia"/>
          <w:sz w:val="28"/>
        </w:rPr>
        <w:t>391,283</w:t>
      </w:r>
      <w:r w:rsidR="00DA5C14" w:rsidRPr="00DA5C14">
        <w:rPr>
          <w:rFonts w:ascii="Times New Roman" w:eastAsia="標楷體" w:hint="eastAsia"/>
          <w:sz w:val="28"/>
        </w:rPr>
        <w:t>億人民幣，</w:t>
      </w:r>
      <w:r w:rsidR="00DA5C14" w:rsidRPr="00E41255">
        <w:rPr>
          <w:rFonts w:ascii="Times New Roman" w:eastAsia="標楷體" w:hint="eastAsia"/>
          <w:sz w:val="28"/>
        </w:rPr>
        <w:t>較</w:t>
      </w:r>
      <w:r w:rsidR="00DA5C14" w:rsidRPr="00E41255">
        <w:rPr>
          <w:rFonts w:ascii="Times New Roman" w:eastAsia="標楷體" w:hint="eastAsia"/>
          <w:sz w:val="28"/>
        </w:rPr>
        <w:t>2012</w:t>
      </w:r>
      <w:r w:rsidR="00DA5C14" w:rsidRPr="00E41255">
        <w:rPr>
          <w:rFonts w:ascii="Times New Roman" w:eastAsia="標楷體" w:hint="eastAsia"/>
          <w:sz w:val="28"/>
        </w:rPr>
        <w:t>年同期成長</w:t>
      </w:r>
      <w:r w:rsidR="00DA5C14">
        <w:rPr>
          <w:rFonts w:ascii="Times New Roman" w:eastAsia="標楷體" w:hint="eastAsia"/>
          <w:sz w:val="28"/>
        </w:rPr>
        <w:t>19.9</w:t>
      </w:r>
      <w:r w:rsidR="00DA5C14">
        <w:rPr>
          <w:rFonts w:ascii="Times New Roman" w:eastAsia="標楷體" w:hint="eastAsia"/>
          <w:sz w:val="28"/>
        </w:rPr>
        <w:t>％</w:t>
      </w:r>
      <w:r w:rsidR="00DA5C14" w:rsidRPr="00E41255">
        <w:rPr>
          <w:rFonts w:ascii="Times New Roman" w:eastAsia="標楷體" w:hint="eastAsia"/>
          <w:sz w:val="28"/>
        </w:rPr>
        <w:t>，其中中央投資金額成長</w:t>
      </w:r>
      <w:r w:rsidR="00DA5C14">
        <w:rPr>
          <w:rFonts w:ascii="Times New Roman" w:eastAsia="標楷體" w:hint="eastAsia"/>
          <w:sz w:val="28"/>
        </w:rPr>
        <w:t>13.4</w:t>
      </w:r>
      <w:r w:rsidR="00DA5C14">
        <w:rPr>
          <w:rFonts w:ascii="Times New Roman" w:eastAsia="標楷體" w:hint="eastAsia"/>
          <w:sz w:val="28"/>
        </w:rPr>
        <w:t>％</w:t>
      </w:r>
      <w:r w:rsidR="00DA5C14" w:rsidRPr="00E41255">
        <w:rPr>
          <w:rFonts w:ascii="Times New Roman" w:eastAsia="標楷體" w:hint="eastAsia"/>
          <w:sz w:val="28"/>
        </w:rPr>
        <w:t>，比重為</w:t>
      </w:r>
      <w:r w:rsidR="00DA5C14">
        <w:rPr>
          <w:rFonts w:ascii="Times New Roman" w:eastAsia="標楷體" w:hint="eastAsia"/>
          <w:sz w:val="28"/>
        </w:rPr>
        <w:t>5.27</w:t>
      </w:r>
      <w:r w:rsidR="00DA5C14">
        <w:rPr>
          <w:rFonts w:ascii="Times New Roman" w:eastAsia="標楷體" w:hint="eastAsia"/>
          <w:sz w:val="28"/>
        </w:rPr>
        <w:t>％</w:t>
      </w:r>
      <w:r w:rsidR="00DA5C14" w:rsidRPr="00E41255">
        <w:rPr>
          <w:rFonts w:ascii="Times New Roman" w:eastAsia="標楷體" w:hint="eastAsia"/>
          <w:sz w:val="28"/>
        </w:rPr>
        <w:t>；地方投資金額成長</w:t>
      </w:r>
      <w:r w:rsidR="00DA5C14">
        <w:rPr>
          <w:rFonts w:ascii="Times New Roman" w:eastAsia="標楷體" w:hint="eastAsia"/>
          <w:sz w:val="28"/>
        </w:rPr>
        <w:t>20.2</w:t>
      </w:r>
      <w:r w:rsidR="00DA5C14">
        <w:rPr>
          <w:rFonts w:ascii="Times New Roman" w:eastAsia="標楷體" w:hint="eastAsia"/>
          <w:sz w:val="28"/>
        </w:rPr>
        <w:t>％</w:t>
      </w:r>
      <w:r w:rsidR="00DA5C14" w:rsidRPr="00E41255">
        <w:rPr>
          <w:rFonts w:ascii="Times New Roman" w:eastAsia="標楷體" w:hint="eastAsia"/>
          <w:sz w:val="28"/>
        </w:rPr>
        <w:t>，比重為</w:t>
      </w:r>
      <w:r w:rsidR="00DA5C14">
        <w:rPr>
          <w:rFonts w:ascii="Times New Roman" w:eastAsia="標楷體" w:hint="eastAsia"/>
          <w:sz w:val="28"/>
        </w:rPr>
        <w:t>94.73</w:t>
      </w:r>
      <w:r w:rsidR="00DA5C14">
        <w:rPr>
          <w:rFonts w:ascii="Times New Roman" w:eastAsia="標楷體" w:hint="eastAsia"/>
          <w:sz w:val="28"/>
        </w:rPr>
        <w:t>％</w:t>
      </w:r>
      <w:r w:rsidR="00DA5C14" w:rsidRPr="00E41255">
        <w:rPr>
          <w:rFonts w:ascii="Times New Roman" w:eastAsia="標楷體" w:hint="eastAsia"/>
          <w:sz w:val="28"/>
        </w:rPr>
        <w:t>。</w:t>
      </w:r>
    </w:p>
    <w:p w:rsidR="00221133" w:rsidRPr="00FC0D54" w:rsidRDefault="00221133" w:rsidP="00221133">
      <w:pPr>
        <w:pStyle w:val="a9"/>
        <w:widowControl/>
        <w:snapToGrid w:val="0"/>
        <w:spacing w:line="288" w:lineRule="auto"/>
        <w:ind w:leftChars="140" w:left="616" w:right="-142" w:hangingChars="100" w:hanging="280"/>
        <w:jc w:val="both"/>
        <w:rPr>
          <w:rFonts w:ascii="Times New Roman" w:eastAsia="標楷體"/>
          <w:color w:val="FF0000"/>
          <w:sz w:val="28"/>
        </w:rPr>
      </w:pPr>
    </w:p>
    <w:p w:rsidR="00221133" w:rsidRPr="00FC0D54" w:rsidRDefault="00221133" w:rsidP="00221133">
      <w:pPr>
        <w:autoSpaceDE w:val="0"/>
        <w:autoSpaceDN w:val="0"/>
        <w:adjustRightInd w:val="0"/>
        <w:snapToGrid w:val="0"/>
        <w:spacing w:line="0" w:lineRule="atLeast"/>
        <w:jc w:val="center"/>
        <w:rPr>
          <w:color w:val="FF0000"/>
        </w:rPr>
      </w:pPr>
      <w:r w:rsidRPr="00DA5C14">
        <w:rPr>
          <w:rFonts w:eastAsia="標楷體" w:hint="eastAsia"/>
          <w:b/>
          <w:bCs/>
          <w:sz w:val="28"/>
        </w:rPr>
        <w:t>圖</w:t>
      </w:r>
      <w:r w:rsidRPr="00DA5C14">
        <w:rPr>
          <w:rFonts w:eastAsia="標楷體" w:hint="eastAsia"/>
          <w:b/>
          <w:bCs/>
          <w:sz w:val="28"/>
        </w:rPr>
        <w:t xml:space="preserve">3-1 </w:t>
      </w:r>
      <w:r w:rsidRPr="00DA5C14">
        <w:rPr>
          <w:rFonts w:eastAsia="標楷體" w:hint="eastAsia"/>
          <w:b/>
          <w:bCs/>
          <w:sz w:val="28"/>
        </w:rPr>
        <w:t>中國大陸固定資產投資</w:t>
      </w:r>
    </w:p>
    <w:p w:rsidR="00221133" w:rsidRPr="00FC0D54" w:rsidRDefault="00DA5C14" w:rsidP="00221133">
      <w:pPr>
        <w:autoSpaceDE w:val="0"/>
        <w:autoSpaceDN w:val="0"/>
        <w:adjustRightInd w:val="0"/>
        <w:snapToGrid w:val="0"/>
        <w:spacing w:beforeLines="50" w:before="180" w:line="300" w:lineRule="auto"/>
        <w:jc w:val="center"/>
        <w:rPr>
          <w:rFonts w:eastAsia="標楷體"/>
          <w:b/>
          <w:bCs/>
          <w:color w:val="FF0000"/>
          <w:sz w:val="28"/>
        </w:rPr>
      </w:pPr>
      <w:r w:rsidRPr="009052D2">
        <w:rPr>
          <w:noProof/>
        </w:rPr>
        <w:drawing>
          <wp:anchor distT="0" distB="0" distL="114300" distR="114300" simplePos="0" relativeHeight="251891200" behindDoc="1" locked="0" layoutInCell="1" allowOverlap="1" wp14:anchorId="2FAF1595" wp14:editId="6ADBC4B3">
            <wp:simplePos x="0" y="0"/>
            <wp:positionH relativeFrom="column">
              <wp:posOffset>-196850</wp:posOffset>
            </wp:positionH>
            <wp:positionV relativeFrom="paragraph">
              <wp:posOffset>177800</wp:posOffset>
            </wp:positionV>
            <wp:extent cx="6414135" cy="2463800"/>
            <wp:effectExtent l="0" t="0" r="24765" b="12700"/>
            <wp:wrapTight wrapText="right">
              <wp:wrapPolygon edited="0">
                <wp:start x="0" y="0"/>
                <wp:lineTo x="0" y="21544"/>
                <wp:lineTo x="21619" y="21544"/>
                <wp:lineTo x="21619"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221133" w:rsidRPr="00DA5C14" w:rsidRDefault="00221133" w:rsidP="00221133">
      <w:pPr>
        <w:autoSpaceDE w:val="0"/>
        <w:autoSpaceDN w:val="0"/>
        <w:adjustRightInd w:val="0"/>
        <w:snapToGrid w:val="0"/>
        <w:spacing w:beforeLines="50" w:before="180" w:line="300" w:lineRule="auto"/>
        <w:jc w:val="center"/>
        <w:rPr>
          <w:rFonts w:eastAsia="標楷體"/>
        </w:rPr>
      </w:pPr>
      <w:r w:rsidRPr="00DA5C14">
        <w:rPr>
          <w:rFonts w:eastAsia="標楷體" w:hint="eastAsia"/>
          <w:b/>
          <w:bCs/>
          <w:sz w:val="28"/>
        </w:rPr>
        <w:t>表</w:t>
      </w:r>
      <w:r w:rsidRPr="00DA5C14">
        <w:rPr>
          <w:rFonts w:eastAsia="標楷體"/>
          <w:b/>
          <w:bCs/>
          <w:sz w:val="28"/>
        </w:rPr>
        <w:t xml:space="preserve">3-1  </w:t>
      </w:r>
      <w:r w:rsidRPr="00DA5C14">
        <w:rPr>
          <w:rFonts w:eastAsia="標楷體" w:hint="eastAsia"/>
          <w:b/>
          <w:bCs/>
          <w:sz w:val="28"/>
        </w:rPr>
        <w:t>中國大陸固定資產投資概況</w:t>
      </w:r>
    </w:p>
    <w:p w:rsidR="00221133" w:rsidRPr="00DA5C14" w:rsidRDefault="00221133" w:rsidP="00221133">
      <w:pPr>
        <w:autoSpaceDE w:val="0"/>
        <w:autoSpaceDN w:val="0"/>
        <w:adjustRightInd w:val="0"/>
        <w:snapToGrid w:val="0"/>
        <w:ind w:right="250"/>
        <w:jc w:val="right"/>
        <w:rPr>
          <w:rFonts w:eastAsia="標楷體"/>
          <w:b/>
          <w:bCs/>
          <w:sz w:val="28"/>
        </w:rPr>
      </w:pPr>
      <w:r w:rsidRPr="00DA5C14">
        <w:rPr>
          <w:rFonts w:eastAsia="標楷體" w:hAnsi="標楷體" w:hint="eastAsia"/>
        </w:rPr>
        <w:t>單位：億人民幣；％</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201"/>
        <w:gridCol w:w="1293"/>
        <w:gridCol w:w="937"/>
        <w:gridCol w:w="1038"/>
        <w:gridCol w:w="929"/>
        <w:gridCol w:w="948"/>
      </w:tblGrid>
      <w:tr w:rsidR="00DA5C14" w:rsidRPr="00A23E15" w:rsidTr="0092071D">
        <w:trPr>
          <w:cantSplit/>
          <w:jc w:val="center"/>
        </w:trPr>
        <w:tc>
          <w:tcPr>
            <w:tcW w:w="1612" w:type="dxa"/>
            <w:vMerge w:val="restart"/>
            <w:tcBorders>
              <w:left w:val="nil"/>
              <w:right w:val="single" w:sz="4" w:space="0" w:color="auto"/>
            </w:tcBorders>
            <w:vAlign w:val="center"/>
          </w:tcPr>
          <w:p w:rsidR="00DA5C14" w:rsidRPr="00A23E15" w:rsidRDefault="00DA5C14" w:rsidP="0092071D">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DA5C14" w:rsidRPr="00A23E15" w:rsidTr="0092071D">
        <w:trPr>
          <w:cantSplit/>
          <w:trHeight w:val="240"/>
          <w:jc w:val="center"/>
        </w:trPr>
        <w:tc>
          <w:tcPr>
            <w:tcW w:w="1612" w:type="dxa"/>
            <w:vMerge/>
            <w:tcBorders>
              <w:left w:val="nil"/>
              <w:right w:val="single" w:sz="4" w:space="0" w:color="auto"/>
            </w:tcBorders>
            <w:vAlign w:val="center"/>
          </w:tcPr>
          <w:p w:rsidR="00DA5C14" w:rsidRPr="00A23E15" w:rsidRDefault="00DA5C14" w:rsidP="0092071D">
            <w:pPr>
              <w:pStyle w:val="a9"/>
              <w:widowControl/>
              <w:snapToGrid w:val="0"/>
              <w:spacing w:line="440" w:lineRule="exact"/>
              <w:ind w:right="-142"/>
              <w:jc w:val="center"/>
              <w:rPr>
                <w:rFonts w:ascii="Times New Roman" w:eastAsia="標楷體"/>
                <w:sz w:val="22"/>
              </w:rPr>
            </w:pPr>
          </w:p>
        </w:tc>
        <w:tc>
          <w:tcPr>
            <w:tcW w:w="1201" w:type="dxa"/>
            <w:vMerge w:val="restart"/>
            <w:tcBorders>
              <w:left w:val="single" w:sz="4" w:space="0" w:color="auto"/>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293" w:type="dxa"/>
            <w:vMerge w:val="restart"/>
            <w:tcBorders>
              <w:left w:val="single" w:sz="4" w:space="0" w:color="auto"/>
              <w:right w:val="doub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r w:rsidRPr="00DE1A3E">
              <w:rPr>
                <w:rFonts w:ascii="Times New Roman" w:eastAsia="標楷體"/>
                <w:sz w:val="22"/>
              </w:rPr>
              <w:t>成長率</w:t>
            </w:r>
          </w:p>
        </w:tc>
        <w:tc>
          <w:tcPr>
            <w:tcW w:w="1975" w:type="dxa"/>
            <w:gridSpan w:val="2"/>
            <w:tcBorders>
              <w:bottom w:val="single" w:sz="4" w:space="0" w:color="auto"/>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DA5C14" w:rsidRPr="00A23E15" w:rsidTr="0092071D">
        <w:trPr>
          <w:cantSplit/>
          <w:trHeight w:val="240"/>
          <w:jc w:val="center"/>
        </w:trPr>
        <w:tc>
          <w:tcPr>
            <w:tcW w:w="1612" w:type="dxa"/>
            <w:vMerge/>
            <w:tcBorders>
              <w:left w:val="nil"/>
              <w:bottom w:val="single" w:sz="4" w:space="0" w:color="auto"/>
              <w:right w:val="single" w:sz="4" w:space="0" w:color="auto"/>
            </w:tcBorders>
            <w:vAlign w:val="center"/>
          </w:tcPr>
          <w:p w:rsidR="00DA5C14" w:rsidRPr="00A23E15" w:rsidRDefault="00DA5C14" w:rsidP="0092071D">
            <w:pPr>
              <w:pStyle w:val="a9"/>
              <w:widowControl/>
              <w:snapToGrid w:val="0"/>
              <w:spacing w:line="440" w:lineRule="exact"/>
              <w:ind w:right="-142"/>
              <w:jc w:val="center"/>
              <w:rPr>
                <w:rFonts w:ascii="Times New Roman" w:eastAsia="標楷體"/>
                <w:sz w:val="22"/>
              </w:rPr>
            </w:pPr>
          </w:p>
        </w:tc>
        <w:tc>
          <w:tcPr>
            <w:tcW w:w="1201" w:type="dxa"/>
            <w:vMerge/>
            <w:tcBorders>
              <w:left w:val="single" w:sz="4" w:space="0" w:color="auto"/>
              <w:bottom w:val="single" w:sz="4" w:space="0" w:color="auto"/>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p>
        </w:tc>
        <w:tc>
          <w:tcPr>
            <w:tcW w:w="1293" w:type="dxa"/>
            <w:vMerge/>
            <w:tcBorders>
              <w:left w:val="single" w:sz="4" w:space="0" w:color="auto"/>
              <w:bottom w:val="single" w:sz="4" w:space="0" w:color="auto"/>
              <w:right w:val="doub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p>
        </w:tc>
        <w:tc>
          <w:tcPr>
            <w:tcW w:w="937" w:type="dxa"/>
            <w:tcBorders>
              <w:bottom w:val="single" w:sz="4" w:space="0" w:color="auto"/>
              <w:right w:val="single" w:sz="4" w:space="0" w:color="auto"/>
            </w:tcBorders>
            <w:vAlign w:val="center"/>
          </w:tcPr>
          <w:p w:rsidR="00DA5C14" w:rsidRPr="00A23E15" w:rsidRDefault="00DA5C14" w:rsidP="0092071D">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1038" w:type="dxa"/>
            <w:tcBorders>
              <w:bottom w:val="single" w:sz="4" w:space="0" w:color="auto"/>
              <w:right w:val="single" w:sz="4" w:space="0" w:color="auto"/>
            </w:tcBorders>
            <w:vAlign w:val="center"/>
          </w:tcPr>
          <w:p w:rsidR="00DA5C14" w:rsidRPr="003D2281" w:rsidRDefault="00DA5C14" w:rsidP="0092071D">
            <w:pPr>
              <w:pStyle w:val="af2"/>
              <w:snapToGrid w:val="0"/>
              <w:spacing w:line="240" w:lineRule="auto"/>
              <w:ind w:left="0" w:firstLine="220"/>
              <w:rPr>
                <w:rFonts w:ascii="Times New Roman" w:eastAsia="標楷體"/>
                <w:sz w:val="22"/>
              </w:rPr>
            </w:pPr>
            <w:r w:rsidRPr="003D2281">
              <w:rPr>
                <w:rFonts w:ascii="Times New Roman" w:eastAsia="標楷體"/>
                <w:sz w:val="22"/>
              </w:rPr>
              <w:t>成長率</w:t>
            </w:r>
          </w:p>
        </w:tc>
        <w:tc>
          <w:tcPr>
            <w:tcW w:w="929" w:type="dxa"/>
            <w:tcBorders>
              <w:left w:val="single" w:sz="4" w:space="0" w:color="auto"/>
              <w:bottom w:val="single" w:sz="4" w:space="0" w:color="auto"/>
              <w:right w:val="single" w:sz="4" w:space="0" w:color="auto"/>
            </w:tcBorders>
            <w:vAlign w:val="center"/>
          </w:tcPr>
          <w:p w:rsidR="00DA5C14" w:rsidRPr="00A23E15" w:rsidRDefault="00DA5C14" w:rsidP="0092071D">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48" w:type="dxa"/>
            <w:tcBorders>
              <w:left w:val="single" w:sz="4" w:space="0" w:color="auto"/>
              <w:bottom w:val="single" w:sz="4" w:space="0" w:color="auto"/>
              <w:right w:val="nil"/>
            </w:tcBorders>
            <w:vAlign w:val="center"/>
          </w:tcPr>
          <w:p w:rsidR="00DA5C14" w:rsidRPr="00A23E15" w:rsidRDefault="00DA5C14" w:rsidP="0092071D">
            <w:pPr>
              <w:pStyle w:val="af2"/>
              <w:snapToGrid w:val="0"/>
              <w:spacing w:line="240" w:lineRule="auto"/>
              <w:ind w:left="0" w:firstLine="0"/>
              <w:jc w:val="center"/>
              <w:rPr>
                <w:rFonts w:ascii="Times New Roman" w:eastAsia="標楷體"/>
                <w:w w:val="90"/>
                <w:kern w:val="0"/>
                <w:sz w:val="22"/>
              </w:rPr>
            </w:pPr>
            <w:r>
              <w:rPr>
                <w:rFonts w:ascii="Times New Roman" w:eastAsia="標楷體" w:hint="eastAsia"/>
                <w:kern w:val="0"/>
                <w:sz w:val="22"/>
              </w:rPr>
              <w:t xml:space="preserve"> </w:t>
            </w:r>
            <w:r w:rsidRPr="003D2281">
              <w:rPr>
                <w:rFonts w:ascii="Times New Roman" w:eastAsia="標楷體"/>
                <w:sz w:val="22"/>
              </w:rPr>
              <w:t>成長率</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sz w:val="22"/>
              </w:rPr>
            </w:pPr>
            <w:r w:rsidRPr="00A23E15">
              <w:rPr>
                <w:rFonts w:ascii="Times New Roman" w:eastAsia="標楷體"/>
                <w:kern w:val="0"/>
                <w:sz w:val="22"/>
              </w:rPr>
              <w:t>2005</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88,774</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26.0</w:t>
            </w:r>
          </w:p>
        </w:tc>
        <w:tc>
          <w:tcPr>
            <w:tcW w:w="937"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9,111</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ind w:leftChars="38" w:left="91" w:right="-142"/>
              <w:rPr>
                <w:rFonts w:eastAsia="華康楷書體W5"/>
              </w:rPr>
            </w:pPr>
            <w:r w:rsidRPr="00A23E15">
              <w:rPr>
                <w:rFonts w:eastAsia="華康楷書體W5"/>
              </w:rPr>
              <w:t>65,984</w:t>
            </w:r>
          </w:p>
        </w:tc>
        <w:tc>
          <w:tcPr>
            <w:tcW w:w="948" w:type="dxa"/>
            <w:tcBorders>
              <w:top w:val="nil"/>
              <w:left w:val="single" w:sz="4" w:space="0" w:color="auto"/>
              <w:bottom w:val="nil"/>
              <w:right w:val="nil"/>
            </w:tcBorders>
            <w:vAlign w:val="center"/>
          </w:tcPr>
          <w:p w:rsidR="00DA5C14" w:rsidRPr="00A23E15" w:rsidRDefault="00DA5C14" w:rsidP="0092071D">
            <w:pPr>
              <w:ind w:right="-142"/>
              <w:jc w:val="center"/>
              <w:rPr>
                <w:rFonts w:eastAsia="華康楷書體W5"/>
              </w:rPr>
            </w:pPr>
            <w:r w:rsidRPr="00A23E15">
              <w:rPr>
                <w:rFonts w:eastAsia="華康楷書體W5"/>
              </w:rPr>
              <w:t>28.1</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109,870</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23.8</w:t>
            </w:r>
          </w:p>
        </w:tc>
        <w:tc>
          <w:tcPr>
            <w:tcW w:w="937"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10,792</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rPr>
              <w:t>21.1</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ind w:leftChars="38" w:left="91" w:right="-142"/>
              <w:rPr>
                <w:rFonts w:eastAsia="華康楷書體W5"/>
              </w:rPr>
            </w:pPr>
            <w:r w:rsidRPr="00A23E15">
              <w:rPr>
                <w:rFonts w:eastAsia="華康楷書體W5"/>
              </w:rPr>
              <w:t>82,680</w:t>
            </w:r>
          </w:p>
        </w:tc>
        <w:tc>
          <w:tcPr>
            <w:tcW w:w="948" w:type="dxa"/>
            <w:tcBorders>
              <w:top w:val="nil"/>
              <w:left w:val="single" w:sz="4" w:space="0" w:color="auto"/>
              <w:bottom w:val="nil"/>
              <w:right w:val="nil"/>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24.8</w:t>
            </w:r>
          </w:p>
        </w:tc>
        <w:tc>
          <w:tcPr>
            <w:tcW w:w="937" w:type="dxa"/>
            <w:tcBorders>
              <w:top w:val="nil"/>
              <w:bottom w:val="nil"/>
              <w:right w:val="single" w:sz="4" w:space="0" w:color="auto"/>
            </w:tcBorders>
            <w:vAlign w:val="center"/>
          </w:tcPr>
          <w:p w:rsidR="00DA5C14" w:rsidRPr="00A23E15" w:rsidRDefault="00DA5C14" w:rsidP="0092071D">
            <w:pPr>
              <w:ind w:right="-142"/>
              <w:jc w:val="center"/>
              <w:rPr>
                <w:rFonts w:eastAsia="標楷體"/>
              </w:rPr>
            </w:pPr>
            <w:r w:rsidRPr="00A23E15">
              <w:rPr>
                <w:rFonts w:eastAsia="標楷體" w:hint="eastAsia"/>
              </w:rPr>
              <w:t>12,708</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標楷體"/>
              </w:rPr>
            </w:pPr>
            <w:r w:rsidRPr="00A23E15">
              <w:rPr>
                <w:rFonts w:eastAsia="標楷體" w:hint="eastAsia"/>
              </w:rPr>
              <w:t>19.5</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jc w:val="left"/>
              <w:textAlignment w:val="auto"/>
              <w:rPr>
                <w:rFonts w:eastAsia="標楷體"/>
                <w:spacing w:val="0"/>
                <w:szCs w:val="24"/>
              </w:rPr>
            </w:pPr>
            <w:r w:rsidRPr="00A23E15">
              <w:rPr>
                <w:rFonts w:eastAsia="標楷體" w:hint="eastAsia"/>
                <w:spacing w:val="0"/>
                <w:szCs w:val="24"/>
              </w:rPr>
              <w:t>104,706</w:t>
            </w:r>
          </w:p>
        </w:tc>
        <w:tc>
          <w:tcPr>
            <w:tcW w:w="948" w:type="dxa"/>
            <w:tcBorders>
              <w:top w:val="nil"/>
              <w:left w:val="single" w:sz="4" w:space="0" w:color="auto"/>
              <w:bottom w:val="nil"/>
              <w:right w:val="nil"/>
            </w:tcBorders>
            <w:vAlign w:val="center"/>
          </w:tcPr>
          <w:p w:rsidR="00DA5C14" w:rsidRPr="00A23E15" w:rsidRDefault="00DA5C14" w:rsidP="0092071D">
            <w:pPr>
              <w:ind w:right="-142"/>
              <w:jc w:val="center"/>
              <w:rPr>
                <w:rFonts w:eastAsia="標楷體"/>
              </w:rPr>
            </w:pPr>
            <w:r w:rsidRPr="00A23E15">
              <w:rPr>
                <w:rFonts w:eastAsia="標楷體" w:hint="eastAsia"/>
              </w:rPr>
              <w:t>26.6</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937" w:type="dxa"/>
            <w:tcBorders>
              <w:top w:val="nil"/>
              <w:bottom w:val="nil"/>
              <w:right w:val="sing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16,641</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hint="eastAsia"/>
              </w:rPr>
              <w:t>29.6</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ind w:right="-142"/>
              <w:rPr>
                <w:rFonts w:eastAsia="華康楷書體W5"/>
              </w:rPr>
            </w:pPr>
            <w:r w:rsidRPr="00A23E15">
              <w:rPr>
                <w:rFonts w:hint="eastAsia"/>
              </w:rPr>
              <w:t>131,526</w:t>
            </w:r>
          </w:p>
        </w:tc>
        <w:tc>
          <w:tcPr>
            <w:tcW w:w="948" w:type="dxa"/>
            <w:tcBorders>
              <w:top w:val="nil"/>
              <w:left w:val="single" w:sz="4" w:space="0" w:color="auto"/>
              <w:bottom w:val="nil"/>
              <w:right w:val="nil"/>
            </w:tcBorders>
            <w:vAlign w:val="center"/>
          </w:tcPr>
          <w:p w:rsidR="00DA5C14" w:rsidRPr="00A23E15" w:rsidRDefault="00DA5C14" w:rsidP="0092071D">
            <w:pPr>
              <w:ind w:right="-142"/>
              <w:jc w:val="center"/>
              <w:rPr>
                <w:rFonts w:eastAsia="華康楷書體W5"/>
              </w:rPr>
            </w:pPr>
            <w:r w:rsidRPr="00A23E15">
              <w:rPr>
                <w:rFonts w:eastAsia="華康楷書體W5" w:hint="eastAsia"/>
              </w:rPr>
              <w:t>25.7</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937"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19,651</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18.4</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ind w:right="-142"/>
              <w:rPr>
                <w:rFonts w:eastAsia="華康楷書體W5"/>
              </w:rPr>
            </w:pPr>
            <w:r w:rsidRPr="00A23E15">
              <w:rPr>
                <w:rFonts w:eastAsia="華康楷書體W5" w:hint="eastAsia"/>
              </w:rPr>
              <w:t>174,488</w:t>
            </w:r>
          </w:p>
        </w:tc>
        <w:tc>
          <w:tcPr>
            <w:tcW w:w="948" w:type="dxa"/>
            <w:tcBorders>
              <w:top w:val="nil"/>
              <w:left w:val="single" w:sz="4" w:space="0" w:color="auto"/>
              <w:bottom w:val="nil"/>
              <w:right w:val="nil"/>
            </w:tcBorders>
            <w:vAlign w:val="center"/>
          </w:tcPr>
          <w:p w:rsidR="00DA5C14" w:rsidRPr="00A23E15" w:rsidRDefault="00DA5C14" w:rsidP="0092071D">
            <w:pPr>
              <w:ind w:right="-142"/>
              <w:jc w:val="center"/>
              <w:rPr>
                <w:rFonts w:eastAsia="華康楷書體W5"/>
              </w:rPr>
            </w:pPr>
            <w:r w:rsidRPr="00A23E15">
              <w:rPr>
                <w:rFonts w:eastAsia="華康楷書體W5" w:hint="eastAsia"/>
              </w:rPr>
              <w:t>32.0</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21,837</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8.9</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ind w:right="-142"/>
              <w:rPr>
                <w:rFonts w:eastAsia="華康楷書體W5"/>
              </w:rPr>
            </w:pPr>
            <w:r w:rsidRPr="00A23E15">
              <w:rPr>
                <w:rFonts w:eastAsia="華康楷書體W5" w:hint="eastAsia"/>
              </w:rPr>
              <w:t>219,578</w:t>
            </w:r>
          </w:p>
        </w:tc>
        <w:tc>
          <w:tcPr>
            <w:tcW w:w="948" w:type="dxa"/>
            <w:tcBorders>
              <w:top w:val="nil"/>
              <w:left w:val="single" w:sz="4" w:space="0" w:color="auto"/>
              <w:bottom w:val="nil"/>
              <w:right w:val="nil"/>
            </w:tcBorders>
            <w:vAlign w:val="center"/>
          </w:tcPr>
          <w:p w:rsidR="00DA5C14" w:rsidRPr="00A23E15" w:rsidRDefault="00DA5C14" w:rsidP="0092071D">
            <w:pPr>
              <w:ind w:right="-142"/>
              <w:jc w:val="center"/>
              <w:rPr>
                <w:rFonts w:eastAsia="華康楷書體W5"/>
              </w:rPr>
            </w:pPr>
            <w:r w:rsidRPr="00A23E15">
              <w:rPr>
                <w:rFonts w:eastAsia="華康楷書體W5" w:hint="eastAsia"/>
              </w:rPr>
              <w:t>26.3</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937"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20,209</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-9.7</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ind w:right="-142"/>
              <w:rPr>
                <w:rFonts w:eastAsia="華康楷書體W5"/>
              </w:rPr>
            </w:pPr>
            <w:r w:rsidRPr="00A23E15">
              <w:rPr>
                <w:rFonts w:eastAsia="華康楷書體W5" w:hint="eastAsia"/>
              </w:rPr>
              <w:t>281,724</w:t>
            </w:r>
          </w:p>
        </w:tc>
        <w:tc>
          <w:tcPr>
            <w:tcW w:w="948" w:type="dxa"/>
            <w:tcBorders>
              <w:top w:val="nil"/>
              <w:left w:val="single" w:sz="4" w:space="0" w:color="auto"/>
              <w:bottom w:val="nil"/>
              <w:right w:val="nil"/>
            </w:tcBorders>
            <w:vAlign w:val="center"/>
          </w:tcPr>
          <w:p w:rsidR="00DA5C14" w:rsidRPr="00A23E15" w:rsidRDefault="00DA5C14" w:rsidP="0092071D">
            <w:pPr>
              <w:ind w:right="-142"/>
              <w:jc w:val="center"/>
              <w:rPr>
                <w:rFonts w:eastAsia="華康楷書體W5"/>
              </w:rPr>
            </w:pPr>
            <w:r w:rsidRPr="00A23E15">
              <w:rPr>
                <w:rFonts w:eastAsia="華康楷書體W5" w:hint="eastAsia"/>
              </w:rPr>
              <w:t>27.2</w:t>
            </w:r>
          </w:p>
        </w:tc>
      </w:tr>
      <w:tr w:rsidR="00DA5C14" w:rsidRPr="00A23E15" w:rsidTr="0092071D">
        <w:trPr>
          <w:cantSplit/>
          <w:trHeight w:val="360"/>
          <w:jc w:val="center"/>
        </w:trPr>
        <w:tc>
          <w:tcPr>
            <w:tcW w:w="1612" w:type="dxa"/>
            <w:tcBorders>
              <w:top w:val="nil"/>
              <w:left w:val="nil"/>
              <w:bottom w:val="nil"/>
              <w:right w:val="single" w:sz="4" w:space="0" w:color="auto"/>
            </w:tcBorders>
            <w:vAlign w:val="center"/>
          </w:tcPr>
          <w:p w:rsidR="00DA5C14" w:rsidRPr="00A23E15" w:rsidRDefault="00DA5C14" w:rsidP="0092071D">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201" w:type="dxa"/>
            <w:tcBorders>
              <w:top w:val="nil"/>
              <w:left w:val="single" w:sz="4" w:space="0" w:color="auto"/>
              <w:bottom w:val="nil"/>
              <w:right w:val="sing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293" w:type="dxa"/>
            <w:tcBorders>
              <w:top w:val="nil"/>
              <w:left w:val="single" w:sz="4" w:space="0" w:color="auto"/>
              <w:bottom w:val="nil"/>
              <w:right w:val="double" w:sz="4" w:space="0" w:color="auto"/>
            </w:tcBorders>
            <w:vAlign w:val="center"/>
          </w:tcPr>
          <w:p w:rsidR="00DA5C14" w:rsidRPr="00A23E1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937"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21,663</w:t>
            </w:r>
          </w:p>
        </w:tc>
        <w:tc>
          <w:tcPr>
            <w:tcW w:w="1038" w:type="dxa"/>
            <w:tcBorders>
              <w:top w:val="nil"/>
              <w:bottom w:val="nil"/>
              <w:right w:val="single" w:sz="4" w:space="0" w:color="auto"/>
            </w:tcBorders>
            <w:vAlign w:val="center"/>
          </w:tcPr>
          <w:p w:rsidR="00DA5C14" w:rsidRPr="00A23E15" w:rsidRDefault="00DA5C14" w:rsidP="0092071D">
            <w:pPr>
              <w:ind w:right="-142"/>
              <w:jc w:val="center"/>
              <w:rPr>
                <w:rFonts w:eastAsia="華康楷書體W5"/>
              </w:rPr>
            </w:pPr>
            <w:r w:rsidRPr="00A23E15">
              <w:rPr>
                <w:rFonts w:eastAsia="華康楷書體W5" w:hint="eastAsia"/>
              </w:rPr>
              <w:t>5.9</w:t>
            </w:r>
          </w:p>
        </w:tc>
        <w:tc>
          <w:tcPr>
            <w:tcW w:w="929" w:type="dxa"/>
            <w:tcBorders>
              <w:top w:val="nil"/>
              <w:left w:val="single" w:sz="4" w:space="0" w:color="auto"/>
              <w:bottom w:val="nil"/>
              <w:right w:val="single" w:sz="4" w:space="0" w:color="auto"/>
            </w:tcBorders>
            <w:vAlign w:val="center"/>
          </w:tcPr>
          <w:p w:rsidR="00DA5C14" w:rsidRPr="00A23E15" w:rsidRDefault="00DA5C14" w:rsidP="0092071D">
            <w:pPr>
              <w:ind w:right="-142"/>
              <w:rPr>
                <w:rFonts w:eastAsia="華康楷書體W5"/>
              </w:rPr>
            </w:pPr>
            <w:r w:rsidRPr="00A23E15">
              <w:rPr>
                <w:rFonts w:eastAsia="華康楷書體W5" w:hint="eastAsia"/>
              </w:rPr>
              <w:t>343,172</w:t>
            </w:r>
          </w:p>
        </w:tc>
        <w:tc>
          <w:tcPr>
            <w:tcW w:w="948" w:type="dxa"/>
            <w:tcBorders>
              <w:top w:val="nil"/>
              <w:left w:val="single" w:sz="4" w:space="0" w:color="auto"/>
              <w:bottom w:val="nil"/>
              <w:right w:val="nil"/>
            </w:tcBorders>
            <w:vAlign w:val="center"/>
          </w:tcPr>
          <w:p w:rsidR="00DA5C14" w:rsidRPr="00A23E15" w:rsidRDefault="00DA5C14" w:rsidP="0092071D">
            <w:pPr>
              <w:ind w:right="-142"/>
              <w:jc w:val="center"/>
              <w:rPr>
                <w:rFonts w:eastAsia="華康楷書體W5"/>
              </w:rPr>
            </w:pPr>
            <w:r w:rsidRPr="00A23E15">
              <w:rPr>
                <w:rFonts w:eastAsia="華康楷書體W5" w:hint="eastAsia"/>
              </w:rPr>
              <w:t>21.7</w:t>
            </w:r>
          </w:p>
        </w:tc>
      </w:tr>
      <w:tr w:rsidR="00DA5C14" w:rsidRPr="00A23E15" w:rsidTr="0092071D">
        <w:trPr>
          <w:cantSplit/>
          <w:trHeight w:val="360"/>
          <w:jc w:val="center"/>
        </w:trPr>
        <w:tc>
          <w:tcPr>
            <w:tcW w:w="1612" w:type="dxa"/>
            <w:tcBorders>
              <w:top w:val="nil"/>
              <w:left w:val="nil"/>
              <w:bottom w:val="single" w:sz="4" w:space="0" w:color="auto"/>
              <w:right w:val="single" w:sz="4" w:space="0" w:color="auto"/>
            </w:tcBorders>
            <w:vAlign w:val="center"/>
          </w:tcPr>
          <w:p w:rsidR="00DA5C14" w:rsidRPr="009052D2" w:rsidRDefault="00DA5C14" w:rsidP="00354F0C">
            <w:pPr>
              <w:pStyle w:val="af2"/>
              <w:snapToGrid w:val="0"/>
              <w:spacing w:before="120" w:line="240" w:lineRule="auto"/>
              <w:ind w:left="0" w:right="-142" w:hanging="17"/>
              <w:jc w:val="center"/>
              <w:rPr>
                <w:rFonts w:ascii="Times New Roman" w:eastAsia="標楷體"/>
                <w:kern w:val="0"/>
                <w:sz w:val="22"/>
              </w:rPr>
            </w:pPr>
            <w:r w:rsidRPr="009052D2">
              <w:rPr>
                <w:rFonts w:ascii="Times New Roman" w:eastAsia="標楷體" w:hint="eastAsia"/>
                <w:kern w:val="0"/>
                <w:sz w:val="22"/>
              </w:rPr>
              <w:t>2013</w:t>
            </w:r>
            <w:r w:rsidRPr="009052D2">
              <w:rPr>
                <w:rFonts w:ascii="Times New Roman" w:eastAsia="標楷體" w:hint="eastAsia"/>
                <w:kern w:val="0"/>
                <w:sz w:val="22"/>
              </w:rPr>
              <w:t>年</w:t>
            </w:r>
            <w:r w:rsidRPr="009052D2">
              <w:rPr>
                <w:rFonts w:ascii="Times New Roman" w:eastAsia="標楷體" w:hint="eastAsia"/>
                <w:kern w:val="0"/>
                <w:sz w:val="22"/>
              </w:rPr>
              <w:t>1~</w:t>
            </w:r>
            <w:r>
              <w:rPr>
                <w:rFonts w:ascii="Times New Roman" w:eastAsia="標楷體" w:hint="eastAsia"/>
                <w:kern w:val="0"/>
                <w:sz w:val="22"/>
              </w:rPr>
              <w:t>11</w:t>
            </w:r>
            <w:r w:rsidRPr="009052D2">
              <w:rPr>
                <w:rFonts w:ascii="Times New Roman" w:eastAsia="標楷體" w:hint="eastAsia"/>
                <w:kern w:val="0"/>
                <w:sz w:val="22"/>
              </w:rPr>
              <w:t>月</w:t>
            </w:r>
          </w:p>
        </w:tc>
        <w:tc>
          <w:tcPr>
            <w:tcW w:w="1201" w:type="dxa"/>
            <w:tcBorders>
              <w:top w:val="nil"/>
              <w:left w:val="single" w:sz="4" w:space="0" w:color="auto"/>
              <w:bottom w:val="single" w:sz="4" w:space="0" w:color="auto"/>
              <w:right w:val="single" w:sz="4" w:space="0" w:color="auto"/>
            </w:tcBorders>
            <w:vAlign w:val="center"/>
          </w:tcPr>
          <w:p w:rsidR="00DA5C14" w:rsidRPr="00E4125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391</w:t>
            </w:r>
            <w:r w:rsidRPr="00E41255">
              <w:rPr>
                <w:rFonts w:eastAsia="新細明體" w:hint="eastAsia"/>
                <w:spacing w:val="0"/>
                <w:szCs w:val="24"/>
              </w:rPr>
              <w:t>,</w:t>
            </w:r>
            <w:r>
              <w:rPr>
                <w:rFonts w:eastAsia="新細明體" w:hint="eastAsia"/>
                <w:spacing w:val="0"/>
                <w:szCs w:val="24"/>
              </w:rPr>
              <w:t>283</w:t>
            </w:r>
          </w:p>
        </w:tc>
        <w:tc>
          <w:tcPr>
            <w:tcW w:w="1293" w:type="dxa"/>
            <w:tcBorders>
              <w:top w:val="nil"/>
              <w:left w:val="single" w:sz="4" w:space="0" w:color="auto"/>
              <w:bottom w:val="single" w:sz="4" w:space="0" w:color="auto"/>
              <w:right w:val="double" w:sz="4" w:space="0" w:color="auto"/>
            </w:tcBorders>
            <w:vAlign w:val="center"/>
          </w:tcPr>
          <w:p w:rsidR="00DA5C14" w:rsidRPr="00E41255" w:rsidRDefault="00DA5C14"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19.9</w:t>
            </w:r>
          </w:p>
        </w:tc>
        <w:tc>
          <w:tcPr>
            <w:tcW w:w="937" w:type="dxa"/>
            <w:tcBorders>
              <w:top w:val="nil"/>
              <w:bottom w:val="single" w:sz="4" w:space="0" w:color="auto"/>
              <w:right w:val="single" w:sz="4" w:space="0" w:color="auto"/>
            </w:tcBorders>
            <w:vAlign w:val="center"/>
          </w:tcPr>
          <w:p w:rsidR="00DA5C14" w:rsidRPr="00E41255" w:rsidRDefault="00DA5C14" w:rsidP="0092071D">
            <w:pPr>
              <w:ind w:right="-142"/>
              <w:jc w:val="center"/>
              <w:rPr>
                <w:rFonts w:eastAsia="華康楷書體W5"/>
              </w:rPr>
            </w:pPr>
            <w:r>
              <w:rPr>
                <w:rFonts w:eastAsia="華康楷書體W5" w:hint="eastAsia"/>
              </w:rPr>
              <w:t>20</w:t>
            </w:r>
            <w:r w:rsidRPr="00E41255">
              <w:rPr>
                <w:rFonts w:eastAsia="華康楷書體W5" w:hint="eastAsia"/>
              </w:rPr>
              <w:t>,</w:t>
            </w:r>
            <w:r>
              <w:rPr>
                <w:rFonts w:eastAsia="華康楷書體W5" w:hint="eastAsia"/>
              </w:rPr>
              <w:t>632</w:t>
            </w:r>
          </w:p>
        </w:tc>
        <w:tc>
          <w:tcPr>
            <w:tcW w:w="1038" w:type="dxa"/>
            <w:tcBorders>
              <w:top w:val="nil"/>
              <w:bottom w:val="single" w:sz="4" w:space="0" w:color="auto"/>
              <w:right w:val="single" w:sz="4" w:space="0" w:color="auto"/>
            </w:tcBorders>
            <w:vAlign w:val="center"/>
          </w:tcPr>
          <w:p w:rsidR="00DA5C14" w:rsidRPr="00E41255" w:rsidRDefault="00DA5C14" w:rsidP="0092071D">
            <w:pPr>
              <w:ind w:right="-142"/>
              <w:jc w:val="center"/>
              <w:rPr>
                <w:rFonts w:eastAsia="華康楷書體W5"/>
              </w:rPr>
            </w:pPr>
            <w:r>
              <w:rPr>
                <w:rFonts w:eastAsia="華康楷書體W5" w:hint="eastAsia"/>
              </w:rPr>
              <w:t>13.4</w:t>
            </w:r>
          </w:p>
        </w:tc>
        <w:tc>
          <w:tcPr>
            <w:tcW w:w="929" w:type="dxa"/>
            <w:tcBorders>
              <w:top w:val="nil"/>
              <w:left w:val="single" w:sz="4" w:space="0" w:color="auto"/>
              <w:bottom w:val="single" w:sz="4" w:space="0" w:color="auto"/>
              <w:right w:val="single" w:sz="4" w:space="0" w:color="auto"/>
            </w:tcBorders>
            <w:vAlign w:val="center"/>
          </w:tcPr>
          <w:p w:rsidR="00DA5C14" w:rsidRPr="00E41255" w:rsidRDefault="00DA5C14" w:rsidP="0092071D">
            <w:pPr>
              <w:ind w:right="-142"/>
              <w:rPr>
                <w:rFonts w:eastAsia="華康楷書體W5"/>
              </w:rPr>
            </w:pPr>
            <w:r>
              <w:rPr>
                <w:rFonts w:eastAsia="華康楷書體W5" w:hint="eastAsia"/>
              </w:rPr>
              <w:t>370</w:t>
            </w:r>
            <w:r w:rsidRPr="00E41255">
              <w:rPr>
                <w:rFonts w:eastAsia="華康楷書體W5" w:hint="eastAsia"/>
              </w:rPr>
              <w:t>,</w:t>
            </w:r>
            <w:r>
              <w:rPr>
                <w:rFonts w:eastAsia="華康楷書體W5" w:hint="eastAsia"/>
              </w:rPr>
              <w:t>650</w:t>
            </w:r>
          </w:p>
        </w:tc>
        <w:tc>
          <w:tcPr>
            <w:tcW w:w="948" w:type="dxa"/>
            <w:tcBorders>
              <w:top w:val="nil"/>
              <w:left w:val="single" w:sz="4" w:space="0" w:color="auto"/>
              <w:bottom w:val="single" w:sz="4" w:space="0" w:color="auto"/>
              <w:right w:val="nil"/>
            </w:tcBorders>
            <w:vAlign w:val="center"/>
          </w:tcPr>
          <w:p w:rsidR="00DA5C14" w:rsidRPr="00E41255" w:rsidRDefault="00DA5C14" w:rsidP="0092071D">
            <w:pPr>
              <w:ind w:right="-142"/>
              <w:jc w:val="center"/>
              <w:rPr>
                <w:rFonts w:eastAsia="華康楷書體W5"/>
              </w:rPr>
            </w:pPr>
            <w:r w:rsidRPr="00E41255">
              <w:rPr>
                <w:rFonts w:eastAsia="華康楷書體W5" w:hint="eastAsia"/>
              </w:rPr>
              <w:t>20.</w:t>
            </w:r>
            <w:r>
              <w:rPr>
                <w:rFonts w:eastAsia="華康楷書體W5" w:hint="eastAsia"/>
              </w:rPr>
              <w:t>2</w:t>
            </w:r>
          </w:p>
        </w:tc>
      </w:tr>
    </w:tbl>
    <w:p w:rsidR="00221133" w:rsidRPr="00DA5C14" w:rsidRDefault="00221133" w:rsidP="00221133">
      <w:pPr>
        <w:pStyle w:val="a9"/>
        <w:widowControl/>
        <w:snapToGrid w:val="0"/>
        <w:spacing w:line="240" w:lineRule="atLeast"/>
        <w:ind w:left="-180" w:right="-142" w:firstLine="440"/>
        <w:jc w:val="both"/>
        <w:rPr>
          <w:rFonts w:ascii="Times New Roman" w:eastAsia="標楷體"/>
          <w:sz w:val="22"/>
        </w:rPr>
      </w:pPr>
      <w:r w:rsidRPr="00DA5C14">
        <w:rPr>
          <w:rFonts w:ascii="Times New Roman" w:eastAsia="標楷體" w:hint="eastAsia"/>
          <w:sz w:val="22"/>
        </w:rPr>
        <w:t>註：中國大陸國家統計局自</w:t>
      </w:r>
      <w:r w:rsidRPr="00DA5C14">
        <w:rPr>
          <w:rFonts w:ascii="Times New Roman" w:eastAsia="標楷體" w:hint="eastAsia"/>
          <w:sz w:val="22"/>
        </w:rPr>
        <w:t>2011</w:t>
      </w:r>
      <w:r w:rsidRPr="00DA5C14">
        <w:rPr>
          <w:rFonts w:ascii="Times New Roman" w:eastAsia="標楷體" w:hint="eastAsia"/>
          <w:sz w:val="22"/>
        </w:rPr>
        <w:t>年</w:t>
      </w:r>
      <w:r w:rsidRPr="00DA5C14">
        <w:rPr>
          <w:rFonts w:ascii="Times New Roman" w:eastAsia="標楷體" w:hint="eastAsia"/>
          <w:sz w:val="22"/>
        </w:rPr>
        <w:t>4</w:t>
      </w:r>
      <w:r w:rsidRPr="00DA5C14">
        <w:rPr>
          <w:rFonts w:ascii="Times New Roman" w:eastAsia="標楷體" w:hint="eastAsia"/>
          <w:sz w:val="22"/>
        </w:rPr>
        <w:t>月起，公布之固定資產投資數據不含農戶。</w:t>
      </w:r>
    </w:p>
    <w:p w:rsidR="00221133" w:rsidRPr="00DA5C14" w:rsidRDefault="00221133" w:rsidP="00221133">
      <w:pPr>
        <w:pStyle w:val="a9"/>
        <w:widowControl/>
        <w:snapToGrid w:val="0"/>
        <w:spacing w:line="240" w:lineRule="atLeast"/>
        <w:ind w:left="-180" w:right="-142" w:firstLine="440"/>
        <w:jc w:val="both"/>
        <w:rPr>
          <w:rFonts w:ascii="Times New Roman" w:eastAsia="標楷體"/>
          <w:sz w:val="22"/>
        </w:rPr>
      </w:pPr>
      <w:r w:rsidRPr="00DA5C14">
        <w:rPr>
          <w:rFonts w:ascii="Times New Roman" w:eastAsia="標楷體" w:hint="eastAsia"/>
          <w:sz w:val="22"/>
        </w:rPr>
        <w:t>資料來源：中國大陸統計年鑑</w:t>
      </w:r>
      <w:r w:rsidRPr="00DA5C14">
        <w:rPr>
          <w:rFonts w:ascii="Times New Roman" w:eastAsia="標楷體" w:hint="eastAsia"/>
          <w:sz w:val="22"/>
        </w:rPr>
        <w:t>(</w:t>
      </w:r>
      <w:r w:rsidRPr="00DA5C14">
        <w:rPr>
          <w:rFonts w:ascii="Times New Roman" w:eastAsia="標楷體" w:hint="eastAsia"/>
          <w:sz w:val="22"/>
        </w:rPr>
        <w:t>各年份</w:t>
      </w:r>
      <w:r w:rsidRPr="00DA5C14">
        <w:rPr>
          <w:rFonts w:ascii="Times New Roman" w:eastAsia="標楷體" w:hint="eastAsia"/>
          <w:sz w:val="22"/>
        </w:rPr>
        <w:t>)</w:t>
      </w:r>
      <w:r w:rsidRPr="00DA5C14">
        <w:rPr>
          <w:rFonts w:ascii="Times New Roman" w:eastAsia="標楷體" w:hint="eastAsia"/>
          <w:sz w:val="22"/>
        </w:rPr>
        <w:t>；中國大陸國家統計局。</w:t>
      </w:r>
    </w:p>
    <w:p w:rsidR="00B77510" w:rsidRPr="00DA5C14" w:rsidRDefault="00B77510" w:rsidP="00915019">
      <w:pPr>
        <w:pStyle w:val="k3a"/>
        <w:spacing w:beforeLines="0" w:before="120" w:line="300" w:lineRule="auto"/>
        <w:ind w:leftChars="0" w:left="0" w:firstLineChars="100" w:firstLine="280"/>
        <w:outlineLvl w:val="2"/>
        <w:rPr>
          <w:b/>
          <w:bCs/>
          <w:sz w:val="32"/>
        </w:rPr>
      </w:pPr>
      <w:r w:rsidRPr="00FC0D54">
        <w:rPr>
          <w:color w:val="FF0000"/>
        </w:rPr>
        <w:br w:type="page"/>
      </w:r>
      <w:bookmarkStart w:id="111" w:name="_Toc373329716"/>
      <w:r w:rsidRPr="00DA5C14">
        <w:rPr>
          <w:rFonts w:hint="eastAsia"/>
          <w:b/>
          <w:bCs/>
          <w:sz w:val="32"/>
        </w:rPr>
        <w:lastRenderedPageBreak/>
        <w:t>（二）吸引外資</w:t>
      </w:r>
      <w:bookmarkEnd w:id="111"/>
    </w:p>
    <w:p w:rsidR="00221133" w:rsidRPr="00DA5C14" w:rsidRDefault="00221133" w:rsidP="00221133">
      <w:pPr>
        <w:pStyle w:val="a9"/>
        <w:widowControl/>
        <w:snapToGrid w:val="0"/>
        <w:spacing w:line="276" w:lineRule="auto"/>
        <w:ind w:leftChars="140" w:left="616" w:right="-142" w:hangingChars="100" w:hanging="280"/>
        <w:jc w:val="both"/>
        <w:rPr>
          <w:rFonts w:ascii="Times New Roman" w:eastAsia="標楷體"/>
          <w:sz w:val="28"/>
        </w:rPr>
      </w:pPr>
      <w:r w:rsidRPr="00DA5C14">
        <w:rPr>
          <w:rFonts w:ascii="Times New Roman" w:eastAsia="標楷體" w:hint="eastAsia"/>
          <w:sz w:val="28"/>
        </w:rPr>
        <w:t>－</w:t>
      </w:r>
      <w:r w:rsidR="00DA5C14" w:rsidRPr="00DA5C14">
        <w:rPr>
          <w:rFonts w:ascii="Times New Roman" w:eastAsia="標楷體" w:hint="eastAsia"/>
          <w:sz w:val="28"/>
        </w:rPr>
        <w:t>2013</w:t>
      </w:r>
      <w:r w:rsidR="00DA5C14" w:rsidRPr="00DA5C14">
        <w:rPr>
          <w:rFonts w:ascii="Times New Roman" w:eastAsia="標楷體" w:hint="eastAsia"/>
          <w:sz w:val="28"/>
        </w:rPr>
        <w:t>年</w:t>
      </w:r>
      <w:r w:rsidR="00DA5C14" w:rsidRPr="00DA5C14">
        <w:rPr>
          <w:rFonts w:ascii="Times New Roman" w:eastAsia="標楷體" w:hint="eastAsia"/>
          <w:sz w:val="28"/>
        </w:rPr>
        <w:t>1</w:t>
      </w:r>
      <w:r w:rsidR="002C4FBE">
        <w:rPr>
          <w:rFonts w:ascii="Times New Roman" w:eastAsia="標楷體" w:hint="eastAsia"/>
          <w:sz w:val="28"/>
        </w:rPr>
        <w:t>至</w:t>
      </w:r>
      <w:r w:rsidR="00DA5C14" w:rsidRPr="00DA5C14">
        <w:rPr>
          <w:rFonts w:ascii="Times New Roman" w:eastAsia="標楷體" w:hint="eastAsia"/>
          <w:sz w:val="28"/>
        </w:rPr>
        <w:t>10</w:t>
      </w:r>
      <w:r w:rsidR="00DA5C14" w:rsidRPr="00DA5C14">
        <w:rPr>
          <w:rFonts w:ascii="Times New Roman" w:eastAsia="標楷體" w:hint="eastAsia"/>
          <w:sz w:val="28"/>
        </w:rPr>
        <w:t>月</w:t>
      </w:r>
      <w:r w:rsidR="00DA5C14" w:rsidRPr="00DA5C14">
        <w:rPr>
          <w:rFonts w:ascii="Times New Roman" w:eastAsia="標楷體" w:hint="eastAsia"/>
          <w:spacing w:val="-4"/>
          <w:sz w:val="28"/>
        </w:rPr>
        <w:t>中國大陸非金融領域新批設立外商投資企業</w:t>
      </w:r>
      <w:r w:rsidR="00DA5C14" w:rsidRPr="00DA5C14">
        <w:rPr>
          <w:rFonts w:ascii="Times New Roman" w:eastAsia="標楷體" w:hint="eastAsia"/>
          <w:spacing w:val="-4"/>
          <w:sz w:val="28"/>
        </w:rPr>
        <w:t>18,184</w:t>
      </w:r>
      <w:r w:rsidR="00DA5C14" w:rsidRPr="00DA5C14">
        <w:rPr>
          <w:rFonts w:ascii="Times New Roman" w:eastAsia="標楷體" w:hint="eastAsia"/>
          <w:spacing w:val="-4"/>
          <w:sz w:val="28"/>
        </w:rPr>
        <w:t>家，較</w:t>
      </w:r>
      <w:r w:rsidR="00DA5C14" w:rsidRPr="00DA5C14">
        <w:rPr>
          <w:rFonts w:ascii="Times New Roman" w:eastAsia="標楷體" w:hint="eastAsia"/>
          <w:spacing w:val="-4"/>
          <w:sz w:val="28"/>
        </w:rPr>
        <w:t>2012</w:t>
      </w:r>
      <w:r w:rsidR="00DA5C14" w:rsidRPr="00DA5C14">
        <w:rPr>
          <w:rFonts w:ascii="Times New Roman" w:eastAsia="標楷體" w:hint="eastAsia"/>
          <w:spacing w:val="-4"/>
          <w:sz w:val="28"/>
        </w:rPr>
        <w:t>年同期下降</w:t>
      </w:r>
      <w:r w:rsidR="00DA5C14" w:rsidRPr="00DA5C14">
        <w:rPr>
          <w:rFonts w:ascii="Times New Roman" w:eastAsia="標楷體" w:hint="eastAsia"/>
          <w:spacing w:val="-4"/>
          <w:sz w:val="28"/>
        </w:rPr>
        <w:t>9.18</w:t>
      </w:r>
      <w:r w:rsidR="00DA5C14" w:rsidRPr="00DA5C14">
        <w:rPr>
          <w:rFonts w:ascii="Times New Roman" w:eastAsia="標楷體" w:hint="eastAsia"/>
          <w:spacing w:val="-4"/>
          <w:sz w:val="28"/>
        </w:rPr>
        <w:t>％；實際利用外資金額為</w:t>
      </w:r>
      <w:r w:rsidR="00DA5C14" w:rsidRPr="00DA5C14">
        <w:rPr>
          <w:rFonts w:ascii="Times New Roman" w:eastAsia="標楷體" w:hint="eastAsia"/>
          <w:spacing w:val="-4"/>
          <w:sz w:val="28"/>
        </w:rPr>
        <w:t>970.3</w:t>
      </w:r>
      <w:r w:rsidR="00DA5C14" w:rsidRPr="00DA5C14">
        <w:rPr>
          <w:rFonts w:ascii="Times New Roman" w:eastAsia="標楷體" w:hint="eastAsia"/>
          <w:spacing w:val="-4"/>
          <w:sz w:val="28"/>
        </w:rPr>
        <w:t>億美元，較</w:t>
      </w:r>
      <w:r w:rsidR="00DA5C14" w:rsidRPr="00DA5C14">
        <w:rPr>
          <w:rFonts w:ascii="Times New Roman" w:eastAsia="標楷體" w:hint="eastAsia"/>
          <w:spacing w:val="-4"/>
          <w:sz w:val="28"/>
        </w:rPr>
        <w:t>2012</w:t>
      </w:r>
      <w:r w:rsidR="00DA5C14" w:rsidRPr="00DA5C14">
        <w:rPr>
          <w:rFonts w:ascii="Times New Roman" w:eastAsia="標楷體" w:hint="eastAsia"/>
          <w:spacing w:val="-4"/>
          <w:sz w:val="28"/>
        </w:rPr>
        <w:t>年同期成長</w:t>
      </w:r>
      <w:r w:rsidR="00DA5C14" w:rsidRPr="00DA5C14">
        <w:rPr>
          <w:rFonts w:ascii="Times New Roman" w:eastAsia="標楷體" w:hint="eastAsia"/>
          <w:spacing w:val="-4"/>
          <w:sz w:val="28"/>
        </w:rPr>
        <w:t>5.77</w:t>
      </w:r>
      <w:r w:rsidR="00DA5C14" w:rsidRPr="00DA5C14">
        <w:rPr>
          <w:rFonts w:ascii="Times New Roman" w:eastAsia="標楷體" w:hint="eastAsia"/>
          <w:spacing w:val="-4"/>
          <w:sz w:val="28"/>
        </w:rPr>
        <w:t>％。</w:t>
      </w:r>
    </w:p>
    <w:p w:rsidR="00221133" w:rsidRPr="00FC0D54" w:rsidRDefault="00221133" w:rsidP="00221133">
      <w:pPr>
        <w:pStyle w:val="a9"/>
        <w:widowControl/>
        <w:snapToGrid w:val="0"/>
        <w:spacing w:line="276" w:lineRule="auto"/>
        <w:ind w:leftChars="139" w:left="614" w:right="-142" w:hangingChars="100" w:hanging="280"/>
        <w:jc w:val="both"/>
        <w:rPr>
          <w:rFonts w:ascii="Times New Roman" w:eastAsia="標楷體"/>
          <w:color w:val="FF0000"/>
          <w:sz w:val="28"/>
        </w:rPr>
      </w:pPr>
      <w:r w:rsidRPr="00DA5C14">
        <w:rPr>
          <w:rFonts w:ascii="Times New Roman" w:eastAsia="標楷體" w:hint="eastAsia"/>
          <w:sz w:val="28"/>
        </w:rPr>
        <w:t>－</w:t>
      </w:r>
      <w:r w:rsidR="00DA5C14" w:rsidRPr="00DA5C14">
        <w:rPr>
          <w:rFonts w:ascii="Times New Roman" w:eastAsia="標楷體" w:hint="eastAsia"/>
          <w:sz w:val="28"/>
        </w:rPr>
        <w:t>2013</w:t>
      </w:r>
      <w:r w:rsidR="00DA5C14" w:rsidRPr="00DA5C14">
        <w:rPr>
          <w:rFonts w:ascii="Times New Roman" w:eastAsia="標楷體" w:hint="eastAsia"/>
          <w:sz w:val="28"/>
        </w:rPr>
        <w:t>年</w:t>
      </w:r>
      <w:r w:rsidR="00DA5C14" w:rsidRPr="00DA5C14">
        <w:rPr>
          <w:rFonts w:ascii="Times New Roman" w:eastAsia="標楷體" w:hint="eastAsia"/>
          <w:sz w:val="28"/>
        </w:rPr>
        <w:t>1</w:t>
      </w:r>
      <w:r w:rsidR="002C4FBE">
        <w:rPr>
          <w:rFonts w:ascii="Times New Roman" w:eastAsia="標楷體" w:hint="eastAsia"/>
          <w:sz w:val="28"/>
        </w:rPr>
        <w:t>至</w:t>
      </w:r>
      <w:r w:rsidR="00DA5C14" w:rsidRPr="00DA5C14">
        <w:rPr>
          <w:rFonts w:ascii="Times New Roman" w:eastAsia="標楷體" w:hint="eastAsia"/>
          <w:sz w:val="28"/>
        </w:rPr>
        <w:t>10</w:t>
      </w:r>
      <w:r w:rsidR="00DA5C14" w:rsidRPr="00DA5C14">
        <w:rPr>
          <w:rFonts w:ascii="Times New Roman" w:eastAsia="標楷體" w:hint="eastAsia"/>
          <w:sz w:val="28"/>
        </w:rPr>
        <w:t>月</w:t>
      </w:r>
      <w:r w:rsidR="00DA5C14" w:rsidRPr="00DA5C14">
        <w:rPr>
          <w:rFonts w:ascii="Times New Roman" w:eastAsia="標楷體" w:hint="eastAsia"/>
          <w:spacing w:val="-2"/>
          <w:sz w:val="28"/>
        </w:rPr>
        <w:t>外資</w:t>
      </w:r>
      <w:r w:rsidR="00DA5C14" w:rsidRPr="00DA5C14">
        <w:rPr>
          <w:rFonts w:ascii="Times New Roman" w:eastAsia="標楷體"/>
          <w:spacing w:val="-2"/>
          <w:sz w:val="28"/>
        </w:rPr>
        <w:t>企</w:t>
      </w:r>
      <w:r w:rsidR="00DA5C14" w:rsidRPr="00DA5C14">
        <w:rPr>
          <w:rFonts w:ascii="Times New Roman" w:eastAsia="標楷體" w:hint="eastAsia"/>
          <w:spacing w:val="-2"/>
          <w:sz w:val="28"/>
        </w:rPr>
        <w:t>業進出口總額為</w:t>
      </w:r>
      <w:r w:rsidR="00DA5C14" w:rsidRPr="00DA5C14">
        <w:rPr>
          <w:rFonts w:ascii="Times New Roman" w:eastAsia="標楷體" w:hint="eastAsia"/>
          <w:spacing w:val="-2"/>
          <w:sz w:val="28"/>
        </w:rPr>
        <w:t>15,629.2</w:t>
      </w:r>
      <w:r w:rsidR="00DA5C14" w:rsidRPr="00DA5C14">
        <w:rPr>
          <w:rFonts w:ascii="Times New Roman" w:eastAsia="標楷體" w:hint="eastAsia"/>
          <w:spacing w:val="-2"/>
          <w:sz w:val="28"/>
        </w:rPr>
        <w:t>億美元，成長</w:t>
      </w:r>
      <w:r w:rsidR="00DA5C14" w:rsidRPr="00DA5C14">
        <w:rPr>
          <w:rFonts w:ascii="Times New Roman" w:eastAsia="標楷體" w:hint="eastAsia"/>
          <w:spacing w:val="-2"/>
          <w:sz w:val="28"/>
        </w:rPr>
        <w:t>0.36</w:t>
      </w:r>
      <w:r w:rsidR="00DA5C14" w:rsidRPr="00DA5C14">
        <w:rPr>
          <w:rFonts w:ascii="Times New Roman" w:eastAsia="標楷體" w:hint="eastAsia"/>
          <w:spacing w:val="-2"/>
          <w:sz w:val="28"/>
        </w:rPr>
        <w:t>％</w:t>
      </w:r>
      <w:r w:rsidR="00DA5C14" w:rsidRPr="00DA5C14">
        <w:rPr>
          <w:rFonts w:ascii="Times New Roman" w:eastAsia="標楷體"/>
          <w:spacing w:val="-2"/>
          <w:sz w:val="28"/>
        </w:rPr>
        <w:t>。</w:t>
      </w:r>
      <w:r w:rsidR="00DA5C14" w:rsidRPr="00DA5C14">
        <w:rPr>
          <w:rFonts w:ascii="Times New Roman" w:eastAsia="標楷體" w:hint="eastAsia"/>
          <w:spacing w:val="-2"/>
          <w:sz w:val="28"/>
        </w:rPr>
        <w:t>其中，</w:t>
      </w:r>
      <w:r w:rsidR="00DA5C14" w:rsidRPr="0049663E">
        <w:rPr>
          <w:rFonts w:ascii="Times New Roman" w:eastAsia="標楷體" w:hint="eastAsia"/>
          <w:spacing w:val="-2"/>
          <w:sz w:val="28"/>
        </w:rPr>
        <w:t>出口額為</w:t>
      </w:r>
      <w:r w:rsidR="00DA5C14">
        <w:rPr>
          <w:rFonts w:ascii="Times New Roman" w:eastAsia="標楷體" w:hint="eastAsia"/>
          <w:spacing w:val="-2"/>
          <w:sz w:val="28"/>
        </w:rPr>
        <w:t>8</w:t>
      </w:r>
      <w:r w:rsidR="00DA5C14" w:rsidRPr="0049663E">
        <w:rPr>
          <w:rFonts w:ascii="Times New Roman" w:eastAsia="標楷體" w:hint="eastAsia"/>
          <w:spacing w:val="-2"/>
          <w:sz w:val="28"/>
        </w:rPr>
        <w:t>,</w:t>
      </w:r>
      <w:r w:rsidR="00DA5C14">
        <w:rPr>
          <w:rFonts w:ascii="Times New Roman" w:eastAsia="標楷體" w:hint="eastAsia"/>
          <w:spacing w:val="-2"/>
          <w:sz w:val="28"/>
        </w:rPr>
        <w:t>487.6</w:t>
      </w:r>
      <w:r w:rsidR="00DA5C14" w:rsidRPr="0049663E">
        <w:rPr>
          <w:rFonts w:ascii="Times New Roman" w:eastAsia="標楷體" w:hint="eastAsia"/>
          <w:spacing w:val="-2"/>
          <w:sz w:val="28"/>
        </w:rPr>
        <w:t>億美元，</w:t>
      </w:r>
      <w:r w:rsidR="00DA5C14">
        <w:rPr>
          <w:rFonts w:ascii="Times New Roman" w:eastAsia="標楷體" w:hint="eastAsia"/>
          <w:spacing w:val="-2"/>
          <w:sz w:val="28"/>
        </w:rPr>
        <w:t>增加</w:t>
      </w:r>
      <w:r w:rsidR="00DA5C14">
        <w:rPr>
          <w:rFonts w:ascii="Times New Roman" w:eastAsia="標楷體" w:hint="eastAsia"/>
          <w:spacing w:val="-2"/>
          <w:sz w:val="28"/>
        </w:rPr>
        <w:t>1.34</w:t>
      </w:r>
      <w:r w:rsidR="00DA5C14">
        <w:rPr>
          <w:rFonts w:ascii="Times New Roman" w:eastAsia="標楷體" w:hint="eastAsia"/>
          <w:spacing w:val="-2"/>
          <w:sz w:val="28"/>
        </w:rPr>
        <w:t>％</w:t>
      </w:r>
      <w:r w:rsidR="00DA5C14" w:rsidRPr="00FC4902">
        <w:rPr>
          <w:rFonts w:ascii="Times New Roman" w:eastAsia="標楷體"/>
          <w:spacing w:val="-2"/>
          <w:sz w:val="28"/>
        </w:rPr>
        <w:t>，</w:t>
      </w:r>
      <w:r w:rsidR="00DA5C14" w:rsidRPr="00FC4902">
        <w:rPr>
          <w:rFonts w:ascii="Times New Roman" w:eastAsia="標楷體" w:hint="eastAsia"/>
          <w:spacing w:val="-2"/>
          <w:sz w:val="28"/>
        </w:rPr>
        <w:t>占整體出口比重為</w:t>
      </w:r>
      <w:r w:rsidR="00DA5C14">
        <w:rPr>
          <w:rFonts w:ascii="Times New Roman" w:eastAsia="標楷體" w:hint="eastAsia"/>
          <w:spacing w:val="-2"/>
          <w:sz w:val="28"/>
        </w:rPr>
        <w:t>47.15</w:t>
      </w:r>
      <w:r w:rsidR="00DA5C14">
        <w:rPr>
          <w:rFonts w:ascii="Times New Roman" w:eastAsia="標楷體" w:hint="eastAsia"/>
          <w:spacing w:val="-2"/>
          <w:sz w:val="28"/>
        </w:rPr>
        <w:t>％</w:t>
      </w:r>
      <w:r w:rsidR="00DA5C14" w:rsidRPr="00FC4902">
        <w:rPr>
          <w:rFonts w:ascii="Times New Roman" w:eastAsia="標楷體" w:hint="eastAsia"/>
          <w:spacing w:val="-2"/>
          <w:sz w:val="28"/>
        </w:rPr>
        <w:t>；進口額</w:t>
      </w:r>
      <w:r w:rsidR="00DA5C14">
        <w:rPr>
          <w:rFonts w:ascii="Times New Roman" w:eastAsia="標楷體" w:hint="eastAsia"/>
          <w:spacing w:val="-2"/>
          <w:sz w:val="28"/>
        </w:rPr>
        <w:t>7</w:t>
      </w:r>
      <w:r w:rsidR="00DA5C14" w:rsidRPr="00FC4902">
        <w:rPr>
          <w:rFonts w:ascii="Times New Roman" w:eastAsia="標楷體" w:hint="eastAsia"/>
          <w:spacing w:val="-2"/>
          <w:sz w:val="28"/>
        </w:rPr>
        <w:t>,</w:t>
      </w:r>
      <w:r w:rsidR="00DA5C14">
        <w:rPr>
          <w:rFonts w:ascii="Times New Roman" w:eastAsia="標楷體" w:hint="eastAsia"/>
          <w:spacing w:val="-2"/>
          <w:sz w:val="28"/>
        </w:rPr>
        <w:t>141.6</w:t>
      </w:r>
      <w:r w:rsidR="00DA5C14" w:rsidRPr="00FC4902">
        <w:rPr>
          <w:rFonts w:ascii="Times New Roman" w:eastAsia="標楷體" w:hint="eastAsia"/>
          <w:spacing w:val="-2"/>
          <w:sz w:val="28"/>
        </w:rPr>
        <w:t>億美元，下滑</w:t>
      </w:r>
      <w:r w:rsidR="00DA5C14">
        <w:rPr>
          <w:rFonts w:ascii="Times New Roman" w:eastAsia="標楷體" w:hint="eastAsia"/>
          <w:spacing w:val="-2"/>
          <w:sz w:val="28"/>
        </w:rPr>
        <w:t>0.78</w:t>
      </w:r>
      <w:r w:rsidR="00DA5C14">
        <w:rPr>
          <w:rFonts w:ascii="Times New Roman" w:eastAsia="標楷體" w:hint="eastAsia"/>
          <w:spacing w:val="-2"/>
          <w:sz w:val="28"/>
        </w:rPr>
        <w:t>％</w:t>
      </w:r>
      <w:r w:rsidR="00DA5C14" w:rsidRPr="00FC4902">
        <w:rPr>
          <w:rFonts w:ascii="Times New Roman" w:eastAsia="標楷體"/>
          <w:spacing w:val="-2"/>
          <w:sz w:val="28"/>
        </w:rPr>
        <w:t>，</w:t>
      </w:r>
      <w:r w:rsidR="00DA5C14" w:rsidRPr="00FC4902">
        <w:rPr>
          <w:rFonts w:ascii="Times New Roman" w:eastAsia="標楷體" w:hint="eastAsia"/>
          <w:spacing w:val="-2"/>
          <w:sz w:val="28"/>
        </w:rPr>
        <w:t>比重為</w:t>
      </w:r>
      <w:r w:rsidR="00DA5C14">
        <w:rPr>
          <w:rFonts w:ascii="Times New Roman" w:eastAsia="標楷體" w:hint="eastAsia"/>
          <w:spacing w:val="-2"/>
          <w:sz w:val="28"/>
        </w:rPr>
        <w:t>44.64</w:t>
      </w:r>
      <w:r w:rsidR="00DA5C14">
        <w:rPr>
          <w:rFonts w:ascii="Times New Roman" w:eastAsia="標楷體" w:hint="eastAsia"/>
          <w:spacing w:val="-2"/>
          <w:sz w:val="28"/>
        </w:rPr>
        <w:t>％</w:t>
      </w:r>
      <w:r w:rsidR="00DA5C14" w:rsidRPr="00FC4902">
        <w:rPr>
          <w:rFonts w:ascii="Times New Roman" w:eastAsia="標楷體" w:hint="eastAsia"/>
          <w:sz w:val="28"/>
        </w:rPr>
        <w:t>。</w:t>
      </w:r>
    </w:p>
    <w:p w:rsidR="00221133" w:rsidRPr="00FC0D54" w:rsidRDefault="00DA5C14" w:rsidP="00DA5C14">
      <w:pPr>
        <w:pStyle w:val="a9"/>
        <w:widowControl/>
        <w:snapToGrid w:val="0"/>
        <w:spacing w:line="300" w:lineRule="auto"/>
        <w:ind w:leftChars="139" w:left="574" w:right="-142" w:hangingChars="100" w:hanging="240"/>
        <w:jc w:val="both"/>
        <w:rPr>
          <w:rFonts w:ascii="Times New Roman" w:eastAsia="標楷體"/>
          <w:color w:val="FF0000"/>
          <w:sz w:val="28"/>
        </w:rPr>
      </w:pPr>
      <w:r w:rsidRPr="009052D2">
        <w:rPr>
          <w:noProof/>
        </w:rPr>
        <w:drawing>
          <wp:inline distT="0" distB="0" distL="0" distR="0" wp14:anchorId="0C16037D" wp14:editId="43907AA6">
            <wp:extent cx="5762625" cy="1600200"/>
            <wp:effectExtent l="0" t="0" r="0" b="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1133" w:rsidRPr="00D76895" w:rsidRDefault="00221133" w:rsidP="00D76895">
      <w:pPr>
        <w:pStyle w:val="a9"/>
        <w:widowControl/>
        <w:snapToGrid w:val="0"/>
        <w:spacing w:line="240" w:lineRule="atLeast"/>
        <w:ind w:left="372" w:rightChars="-80" w:right="-192" w:hangingChars="169" w:hanging="372"/>
        <w:jc w:val="both"/>
        <w:rPr>
          <w:rFonts w:ascii="Times New Roman" w:eastAsia="標楷體"/>
          <w:sz w:val="22"/>
        </w:rPr>
      </w:pPr>
      <w:r w:rsidRPr="00D76895">
        <w:rPr>
          <w:rFonts w:ascii="Times New Roman" w:eastAsia="標楷體" w:hint="eastAsia"/>
          <w:sz w:val="22"/>
        </w:rPr>
        <w:t>註：上述國家對中國大陸投資金額包括透過維京群島、開曼群島、薩摩亞及模里西斯等地對中國大陸投資之金額。</w:t>
      </w:r>
    </w:p>
    <w:p w:rsidR="00221133" w:rsidRPr="00D76895" w:rsidRDefault="00221133" w:rsidP="00D76895">
      <w:pPr>
        <w:pStyle w:val="a9"/>
        <w:widowControl/>
        <w:snapToGrid w:val="0"/>
        <w:spacing w:before="240" w:afterLines="50" w:after="180" w:line="180" w:lineRule="auto"/>
        <w:ind w:leftChars="297" w:left="993" w:right="-284" w:hangingChars="100" w:hanging="280"/>
        <w:jc w:val="right"/>
        <w:rPr>
          <w:rFonts w:ascii="Times New Roman" w:eastAsia="標楷體"/>
        </w:rPr>
      </w:pPr>
      <w:r w:rsidRPr="00D76895">
        <w:rPr>
          <w:rFonts w:ascii="Times New Roman" w:eastAsia="標楷體" w:hAnsi="標楷體" w:hint="eastAsia"/>
          <w:b/>
          <w:bCs/>
          <w:sz w:val="28"/>
        </w:rPr>
        <w:t>表</w:t>
      </w:r>
      <w:r w:rsidRPr="00D76895">
        <w:rPr>
          <w:rFonts w:ascii="Times New Roman" w:eastAsia="標楷體"/>
          <w:b/>
          <w:bCs/>
          <w:sz w:val="28"/>
        </w:rPr>
        <w:t xml:space="preserve">3-2  </w:t>
      </w:r>
      <w:r w:rsidRPr="00D76895">
        <w:rPr>
          <w:rFonts w:ascii="Times New Roman" w:eastAsia="標楷體" w:hAnsi="標楷體" w:hint="eastAsia"/>
          <w:b/>
          <w:bCs/>
          <w:sz w:val="28"/>
        </w:rPr>
        <w:t>中國大陸外資統計表</w:t>
      </w:r>
      <w:r w:rsidRPr="00D76895">
        <w:rPr>
          <w:rFonts w:ascii="Times New Roman" w:eastAsia="標楷體"/>
          <w:b/>
          <w:bCs/>
          <w:sz w:val="28"/>
        </w:rPr>
        <w:t xml:space="preserve">   </w:t>
      </w:r>
      <w:r w:rsidRPr="00D76895">
        <w:rPr>
          <w:rFonts w:ascii="Times New Roman" w:eastAsia="標楷體" w:hint="eastAsia"/>
          <w:b/>
          <w:bCs/>
          <w:sz w:val="28"/>
        </w:rPr>
        <w:t xml:space="preserve">     </w:t>
      </w:r>
      <w:r w:rsidRPr="00D76895">
        <w:rPr>
          <w:rFonts w:ascii="Times New Roman" w:eastAsia="標楷體"/>
          <w:b/>
          <w:bCs/>
          <w:sz w:val="28"/>
        </w:rPr>
        <w:t xml:space="preserve"> </w:t>
      </w:r>
      <w:r w:rsidRPr="00D76895">
        <w:rPr>
          <w:rFonts w:ascii="Times New Roman" w:eastAsia="標楷體"/>
        </w:rPr>
        <w:t xml:space="preserve"> </w:t>
      </w:r>
      <w:r w:rsidRPr="00D76895">
        <w:rPr>
          <w:rFonts w:ascii="Times New Roman" w:eastAsia="標楷體" w:hAnsi="標楷體" w:hint="eastAsia"/>
        </w:rPr>
        <w:t>單位：億美元；％</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D76895" w:rsidRPr="00A23E15" w:rsidTr="0092071D">
        <w:trPr>
          <w:cantSplit/>
          <w:trHeight w:val="234"/>
        </w:trPr>
        <w:tc>
          <w:tcPr>
            <w:tcW w:w="1676" w:type="dxa"/>
            <w:vMerge w:val="restart"/>
            <w:tcBorders>
              <w:left w:val="nil"/>
            </w:tcBorders>
          </w:tcPr>
          <w:p w:rsidR="00D76895" w:rsidRPr="00A23E15" w:rsidRDefault="00D76895" w:rsidP="00D76895">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新批設</w:t>
            </w:r>
          </w:p>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外資企業</w:t>
            </w:r>
          </w:p>
        </w:tc>
      </w:tr>
      <w:tr w:rsidR="00D76895" w:rsidRPr="00A23E15" w:rsidTr="0092071D">
        <w:trPr>
          <w:cantSplit/>
          <w:trHeight w:val="170"/>
        </w:trPr>
        <w:tc>
          <w:tcPr>
            <w:tcW w:w="1676" w:type="dxa"/>
            <w:vMerge/>
            <w:tcBorders>
              <w:left w:val="nil"/>
              <w:bottom w:val="single" w:sz="4" w:space="0" w:color="auto"/>
            </w:tcBorders>
          </w:tcPr>
          <w:p w:rsidR="00D76895" w:rsidRPr="00A23E15" w:rsidRDefault="00D76895" w:rsidP="0092071D">
            <w:pPr>
              <w:snapToGrid w:val="0"/>
              <w:spacing w:line="240" w:lineRule="atLeast"/>
              <w:ind w:left="-28"/>
              <w:jc w:val="center"/>
              <w:rPr>
                <w:rFonts w:eastAsia="標楷體"/>
                <w:sz w:val="22"/>
              </w:rPr>
            </w:pPr>
          </w:p>
        </w:tc>
        <w:tc>
          <w:tcPr>
            <w:tcW w:w="1009" w:type="dxa"/>
            <w:vMerge/>
            <w:tcBorders>
              <w:bottom w:val="single" w:sz="4" w:space="0" w:color="auto"/>
            </w:tcBorders>
          </w:tcPr>
          <w:p w:rsidR="00D76895" w:rsidRPr="00A23E15" w:rsidRDefault="00D76895" w:rsidP="0092071D">
            <w:pPr>
              <w:snapToGrid w:val="0"/>
              <w:spacing w:line="240" w:lineRule="atLeast"/>
              <w:jc w:val="center"/>
              <w:rPr>
                <w:rFonts w:eastAsia="標楷體"/>
                <w:sz w:val="22"/>
              </w:rPr>
            </w:pPr>
          </w:p>
        </w:tc>
        <w:tc>
          <w:tcPr>
            <w:tcW w:w="1132" w:type="dxa"/>
            <w:tcBorders>
              <w:bottom w:val="single" w:sz="4" w:space="0" w:color="auto"/>
            </w:tcBorders>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成長率</w:t>
            </w:r>
          </w:p>
        </w:tc>
        <w:tc>
          <w:tcPr>
            <w:tcW w:w="1236" w:type="dxa"/>
            <w:tcBorders>
              <w:bottom w:val="single" w:sz="4" w:space="0" w:color="auto"/>
            </w:tcBorders>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成長率</w:t>
            </w:r>
          </w:p>
        </w:tc>
        <w:tc>
          <w:tcPr>
            <w:tcW w:w="1333" w:type="dxa"/>
            <w:tcBorders>
              <w:bottom w:val="single" w:sz="4" w:space="0" w:color="auto"/>
            </w:tcBorders>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D76895" w:rsidRPr="00A23E15" w:rsidRDefault="00D76895" w:rsidP="0092071D">
            <w:pPr>
              <w:snapToGrid w:val="0"/>
              <w:spacing w:line="240" w:lineRule="atLeast"/>
              <w:jc w:val="center"/>
              <w:rPr>
                <w:rFonts w:eastAsia="標楷體"/>
                <w:sz w:val="22"/>
              </w:rPr>
            </w:pPr>
            <w:r w:rsidRPr="00A23E15">
              <w:rPr>
                <w:rFonts w:eastAsia="標楷體" w:hAnsi="標楷體" w:hint="eastAsia"/>
                <w:sz w:val="22"/>
              </w:rPr>
              <w:t>成長率</w:t>
            </w:r>
          </w:p>
        </w:tc>
      </w:tr>
      <w:tr w:rsidR="00D76895" w:rsidRPr="00A23E15" w:rsidTr="0092071D">
        <w:trPr>
          <w:trHeight w:val="198"/>
        </w:trPr>
        <w:tc>
          <w:tcPr>
            <w:tcW w:w="1676"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D76895" w:rsidRPr="00A23E15" w:rsidRDefault="00D76895" w:rsidP="0092071D">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D76895" w:rsidRPr="00A23E15" w:rsidRDefault="00D76895" w:rsidP="0092071D">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-12.06</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D76895" w:rsidRPr="00A23E15" w:rsidRDefault="00D76895" w:rsidP="0092071D">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D76895" w:rsidRPr="00A23E15" w:rsidRDefault="00D76895" w:rsidP="0092071D">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35.26</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D76895" w:rsidRPr="00A23E15" w:rsidRDefault="00D76895" w:rsidP="0092071D">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D76895" w:rsidRPr="00A23E15" w:rsidRDefault="00D76895" w:rsidP="0092071D">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17.18</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D76895" w:rsidRPr="00A23E15" w:rsidRDefault="00D76895" w:rsidP="0092071D">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-3.7</w:t>
            </w:r>
          </w:p>
        </w:tc>
        <w:tc>
          <w:tcPr>
            <w:tcW w:w="1236" w:type="dxa"/>
            <w:tcBorders>
              <w:top w:val="nil"/>
              <w:left w:val="single" w:sz="4" w:space="0" w:color="auto"/>
              <w:bottom w:val="nil"/>
              <w:right w:val="nil"/>
            </w:tcBorders>
          </w:tcPr>
          <w:p w:rsidR="00D76895" w:rsidRPr="00A23E15" w:rsidRDefault="00D76895" w:rsidP="0092071D">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0.74</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10</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1,996</w:t>
            </w:r>
          </w:p>
        </w:tc>
        <w:tc>
          <w:tcPr>
            <w:tcW w:w="1132" w:type="dxa"/>
            <w:tcBorders>
              <w:top w:val="nil"/>
              <w:left w:val="single" w:sz="4" w:space="0" w:color="auto"/>
              <w:bottom w:val="nil"/>
              <w:right w:val="nil"/>
            </w:tcBorders>
          </w:tcPr>
          <w:p w:rsidR="00D76895" w:rsidRPr="00A23E15" w:rsidRDefault="00D76895" w:rsidP="0092071D">
            <w:pPr>
              <w:snapToGrid w:val="0"/>
              <w:spacing w:line="280" w:lineRule="exact"/>
              <w:ind w:left="-28" w:rightChars="67" w:right="161"/>
              <w:jc w:val="right"/>
              <w:rPr>
                <w:rFonts w:eastAsia="標楷體"/>
                <w:sz w:val="22"/>
              </w:rPr>
            </w:pPr>
            <w:r w:rsidRPr="00A23E15">
              <w:rPr>
                <w:rFonts w:eastAsia="標楷體" w:hint="eastAsia"/>
                <w:sz w:val="22"/>
              </w:rPr>
              <w:t>83.14</w:t>
            </w:r>
          </w:p>
        </w:tc>
        <w:tc>
          <w:tcPr>
            <w:tcW w:w="1132" w:type="dxa"/>
            <w:tcBorders>
              <w:top w:val="nil"/>
              <w:left w:val="nil"/>
              <w:bottom w:val="nil"/>
              <w:right w:val="single" w:sz="4" w:space="0" w:color="auto"/>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-0.24</w:t>
            </w:r>
          </w:p>
        </w:tc>
        <w:tc>
          <w:tcPr>
            <w:tcW w:w="1236" w:type="dxa"/>
            <w:tcBorders>
              <w:top w:val="nil"/>
              <w:left w:val="single" w:sz="4" w:space="0" w:color="auto"/>
              <w:bottom w:val="nil"/>
              <w:right w:val="nil"/>
            </w:tcBorders>
          </w:tcPr>
          <w:p w:rsidR="00D76895" w:rsidRPr="00A23E15" w:rsidRDefault="00D76895" w:rsidP="0092071D">
            <w:pPr>
              <w:snapToGrid w:val="0"/>
              <w:spacing w:line="280" w:lineRule="exact"/>
              <w:ind w:left="-28" w:rightChars="57" w:right="137"/>
              <w:jc w:val="right"/>
              <w:rPr>
                <w:rFonts w:eastAsia="標楷體"/>
                <w:sz w:val="22"/>
              </w:rPr>
            </w:pPr>
            <w:r w:rsidRPr="00A23E15">
              <w:rPr>
                <w:rFonts w:eastAsia="標楷體" w:hint="eastAsia"/>
                <w:sz w:val="22"/>
              </w:rPr>
              <w:t>864.52</w:t>
            </w:r>
          </w:p>
        </w:tc>
        <w:tc>
          <w:tcPr>
            <w:tcW w:w="1273" w:type="dxa"/>
            <w:tcBorders>
              <w:top w:val="nil"/>
              <w:left w:val="nil"/>
              <w:bottom w:val="nil"/>
              <w:right w:val="single" w:sz="4" w:space="0" w:color="auto"/>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2.15</w:t>
            </w:r>
          </w:p>
        </w:tc>
        <w:tc>
          <w:tcPr>
            <w:tcW w:w="1333" w:type="dxa"/>
            <w:tcBorders>
              <w:top w:val="nil"/>
              <w:left w:val="single" w:sz="4" w:space="0" w:color="auto"/>
              <w:bottom w:val="nil"/>
              <w:right w:val="nil"/>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714.01</w:t>
            </w:r>
          </w:p>
        </w:tc>
        <w:tc>
          <w:tcPr>
            <w:tcW w:w="1108" w:type="dxa"/>
            <w:tcBorders>
              <w:top w:val="nil"/>
              <w:left w:val="nil"/>
              <w:bottom w:val="nil"/>
              <w:right w:val="nil"/>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1.83</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11</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2,482</w:t>
            </w:r>
          </w:p>
        </w:tc>
        <w:tc>
          <w:tcPr>
            <w:tcW w:w="1132" w:type="dxa"/>
            <w:tcBorders>
              <w:top w:val="nil"/>
              <w:left w:val="single" w:sz="4" w:space="0" w:color="auto"/>
              <w:bottom w:val="nil"/>
              <w:right w:val="nil"/>
            </w:tcBorders>
          </w:tcPr>
          <w:p w:rsidR="00D76895" w:rsidRPr="00A23E15" w:rsidRDefault="00D76895" w:rsidP="0092071D">
            <w:pPr>
              <w:snapToGrid w:val="0"/>
              <w:spacing w:line="280" w:lineRule="exact"/>
              <w:ind w:left="-28" w:rightChars="67" w:right="161"/>
              <w:jc w:val="right"/>
              <w:rPr>
                <w:rFonts w:eastAsia="標楷體"/>
                <w:sz w:val="22"/>
              </w:rPr>
            </w:pPr>
            <w:r w:rsidRPr="00A23E15">
              <w:rPr>
                <w:rFonts w:eastAsia="標楷體" w:hint="eastAsia"/>
                <w:sz w:val="22"/>
              </w:rPr>
              <w:t>82.85</w:t>
            </w:r>
          </w:p>
        </w:tc>
        <w:tc>
          <w:tcPr>
            <w:tcW w:w="1132" w:type="dxa"/>
            <w:tcBorders>
              <w:top w:val="nil"/>
              <w:left w:val="nil"/>
              <w:bottom w:val="nil"/>
              <w:right w:val="single" w:sz="4" w:space="0" w:color="auto"/>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-5.39</w:t>
            </w:r>
          </w:p>
        </w:tc>
        <w:tc>
          <w:tcPr>
            <w:tcW w:w="1236" w:type="dxa"/>
            <w:tcBorders>
              <w:top w:val="nil"/>
              <w:left w:val="single" w:sz="4" w:space="0" w:color="auto"/>
              <w:bottom w:val="nil"/>
              <w:right w:val="nil"/>
            </w:tcBorders>
          </w:tcPr>
          <w:p w:rsidR="00D76895" w:rsidRPr="00A23E15" w:rsidRDefault="00D76895" w:rsidP="0092071D">
            <w:pPr>
              <w:snapToGrid w:val="0"/>
              <w:spacing w:line="280" w:lineRule="exact"/>
              <w:ind w:left="-28" w:rightChars="57" w:right="137"/>
              <w:jc w:val="right"/>
              <w:rPr>
                <w:rFonts w:eastAsia="標楷體"/>
                <w:sz w:val="22"/>
              </w:rPr>
            </w:pPr>
            <w:r w:rsidRPr="00A23E15">
              <w:rPr>
                <w:rFonts w:eastAsia="標楷體" w:hint="eastAsia"/>
                <w:sz w:val="22"/>
              </w:rPr>
              <w:t>910.80</w:t>
            </w:r>
          </w:p>
        </w:tc>
        <w:tc>
          <w:tcPr>
            <w:tcW w:w="1273" w:type="dxa"/>
            <w:tcBorders>
              <w:top w:val="nil"/>
              <w:left w:val="nil"/>
              <w:bottom w:val="nil"/>
              <w:right w:val="single" w:sz="4" w:space="0" w:color="auto"/>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0.25</w:t>
            </w:r>
          </w:p>
        </w:tc>
        <w:tc>
          <w:tcPr>
            <w:tcW w:w="1333" w:type="dxa"/>
            <w:tcBorders>
              <w:top w:val="nil"/>
              <w:left w:val="single" w:sz="4" w:space="0" w:color="auto"/>
              <w:bottom w:val="nil"/>
              <w:right w:val="nil"/>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758.98</w:t>
            </w:r>
          </w:p>
        </w:tc>
        <w:tc>
          <w:tcPr>
            <w:tcW w:w="1108" w:type="dxa"/>
            <w:tcBorders>
              <w:top w:val="nil"/>
              <w:left w:val="nil"/>
              <w:bottom w:val="nil"/>
              <w:right w:val="nil"/>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3.13</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12</w:t>
            </w:r>
            <w:r w:rsidRPr="00A23E15">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A23E15" w:rsidRDefault="00D76895" w:rsidP="0092071D">
            <w:pPr>
              <w:snapToGrid w:val="0"/>
              <w:spacing w:line="280" w:lineRule="exact"/>
              <w:ind w:left="-28"/>
              <w:jc w:val="center"/>
              <w:rPr>
                <w:rFonts w:eastAsia="標楷體"/>
                <w:sz w:val="22"/>
              </w:rPr>
            </w:pPr>
            <w:r w:rsidRPr="00A23E15">
              <w:rPr>
                <w:rFonts w:eastAsia="標楷體" w:hint="eastAsia"/>
                <w:sz w:val="22"/>
              </w:rPr>
              <w:t>2,422</w:t>
            </w:r>
          </w:p>
        </w:tc>
        <w:tc>
          <w:tcPr>
            <w:tcW w:w="1132" w:type="dxa"/>
            <w:tcBorders>
              <w:top w:val="nil"/>
              <w:left w:val="single" w:sz="4" w:space="0" w:color="auto"/>
              <w:bottom w:val="nil"/>
              <w:right w:val="nil"/>
            </w:tcBorders>
          </w:tcPr>
          <w:p w:rsidR="00D76895" w:rsidRPr="00A23E15" w:rsidRDefault="00D76895" w:rsidP="0092071D">
            <w:pPr>
              <w:snapToGrid w:val="0"/>
              <w:spacing w:line="280" w:lineRule="exact"/>
              <w:ind w:left="-28" w:rightChars="67" w:right="161"/>
              <w:jc w:val="right"/>
              <w:rPr>
                <w:rFonts w:eastAsia="標楷體"/>
                <w:sz w:val="22"/>
              </w:rPr>
            </w:pPr>
            <w:r w:rsidRPr="00A23E15">
              <w:rPr>
                <w:rFonts w:eastAsia="標楷體" w:hint="eastAsia"/>
                <w:sz w:val="22"/>
              </w:rPr>
              <w:t>116.95</w:t>
            </w:r>
          </w:p>
        </w:tc>
        <w:tc>
          <w:tcPr>
            <w:tcW w:w="1132" w:type="dxa"/>
            <w:tcBorders>
              <w:top w:val="nil"/>
              <w:left w:val="nil"/>
              <w:bottom w:val="nil"/>
              <w:right w:val="single" w:sz="4" w:space="0" w:color="auto"/>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-4.47</w:t>
            </w:r>
          </w:p>
        </w:tc>
        <w:tc>
          <w:tcPr>
            <w:tcW w:w="1236" w:type="dxa"/>
            <w:tcBorders>
              <w:top w:val="nil"/>
              <w:left w:val="single" w:sz="4" w:space="0" w:color="auto"/>
              <w:bottom w:val="nil"/>
              <w:right w:val="nil"/>
            </w:tcBorders>
          </w:tcPr>
          <w:p w:rsidR="00D76895" w:rsidRPr="00A23E15" w:rsidRDefault="00D76895" w:rsidP="0092071D">
            <w:pPr>
              <w:snapToGrid w:val="0"/>
              <w:spacing w:line="280" w:lineRule="exact"/>
              <w:ind w:left="-28" w:rightChars="57" w:right="137"/>
              <w:jc w:val="right"/>
              <w:rPr>
                <w:rFonts w:eastAsia="標楷體"/>
                <w:sz w:val="22"/>
              </w:rPr>
            </w:pPr>
            <w:r w:rsidRPr="00A23E15">
              <w:rPr>
                <w:rFonts w:eastAsia="標楷體" w:hint="eastAsia"/>
                <w:sz w:val="22"/>
              </w:rPr>
              <w:t>940.94</w:t>
            </w:r>
          </w:p>
        </w:tc>
        <w:tc>
          <w:tcPr>
            <w:tcW w:w="1273" w:type="dxa"/>
            <w:tcBorders>
              <w:top w:val="nil"/>
              <w:left w:val="nil"/>
              <w:bottom w:val="nil"/>
              <w:right w:val="single" w:sz="4" w:space="0" w:color="auto"/>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3.43</w:t>
            </w:r>
          </w:p>
        </w:tc>
        <w:tc>
          <w:tcPr>
            <w:tcW w:w="1333" w:type="dxa"/>
            <w:tcBorders>
              <w:top w:val="nil"/>
              <w:left w:val="single" w:sz="4" w:space="0" w:color="auto"/>
              <w:bottom w:val="nil"/>
              <w:right w:val="nil"/>
            </w:tcBorders>
          </w:tcPr>
          <w:p w:rsidR="00D76895" w:rsidRPr="00A23E15" w:rsidRDefault="00D76895" w:rsidP="0092071D">
            <w:pPr>
              <w:snapToGrid w:val="0"/>
              <w:spacing w:line="280" w:lineRule="exact"/>
              <w:ind w:left="-28" w:rightChars="110" w:right="264"/>
              <w:jc w:val="right"/>
              <w:rPr>
                <w:rFonts w:eastAsia="標楷體"/>
                <w:sz w:val="22"/>
              </w:rPr>
            </w:pPr>
            <w:r w:rsidRPr="00A23E15">
              <w:rPr>
                <w:rFonts w:eastAsia="標楷體" w:hint="eastAsia"/>
                <w:sz w:val="22"/>
              </w:rPr>
              <w:t>756.07</w:t>
            </w:r>
          </w:p>
        </w:tc>
        <w:tc>
          <w:tcPr>
            <w:tcW w:w="1108" w:type="dxa"/>
            <w:tcBorders>
              <w:top w:val="nil"/>
              <w:left w:val="nil"/>
              <w:bottom w:val="nil"/>
              <w:right w:val="nil"/>
            </w:tcBorders>
          </w:tcPr>
          <w:p w:rsidR="00D76895" w:rsidRPr="00A23E15" w:rsidRDefault="00D76895" w:rsidP="0092071D">
            <w:pPr>
              <w:snapToGrid w:val="0"/>
              <w:spacing w:line="280" w:lineRule="exact"/>
              <w:ind w:rightChars="110" w:right="264"/>
              <w:jc w:val="right"/>
              <w:rPr>
                <w:rFonts w:eastAsia="標楷體"/>
                <w:sz w:val="22"/>
              </w:rPr>
            </w:pPr>
            <w:r w:rsidRPr="00A23E15">
              <w:rPr>
                <w:rFonts w:eastAsia="標楷體" w:hint="eastAsia"/>
                <w:sz w:val="22"/>
              </w:rPr>
              <w:t>0.94</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r w:rsidRPr="00FA322E">
              <w:rPr>
                <w:rFonts w:eastAsia="標楷體" w:hint="eastAsia"/>
                <w:sz w:val="22"/>
              </w:rPr>
              <w:t>1~</w:t>
            </w:r>
            <w:r>
              <w:rPr>
                <w:rFonts w:eastAsia="標楷體" w:hint="eastAsia"/>
                <w:sz w:val="22"/>
              </w:rPr>
              <w:t>10</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2C4FBE">
            <w:pPr>
              <w:snapToGrid w:val="0"/>
              <w:spacing w:line="280" w:lineRule="exact"/>
              <w:ind w:left="-28"/>
              <w:jc w:val="center"/>
              <w:rPr>
                <w:rFonts w:eastAsia="標楷體"/>
                <w:sz w:val="22"/>
              </w:rPr>
            </w:pPr>
            <w:r>
              <w:rPr>
                <w:rFonts w:eastAsia="標楷體" w:hint="eastAsia"/>
                <w:sz w:val="22"/>
              </w:rPr>
              <w:t>1</w:t>
            </w:r>
            <w:r w:rsidR="002C4FBE">
              <w:rPr>
                <w:rFonts w:eastAsia="標楷體" w:hint="eastAsia"/>
                <w:sz w:val="22"/>
              </w:rPr>
              <w:t>8</w:t>
            </w:r>
            <w:r w:rsidRPr="00701A11">
              <w:rPr>
                <w:rFonts w:eastAsia="標楷體" w:hint="eastAsia"/>
                <w:sz w:val="22"/>
              </w:rPr>
              <w:t>,</w:t>
            </w:r>
            <w:r w:rsidR="002C4FBE">
              <w:rPr>
                <w:rFonts w:eastAsia="標楷體" w:hint="eastAsia"/>
                <w:sz w:val="22"/>
              </w:rPr>
              <w:t>184</w:t>
            </w:r>
          </w:p>
        </w:tc>
        <w:tc>
          <w:tcPr>
            <w:tcW w:w="1132" w:type="dxa"/>
            <w:tcBorders>
              <w:top w:val="nil"/>
              <w:left w:val="single" w:sz="4" w:space="0" w:color="auto"/>
              <w:bottom w:val="nil"/>
              <w:right w:val="nil"/>
            </w:tcBorders>
            <w:vAlign w:val="center"/>
          </w:tcPr>
          <w:p w:rsidR="00D76895" w:rsidRPr="00701A11" w:rsidRDefault="00D76895" w:rsidP="0092071D">
            <w:pPr>
              <w:snapToGrid w:val="0"/>
              <w:spacing w:line="280" w:lineRule="exact"/>
              <w:ind w:left="-28" w:rightChars="67" w:right="161"/>
              <w:jc w:val="right"/>
              <w:rPr>
                <w:rFonts w:eastAsia="標楷體"/>
                <w:sz w:val="22"/>
              </w:rPr>
            </w:pPr>
            <w:r>
              <w:rPr>
                <w:rFonts w:eastAsia="標楷體" w:hint="eastAsia"/>
                <w:sz w:val="22"/>
              </w:rPr>
              <w:t>970.26</w:t>
            </w:r>
          </w:p>
        </w:tc>
        <w:tc>
          <w:tcPr>
            <w:tcW w:w="1132" w:type="dxa"/>
            <w:tcBorders>
              <w:top w:val="nil"/>
              <w:left w:val="nil"/>
              <w:bottom w:val="nil"/>
              <w:right w:val="single" w:sz="4" w:space="0" w:color="auto"/>
            </w:tcBorders>
            <w:vAlign w:val="center"/>
          </w:tcPr>
          <w:p w:rsidR="00D76895" w:rsidRPr="00701A11" w:rsidRDefault="00D76895" w:rsidP="0092071D">
            <w:pPr>
              <w:snapToGrid w:val="0"/>
              <w:spacing w:line="280" w:lineRule="exact"/>
              <w:ind w:left="-28" w:rightChars="110" w:right="264"/>
              <w:jc w:val="right"/>
              <w:rPr>
                <w:rFonts w:eastAsia="標楷體"/>
                <w:sz w:val="22"/>
              </w:rPr>
            </w:pPr>
            <w:r>
              <w:rPr>
                <w:rFonts w:eastAsia="標楷體" w:hint="eastAsia"/>
                <w:sz w:val="22"/>
              </w:rPr>
              <w:t>5.77</w:t>
            </w:r>
          </w:p>
        </w:tc>
        <w:tc>
          <w:tcPr>
            <w:tcW w:w="1236" w:type="dxa"/>
            <w:tcBorders>
              <w:top w:val="nil"/>
              <w:left w:val="single" w:sz="4" w:space="0" w:color="auto"/>
              <w:bottom w:val="nil"/>
              <w:right w:val="nil"/>
            </w:tcBorders>
          </w:tcPr>
          <w:p w:rsidR="00D76895" w:rsidRPr="00A35A2C" w:rsidRDefault="00D76895" w:rsidP="0092071D">
            <w:pPr>
              <w:snapToGrid w:val="0"/>
              <w:spacing w:line="280" w:lineRule="exact"/>
              <w:ind w:left="-28" w:rightChars="57" w:right="137"/>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487.6</w:t>
            </w:r>
          </w:p>
        </w:tc>
        <w:tc>
          <w:tcPr>
            <w:tcW w:w="1273" w:type="dxa"/>
            <w:tcBorders>
              <w:top w:val="nil"/>
              <w:left w:val="nil"/>
              <w:bottom w:val="nil"/>
              <w:right w:val="single" w:sz="4" w:space="0" w:color="auto"/>
            </w:tcBorders>
          </w:tcPr>
          <w:p w:rsidR="00D76895" w:rsidRPr="00A35A2C" w:rsidRDefault="00D76895" w:rsidP="0092071D">
            <w:pPr>
              <w:snapToGrid w:val="0"/>
              <w:spacing w:line="280" w:lineRule="exact"/>
              <w:ind w:rightChars="110" w:right="264"/>
              <w:jc w:val="right"/>
              <w:rPr>
                <w:rFonts w:eastAsia="標楷體"/>
                <w:sz w:val="22"/>
              </w:rPr>
            </w:pPr>
            <w:r>
              <w:rPr>
                <w:rFonts w:eastAsia="標楷體" w:hint="eastAsia"/>
                <w:sz w:val="22"/>
              </w:rPr>
              <w:t>1.34</w:t>
            </w:r>
          </w:p>
        </w:tc>
        <w:tc>
          <w:tcPr>
            <w:tcW w:w="1333" w:type="dxa"/>
            <w:tcBorders>
              <w:top w:val="nil"/>
              <w:left w:val="single" w:sz="4" w:space="0" w:color="auto"/>
              <w:bottom w:val="nil"/>
              <w:right w:val="nil"/>
            </w:tcBorders>
          </w:tcPr>
          <w:p w:rsidR="00D76895" w:rsidRPr="00A35A2C" w:rsidRDefault="00D76895" w:rsidP="0092071D">
            <w:pPr>
              <w:snapToGrid w:val="0"/>
              <w:spacing w:line="280" w:lineRule="exact"/>
              <w:ind w:left="-28" w:rightChars="110" w:right="264"/>
              <w:jc w:val="right"/>
              <w:rPr>
                <w:rFonts w:eastAsia="標楷體"/>
                <w:sz w:val="22"/>
              </w:rPr>
            </w:pPr>
            <w:r>
              <w:rPr>
                <w:rFonts w:eastAsia="標楷體" w:hint="eastAsia"/>
                <w:sz w:val="22"/>
              </w:rPr>
              <w:t>7</w:t>
            </w:r>
            <w:r w:rsidRPr="00A35A2C">
              <w:rPr>
                <w:rFonts w:eastAsia="標楷體" w:hint="eastAsia"/>
                <w:sz w:val="22"/>
              </w:rPr>
              <w:t>,</w:t>
            </w:r>
            <w:r>
              <w:rPr>
                <w:rFonts w:eastAsia="標楷體" w:hint="eastAsia"/>
                <w:sz w:val="22"/>
              </w:rPr>
              <w:t>141.6</w:t>
            </w:r>
          </w:p>
        </w:tc>
        <w:tc>
          <w:tcPr>
            <w:tcW w:w="1108" w:type="dxa"/>
            <w:tcBorders>
              <w:top w:val="nil"/>
              <w:left w:val="nil"/>
              <w:bottom w:val="nil"/>
              <w:right w:val="nil"/>
            </w:tcBorders>
          </w:tcPr>
          <w:p w:rsidR="00D76895" w:rsidRPr="00A35A2C" w:rsidRDefault="00D76895" w:rsidP="0092071D">
            <w:pPr>
              <w:snapToGrid w:val="0"/>
              <w:spacing w:line="280" w:lineRule="exact"/>
              <w:ind w:rightChars="110" w:right="264"/>
              <w:jc w:val="right"/>
              <w:rPr>
                <w:rFonts w:eastAsia="標楷體"/>
                <w:sz w:val="22"/>
              </w:rPr>
            </w:pPr>
            <w:r w:rsidRPr="00A35A2C">
              <w:rPr>
                <w:rFonts w:eastAsia="標楷體" w:hint="eastAsia"/>
                <w:sz w:val="22"/>
              </w:rPr>
              <w:t>-</w:t>
            </w:r>
            <w:r>
              <w:rPr>
                <w:rFonts w:eastAsia="標楷體" w:hint="eastAsia"/>
                <w:sz w:val="22"/>
              </w:rPr>
              <w:t>0.78</w:t>
            </w:r>
          </w:p>
        </w:tc>
      </w:tr>
      <w:tr w:rsidR="00D76895" w:rsidRPr="00A23E15" w:rsidTr="0092071D">
        <w:trPr>
          <w:trHeight w:val="320"/>
        </w:trPr>
        <w:tc>
          <w:tcPr>
            <w:tcW w:w="1676"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28"/>
              <w:jc w:val="center"/>
              <w:rPr>
                <w:rFonts w:eastAsia="標楷體"/>
                <w:sz w:val="22"/>
              </w:rPr>
            </w:pPr>
            <w:r w:rsidRPr="009052D2">
              <w:rPr>
                <w:rFonts w:eastAsia="標楷體" w:hint="eastAsia"/>
                <w:sz w:val="22"/>
              </w:rPr>
              <w:t>1</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92071D">
            <w:pPr>
              <w:snapToGrid w:val="0"/>
              <w:spacing w:line="280" w:lineRule="exact"/>
              <w:ind w:left="-28"/>
              <w:jc w:val="center"/>
              <w:rPr>
                <w:rFonts w:eastAsia="標楷體"/>
                <w:sz w:val="22"/>
              </w:rPr>
            </w:pPr>
            <w:r w:rsidRPr="00701A11">
              <w:rPr>
                <w:rFonts w:eastAsia="標楷體" w:hint="eastAsia"/>
                <w:sz w:val="22"/>
              </w:rPr>
              <w:t>1,883</w:t>
            </w:r>
          </w:p>
        </w:tc>
        <w:tc>
          <w:tcPr>
            <w:tcW w:w="1132" w:type="dxa"/>
            <w:tcBorders>
              <w:top w:val="nil"/>
              <w:left w:val="single" w:sz="4" w:space="0" w:color="auto"/>
              <w:bottom w:val="nil"/>
              <w:right w:val="nil"/>
            </w:tcBorders>
            <w:vAlign w:val="center"/>
          </w:tcPr>
          <w:p w:rsidR="00D76895" w:rsidRPr="00701A11" w:rsidRDefault="00D76895" w:rsidP="0092071D">
            <w:pPr>
              <w:snapToGrid w:val="0"/>
              <w:spacing w:line="280" w:lineRule="exact"/>
              <w:ind w:left="-28" w:rightChars="67" w:right="161"/>
              <w:jc w:val="right"/>
              <w:rPr>
                <w:rFonts w:eastAsia="標楷體"/>
                <w:sz w:val="22"/>
              </w:rPr>
            </w:pPr>
            <w:r w:rsidRPr="00701A11">
              <w:rPr>
                <w:rFonts w:eastAsia="標楷體" w:hint="eastAsia"/>
                <w:sz w:val="22"/>
              </w:rPr>
              <w:t>92.7</w:t>
            </w:r>
          </w:p>
        </w:tc>
        <w:tc>
          <w:tcPr>
            <w:tcW w:w="1132" w:type="dxa"/>
            <w:tcBorders>
              <w:top w:val="nil"/>
              <w:left w:val="nil"/>
              <w:bottom w:val="nil"/>
              <w:right w:val="single" w:sz="4" w:space="0" w:color="auto"/>
            </w:tcBorders>
            <w:vAlign w:val="center"/>
          </w:tcPr>
          <w:p w:rsidR="00D76895" w:rsidRPr="00701A11" w:rsidRDefault="00D76895" w:rsidP="0092071D">
            <w:pPr>
              <w:snapToGrid w:val="0"/>
              <w:spacing w:line="280" w:lineRule="exact"/>
              <w:ind w:left="-28" w:rightChars="110" w:right="264"/>
              <w:jc w:val="right"/>
              <w:rPr>
                <w:rFonts w:eastAsia="標楷體"/>
                <w:sz w:val="22"/>
              </w:rPr>
            </w:pPr>
            <w:r w:rsidRPr="00701A11">
              <w:rPr>
                <w:rFonts w:eastAsia="標楷體" w:hint="eastAsia"/>
                <w:sz w:val="22"/>
              </w:rPr>
              <w:t>-7.27</w:t>
            </w:r>
          </w:p>
        </w:tc>
        <w:tc>
          <w:tcPr>
            <w:tcW w:w="1236" w:type="dxa"/>
            <w:tcBorders>
              <w:top w:val="nil"/>
              <w:left w:val="single" w:sz="4" w:space="0" w:color="auto"/>
              <w:bottom w:val="nil"/>
              <w:right w:val="nil"/>
            </w:tcBorders>
          </w:tcPr>
          <w:p w:rsidR="00D76895" w:rsidRPr="009052D2" w:rsidRDefault="00D76895" w:rsidP="0092071D">
            <w:pPr>
              <w:snapToGrid w:val="0"/>
              <w:spacing w:line="280" w:lineRule="exact"/>
              <w:ind w:left="-28" w:rightChars="57" w:right="137"/>
              <w:jc w:val="right"/>
              <w:rPr>
                <w:rFonts w:eastAsia="標楷體"/>
                <w:sz w:val="22"/>
              </w:rPr>
            </w:pPr>
            <w:r w:rsidRPr="009052D2">
              <w:rPr>
                <w:rFonts w:eastAsia="標楷體" w:hint="eastAsia"/>
                <w:sz w:val="22"/>
              </w:rPr>
              <w:t>867.02</w:t>
            </w:r>
          </w:p>
        </w:tc>
        <w:tc>
          <w:tcPr>
            <w:tcW w:w="1273" w:type="dxa"/>
            <w:tcBorders>
              <w:top w:val="nil"/>
              <w:left w:val="nil"/>
              <w:bottom w:val="nil"/>
              <w:right w:val="single" w:sz="4" w:space="0" w:color="auto"/>
            </w:tcBorders>
          </w:tcPr>
          <w:p w:rsidR="00D76895" w:rsidRPr="009052D2" w:rsidRDefault="00D76895" w:rsidP="0092071D">
            <w:pPr>
              <w:snapToGrid w:val="0"/>
              <w:spacing w:line="280" w:lineRule="exact"/>
              <w:ind w:rightChars="110" w:right="264"/>
              <w:jc w:val="right"/>
              <w:rPr>
                <w:rFonts w:eastAsia="標楷體"/>
                <w:sz w:val="22"/>
              </w:rPr>
            </w:pPr>
            <w:r w:rsidRPr="009052D2">
              <w:rPr>
                <w:rFonts w:eastAsia="標楷體" w:hint="eastAsia"/>
                <w:sz w:val="22"/>
              </w:rPr>
              <w:t>15.1</w:t>
            </w:r>
          </w:p>
        </w:tc>
        <w:tc>
          <w:tcPr>
            <w:tcW w:w="1333" w:type="dxa"/>
            <w:tcBorders>
              <w:top w:val="nil"/>
              <w:left w:val="single" w:sz="4" w:space="0" w:color="auto"/>
              <w:bottom w:val="nil"/>
              <w:right w:val="nil"/>
            </w:tcBorders>
          </w:tcPr>
          <w:p w:rsidR="00D76895" w:rsidRPr="009052D2" w:rsidRDefault="00D76895" w:rsidP="0092071D">
            <w:pPr>
              <w:snapToGrid w:val="0"/>
              <w:spacing w:line="280" w:lineRule="exact"/>
              <w:ind w:left="-28" w:rightChars="110" w:right="264"/>
              <w:jc w:val="right"/>
              <w:rPr>
                <w:rFonts w:eastAsia="標楷體"/>
                <w:sz w:val="22"/>
              </w:rPr>
            </w:pPr>
            <w:r w:rsidRPr="009052D2">
              <w:rPr>
                <w:rFonts w:eastAsia="標楷體" w:hint="eastAsia"/>
                <w:sz w:val="22"/>
              </w:rPr>
              <w:t>706.96</w:t>
            </w:r>
          </w:p>
        </w:tc>
        <w:tc>
          <w:tcPr>
            <w:tcW w:w="1108" w:type="dxa"/>
            <w:tcBorders>
              <w:top w:val="nil"/>
              <w:left w:val="nil"/>
              <w:bottom w:val="nil"/>
              <w:right w:val="nil"/>
            </w:tcBorders>
          </w:tcPr>
          <w:p w:rsidR="00D76895" w:rsidRPr="009052D2" w:rsidRDefault="00D76895" w:rsidP="0092071D">
            <w:pPr>
              <w:snapToGrid w:val="0"/>
              <w:spacing w:line="280" w:lineRule="exact"/>
              <w:ind w:rightChars="110" w:right="264"/>
              <w:jc w:val="right"/>
              <w:rPr>
                <w:rFonts w:eastAsia="標楷體"/>
                <w:sz w:val="22"/>
              </w:rPr>
            </w:pPr>
            <w:r w:rsidRPr="009052D2">
              <w:rPr>
                <w:rFonts w:eastAsia="標楷體" w:hint="eastAsia"/>
                <w:sz w:val="22"/>
              </w:rPr>
              <w:t>24.99</w:t>
            </w:r>
          </w:p>
        </w:tc>
      </w:tr>
      <w:tr w:rsidR="00D76895" w:rsidRPr="00A23E15" w:rsidTr="0092071D">
        <w:trPr>
          <w:trHeight w:val="68"/>
        </w:trPr>
        <w:tc>
          <w:tcPr>
            <w:tcW w:w="1676"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28"/>
              <w:jc w:val="center"/>
              <w:rPr>
                <w:rFonts w:eastAsia="標楷體"/>
                <w:sz w:val="22"/>
              </w:rPr>
            </w:pPr>
            <w:r w:rsidRPr="009052D2">
              <w:rPr>
                <w:rFonts w:eastAsia="標楷體" w:hint="eastAsia"/>
                <w:sz w:val="22"/>
              </w:rPr>
              <w:t>2</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92071D">
            <w:pPr>
              <w:snapToGrid w:val="0"/>
              <w:spacing w:line="280" w:lineRule="exact"/>
              <w:ind w:left="-28"/>
              <w:jc w:val="center"/>
              <w:rPr>
                <w:rFonts w:eastAsia="標楷體"/>
                <w:sz w:val="22"/>
              </w:rPr>
            </w:pPr>
            <w:r w:rsidRPr="00701A11">
              <w:rPr>
                <w:rFonts w:eastAsia="標楷體" w:hint="eastAsia"/>
                <w:sz w:val="22"/>
              </w:rPr>
              <w:t>1,032</w:t>
            </w:r>
          </w:p>
        </w:tc>
        <w:tc>
          <w:tcPr>
            <w:tcW w:w="1132" w:type="dxa"/>
            <w:tcBorders>
              <w:top w:val="nil"/>
              <w:left w:val="single" w:sz="4" w:space="0" w:color="auto"/>
              <w:bottom w:val="nil"/>
              <w:right w:val="nil"/>
            </w:tcBorders>
          </w:tcPr>
          <w:p w:rsidR="00D76895" w:rsidRPr="00701A11" w:rsidRDefault="00D76895" w:rsidP="0092071D">
            <w:pPr>
              <w:snapToGrid w:val="0"/>
              <w:spacing w:line="280" w:lineRule="exact"/>
              <w:ind w:left="-28" w:rightChars="67" w:right="161"/>
              <w:jc w:val="right"/>
              <w:rPr>
                <w:rFonts w:eastAsia="標楷體"/>
                <w:sz w:val="22"/>
              </w:rPr>
            </w:pPr>
            <w:r w:rsidRPr="00701A11">
              <w:rPr>
                <w:rFonts w:eastAsia="標楷體" w:hint="eastAsia"/>
                <w:sz w:val="22"/>
              </w:rPr>
              <w:t>82.14</w:t>
            </w:r>
          </w:p>
        </w:tc>
        <w:tc>
          <w:tcPr>
            <w:tcW w:w="1132" w:type="dxa"/>
            <w:tcBorders>
              <w:top w:val="nil"/>
              <w:left w:val="nil"/>
              <w:bottom w:val="nil"/>
              <w:right w:val="single" w:sz="4" w:space="0" w:color="auto"/>
            </w:tcBorders>
          </w:tcPr>
          <w:p w:rsidR="00D76895" w:rsidRPr="00701A11" w:rsidRDefault="00D76895" w:rsidP="0092071D">
            <w:pPr>
              <w:snapToGrid w:val="0"/>
              <w:spacing w:line="280" w:lineRule="exact"/>
              <w:ind w:left="-28" w:rightChars="110" w:right="264"/>
              <w:jc w:val="right"/>
              <w:rPr>
                <w:rFonts w:eastAsia="標楷體"/>
                <w:sz w:val="22"/>
              </w:rPr>
            </w:pPr>
            <w:r w:rsidRPr="00701A11">
              <w:rPr>
                <w:rFonts w:eastAsia="標楷體" w:hint="eastAsia"/>
                <w:sz w:val="22"/>
              </w:rPr>
              <w:t>6.32</w:t>
            </w:r>
          </w:p>
        </w:tc>
        <w:tc>
          <w:tcPr>
            <w:tcW w:w="1236" w:type="dxa"/>
            <w:tcBorders>
              <w:top w:val="nil"/>
              <w:left w:val="single" w:sz="4" w:space="0" w:color="auto"/>
              <w:bottom w:val="nil"/>
              <w:right w:val="nil"/>
            </w:tcBorders>
          </w:tcPr>
          <w:p w:rsidR="00D76895" w:rsidRPr="009052D2" w:rsidRDefault="00D76895" w:rsidP="0092071D">
            <w:pPr>
              <w:snapToGrid w:val="0"/>
              <w:spacing w:line="280" w:lineRule="exact"/>
              <w:ind w:left="-28" w:rightChars="57" w:right="137"/>
              <w:jc w:val="right"/>
              <w:rPr>
                <w:rFonts w:eastAsia="標楷體"/>
                <w:sz w:val="22"/>
              </w:rPr>
            </w:pPr>
            <w:r w:rsidRPr="009052D2">
              <w:rPr>
                <w:rFonts w:eastAsia="標楷體" w:hint="eastAsia"/>
                <w:sz w:val="22"/>
              </w:rPr>
              <w:t>673</w:t>
            </w:r>
            <w:r>
              <w:rPr>
                <w:rFonts w:eastAsia="標楷體" w:hint="eastAsia"/>
                <w:sz w:val="22"/>
              </w:rPr>
              <w:t>.0</w:t>
            </w:r>
          </w:p>
        </w:tc>
        <w:tc>
          <w:tcPr>
            <w:tcW w:w="1273" w:type="dxa"/>
            <w:tcBorders>
              <w:top w:val="nil"/>
              <w:left w:val="nil"/>
              <w:bottom w:val="nil"/>
              <w:right w:val="single" w:sz="4" w:space="0" w:color="auto"/>
            </w:tcBorders>
          </w:tcPr>
          <w:p w:rsidR="00D76895" w:rsidRPr="009052D2" w:rsidRDefault="00D76895" w:rsidP="0092071D">
            <w:pPr>
              <w:snapToGrid w:val="0"/>
              <w:spacing w:line="280" w:lineRule="exact"/>
              <w:ind w:rightChars="110" w:right="264"/>
              <w:jc w:val="right"/>
              <w:rPr>
                <w:rFonts w:eastAsia="標楷體"/>
                <w:sz w:val="22"/>
              </w:rPr>
            </w:pPr>
            <w:r w:rsidRPr="009052D2">
              <w:rPr>
                <w:rFonts w:eastAsia="標楷體" w:hint="eastAsia"/>
                <w:sz w:val="22"/>
              </w:rPr>
              <w:t>-2.08</w:t>
            </w:r>
          </w:p>
        </w:tc>
        <w:tc>
          <w:tcPr>
            <w:tcW w:w="1333" w:type="dxa"/>
            <w:tcBorders>
              <w:top w:val="nil"/>
              <w:left w:val="single" w:sz="4" w:space="0" w:color="auto"/>
              <w:bottom w:val="nil"/>
              <w:right w:val="nil"/>
            </w:tcBorders>
          </w:tcPr>
          <w:p w:rsidR="00D76895" w:rsidRPr="009052D2" w:rsidRDefault="00D76895" w:rsidP="0092071D">
            <w:pPr>
              <w:snapToGrid w:val="0"/>
              <w:spacing w:line="280" w:lineRule="exact"/>
              <w:ind w:left="-28" w:rightChars="110" w:right="264"/>
              <w:jc w:val="right"/>
              <w:rPr>
                <w:rFonts w:eastAsia="標楷體"/>
                <w:sz w:val="22"/>
              </w:rPr>
            </w:pPr>
            <w:r w:rsidRPr="009052D2">
              <w:rPr>
                <w:rFonts w:eastAsia="標楷體" w:hint="eastAsia"/>
                <w:sz w:val="22"/>
              </w:rPr>
              <w:t>535.85</w:t>
            </w:r>
          </w:p>
        </w:tc>
        <w:tc>
          <w:tcPr>
            <w:tcW w:w="1108" w:type="dxa"/>
            <w:tcBorders>
              <w:top w:val="nil"/>
              <w:left w:val="nil"/>
              <w:bottom w:val="nil"/>
              <w:right w:val="nil"/>
            </w:tcBorders>
          </w:tcPr>
          <w:p w:rsidR="00D76895" w:rsidRPr="009052D2" w:rsidRDefault="00D76895" w:rsidP="0092071D">
            <w:pPr>
              <w:snapToGrid w:val="0"/>
              <w:spacing w:line="280" w:lineRule="exact"/>
              <w:ind w:rightChars="110" w:right="264"/>
              <w:jc w:val="right"/>
              <w:rPr>
                <w:rFonts w:eastAsia="標楷體"/>
                <w:sz w:val="22"/>
              </w:rPr>
            </w:pPr>
            <w:r w:rsidRPr="009052D2">
              <w:rPr>
                <w:rFonts w:eastAsia="標楷體" w:hint="eastAsia"/>
                <w:sz w:val="22"/>
              </w:rPr>
              <w:t>-23.38</w:t>
            </w:r>
          </w:p>
        </w:tc>
      </w:tr>
      <w:tr w:rsidR="00D76895" w:rsidRPr="00A23E15" w:rsidTr="0092071D">
        <w:trPr>
          <w:trHeight w:val="68"/>
        </w:trPr>
        <w:tc>
          <w:tcPr>
            <w:tcW w:w="1676"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28"/>
              <w:jc w:val="center"/>
              <w:rPr>
                <w:rFonts w:eastAsia="標楷體"/>
                <w:sz w:val="22"/>
              </w:rPr>
            </w:pPr>
            <w:r w:rsidRPr="009052D2">
              <w:rPr>
                <w:rFonts w:eastAsia="標楷體" w:hint="eastAsia"/>
                <w:sz w:val="22"/>
              </w:rPr>
              <w:t>3</w:t>
            </w:r>
            <w:r w:rsidRPr="009052D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92071D">
            <w:pPr>
              <w:snapToGrid w:val="0"/>
              <w:spacing w:line="280" w:lineRule="exact"/>
              <w:ind w:left="-28"/>
              <w:jc w:val="center"/>
              <w:rPr>
                <w:rFonts w:eastAsia="標楷體"/>
                <w:sz w:val="22"/>
              </w:rPr>
            </w:pPr>
            <w:r w:rsidRPr="00701A11">
              <w:rPr>
                <w:rFonts w:eastAsia="標楷體" w:hint="eastAsia"/>
                <w:sz w:val="22"/>
              </w:rPr>
              <w:t>1,907</w:t>
            </w:r>
          </w:p>
        </w:tc>
        <w:tc>
          <w:tcPr>
            <w:tcW w:w="1132" w:type="dxa"/>
            <w:tcBorders>
              <w:top w:val="nil"/>
              <w:left w:val="single" w:sz="4" w:space="0" w:color="auto"/>
              <w:bottom w:val="nil"/>
              <w:right w:val="nil"/>
            </w:tcBorders>
          </w:tcPr>
          <w:p w:rsidR="00D76895" w:rsidRPr="00701A11" w:rsidRDefault="00D76895" w:rsidP="0092071D">
            <w:pPr>
              <w:snapToGrid w:val="0"/>
              <w:spacing w:line="280" w:lineRule="exact"/>
              <w:ind w:left="-28" w:rightChars="67" w:right="161"/>
              <w:jc w:val="right"/>
              <w:rPr>
                <w:rFonts w:eastAsia="標楷體"/>
                <w:sz w:val="22"/>
              </w:rPr>
            </w:pPr>
            <w:r w:rsidRPr="00701A11">
              <w:rPr>
                <w:rFonts w:eastAsia="標楷體" w:hint="eastAsia"/>
                <w:sz w:val="22"/>
              </w:rPr>
              <w:t>124.21</w:t>
            </w:r>
          </w:p>
        </w:tc>
        <w:tc>
          <w:tcPr>
            <w:tcW w:w="1132" w:type="dxa"/>
            <w:tcBorders>
              <w:top w:val="nil"/>
              <w:left w:val="nil"/>
              <w:bottom w:val="nil"/>
              <w:right w:val="single" w:sz="4" w:space="0" w:color="auto"/>
            </w:tcBorders>
          </w:tcPr>
          <w:p w:rsidR="00D76895" w:rsidRPr="00701A11" w:rsidRDefault="00D76895" w:rsidP="0092071D">
            <w:pPr>
              <w:snapToGrid w:val="0"/>
              <w:spacing w:line="280" w:lineRule="exact"/>
              <w:ind w:left="-28" w:rightChars="110" w:right="264"/>
              <w:jc w:val="right"/>
              <w:rPr>
                <w:rFonts w:eastAsia="標楷體"/>
                <w:sz w:val="22"/>
              </w:rPr>
            </w:pPr>
            <w:r w:rsidRPr="00701A11">
              <w:rPr>
                <w:rFonts w:eastAsia="標楷體" w:hint="eastAsia"/>
                <w:sz w:val="22"/>
              </w:rPr>
              <w:t>5.65</w:t>
            </w:r>
          </w:p>
        </w:tc>
        <w:tc>
          <w:tcPr>
            <w:tcW w:w="1236" w:type="dxa"/>
            <w:tcBorders>
              <w:top w:val="nil"/>
              <w:left w:val="single" w:sz="4" w:space="0" w:color="auto"/>
              <w:bottom w:val="nil"/>
              <w:right w:val="nil"/>
            </w:tcBorders>
          </w:tcPr>
          <w:p w:rsidR="00D76895" w:rsidRPr="009052D2" w:rsidRDefault="00D76895" w:rsidP="0092071D">
            <w:pPr>
              <w:snapToGrid w:val="0"/>
              <w:spacing w:line="280" w:lineRule="exact"/>
              <w:ind w:left="-28" w:rightChars="57" w:right="137"/>
              <w:jc w:val="right"/>
              <w:rPr>
                <w:rFonts w:eastAsia="標楷體"/>
                <w:sz w:val="22"/>
              </w:rPr>
            </w:pPr>
            <w:r w:rsidRPr="009052D2">
              <w:rPr>
                <w:rFonts w:eastAsia="標楷體" w:hint="eastAsia"/>
                <w:sz w:val="22"/>
              </w:rPr>
              <w:t>866.43</w:t>
            </w:r>
          </w:p>
        </w:tc>
        <w:tc>
          <w:tcPr>
            <w:tcW w:w="1273" w:type="dxa"/>
            <w:tcBorders>
              <w:top w:val="nil"/>
              <w:left w:val="nil"/>
              <w:bottom w:val="nil"/>
              <w:right w:val="single" w:sz="4" w:space="0" w:color="auto"/>
            </w:tcBorders>
          </w:tcPr>
          <w:p w:rsidR="00D76895" w:rsidRPr="009052D2" w:rsidRDefault="00D76895" w:rsidP="0092071D">
            <w:pPr>
              <w:snapToGrid w:val="0"/>
              <w:spacing w:line="280" w:lineRule="exact"/>
              <w:ind w:rightChars="110" w:right="264"/>
              <w:jc w:val="right"/>
              <w:rPr>
                <w:rFonts w:eastAsia="標楷體"/>
                <w:sz w:val="22"/>
              </w:rPr>
            </w:pPr>
            <w:r w:rsidRPr="009052D2">
              <w:rPr>
                <w:rFonts w:eastAsia="標楷體" w:hint="eastAsia"/>
                <w:sz w:val="22"/>
              </w:rPr>
              <w:t>-1.92</w:t>
            </w:r>
          </w:p>
        </w:tc>
        <w:tc>
          <w:tcPr>
            <w:tcW w:w="1333" w:type="dxa"/>
            <w:tcBorders>
              <w:top w:val="nil"/>
              <w:left w:val="single" w:sz="4" w:space="0" w:color="auto"/>
              <w:bottom w:val="nil"/>
              <w:right w:val="nil"/>
            </w:tcBorders>
          </w:tcPr>
          <w:p w:rsidR="00D76895" w:rsidRPr="009052D2" w:rsidRDefault="00D76895" w:rsidP="0092071D">
            <w:pPr>
              <w:snapToGrid w:val="0"/>
              <w:spacing w:line="280" w:lineRule="exact"/>
              <w:ind w:left="-28" w:rightChars="110" w:right="264"/>
              <w:jc w:val="right"/>
              <w:rPr>
                <w:rFonts w:eastAsia="標楷體"/>
                <w:sz w:val="22"/>
              </w:rPr>
            </w:pPr>
            <w:r w:rsidRPr="009052D2">
              <w:rPr>
                <w:rFonts w:eastAsia="標楷體" w:hint="eastAsia"/>
                <w:sz w:val="22"/>
              </w:rPr>
              <w:t>731.02</w:t>
            </w:r>
          </w:p>
        </w:tc>
        <w:tc>
          <w:tcPr>
            <w:tcW w:w="1108" w:type="dxa"/>
            <w:tcBorders>
              <w:top w:val="nil"/>
              <w:left w:val="nil"/>
              <w:bottom w:val="nil"/>
              <w:right w:val="nil"/>
            </w:tcBorders>
          </w:tcPr>
          <w:p w:rsidR="00D76895" w:rsidRPr="009052D2" w:rsidRDefault="00D76895" w:rsidP="0092071D">
            <w:pPr>
              <w:snapToGrid w:val="0"/>
              <w:spacing w:line="280" w:lineRule="exact"/>
              <w:ind w:rightChars="110" w:right="264"/>
              <w:jc w:val="right"/>
              <w:rPr>
                <w:rFonts w:eastAsia="標楷體"/>
                <w:sz w:val="22"/>
              </w:rPr>
            </w:pPr>
            <w:r w:rsidRPr="009052D2">
              <w:rPr>
                <w:rFonts w:eastAsia="標楷體" w:hint="eastAsia"/>
                <w:sz w:val="22"/>
              </w:rPr>
              <w:t>-4.24</w:t>
            </w:r>
          </w:p>
        </w:tc>
      </w:tr>
      <w:tr w:rsidR="00D76895" w:rsidRPr="00A23E15" w:rsidTr="0092071D">
        <w:trPr>
          <w:trHeight w:val="265"/>
        </w:trPr>
        <w:tc>
          <w:tcPr>
            <w:tcW w:w="1676"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92071D">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D76895" w:rsidRPr="00701A11" w:rsidRDefault="00D76895" w:rsidP="0092071D">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D76895" w:rsidRPr="00701A11" w:rsidRDefault="00D76895" w:rsidP="0092071D">
            <w:pPr>
              <w:snapToGrid w:val="0"/>
              <w:spacing w:line="280" w:lineRule="exact"/>
              <w:ind w:left="-28" w:rightChars="110" w:right="264"/>
              <w:jc w:val="right"/>
              <w:rPr>
                <w:rFonts w:eastAsia="標楷體"/>
                <w:sz w:val="22"/>
              </w:rPr>
            </w:pPr>
            <w:r w:rsidRPr="00701A11">
              <w:rPr>
                <w:rFonts w:eastAsia="標楷體" w:hint="eastAsia"/>
                <w:sz w:val="22"/>
              </w:rPr>
              <w:t>0.4</w:t>
            </w:r>
          </w:p>
        </w:tc>
        <w:tc>
          <w:tcPr>
            <w:tcW w:w="1236" w:type="dxa"/>
            <w:tcBorders>
              <w:top w:val="nil"/>
              <w:left w:val="single" w:sz="4" w:space="0" w:color="auto"/>
              <w:bottom w:val="nil"/>
              <w:right w:val="nil"/>
            </w:tcBorders>
          </w:tcPr>
          <w:p w:rsidR="00D76895" w:rsidRPr="009052D2" w:rsidRDefault="00D76895" w:rsidP="0092071D">
            <w:pPr>
              <w:snapToGrid w:val="0"/>
              <w:spacing w:line="280" w:lineRule="exact"/>
              <w:ind w:left="-28" w:rightChars="57" w:right="137"/>
              <w:jc w:val="right"/>
              <w:rPr>
                <w:rFonts w:eastAsia="標楷體"/>
                <w:sz w:val="22"/>
              </w:rPr>
            </w:pPr>
            <w:r>
              <w:rPr>
                <w:rFonts w:eastAsia="標楷體" w:hint="eastAsia"/>
                <w:sz w:val="22"/>
              </w:rPr>
              <w:t>839.9</w:t>
            </w:r>
          </w:p>
        </w:tc>
        <w:tc>
          <w:tcPr>
            <w:tcW w:w="1273" w:type="dxa"/>
            <w:tcBorders>
              <w:top w:val="nil"/>
              <w:left w:val="nil"/>
              <w:bottom w:val="nil"/>
              <w:right w:val="single" w:sz="4" w:space="0" w:color="auto"/>
            </w:tcBorders>
          </w:tcPr>
          <w:p w:rsidR="00D76895" w:rsidRPr="009052D2" w:rsidRDefault="00D76895" w:rsidP="0092071D">
            <w:pPr>
              <w:snapToGrid w:val="0"/>
              <w:spacing w:line="280" w:lineRule="exact"/>
              <w:ind w:rightChars="110" w:right="264"/>
              <w:jc w:val="right"/>
              <w:rPr>
                <w:rFonts w:eastAsia="標楷體"/>
                <w:sz w:val="22"/>
              </w:rPr>
            </w:pPr>
            <w:r>
              <w:rPr>
                <w:rFonts w:eastAsia="標楷體" w:hint="eastAsia"/>
                <w:sz w:val="22"/>
              </w:rPr>
              <w:t>1.8</w:t>
            </w:r>
          </w:p>
        </w:tc>
        <w:tc>
          <w:tcPr>
            <w:tcW w:w="1333" w:type="dxa"/>
            <w:tcBorders>
              <w:top w:val="nil"/>
              <w:left w:val="single" w:sz="4" w:space="0" w:color="auto"/>
              <w:bottom w:val="nil"/>
              <w:right w:val="nil"/>
            </w:tcBorders>
          </w:tcPr>
          <w:p w:rsidR="00D76895" w:rsidRPr="009052D2" w:rsidRDefault="00D76895" w:rsidP="0092071D">
            <w:pPr>
              <w:snapToGrid w:val="0"/>
              <w:spacing w:line="280" w:lineRule="exact"/>
              <w:ind w:left="-28" w:rightChars="110" w:right="264"/>
              <w:jc w:val="right"/>
              <w:rPr>
                <w:rFonts w:eastAsia="標楷體"/>
                <w:sz w:val="22"/>
              </w:rPr>
            </w:pPr>
            <w:r>
              <w:rPr>
                <w:rFonts w:eastAsia="標楷體" w:hint="eastAsia"/>
                <w:sz w:val="22"/>
              </w:rPr>
              <w:t>714.1</w:t>
            </w:r>
          </w:p>
        </w:tc>
        <w:tc>
          <w:tcPr>
            <w:tcW w:w="1108" w:type="dxa"/>
            <w:tcBorders>
              <w:top w:val="nil"/>
              <w:left w:val="nil"/>
              <w:bottom w:val="nil"/>
              <w:right w:val="nil"/>
            </w:tcBorders>
          </w:tcPr>
          <w:p w:rsidR="00D76895" w:rsidRPr="009052D2" w:rsidRDefault="00D76895" w:rsidP="0092071D">
            <w:pPr>
              <w:snapToGrid w:val="0"/>
              <w:spacing w:line="280" w:lineRule="exact"/>
              <w:ind w:rightChars="110" w:right="264"/>
              <w:jc w:val="right"/>
              <w:rPr>
                <w:rFonts w:eastAsia="標楷體"/>
                <w:sz w:val="22"/>
              </w:rPr>
            </w:pPr>
            <w:r>
              <w:rPr>
                <w:rFonts w:eastAsia="標楷體" w:hint="eastAsia"/>
                <w:sz w:val="22"/>
              </w:rPr>
              <w:t>5.9</w:t>
            </w:r>
          </w:p>
        </w:tc>
      </w:tr>
      <w:tr w:rsidR="00D76895" w:rsidRPr="00A23E15" w:rsidTr="0092071D">
        <w:trPr>
          <w:trHeight w:val="265"/>
        </w:trPr>
        <w:tc>
          <w:tcPr>
            <w:tcW w:w="1676" w:type="dxa"/>
            <w:tcBorders>
              <w:top w:val="nil"/>
              <w:left w:val="nil"/>
              <w:bottom w:val="nil"/>
              <w:right w:val="single" w:sz="4" w:space="0" w:color="auto"/>
            </w:tcBorders>
            <w:vAlign w:val="center"/>
          </w:tcPr>
          <w:p w:rsidR="00D76895" w:rsidRDefault="00D76895" w:rsidP="0092071D">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92071D">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D76895" w:rsidRPr="00701A11" w:rsidRDefault="00D76895" w:rsidP="0092071D">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D76895" w:rsidRPr="00701A11" w:rsidRDefault="00D76895" w:rsidP="0092071D">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D76895" w:rsidRDefault="00D76895" w:rsidP="0092071D">
            <w:pPr>
              <w:snapToGrid w:val="0"/>
              <w:spacing w:line="280" w:lineRule="exact"/>
              <w:ind w:left="-28" w:rightChars="57" w:right="137"/>
              <w:jc w:val="right"/>
              <w:rPr>
                <w:rFonts w:eastAsia="標楷體"/>
                <w:sz w:val="22"/>
              </w:rPr>
            </w:pPr>
            <w:r>
              <w:rPr>
                <w:rFonts w:eastAsia="標楷體" w:hint="eastAsia"/>
                <w:sz w:val="22"/>
              </w:rPr>
              <w:t>867.4</w:t>
            </w:r>
          </w:p>
        </w:tc>
        <w:tc>
          <w:tcPr>
            <w:tcW w:w="1273" w:type="dxa"/>
            <w:tcBorders>
              <w:top w:val="nil"/>
              <w:left w:val="nil"/>
              <w:bottom w:val="nil"/>
              <w:right w:val="single" w:sz="4" w:space="0" w:color="auto"/>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-1.1</w:t>
            </w:r>
          </w:p>
        </w:tc>
        <w:tc>
          <w:tcPr>
            <w:tcW w:w="1333" w:type="dxa"/>
            <w:tcBorders>
              <w:top w:val="nil"/>
              <w:left w:val="single" w:sz="4" w:space="0" w:color="auto"/>
              <w:bottom w:val="nil"/>
              <w:right w:val="nil"/>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751.6</w:t>
            </w:r>
          </w:p>
        </w:tc>
        <w:tc>
          <w:tcPr>
            <w:tcW w:w="1108" w:type="dxa"/>
            <w:tcBorders>
              <w:top w:val="nil"/>
              <w:left w:val="nil"/>
              <w:bottom w:val="nil"/>
              <w:right w:val="nil"/>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-2.1</w:t>
            </w:r>
          </w:p>
        </w:tc>
      </w:tr>
      <w:tr w:rsidR="00D76895" w:rsidRPr="00A23E15" w:rsidTr="0092071D">
        <w:trPr>
          <w:trHeight w:val="265"/>
        </w:trPr>
        <w:tc>
          <w:tcPr>
            <w:tcW w:w="1676" w:type="dxa"/>
            <w:tcBorders>
              <w:top w:val="nil"/>
              <w:left w:val="nil"/>
              <w:bottom w:val="nil"/>
              <w:right w:val="single" w:sz="4" w:space="0" w:color="auto"/>
            </w:tcBorders>
            <w:vAlign w:val="center"/>
          </w:tcPr>
          <w:p w:rsidR="00D76895" w:rsidRPr="00FA322E" w:rsidRDefault="00D76895" w:rsidP="0092071D">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92071D">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D76895" w:rsidRPr="00701A11" w:rsidRDefault="00D76895" w:rsidP="0092071D">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D76895" w:rsidRPr="00701A11" w:rsidRDefault="00D76895" w:rsidP="0092071D">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D76895" w:rsidRDefault="00D76895" w:rsidP="0092071D">
            <w:pPr>
              <w:snapToGrid w:val="0"/>
              <w:spacing w:line="280" w:lineRule="exact"/>
              <w:ind w:left="-28" w:rightChars="57" w:right="137"/>
              <w:jc w:val="right"/>
              <w:rPr>
                <w:rFonts w:eastAsia="標楷體"/>
                <w:sz w:val="22"/>
              </w:rPr>
            </w:pPr>
            <w:r>
              <w:rPr>
                <w:rFonts w:eastAsia="標楷體" w:hint="eastAsia"/>
                <w:sz w:val="22"/>
              </w:rPr>
              <w:t>827.9</w:t>
            </w:r>
          </w:p>
        </w:tc>
        <w:tc>
          <w:tcPr>
            <w:tcW w:w="1273" w:type="dxa"/>
            <w:tcBorders>
              <w:top w:val="nil"/>
              <w:left w:val="nil"/>
              <w:bottom w:val="nil"/>
              <w:right w:val="single" w:sz="4" w:space="0" w:color="auto"/>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-5.9</w:t>
            </w:r>
          </w:p>
        </w:tc>
        <w:tc>
          <w:tcPr>
            <w:tcW w:w="1333" w:type="dxa"/>
            <w:tcBorders>
              <w:top w:val="nil"/>
              <w:left w:val="single" w:sz="4" w:space="0" w:color="auto"/>
              <w:bottom w:val="nil"/>
              <w:right w:val="nil"/>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678.7</w:t>
            </w:r>
          </w:p>
        </w:tc>
        <w:tc>
          <w:tcPr>
            <w:tcW w:w="1108" w:type="dxa"/>
            <w:tcBorders>
              <w:top w:val="nil"/>
              <w:left w:val="nil"/>
              <w:bottom w:val="nil"/>
              <w:right w:val="nil"/>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-5.5</w:t>
            </w:r>
          </w:p>
        </w:tc>
      </w:tr>
      <w:tr w:rsidR="00D76895" w:rsidRPr="00A23E15" w:rsidTr="0092071D">
        <w:trPr>
          <w:trHeight w:val="265"/>
        </w:trPr>
        <w:tc>
          <w:tcPr>
            <w:tcW w:w="1676" w:type="dxa"/>
            <w:tcBorders>
              <w:top w:val="nil"/>
              <w:left w:val="nil"/>
              <w:bottom w:val="nil"/>
              <w:right w:val="single" w:sz="4" w:space="0" w:color="auto"/>
            </w:tcBorders>
            <w:vAlign w:val="center"/>
          </w:tcPr>
          <w:p w:rsidR="00D76895" w:rsidRDefault="00D76895" w:rsidP="0092071D">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1A11" w:rsidRDefault="00D76895" w:rsidP="0092071D">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D76895" w:rsidRPr="00701A11" w:rsidRDefault="00D76895" w:rsidP="0092071D">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D76895" w:rsidRPr="00701A11" w:rsidRDefault="00D76895" w:rsidP="0092071D">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D76895" w:rsidRDefault="00D76895" w:rsidP="0092071D">
            <w:pPr>
              <w:snapToGrid w:val="0"/>
              <w:spacing w:line="280" w:lineRule="exact"/>
              <w:ind w:left="-28" w:rightChars="57" w:right="137"/>
              <w:jc w:val="right"/>
              <w:rPr>
                <w:rFonts w:eastAsia="標楷體"/>
                <w:sz w:val="22"/>
              </w:rPr>
            </w:pPr>
            <w:r>
              <w:rPr>
                <w:rFonts w:eastAsia="標楷體" w:hint="eastAsia"/>
                <w:sz w:val="22"/>
              </w:rPr>
              <w:t>859.8</w:t>
            </w:r>
          </w:p>
        </w:tc>
        <w:tc>
          <w:tcPr>
            <w:tcW w:w="1273" w:type="dxa"/>
            <w:tcBorders>
              <w:top w:val="nil"/>
              <w:left w:val="nil"/>
              <w:bottom w:val="nil"/>
              <w:right w:val="single" w:sz="4" w:space="0" w:color="auto"/>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2.1</w:t>
            </w:r>
          </w:p>
        </w:tc>
        <w:tc>
          <w:tcPr>
            <w:tcW w:w="1333" w:type="dxa"/>
            <w:tcBorders>
              <w:top w:val="nil"/>
              <w:left w:val="single" w:sz="4" w:space="0" w:color="auto"/>
              <w:bottom w:val="nil"/>
              <w:right w:val="nil"/>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760.2</w:t>
            </w:r>
          </w:p>
        </w:tc>
        <w:tc>
          <w:tcPr>
            <w:tcW w:w="1108" w:type="dxa"/>
            <w:tcBorders>
              <w:top w:val="nil"/>
              <w:left w:val="nil"/>
              <w:bottom w:val="nil"/>
              <w:right w:val="nil"/>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2.7</w:t>
            </w:r>
          </w:p>
        </w:tc>
      </w:tr>
      <w:tr w:rsidR="00D76895" w:rsidRPr="00A23E15" w:rsidTr="0092071D">
        <w:trPr>
          <w:trHeight w:val="265"/>
        </w:trPr>
        <w:tc>
          <w:tcPr>
            <w:tcW w:w="1676" w:type="dxa"/>
            <w:tcBorders>
              <w:top w:val="nil"/>
              <w:left w:val="nil"/>
              <w:bottom w:val="nil"/>
              <w:right w:val="single" w:sz="4" w:space="0" w:color="auto"/>
            </w:tcBorders>
            <w:vAlign w:val="center"/>
          </w:tcPr>
          <w:p w:rsidR="00D76895" w:rsidRDefault="00D76895" w:rsidP="0092071D">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Pr="007037E0" w:rsidRDefault="00D76895" w:rsidP="0092071D">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D76895" w:rsidRDefault="00D76895" w:rsidP="0092071D">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D76895" w:rsidRDefault="00D76895" w:rsidP="0092071D">
            <w:pPr>
              <w:snapToGrid w:val="0"/>
              <w:spacing w:line="280" w:lineRule="exact"/>
              <w:ind w:left="-28" w:rightChars="57" w:right="137"/>
              <w:jc w:val="right"/>
              <w:rPr>
                <w:rFonts w:eastAsia="標楷體"/>
                <w:sz w:val="22"/>
              </w:rPr>
            </w:pPr>
            <w:r>
              <w:rPr>
                <w:rFonts w:eastAsia="標楷體" w:hint="eastAsia"/>
                <w:sz w:val="22"/>
              </w:rPr>
              <w:t>905.0</w:t>
            </w:r>
          </w:p>
        </w:tc>
        <w:tc>
          <w:tcPr>
            <w:tcW w:w="1273" w:type="dxa"/>
            <w:tcBorders>
              <w:top w:val="nil"/>
              <w:left w:val="nil"/>
              <w:bottom w:val="nil"/>
              <w:right w:val="single" w:sz="4" w:space="0" w:color="auto"/>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5.6</w:t>
            </w:r>
          </w:p>
        </w:tc>
        <w:tc>
          <w:tcPr>
            <w:tcW w:w="1333" w:type="dxa"/>
            <w:tcBorders>
              <w:top w:val="nil"/>
              <w:left w:val="single" w:sz="4" w:space="0" w:color="auto"/>
              <w:bottom w:val="nil"/>
              <w:right w:val="nil"/>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764.3</w:t>
            </w:r>
          </w:p>
        </w:tc>
        <w:tc>
          <w:tcPr>
            <w:tcW w:w="1108" w:type="dxa"/>
            <w:tcBorders>
              <w:top w:val="nil"/>
              <w:left w:val="nil"/>
              <w:bottom w:val="nil"/>
              <w:right w:val="nil"/>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0.5</w:t>
            </w:r>
          </w:p>
        </w:tc>
      </w:tr>
      <w:tr w:rsidR="00D76895" w:rsidRPr="00A23E15" w:rsidTr="0092071D">
        <w:trPr>
          <w:trHeight w:val="265"/>
        </w:trPr>
        <w:tc>
          <w:tcPr>
            <w:tcW w:w="1676" w:type="dxa"/>
            <w:tcBorders>
              <w:top w:val="nil"/>
              <w:left w:val="nil"/>
              <w:bottom w:val="nil"/>
              <w:right w:val="single" w:sz="4" w:space="0" w:color="auto"/>
            </w:tcBorders>
            <w:vAlign w:val="center"/>
          </w:tcPr>
          <w:p w:rsidR="00D76895" w:rsidRDefault="00D76895" w:rsidP="0092071D">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D76895" w:rsidRDefault="00D76895" w:rsidP="0092071D">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D76895" w:rsidRDefault="00D76895" w:rsidP="0092071D">
            <w:pPr>
              <w:snapToGrid w:val="0"/>
              <w:spacing w:line="280" w:lineRule="exact"/>
              <w:ind w:left="-28" w:rightChars="67" w:right="161"/>
              <w:jc w:val="right"/>
              <w:rPr>
                <w:rFonts w:eastAsia="標楷體"/>
                <w:sz w:val="22"/>
              </w:rPr>
            </w:pPr>
            <w:r>
              <w:rPr>
                <w:rFonts w:eastAsia="標楷體" w:hint="eastAsia"/>
                <w:sz w:val="22"/>
              </w:rPr>
              <w:t>88.4</w:t>
            </w:r>
          </w:p>
        </w:tc>
        <w:tc>
          <w:tcPr>
            <w:tcW w:w="1132" w:type="dxa"/>
            <w:tcBorders>
              <w:top w:val="nil"/>
              <w:left w:val="nil"/>
              <w:bottom w:val="nil"/>
              <w:right w:val="single" w:sz="4" w:space="0" w:color="auto"/>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D76895" w:rsidRDefault="00D76895" w:rsidP="0092071D">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-0.21</w:t>
            </w:r>
          </w:p>
        </w:tc>
      </w:tr>
      <w:tr w:rsidR="00D76895" w:rsidRPr="00A23E15" w:rsidTr="0092071D">
        <w:trPr>
          <w:trHeight w:val="265"/>
        </w:trPr>
        <w:tc>
          <w:tcPr>
            <w:tcW w:w="1676" w:type="dxa"/>
            <w:tcBorders>
              <w:top w:val="nil"/>
              <w:left w:val="nil"/>
              <w:bottom w:val="single" w:sz="4" w:space="0" w:color="auto"/>
              <w:right w:val="single" w:sz="4" w:space="0" w:color="auto"/>
            </w:tcBorders>
            <w:vAlign w:val="center"/>
          </w:tcPr>
          <w:p w:rsidR="00D76895" w:rsidRDefault="00D76895" w:rsidP="0092071D">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D76895" w:rsidRDefault="00D76895" w:rsidP="0092071D">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single" w:sz="4" w:space="0" w:color="auto"/>
              <w:right w:val="nil"/>
            </w:tcBorders>
          </w:tcPr>
          <w:p w:rsidR="00D76895" w:rsidRDefault="00D76895" w:rsidP="0092071D">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single" w:sz="4" w:space="0" w:color="auto"/>
              <w:right w:val="single" w:sz="4" w:space="0" w:color="auto"/>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single" w:sz="4" w:space="0" w:color="auto"/>
              <w:right w:val="nil"/>
            </w:tcBorders>
          </w:tcPr>
          <w:p w:rsidR="00D76895" w:rsidRDefault="00D76895" w:rsidP="0092071D">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single" w:sz="4" w:space="0" w:color="auto"/>
              <w:right w:val="single" w:sz="4" w:space="0" w:color="auto"/>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single" w:sz="4" w:space="0" w:color="auto"/>
              <w:right w:val="nil"/>
            </w:tcBorders>
          </w:tcPr>
          <w:p w:rsidR="00D76895" w:rsidRDefault="00D76895" w:rsidP="0092071D">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single" w:sz="4" w:space="0" w:color="auto"/>
              <w:right w:val="nil"/>
            </w:tcBorders>
          </w:tcPr>
          <w:p w:rsidR="00D76895" w:rsidRDefault="00D76895" w:rsidP="0092071D">
            <w:pPr>
              <w:snapToGrid w:val="0"/>
              <w:spacing w:line="280" w:lineRule="exact"/>
              <w:ind w:rightChars="110" w:right="264"/>
              <w:jc w:val="right"/>
              <w:rPr>
                <w:rFonts w:eastAsia="標楷體"/>
                <w:sz w:val="22"/>
              </w:rPr>
            </w:pPr>
            <w:r>
              <w:rPr>
                <w:rFonts w:eastAsia="標楷體" w:hint="eastAsia"/>
                <w:sz w:val="22"/>
              </w:rPr>
              <w:t>-0.68</w:t>
            </w:r>
          </w:p>
        </w:tc>
      </w:tr>
    </w:tbl>
    <w:p w:rsidR="00221133" w:rsidRPr="00D76895" w:rsidRDefault="00221133" w:rsidP="00221133">
      <w:pPr>
        <w:snapToGrid w:val="0"/>
        <w:spacing w:line="200" w:lineRule="atLeast"/>
        <w:ind w:left="1701" w:right="-539" w:hanging="1882"/>
        <w:jc w:val="both"/>
        <w:rPr>
          <w:rFonts w:eastAsia="標楷體"/>
          <w:sz w:val="22"/>
        </w:rPr>
      </w:pPr>
      <w:r w:rsidRPr="00D76895">
        <w:rPr>
          <w:rFonts w:eastAsia="標楷體"/>
          <w:sz w:val="22"/>
        </w:rPr>
        <w:t>註：</w:t>
      </w:r>
      <w:r w:rsidRPr="00D76895">
        <w:rPr>
          <w:rFonts w:eastAsia="標楷體" w:hint="eastAsia"/>
          <w:sz w:val="22"/>
        </w:rPr>
        <w:t>2007</w:t>
      </w:r>
      <w:r w:rsidRPr="00D76895">
        <w:rPr>
          <w:rFonts w:eastAsia="標楷體" w:hint="eastAsia"/>
          <w:sz w:val="22"/>
        </w:rPr>
        <w:t>年起實際利用外資為非金融領域金額。</w:t>
      </w:r>
    </w:p>
    <w:p w:rsidR="00221133" w:rsidRPr="00D76895" w:rsidRDefault="00221133" w:rsidP="00221133">
      <w:pPr>
        <w:snapToGrid w:val="0"/>
        <w:spacing w:line="200" w:lineRule="atLeast"/>
        <w:ind w:left="1701" w:right="-539" w:hanging="1882"/>
        <w:jc w:val="both"/>
        <w:rPr>
          <w:rFonts w:eastAsia="標楷體"/>
          <w:sz w:val="22"/>
        </w:rPr>
      </w:pPr>
      <w:r w:rsidRPr="00D76895">
        <w:rPr>
          <w:rFonts w:eastAsia="標楷體" w:hAnsi="標楷體" w:hint="eastAsia"/>
          <w:sz w:val="22"/>
        </w:rPr>
        <w:t>資料來源：中國大陸商務部。</w:t>
      </w:r>
    </w:p>
    <w:p w:rsidR="00221133" w:rsidRPr="00D76895" w:rsidRDefault="00221133" w:rsidP="00221133">
      <w:pPr>
        <w:pStyle w:val="k3a"/>
        <w:spacing w:beforeLines="0" w:before="120"/>
        <w:ind w:leftChars="0" w:left="0" w:firstLineChars="0" w:firstLine="0"/>
        <w:outlineLvl w:val="2"/>
        <w:rPr>
          <w:b/>
          <w:bCs/>
          <w:sz w:val="32"/>
        </w:rPr>
      </w:pPr>
      <w:r w:rsidRPr="00FC0D54">
        <w:rPr>
          <w:b/>
          <w:bCs/>
          <w:color w:val="FF0000"/>
        </w:rPr>
        <w:br w:type="page"/>
      </w:r>
      <w:bookmarkStart w:id="112" w:name="_Toc368324035"/>
      <w:bookmarkStart w:id="113" w:name="_Toc373329717"/>
      <w:r w:rsidRPr="00D76895">
        <w:rPr>
          <w:rFonts w:hint="eastAsia"/>
          <w:b/>
          <w:bCs/>
          <w:sz w:val="32"/>
        </w:rPr>
        <w:lastRenderedPageBreak/>
        <w:t>（三）對外貿易</w:t>
      </w:r>
      <w:bookmarkEnd w:id="112"/>
      <w:bookmarkEnd w:id="113"/>
    </w:p>
    <w:p w:rsidR="00221133" w:rsidRPr="00FC0D54" w:rsidRDefault="00D76895" w:rsidP="00D76895">
      <w:pPr>
        <w:snapToGrid w:val="0"/>
        <w:spacing w:before="120"/>
        <w:ind w:leftChars="150" w:left="560" w:hangingChars="100" w:hanging="200"/>
        <w:jc w:val="both"/>
        <w:rPr>
          <w:rFonts w:eastAsia="標楷體"/>
          <w:color w:val="FF0000"/>
          <w:sz w:val="28"/>
          <w:szCs w:val="16"/>
        </w:rPr>
      </w:pPr>
      <w:r w:rsidRPr="009052D2">
        <w:rPr>
          <w:b/>
          <w:bCs/>
          <w:noProof/>
          <w:sz w:val="20"/>
        </w:rPr>
        <w:drawing>
          <wp:anchor distT="0" distB="0" distL="114300" distR="114300" simplePos="0" relativeHeight="251893248" behindDoc="1" locked="0" layoutInCell="1" allowOverlap="1" wp14:anchorId="18BDFA8A" wp14:editId="4B413781">
            <wp:simplePos x="0" y="0"/>
            <wp:positionH relativeFrom="column">
              <wp:posOffset>2587625</wp:posOffset>
            </wp:positionH>
            <wp:positionV relativeFrom="paragraph">
              <wp:posOffset>-194310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221133" w:rsidRPr="00D76895">
        <w:rPr>
          <w:rFonts w:eastAsia="標楷體" w:hint="eastAsia"/>
          <w:sz w:val="28"/>
          <w:szCs w:val="16"/>
        </w:rPr>
        <w:t>－</w:t>
      </w:r>
      <w:r w:rsidRPr="00D76895">
        <w:rPr>
          <w:rFonts w:eastAsia="標楷體"/>
          <w:sz w:val="28"/>
          <w:szCs w:val="16"/>
        </w:rPr>
        <w:t>2</w:t>
      </w:r>
      <w:r w:rsidRPr="00D76895">
        <w:rPr>
          <w:rFonts w:eastAsia="標楷體"/>
          <w:spacing w:val="-2"/>
          <w:sz w:val="28"/>
          <w:szCs w:val="16"/>
        </w:rPr>
        <w:t>0</w:t>
      </w:r>
      <w:r w:rsidRPr="00D76895">
        <w:rPr>
          <w:rFonts w:eastAsia="標楷體" w:hint="eastAsia"/>
          <w:spacing w:val="-2"/>
          <w:sz w:val="28"/>
          <w:szCs w:val="16"/>
        </w:rPr>
        <w:t>13</w:t>
      </w:r>
      <w:r w:rsidRPr="00D76895">
        <w:rPr>
          <w:rFonts w:eastAsia="標楷體" w:hint="eastAsia"/>
          <w:spacing w:val="-2"/>
          <w:sz w:val="28"/>
          <w:szCs w:val="16"/>
        </w:rPr>
        <w:t>年</w:t>
      </w:r>
      <w:r w:rsidRPr="00D76895">
        <w:rPr>
          <w:rFonts w:eastAsia="標楷體" w:hint="eastAsia"/>
          <w:spacing w:val="-2"/>
          <w:sz w:val="28"/>
          <w:szCs w:val="16"/>
        </w:rPr>
        <w:t>1</w:t>
      </w:r>
      <w:r w:rsidRPr="00D76895">
        <w:rPr>
          <w:rFonts w:eastAsia="標楷體" w:hint="eastAsia"/>
          <w:spacing w:val="-2"/>
          <w:sz w:val="28"/>
          <w:szCs w:val="16"/>
        </w:rPr>
        <w:t>至</w:t>
      </w:r>
      <w:r w:rsidRPr="00D76895">
        <w:rPr>
          <w:rFonts w:eastAsia="標楷體" w:hint="eastAsia"/>
          <w:spacing w:val="-2"/>
          <w:sz w:val="28"/>
          <w:szCs w:val="16"/>
        </w:rPr>
        <w:t>11</w:t>
      </w:r>
      <w:r w:rsidRPr="00D76895">
        <w:rPr>
          <w:rFonts w:eastAsia="標楷體" w:hint="eastAsia"/>
          <w:spacing w:val="-2"/>
          <w:sz w:val="28"/>
          <w:szCs w:val="16"/>
        </w:rPr>
        <w:t>月中國大陸進出口總值為</w:t>
      </w:r>
      <w:r w:rsidRPr="00D76895">
        <w:rPr>
          <w:rFonts w:eastAsia="標楷體" w:hint="eastAsia"/>
          <w:spacing w:val="-2"/>
          <w:sz w:val="28"/>
          <w:szCs w:val="16"/>
        </w:rPr>
        <w:t>37,704.9</w:t>
      </w:r>
      <w:r w:rsidRPr="00D76895">
        <w:rPr>
          <w:rFonts w:eastAsia="標楷體" w:hint="eastAsia"/>
          <w:spacing w:val="-2"/>
          <w:sz w:val="28"/>
          <w:szCs w:val="16"/>
        </w:rPr>
        <w:t>億美元，較</w:t>
      </w:r>
      <w:r w:rsidRPr="00D76895">
        <w:rPr>
          <w:rFonts w:eastAsia="標楷體" w:hint="eastAsia"/>
          <w:spacing w:val="-2"/>
          <w:sz w:val="28"/>
          <w:szCs w:val="16"/>
        </w:rPr>
        <w:t>2012</w:t>
      </w:r>
      <w:r w:rsidRPr="00D76895">
        <w:rPr>
          <w:rFonts w:eastAsia="標楷體" w:hint="eastAsia"/>
          <w:spacing w:val="-2"/>
          <w:sz w:val="28"/>
          <w:szCs w:val="16"/>
        </w:rPr>
        <w:t>年同期增加</w:t>
      </w:r>
      <w:r w:rsidRPr="00D76895">
        <w:rPr>
          <w:rFonts w:eastAsia="標楷體" w:hint="eastAsia"/>
          <w:spacing w:val="-2"/>
          <w:sz w:val="28"/>
          <w:szCs w:val="16"/>
        </w:rPr>
        <w:t>7.7</w:t>
      </w:r>
      <w:r w:rsidRPr="00D76895">
        <w:rPr>
          <w:rFonts w:eastAsia="標楷體" w:hint="eastAsia"/>
          <w:spacing w:val="-2"/>
          <w:sz w:val="28"/>
          <w:szCs w:val="16"/>
        </w:rPr>
        <w:t>％。其中，出口額為</w:t>
      </w:r>
      <w:r w:rsidRPr="00D76895">
        <w:rPr>
          <w:rFonts w:eastAsia="標楷體" w:hint="eastAsia"/>
          <w:spacing w:val="-2"/>
          <w:sz w:val="28"/>
          <w:szCs w:val="16"/>
        </w:rPr>
        <w:t>20,023.2</w:t>
      </w:r>
      <w:r w:rsidRPr="00D76895">
        <w:rPr>
          <w:rFonts w:eastAsia="標楷體" w:hint="eastAsia"/>
          <w:spacing w:val="-2"/>
          <w:sz w:val="28"/>
          <w:szCs w:val="16"/>
        </w:rPr>
        <w:t>億美元，進口額為</w:t>
      </w:r>
      <w:r w:rsidRPr="00D76895">
        <w:rPr>
          <w:rFonts w:eastAsia="標楷體" w:hint="eastAsia"/>
          <w:spacing w:val="-2"/>
          <w:sz w:val="28"/>
          <w:szCs w:val="16"/>
        </w:rPr>
        <w:t>17,681.7</w:t>
      </w:r>
      <w:r w:rsidRPr="00D76895">
        <w:rPr>
          <w:rFonts w:eastAsia="標楷體" w:hint="eastAsia"/>
          <w:spacing w:val="-2"/>
          <w:sz w:val="28"/>
          <w:szCs w:val="16"/>
        </w:rPr>
        <w:t>億美</w:t>
      </w:r>
      <w:r w:rsidRPr="00B31306">
        <w:rPr>
          <w:rFonts w:eastAsia="標楷體" w:hint="eastAsia"/>
          <w:spacing w:val="-2"/>
          <w:sz w:val="28"/>
          <w:szCs w:val="16"/>
        </w:rPr>
        <w:t>元，分別</w:t>
      </w:r>
      <w:r>
        <w:rPr>
          <w:rFonts w:eastAsia="標楷體" w:hint="eastAsia"/>
          <w:spacing w:val="-2"/>
          <w:sz w:val="28"/>
          <w:szCs w:val="16"/>
        </w:rPr>
        <w:t>增加</w:t>
      </w:r>
      <w:r>
        <w:rPr>
          <w:rFonts w:eastAsia="標楷體" w:hint="eastAsia"/>
          <w:spacing w:val="-2"/>
          <w:sz w:val="28"/>
          <w:szCs w:val="16"/>
        </w:rPr>
        <w:t>8.3</w:t>
      </w:r>
      <w:r>
        <w:rPr>
          <w:rFonts w:eastAsia="標楷體" w:hint="eastAsia"/>
          <w:spacing w:val="-2"/>
          <w:sz w:val="28"/>
          <w:szCs w:val="16"/>
        </w:rPr>
        <w:t>％</w:t>
      </w:r>
      <w:r w:rsidRPr="00B31306">
        <w:rPr>
          <w:rFonts w:eastAsia="標楷體" w:hint="eastAsia"/>
          <w:spacing w:val="-2"/>
          <w:sz w:val="28"/>
          <w:szCs w:val="16"/>
        </w:rPr>
        <w:t>和</w:t>
      </w:r>
      <w:r>
        <w:rPr>
          <w:rFonts w:eastAsia="標楷體" w:hint="eastAsia"/>
          <w:spacing w:val="-2"/>
          <w:sz w:val="28"/>
          <w:szCs w:val="16"/>
        </w:rPr>
        <w:t>7.1</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2,341.5</w:t>
      </w:r>
      <w:r w:rsidRPr="00B31306">
        <w:rPr>
          <w:rFonts w:eastAsia="標楷體" w:hint="eastAsia"/>
          <w:spacing w:val="-2"/>
          <w:sz w:val="28"/>
          <w:szCs w:val="16"/>
        </w:rPr>
        <w:t>億美元</w:t>
      </w:r>
      <w:r w:rsidRPr="00A23E15">
        <w:rPr>
          <w:rFonts w:eastAsia="標楷體" w:hint="eastAsia"/>
          <w:sz w:val="28"/>
          <w:szCs w:val="16"/>
        </w:rPr>
        <w:t>。</w:t>
      </w:r>
    </w:p>
    <w:p w:rsidR="00221133" w:rsidRPr="00FC0D54" w:rsidRDefault="00221133" w:rsidP="00221133">
      <w:pPr>
        <w:snapToGrid w:val="0"/>
        <w:spacing w:before="120"/>
        <w:ind w:leftChars="150" w:left="640" w:hangingChars="100" w:hanging="280"/>
        <w:jc w:val="both"/>
        <w:rPr>
          <w:rFonts w:eastAsia="標楷體"/>
          <w:color w:val="FF0000"/>
          <w:sz w:val="28"/>
          <w:szCs w:val="16"/>
        </w:rPr>
      </w:pPr>
      <w:r w:rsidRPr="00D76895">
        <w:rPr>
          <w:rFonts w:eastAsia="標楷體"/>
          <w:sz w:val="28"/>
          <w:szCs w:val="16"/>
        </w:rPr>
        <w:t>－</w:t>
      </w:r>
      <w:r w:rsidR="00D76895" w:rsidRPr="00A23E15">
        <w:rPr>
          <w:rFonts w:eastAsia="標楷體" w:hint="eastAsia"/>
          <w:sz w:val="28"/>
          <w:szCs w:val="16"/>
        </w:rPr>
        <w:t>201</w:t>
      </w:r>
      <w:r w:rsidR="00D76895">
        <w:rPr>
          <w:rFonts w:eastAsia="標楷體" w:hint="eastAsia"/>
          <w:sz w:val="28"/>
          <w:szCs w:val="16"/>
        </w:rPr>
        <w:t>3</w:t>
      </w:r>
      <w:r w:rsidR="00D76895" w:rsidRPr="00A23E15">
        <w:rPr>
          <w:rFonts w:eastAsia="標楷體" w:hint="eastAsia"/>
          <w:sz w:val="28"/>
          <w:szCs w:val="16"/>
        </w:rPr>
        <w:t>年</w:t>
      </w:r>
      <w:r w:rsidR="00D76895" w:rsidRPr="00B31306">
        <w:rPr>
          <w:rFonts w:eastAsia="標楷體" w:hint="eastAsia"/>
          <w:sz w:val="28"/>
          <w:szCs w:val="16"/>
        </w:rPr>
        <w:t>1</w:t>
      </w:r>
      <w:r w:rsidR="00D76895" w:rsidRPr="00B31306">
        <w:rPr>
          <w:rFonts w:eastAsia="標楷體" w:hint="eastAsia"/>
          <w:sz w:val="28"/>
          <w:szCs w:val="16"/>
        </w:rPr>
        <w:t>至</w:t>
      </w:r>
      <w:r w:rsidR="00D76895">
        <w:rPr>
          <w:rFonts w:eastAsia="標楷體" w:hint="eastAsia"/>
          <w:sz w:val="28"/>
          <w:szCs w:val="16"/>
        </w:rPr>
        <w:t>11</w:t>
      </w:r>
      <w:r w:rsidR="00D76895" w:rsidRPr="00B31306">
        <w:rPr>
          <w:rFonts w:eastAsia="標楷體" w:hint="eastAsia"/>
          <w:sz w:val="28"/>
          <w:szCs w:val="16"/>
        </w:rPr>
        <w:t>月與歐盟、美國、東協及日本之貿易總額，</w:t>
      </w:r>
      <w:r w:rsidR="00D76895" w:rsidRPr="00B31306">
        <w:rPr>
          <w:rFonts w:eastAsia="標楷體"/>
          <w:sz w:val="28"/>
          <w:szCs w:val="16"/>
        </w:rPr>
        <w:t>分</w:t>
      </w:r>
      <w:r w:rsidR="00D76895" w:rsidRPr="00B31306">
        <w:rPr>
          <w:rFonts w:eastAsia="標楷體" w:hint="eastAsia"/>
          <w:sz w:val="28"/>
          <w:szCs w:val="16"/>
        </w:rPr>
        <w:t>別為</w:t>
      </w:r>
      <w:r w:rsidR="00D76895">
        <w:rPr>
          <w:rFonts w:eastAsia="標楷體" w:hint="eastAsia"/>
          <w:sz w:val="28"/>
          <w:szCs w:val="16"/>
        </w:rPr>
        <w:t>5,060</w:t>
      </w:r>
      <w:r w:rsidR="00D76895" w:rsidRPr="00B31306">
        <w:rPr>
          <w:rFonts w:eastAsia="標楷體" w:hint="eastAsia"/>
          <w:sz w:val="28"/>
          <w:szCs w:val="16"/>
        </w:rPr>
        <w:t>億美元、</w:t>
      </w:r>
      <w:r w:rsidR="00D76895">
        <w:rPr>
          <w:rFonts w:eastAsia="標楷體" w:hint="eastAsia"/>
          <w:sz w:val="28"/>
          <w:szCs w:val="16"/>
        </w:rPr>
        <w:t>4</w:t>
      </w:r>
      <w:r w:rsidR="00D76895" w:rsidRPr="00B31306">
        <w:rPr>
          <w:rFonts w:eastAsia="標楷體" w:hint="eastAsia"/>
          <w:sz w:val="28"/>
          <w:szCs w:val="16"/>
        </w:rPr>
        <w:t>,</w:t>
      </w:r>
      <w:r w:rsidR="00D76895">
        <w:rPr>
          <w:rFonts w:eastAsia="標楷體" w:hint="eastAsia"/>
          <w:sz w:val="28"/>
          <w:szCs w:val="16"/>
        </w:rPr>
        <w:t>721.2</w:t>
      </w:r>
      <w:r w:rsidR="00D76895" w:rsidRPr="00B31306">
        <w:rPr>
          <w:rFonts w:eastAsia="標楷體" w:hint="eastAsia"/>
          <w:sz w:val="28"/>
          <w:szCs w:val="16"/>
        </w:rPr>
        <w:t>億美元、</w:t>
      </w:r>
      <w:r w:rsidR="00D76895">
        <w:rPr>
          <w:rFonts w:eastAsia="標楷體" w:hint="eastAsia"/>
          <w:sz w:val="28"/>
          <w:szCs w:val="16"/>
        </w:rPr>
        <w:t>3</w:t>
      </w:r>
      <w:r w:rsidR="00D76895" w:rsidRPr="00B31306">
        <w:rPr>
          <w:rFonts w:eastAsia="標楷體" w:hint="eastAsia"/>
          <w:sz w:val="28"/>
          <w:szCs w:val="16"/>
        </w:rPr>
        <w:t>,</w:t>
      </w:r>
      <w:r w:rsidR="00D76895">
        <w:rPr>
          <w:rFonts w:eastAsia="標楷體" w:hint="eastAsia"/>
          <w:sz w:val="28"/>
          <w:szCs w:val="16"/>
        </w:rPr>
        <w:t>992.4</w:t>
      </w:r>
      <w:r w:rsidR="00D76895" w:rsidRPr="00B31306">
        <w:rPr>
          <w:rFonts w:eastAsia="標楷體" w:hint="eastAsia"/>
          <w:sz w:val="28"/>
          <w:szCs w:val="16"/>
        </w:rPr>
        <w:t>億美元及</w:t>
      </w:r>
      <w:r w:rsidR="00D76895">
        <w:rPr>
          <w:rFonts w:eastAsia="標楷體" w:hint="eastAsia"/>
          <w:sz w:val="28"/>
          <w:szCs w:val="16"/>
        </w:rPr>
        <w:t>2,841.1</w:t>
      </w:r>
      <w:r w:rsidR="00D76895" w:rsidRPr="00B31306">
        <w:rPr>
          <w:rFonts w:eastAsia="標楷體" w:hint="eastAsia"/>
          <w:sz w:val="28"/>
          <w:szCs w:val="16"/>
        </w:rPr>
        <w:t>億美元，分別</w:t>
      </w:r>
      <w:r w:rsidR="00D76895">
        <w:rPr>
          <w:rFonts w:eastAsia="標楷體" w:hint="eastAsia"/>
          <w:sz w:val="28"/>
          <w:szCs w:val="16"/>
        </w:rPr>
        <w:t>增加</w:t>
      </w:r>
      <w:r w:rsidR="00D76895">
        <w:rPr>
          <w:rFonts w:eastAsia="標楷體" w:hint="eastAsia"/>
          <w:sz w:val="28"/>
          <w:szCs w:val="16"/>
        </w:rPr>
        <w:t>1.8</w:t>
      </w:r>
      <w:r w:rsidR="00D76895">
        <w:rPr>
          <w:rFonts w:eastAsia="標楷體" w:hint="eastAsia"/>
          <w:sz w:val="28"/>
          <w:szCs w:val="16"/>
        </w:rPr>
        <w:t>％</w:t>
      </w:r>
      <w:r w:rsidR="00D76895" w:rsidRPr="00B31306">
        <w:rPr>
          <w:rFonts w:eastAsia="標楷體" w:hint="eastAsia"/>
          <w:sz w:val="28"/>
          <w:szCs w:val="16"/>
        </w:rPr>
        <w:t>、</w:t>
      </w:r>
      <w:r w:rsidR="00D76895">
        <w:rPr>
          <w:rFonts w:eastAsia="標楷體" w:hint="eastAsia"/>
          <w:sz w:val="28"/>
          <w:szCs w:val="16"/>
        </w:rPr>
        <w:t>7.6</w:t>
      </w:r>
      <w:r w:rsidR="00D76895">
        <w:rPr>
          <w:rFonts w:eastAsia="標楷體" w:hint="eastAsia"/>
          <w:sz w:val="28"/>
          <w:szCs w:val="16"/>
        </w:rPr>
        <w:t>％</w:t>
      </w:r>
      <w:r w:rsidR="00D76895" w:rsidRPr="00B31306">
        <w:rPr>
          <w:rFonts w:eastAsia="標楷體" w:hint="eastAsia"/>
          <w:sz w:val="28"/>
          <w:szCs w:val="16"/>
        </w:rPr>
        <w:t>、</w:t>
      </w:r>
      <w:r w:rsidR="00D76895">
        <w:rPr>
          <w:rFonts w:eastAsia="標楷體" w:hint="eastAsia"/>
          <w:sz w:val="28"/>
          <w:szCs w:val="16"/>
        </w:rPr>
        <w:t>10.9</w:t>
      </w:r>
      <w:r w:rsidR="00D76895">
        <w:rPr>
          <w:rFonts w:eastAsia="標楷體" w:hint="eastAsia"/>
          <w:sz w:val="28"/>
          <w:szCs w:val="16"/>
        </w:rPr>
        <w:t>％</w:t>
      </w:r>
      <w:r w:rsidR="00D76895" w:rsidRPr="00B31306">
        <w:rPr>
          <w:rFonts w:eastAsia="標楷體" w:hint="eastAsia"/>
          <w:sz w:val="28"/>
          <w:szCs w:val="16"/>
        </w:rPr>
        <w:t>及</w:t>
      </w:r>
      <w:r w:rsidR="00D76895" w:rsidRPr="00B31306">
        <w:rPr>
          <w:rFonts w:eastAsia="標楷體" w:hint="eastAsia"/>
          <w:sz w:val="28"/>
          <w:szCs w:val="16"/>
        </w:rPr>
        <w:t>-</w:t>
      </w:r>
      <w:r w:rsidR="00D76895">
        <w:rPr>
          <w:rFonts w:eastAsia="標楷體" w:hint="eastAsia"/>
          <w:sz w:val="28"/>
          <w:szCs w:val="16"/>
        </w:rPr>
        <w:t>6.2</w:t>
      </w:r>
      <w:r w:rsidR="00D76895">
        <w:rPr>
          <w:rFonts w:eastAsia="標楷體" w:hint="eastAsia"/>
          <w:sz w:val="28"/>
          <w:szCs w:val="16"/>
        </w:rPr>
        <w:t>％</w:t>
      </w:r>
      <w:r w:rsidR="00D76895" w:rsidRPr="00A23E15">
        <w:rPr>
          <w:rFonts w:eastAsia="標楷體"/>
          <w:sz w:val="28"/>
          <w:szCs w:val="16"/>
        </w:rPr>
        <w:t>。</w:t>
      </w:r>
    </w:p>
    <w:p w:rsidR="00221133" w:rsidRPr="00D76895" w:rsidRDefault="00221133" w:rsidP="00221133">
      <w:pPr>
        <w:pStyle w:val="a9"/>
        <w:widowControl/>
        <w:snapToGrid w:val="0"/>
        <w:spacing w:before="120" w:line="0" w:lineRule="atLeast"/>
        <w:ind w:leftChars="140" w:left="616" w:right="-1559" w:hangingChars="100" w:hanging="280"/>
        <w:jc w:val="center"/>
        <w:rPr>
          <w:rFonts w:ascii="Times New Roman" w:eastAsia="標楷體"/>
        </w:rPr>
      </w:pPr>
      <w:r w:rsidRPr="00D76895">
        <w:rPr>
          <w:rFonts w:ascii="Times New Roman" w:eastAsia="標楷體" w:hint="eastAsia"/>
          <w:b/>
          <w:bCs/>
          <w:sz w:val="28"/>
        </w:rPr>
        <w:t xml:space="preserve">       </w:t>
      </w:r>
      <w:r w:rsidRPr="00D76895">
        <w:rPr>
          <w:rFonts w:ascii="Times New Roman" w:eastAsia="標楷體" w:hint="eastAsia"/>
          <w:b/>
          <w:bCs/>
          <w:sz w:val="28"/>
        </w:rPr>
        <w:t>表</w:t>
      </w:r>
      <w:r w:rsidRPr="00D76895">
        <w:rPr>
          <w:rFonts w:ascii="Times New Roman" w:eastAsia="標楷體"/>
          <w:b/>
          <w:bCs/>
          <w:sz w:val="28"/>
        </w:rPr>
        <w:t xml:space="preserve">3-3   </w:t>
      </w:r>
      <w:r w:rsidRPr="00D76895">
        <w:rPr>
          <w:rFonts w:ascii="Times New Roman" w:eastAsia="標楷體" w:hint="eastAsia"/>
          <w:b/>
          <w:bCs/>
          <w:sz w:val="28"/>
        </w:rPr>
        <w:t>中國大陸進出口貿易統計</w:t>
      </w:r>
      <w:r w:rsidRPr="00D76895">
        <w:rPr>
          <w:rFonts w:ascii="Times New Roman" w:eastAsia="標楷體"/>
          <w:b/>
          <w:bCs/>
          <w:sz w:val="28"/>
        </w:rPr>
        <w:t xml:space="preserve">  </w:t>
      </w:r>
      <w:r w:rsidRPr="00D76895">
        <w:rPr>
          <w:rFonts w:ascii="Times New Roman" w:eastAsia="標楷體" w:hAnsi="標楷體" w:hint="eastAsia"/>
        </w:rPr>
        <w:t>單位：億美元；％</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934"/>
        <w:gridCol w:w="781"/>
        <w:gridCol w:w="759"/>
        <w:gridCol w:w="1662"/>
      </w:tblGrid>
      <w:tr w:rsidR="00D76895" w:rsidRPr="00A23E15" w:rsidTr="0092071D">
        <w:trPr>
          <w:cantSplit/>
          <w:trHeight w:val="315"/>
        </w:trPr>
        <w:tc>
          <w:tcPr>
            <w:tcW w:w="1827" w:type="dxa"/>
            <w:gridSpan w:val="2"/>
            <w:vMerge w:val="restart"/>
            <w:tcBorders>
              <w:left w:val="nil"/>
            </w:tcBorders>
            <w:vAlign w:val="center"/>
          </w:tcPr>
          <w:p w:rsidR="00D76895" w:rsidRPr="00A23E15" w:rsidRDefault="00D76895" w:rsidP="0092071D">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貿易總額</w:t>
            </w:r>
          </w:p>
        </w:tc>
        <w:tc>
          <w:tcPr>
            <w:tcW w:w="1715" w:type="dxa"/>
            <w:gridSpan w:val="2"/>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出口總額</w:t>
            </w:r>
          </w:p>
        </w:tc>
        <w:tc>
          <w:tcPr>
            <w:tcW w:w="1540" w:type="dxa"/>
            <w:gridSpan w:val="2"/>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進口總額</w:t>
            </w:r>
          </w:p>
        </w:tc>
        <w:tc>
          <w:tcPr>
            <w:tcW w:w="1662" w:type="dxa"/>
            <w:tcBorders>
              <w:bottom w:val="single" w:sz="4" w:space="0" w:color="auto"/>
              <w:right w:val="nil"/>
            </w:tcBorders>
            <w:vAlign w:val="center"/>
          </w:tcPr>
          <w:p w:rsidR="00D76895" w:rsidRPr="00A23E15" w:rsidRDefault="00D76895" w:rsidP="0092071D">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D76895" w:rsidRPr="00A23E15" w:rsidTr="0092071D">
        <w:trPr>
          <w:cantSplit/>
          <w:trHeight w:val="146"/>
        </w:trPr>
        <w:tc>
          <w:tcPr>
            <w:tcW w:w="1827" w:type="dxa"/>
            <w:gridSpan w:val="2"/>
            <w:vMerge/>
            <w:tcBorders>
              <w:left w:val="nil"/>
              <w:bottom w:val="single" w:sz="4" w:space="0" w:color="auto"/>
            </w:tcBorders>
          </w:tcPr>
          <w:p w:rsidR="00D76895" w:rsidRPr="00A23E15" w:rsidRDefault="00D76895" w:rsidP="0092071D">
            <w:pPr>
              <w:snapToGrid w:val="0"/>
              <w:spacing w:line="0" w:lineRule="atLeast"/>
              <w:jc w:val="center"/>
              <w:rPr>
                <w:rFonts w:eastAsia="標楷體"/>
              </w:rPr>
            </w:pPr>
          </w:p>
        </w:tc>
        <w:tc>
          <w:tcPr>
            <w:tcW w:w="843" w:type="dxa"/>
            <w:tcBorders>
              <w:bottom w:val="single" w:sz="4" w:space="0" w:color="auto"/>
            </w:tcBorders>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成長率</w:t>
            </w:r>
          </w:p>
        </w:tc>
        <w:tc>
          <w:tcPr>
            <w:tcW w:w="781" w:type="dxa"/>
            <w:tcBorders>
              <w:bottom w:val="single" w:sz="4" w:space="0" w:color="auto"/>
            </w:tcBorders>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金額</w:t>
            </w:r>
          </w:p>
        </w:tc>
        <w:tc>
          <w:tcPr>
            <w:tcW w:w="759" w:type="dxa"/>
            <w:tcBorders>
              <w:bottom w:val="single" w:sz="4" w:space="0" w:color="auto"/>
            </w:tcBorders>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成長率</w:t>
            </w:r>
          </w:p>
        </w:tc>
        <w:tc>
          <w:tcPr>
            <w:tcW w:w="1662" w:type="dxa"/>
            <w:tcBorders>
              <w:bottom w:val="single" w:sz="4" w:space="0" w:color="auto"/>
              <w:right w:val="nil"/>
            </w:tcBorders>
            <w:vAlign w:val="center"/>
          </w:tcPr>
          <w:p w:rsidR="00D76895" w:rsidRPr="00A23E15" w:rsidRDefault="00D76895" w:rsidP="0092071D">
            <w:pPr>
              <w:snapToGrid w:val="0"/>
              <w:spacing w:line="0" w:lineRule="atLeast"/>
              <w:ind w:left="-113" w:right="-113"/>
              <w:jc w:val="center"/>
              <w:rPr>
                <w:rFonts w:eastAsia="標楷體"/>
              </w:rPr>
            </w:pPr>
            <w:r w:rsidRPr="00A23E15">
              <w:rPr>
                <w:rFonts w:eastAsia="標楷體" w:hAnsi="標楷體" w:hint="eastAsia"/>
              </w:rPr>
              <w:t>金額</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A23E15" w:rsidRDefault="00D76895" w:rsidP="0092071D">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-13.9</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759"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662"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A23E15" w:rsidRDefault="00D76895" w:rsidP="0092071D">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34.7</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759"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662"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A23E15" w:rsidRDefault="00D76895" w:rsidP="0092071D">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22.5</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759"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662"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A23E15" w:rsidRDefault="00D76895" w:rsidP="0092071D">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6.2</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934"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781"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759"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662" w:type="dxa"/>
            <w:tcBorders>
              <w:top w:val="nil"/>
              <w:left w:val="nil"/>
              <w:bottom w:val="nil"/>
              <w:right w:val="nil"/>
            </w:tcBorders>
            <w:vAlign w:val="center"/>
          </w:tcPr>
          <w:p w:rsidR="00D76895" w:rsidRPr="00A23E15" w:rsidRDefault="00D76895" w:rsidP="0092071D">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113" w:right="-113"/>
              <w:jc w:val="center"/>
              <w:rPr>
                <w:rFonts w:eastAsia="標楷體"/>
                <w:sz w:val="22"/>
              </w:rPr>
            </w:pPr>
            <w:r w:rsidRPr="00A23E15">
              <w:rPr>
                <w:rFonts w:eastAsia="標楷體" w:hint="eastAsia"/>
                <w:sz w:val="22"/>
              </w:rPr>
              <w:t>11</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3,391.3</w:t>
            </w:r>
          </w:p>
        </w:tc>
        <w:tc>
          <w:tcPr>
            <w:tcW w:w="934"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1.5</w:t>
            </w:r>
          </w:p>
        </w:tc>
        <w:tc>
          <w:tcPr>
            <w:tcW w:w="781"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1,793.8</w:t>
            </w:r>
          </w:p>
        </w:tc>
        <w:tc>
          <w:tcPr>
            <w:tcW w:w="934"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2.9</w:t>
            </w:r>
          </w:p>
        </w:tc>
        <w:tc>
          <w:tcPr>
            <w:tcW w:w="781"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1,597.5</w:t>
            </w:r>
          </w:p>
        </w:tc>
        <w:tc>
          <w:tcPr>
            <w:tcW w:w="759"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0.0</w:t>
            </w:r>
          </w:p>
        </w:tc>
        <w:tc>
          <w:tcPr>
            <w:tcW w:w="1662"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196.3</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A23E15" w:rsidRDefault="00D76895" w:rsidP="0092071D">
            <w:pPr>
              <w:snapToGrid w:val="0"/>
              <w:spacing w:line="280" w:lineRule="exact"/>
              <w:ind w:left="-113" w:right="-113"/>
              <w:jc w:val="center"/>
              <w:rPr>
                <w:rFonts w:eastAsia="標楷體"/>
                <w:sz w:val="22"/>
              </w:rPr>
            </w:pPr>
            <w:r w:rsidRPr="00A23E15">
              <w:rPr>
                <w:rFonts w:eastAsia="標楷體" w:hint="eastAsia"/>
                <w:sz w:val="22"/>
              </w:rPr>
              <w:t>12</w:t>
            </w:r>
            <w:r w:rsidRPr="00A23E15">
              <w:rPr>
                <w:rFonts w:eastAsia="標楷體" w:hint="eastAsia"/>
                <w:sz w:val="22"/>
              </w:rPr>
              <w:t>月</w:t>
            </w:r>
          </w:p>
        </w:tc>
        <w:tc>
          <w:tcPr>
            <w:tcW w:w="843" w:type="dxa"/>
            <w:tcBorders>
              <w:top w:val="nil"/>
              <w:left w:val="single" w:sz="4" w:space="0" w:color="auto"/>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3,668.4</w:t>
            </w:r>
          </w:p>
        </w:tc>
        <w:tc>
          <w:tcPr>
            <w:tcW w:w="934"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10.2</w:t>
            </w:r>
          </w:p>
        </w:tc>
        <w:tc>
          <w:tcPr>
            <w:tcW w:w="781"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1,992.3</w:t>
            </w:r>
          </w:p>
        </w:tc>
        <w:tc>
          <w:tcPr>
            <w:tcW w:w="934"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14.1</w:t>
            </w:r>
          </w:p>
        </w:tc>
        <w:tc>
          <w:tcPr>
            <w:tcW w:w="781"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1,676.1</w:t>
            </w:r>
          </w:p>
        </w:tc>
        <w:tc>
          <w:tcPr>
            <w:tcW w:w="759"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6.0</w:t>
            </w:r>
          </w:p>
        </w:tc>
        <w:tc>
          <w:tcPr>
            <w:tcW w:w="1662" w:type="dxa"/>
            <w:tcBorders>
              <w:top w:val="nil"/>
              <w:left w:val="nil"/>
              <w:bottom w:val="nil"/>
              <w:right w:val="nil"/>
            </w:tcBorders>
            <w:vAlign w:val="center"/>
          </w:tcPr>
          <w:p w:rsidR="00D76895" w:rsidRPr="00A23E15" w:rsidRDefault="00D76895" w:rsidP="0092071D">
            <w:pPr>
              <w:snapToGrid w:val="0"/>
              <w:spacing w:line="280" w:lineRule="exact"/>
              <w:ind w:left="-113" w:right="-113"/>
              <w:jc w:val="center"/>
              <w:rPr>
                <w:rFonts w:eastAsia="標楷體"/>
                <w:sz w:val="22"/>
                <w:szCs w:val="22"/>
              </w:rPr>
            </w:pPr>
            <w:r w:rsidRPr="00A23E15">
              <w:rPr>
                <w:rFonts w:eastAsia="標楷體" w:hint="eastAsia"/>
                <w:sz w:val="22"/>
                <w:szCs w:val="22"/>
              </w:rPr>
              <w:t>316.2</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r w:rsidRPr="009052D2">
              <w:rPr>
                <w:rFonts w:eastAsia="標楷體" w:hint="eastAsia"/>
                <w:sz w:val="22"/>
              </w:rPr>
              <w:t>1~</w:t>
            </w:r>
            <w:r>
              <w:rPr>
                <w:rFonts w:eastAsia="標楷體" w:hint="eastAsia"/>
                <w:sz w:val="22"/>
              </w:rPr>
              <w:t>11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37</w:t>
            </w:r>
            <w:r w:rsidRPr="009052D2">
              <w:rPr>
                <w:rFonts w:eastAsia="標楷體" w:hint="eastAsia"/>
                <w:sz w:val="22"/>
                <w:szCs w:val="22"/>
              </w:rPr>
              <w:t>,</w:t>
            </w:r>
            <w:r>
              <w:rPr>
                <w:rFonts w:eastAsia="標楷體" w:hint="eastAsia"/>
                <w:sz w:val="22"/>
                <w:szCs w:val="22"/>
              </w:rPr>
              <w:t>704.9</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7.7</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20</w:t>
            </w:r>
            <w:r w:rsidRPr="009052D2">
              <w:rPr>
                <w:rFonts w:eastAsia="標楷體" w:hint="eastAsia"/>
                <w:sz w:val="22"/>
                <w:szCs w:val="22"/>
              </w:rPr>
              <w:t>,</w:t>
            </w:r>
            <w:r>
              <w:rPr>
                <w:rFonts w:eastAsia="標楷體" w:hint="eastAsia"/>
                <w:sz w:val="22"/>
                <w:szCs w:val="22"/>
              </w:rPr>
              <w:t>023.2</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8.3</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17</w:t>
            </w:r>
            <w:r w:rsidRPr="009052D2">
              <w:rPr>
                <w:rFonts w:eastAsia="標楷體" w:hint="eastAsia"/>
                <w:sz w:val="22"/>
                <w:szCs w:val="22"/>
              </w:rPr>
              <w:t>,</w:t>
            </w:r>
            <w:r>
              <w:rPr>
                <w:rFonts w:eastAsia="標楷體" w:hint="eastAsia"/>
                <w:sz w:val="22"/>
                <w:szCs w:val="22"/>
              </w:rPr>
              <w:t>681.7</w:t>
            </w:r>
          </w:p>
        </w:tc>
        <w:tc>
          <w:tcPr>
            <w:tcW w:w="759"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7.1</w:t>
            </w:r>
          </w:p>
        </w:tc>
        <w:tc>
          <w:tcPr>
            <w:tcW w:w="1662"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2,341.5</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113" w:right="-113"/>
              <w:jc w:val="center"/>
              <w:rPr>
                <w:rFonts w:eastAsia="標楷體"/>
                <w:sz w:val="22"/>
              </w:rPr>
            </w:pPr>
            <w:r w:rsidRPr="009052D2">
              <w:rPr>
                <w:rFonts w:eastAsia="標楷體" w:hint="eastAsia"/>
                <w:sz w:val="22"/>
              </w:rPr>
              <w:t>1</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3,458.4</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26.7</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1,873.5</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25.0</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1,584.9</w:t>
            </w:r>
          </w:p>
        </w:tc>
        <w:tc>
          <w:tcPr>
            <w:tcW w:w="759"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28.8</w:t>
            </w:r>
          </w:p>
        </w:tc>
        <w:tc>
          <w:tcPr>
            <w:tcW w:w="1662"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288.6</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113" w:right="-113"/>
              <w:jc w:val="center"/>
              <w:rPr>
                <w:rFonts w:eastAsia="標楷體"/>
                <w:sz w:val="22"/>
              </w:rPr>
            </w:pPr>
            <w:r w:rsidRPr="009052D2">
              <w:rPr>
                <w:rFonts w:eastAsia="標楷體" w:hint="eastAsia"/>
                <w:sz w:val="22"/>
              </w:rPr>
              <w:t>2</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2,635.1</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1.0</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1,393.7</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21.8</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1,241.4</w:t>
            </w:r>
          </w:p>
        </w:tc>
        <w:tc>
          <w:tcPr>
            <w:tcW w:w="759"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-15.2</w:t>
            </w:r>
          </w:p>
        </w:tc>
        <w:tc>
          <w:tcPr>
            <w:tcW w:w="1662"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152.3</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113" w:right="-113"/>
              <w:jc w:val="center"/>
              <w:rPr>
                <w:rFonts w:eastAsia="標楷體"/>
                <w:sz w:val="22"/>
              </w:rPr>
            </w:pPr>
            <w:r w:rsidRPr="009052D2">
              <w:rPr>
                <w:rFonts w:eastAsia="標楷體" w:hint="eastAsia"/>
                <w:sz w:val="22"/>
              </w:rPr>
              <w:t>3</w:t>
            </w:r>
            <w:r w:rsidRPr="009052D2">
              <w:rPr>
                <w:rFonts w:eastAsia="標楷體" w:hint="eastAsia"/>
                <w:sz w:val="22"/>
              </w:rPr>
              <w:t>月</w:t>
            </w:r>
          </w:p>
        </w:tc>
        <w:tc>
          <w:tcPr>
            <w:tcW w:w="843" w:type="dxa"/>
            <w:tcBorders>
              <w:top w:val="nil"/>
              <w:left w:val="single" w:sz="4" w:space="0" w:color="auto"/>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3,652.6</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12.1</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1,821.9</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10.0</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1,830.7</w:t>
            </w:r>
          </w:p>
        </w:tc>
        <w:tc>
          <w:tcPr>
            <w:tcW w:w="759"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14.1</w:t>
            </w:r>
          </w:p>
        </w:tc>
        <w:tc>
          <w:tcPr>
            <w:tcW w:w="1662"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sidRPr="009052D2">
              <w:rPr>
                <w:rFonts w:eastAsia="標楷體" w:hint="eastAsia"/>
                <w:sz w:val="22"/>
                <w:szCs w:val="22"/>
              </w:rPr>
              <w:t>-8.8</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Pr="009052D2" w:rsidRDefault="00D76895" w:rsidP="0092071D">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15.7</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1,870.6</w:t>
            </w:r>
          </w:p>
        </w:tc>
        <w:tc>
          <w:tcPr>
            <w:tcW w:w="934"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14.7</w:t>
            </w:r>
          </w:p>
        </w:tc>
        <w:tc>
          <w:tcPr>
            <w:tcW w:w="781"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1,689.0</w:t>
            </w:r>
          </w:p>
        </w:tc>
        <w:tc>
          <w:tcPr>
            <w:tcW w:w="759"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16.8</w:t>
            </w:r>
          </w:p>
        </w:tc>
        <w:tc>
          <w:tcPr>
            <w:tcW w:w="1662" w:type="dxa"/>
            <w:tcBorders>
              <w:top w:val="nil"/>
              <w:left w:val="nil"/>
              <w:bottom w:val="nil"/>
              <w:right w:val="nil"/>
            </w:tcBorders>
            <w:vAlign w:val="center"/>
          </w:tcPr>
          <w:p w:rsidR="00D76895" w:rsidRPr="009052D2"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181.6</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Default="00D76895" w:rsidP="0092071D">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10.9</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1,827.7</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1.0</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1,623.4</w:t>
            </w:r>
          </w:p>
        </w:tc>
        <w:tc>
          <w:tcPr>
            <w:tcW w:w="759"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-0.3</w:t>
            </w:r>
          </w:p>
        </w:tc>
        <w:tc>
          <w:tcPr>
            <w:tcW w:w="1662"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204.3</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Default="00D76895" w:rsidP="0092071D">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-0.7</w:t>
            </w:r>
          </w:p>
        </w:tc>
        <w:tc>
          <w:tcPr>
            <w:tcW w:w="1662"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271.2</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Default="00D76895" w:rsidP="0092071D">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10.9</w:t>
            </w:r>
          </w:p>
        </w:tc>
        <w:tc>
          <w:tcPr>
            <w:tcW w:w="1662"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178.2</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Default="00D76895" w:rsidP="0092071D">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7.0</w:t>
            </w:r>
          </w:p>
        </w:tc>
        <w:tc>
          <w:tcPr>
            <w:tcW w:w="1662"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285.2</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Default="00D76895" w:rsidP="0092071D">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3.3</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7.4</w:t>
            </w:r>
          </w:p>
        </w:tc>
        <w:tc>
          <w:tcPr>
            <w:tcW w:w="1662"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152.1</w:t>
            </w:r>
          </w:p>
        </w:tc>
      </w:tr>
      <w:tr w:rsidR="00D76895" w:rsidRPr="00A23E15" w:rsidTr="0092071D">
        <w:trPr>
          <w:gridBefore w:val="1"/>
          <w:wBefore w:w="6" w:type="dxa"/>
          <w:cantSplit/>
          <w:trHeight w:hRule="exact" w:val="401"/>
        </w:trPr>
        <w:tc>
          <w:tcPr>
            <w:tcW w:w="1821" w:type="dxa"/>
            <w:tcBorders>
              <w:top w:val="nil"/>
              <w:left w:val="nil"/>
              <w:bottom w:val="nil"/>
              <w:right w:val="single" w:sz="4" w:space="0" w:color="auto"/>
            </w:tcBorders>
            <w:vAlign w:val="center"/>
          </w:tcPr>
          <w:p w:rsidR="00D76895" w:rsidRDefault="00D76895" w:rsidP="0092071D">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43" w:type="dxa"/>
            <w:tcBorders>
              <w:top w:val="nil"/>
              <w:left w:val="single" w:sz="4" w:space="0" w:color="auto"/>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3,397.0</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6.5</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1,854.1</w:t>
            </w:r>
          </w:p>
        </w:tc>
        <w:tc>
          <w:tcPr>
            <w:tcW w:w="934"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5.6</w:t>
            </w:r>
          </w:p>
        </w:tc>
        <w:tc>
          <w:tcPr>
            <w:tcW w:w="781"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1,543.0</w:t>
            </w:r>
          </w:p>
        </w:tc>
        <w:tc>
          <w:tcPr>
            <w:tcW w:w="759"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7.6</w:t>
            </w:r>
          </w:p>
        </w:tc>
        <w:tc>
          <w:tcPr>
            <w:tcW w:w="1662" w:type="dxa"/>
            <w:tcBorders>
              <w:top w:val="nil"/>
              <w:left w:val="nil"/>
              <w:bottom w:val="nil"/>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311.1</w:t>
            </w:r>
          </w:p>
        </w:tc>
      </w:tr>
      <w:tr w:rsidR="00D76895" w:rsidRPr="00A23E15" w:rsidTr="0092071D">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D76895" w:rsidRDefault="00D76895" w:rsidP="0092071D">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3,706.1</w:t>
            </w:r>
          </w:p>
        </w:tc>
        <w:tc>
          <w:tcPr>
            <w:tcW w:w="934" w:type="dxa"/>
            <w:tcBorders>
              <w:top w:val="nil"/>
              <w:left w:val="nil"/>
              <w:bottom w:val="single" w:sz="4" w:space="0" w:color="auto"/>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9.3</w:t>
            </w:r>
          </w:p>
        </w:tc>
        <w:tc>
          <w:tcPr>
            <w:tcW w:w="781" w:type="dxa"/>
            <w:tcBorders>
              <w:top w:val="nil"/>
              <w:left w:val="nil"/>
              <w:bottom w:val="single" w:sz="4" w:space="0" w:color="auto"/>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2,022.0</w:t>
            </w:r>
          </w:p>
        </w:tc>
        <w:tc>
          <w:tcPr>
            <w:tcW w:w="934" w:type="dxa"/>
            <w:tcBorders>
              <w:top w:val="nil"/>
              <w:left w:val="nil"/>
              <w:bottom w:val="single" w:sz="4" w:space="0" w:color="auto"/>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12.7</w:t>
            </w:r>
          </w:p>
        </w:tc>
        <w:tc>
          <w:tcPr>
            <w:tcW w:w="781" w:type="dxa"/>
            <w:tcBorders>
              <w:top w:val="nil"/>
              <w:left w:val="nil"/>
              <w:bottom w:val="single" w:sz="4" w:space="0" w:color="auto"/>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1,684.0</w:t>
            </w:r>
          </w:p>
        </w:tc>
        <w:tc>
          <w:tcPr>
            <w:tcW w:w="759" w:type="dxa"/>
            <w:tcBorders>
              <w:top w:val="nil"/>
              <w:left w:val="nil"/>
              <w:bottom w:val="single" w:sz="4" w:space="0" w:color="auto"/>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5.3</w:t>
            </w:r>
          </w:p>
        </w:tc>
        <w:tc>
          <w:tcPr>
            <w:tcW w:w="1662" w:type="dxa"/>
            <w:tcBorders>
              <w:top w:val="nil"/>
              <w:left w:val="nil"/>
              <w:bottom w:val="single" w:sz="4" w:space="0" w:color="auto"/>
              <w:right w:val="nil"/>
            </w:tcBorders>
            <w:vAlign w:val="center"/>
          </w:tcPr>
          <w:p w:rsidR="00D76895" w:rsidRDefault="00D76895" w:rsidP="0092071D">
            <w:pPr>
              <w:snapToGrid w:val="0"/>
              <w:spacing w:line="280" w:lineRule="exact"/>
              <w:ind w:left="-113" w:right="-113"/>
              <w:jc w:val="center"/>
              <w:rPr>
                <w:rFonts w:eastAsia="標楷體"/>
                <w:sz w:val="22"/>
                <w:szCs w:val="22"/>
              </w:rPr>
            </w:pPr>
            <w:r>
              <w:rPr>
                <w:rFonts w:eastAsia="標楷體" w:hint="eastAsia"/>
                <w:sz w:val="22"/>
                <w:szCs w:val="22"/>
              </w:rPr>
              <w:t>338.0</w:t>
            </w:r>
          </w:p>
        </w:tc>
      </w:tr>
    </w:tbl>
    <w:p w:rsidR="00221133" w:rsidRPr="00D76895" w:rsidRDefault="00221133" w:rsidP="00221133">
      <w:pPr>
        <w:snapToGrid w:val="0"/>
        <w:spacing w:line="340" w:lineRule="exact"/>
        <w:ind w:left="1701" w:right="-539" w:hanging="1134"/>
        <w:jc w:val="both"/>
        <w:rPr>
          <w:rFonts w:eastAsia="標楷體" w:hAnsi="標楷體"/>
          <w:sz w:val="22"/>
        </w:rPr>
      </w:pPr>
      <w:r w:rsidRPr="00D76895">
        <w:rPr>
          <w:rFonts w:eastAsia="標楷體" w:hint="eastAsia"/>
          <w:sz w:val="22"/>
        </w:rPr>
        <w:t>資料來源：中國大陸海關統計、中國大陸商務部</w:t>
      </w:r>
      <w:r w:rsidRPr="00D76895">
        <w:rPr>
          <w:rFonts w:eastAsia="標楷體" w:hAnsi="標楷體" w:hint="eastAsia"/>
          <w:sz w:val="22"/>
        </w:rPr>
        <w:t>。</w:t>
      </w:r>
    </w:p>
    <w:p w:rsidR="00221133" w:rsidRPr="00FC0D54" w:rsidRDefault="00221133" w:rsidP="008E2618">
      <w:pPr>
        <w:pStyle w:val="t-2"/>
      </w:pPr>
      <w:bookmarkStart w:id="114" w:name="_Toc373329718"/>
      <w:bookmarkEnd w:id="109"/>
      <w:r w:rsidRPr="00FC0D54">
        <w:lastRenderedPageBreak/>
        <w:t>四、兩岸經貿統計</w:t>
      </w:r>
      <w:bookmarkEnd w:id="114"/>
    </w:p>
    <w:p w:rsidR="00221133" w:rsidRPr="004E3802" w:rsidRDefault="00221133" w:rsidP="00221133">
      <w:pPr>
        <w:pStyle w:val="3"/>
        <w:spacing w:line="240" w:lineRule="auto"/>
      </w:pPr>
      <w:bookmarkStart w:id="115" w:name="_Toc373329719"/>
      <w:r w:rsidRPr="004E3802">
        <w:rPr>
          <w:rFonts w:ascii="Times New Roman" w:eastAsia="標楷體" w:hAnsi="Times New Roman"/>
          <w:sz w:val="32"/>
        </w:rPr>
        <w:t>（一）兩岸投資</w:t>
      </w:r>
      <w:bookmarkEnd w:id="115"/>
    </w:p>
    <w:p w:rsidR="00221133" w:rsidRPr="004E3802" w:rsidRDefault="00221133" w:rsidP="00221133">
      <w:pPr>
        <w:pStyle w:val="k3a"/>
        <w:spacing w:beforeLines="0" w:before="0" w:line="440" w:lineRule="exact"/>
        <w:ind w:leftChars="0" w:left="0" w:firstLineChars="0" w:firstLine="0"/>
        <w:rPr>
          <w:b/>
          <w:bCs/>
          <w:sz w:val="32"/>
        </w:rPr>
      </w:pPr>
      <w:r w:rsidRPr="004E3802">
        <w:rPr>
          <w:b/>
          <w:bCs/>
          <w:sz w:val="32"/>
        </w:rPr>
        <w:t>１、我對中國大陸投資</w:t>
      </w:r>
      <w:r w:rsidR="004E3802" w:rsidRPr="004E3802">
        <w:rPr>
          <w:noProof/>
        </w:rPr>
        <w:drawing>
          <wp:anchor distT="0" distB="0" distL="114300" distR="114300" simplePos="0" relativeHeight="251885056" behindDoc="1" locked="0" layoutInCell="1" allowOverlap="1" wp14:anchorId="1FFB329F" wp14:editId="02D1C0AD">
            <wp:simplePos x="0" y="0"/>
            <wp:positionH relativeFrom="column">
              <wp:posOffset>2760345</wp:posOffset>
            </wp:positionH>
            <wp:positionV relativeFrom="paragraph">
              <wp:posOffset>-1214120</wp:posOffset>
            </wp:positionV>
            <wp:extent cx="3566160" cy="3169920"/>
            <wp:effectExtent l="0" t="0" r="0" b="0"/>
            <wp:wrapTight wrapText="bothSides">
              <wp:wrapPolygon edited="0">
                <wp:start x="5769" y="1688"/>
                <wp:lineTo x="5308" y="2596"/>
                <wp:lineTo x="5769" y="2856"/>
                <wp:lineTo x="10731" y="4024"/>
                <wp:lineTo x="2308" y="4154"/>
                <wp:lineTo x="231" y="4543"/>
                <wp:lineTo x="231" y="7659"/>
                <wp:lineTo x="577" y="8178"/>
                <wp:lineTo x="1500" y="8178"/>
                <wp:lineTo x="346" y="9216"/>
                <wp:lineTo x="346" y="9606"/>
                <wp:lineTo x="1500" y="10255"/>
                <wp:lineTo x="462" y="10774"/>
                <wp:lineTo x="462" y="11293"/>
                <wp:lineTo x="1500" y="12332"/>
                <wp:lineTo x="577" y="12332"/>
                <wp:lineTo x="346" y="12721"/>
                <wp:lineTo x="346" y="15966"/>
                <wp:lineTo x="692" y="16486"/>
                <wp:lineTo x="1500" y="16486"/>
                <wp:lineTo x="808" y="17654"/>
                <wp:lineTo x="808" y="18043"/>
                <wp:lineTo x="2077" y="18563"/>
                <wp:lineTo x="19615" y="18563"/>
                <wp:lineTo x="19731" y="17264"/>
                <wp:lineTo x="19615" y="6231"/>
                <wp:lineTo x="18692" y="6101"/>
                <wp:lineTo x="2192" y="6101"/>
                <wp:lineTo x="13500" y="3245"/>
                <wp:lineTo x="14538" y="2596"/>
                <wp:lineTo x="14077" y="1688"/>
                <wp:lineTo x="5769" y="1688"/>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6160"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133" w:rsidRPr="00FC0D54" w:rsidRDefault="00221133" w:rsidP="00221133">
      <w:pPr>
        <w:snapToGrid w:val="0"/>
        <w:spacing w:before="120"/>
        <w:ind w:leftChars="119" w:left="569" w:hangingChars="101" w:hanging="283"/>
        <w:jc w:val="both"/>
        <w:rPr>
          <w:rFonts w:eastAsia="標楷體"/>
          <w:color w:val="FF0000"/>
          <w:sz w:val="28"/>
          <w:szCs w:val="16"/>
        </w:rPr>
      </w:pPr>
      <w:r w:rsidRPr="004E3802">
        <w:rPr>
          <w:rFonts w:eastAsia="標楷體"/>
          <w:sz w:val="28"/>
          <w:szCs w:val="16"/>
        </w:rPr>
        <w:t>－</w:t>
      </w:r>
      <w:r w:rsidR="004E3802" w:rsidRPr="004E3802">
        <w:rPr>
          <w:rFonts w:eastAsia="標楷體" w:hint="eastAsia"/>
          <w:sz w:val="28"/>
          <w:szCs w:val="16"/>
        </w:rPr>
        <w:t>2013</w:t>
      </w:r>
      <w:r w:rsidR="004E3802" w:rsidRPr="004E3802">
        <w:rPr>
          <w:rFonts w:eastAsia="標楷體" w:hint="eastAsia"/>
          <w:sz w:val="28"/>
          <w:szCs w:val="16"/>
        </w:rPr>
        <w:t>年</w:t>
      </w:r>
      <w:r w:rsidR="004E3802" w:rsidRPr="004E3802">
        <w:rPr>
          <w:rFonts w:eastAsia="標楷體" w:hint="eastAsia"/>
          <w:sz w:val="28"/>
          <w:szCs w:val="16"/>
        </w:rPr>
        <w:t>1</w:t>
      </w:r>
      <w:r w:rsidR="004E3802" w:rsidRPr="004E3802">
        <w:rPr>
          <w:rFonts w:eastAsia="標楷體" w:hint="eastAsia"/>
          <w:sz w:val="28"/>
          <w:szCs w:val="16"/>
        </w:rPr>
        <w:t>至</w:t>
      </w:r>
      <w:r w:rsidR="004E3802" w:rsidRPr="004E3802">
        <w:rPr>
          <w:rFonts w:eastAsia="標楷體" w:hint="eastAsia"/>
          <w:sz w:val="28"/>
          <w:szCs w:val="16"/>
        </w:rPr>
        <w:t>11</w:t>
      </w:r>
      <w:r w:rsidR="004E3802" w:rsidRPr="004E3802">
        <w:rPr>
          <w:rFonts w:eastAsia="標楷體" w:hint="eastAsia"/>
          <w:sz w:val="28"/>
          <w:szCs w:val="16"/>
        </w:rPr>
        <w:t>月我對中國大陸投資件數為</w:t>
      </w:r>
      <w:r w:rsidR="004E3802" w:rsidRPr="004E3802">
        <w:rPr>
          <w:rFonts w:eastAsia="標楷體" w:hint="eastAsia"/>
          <w:sz w:val="28"/>
          <w:szCs w:val="16"/>
        </w:rPr>
        <w:t>496</w:t>
      </w:r>
      <w:r w:rsidR="004E3802" w:rsidRPr="004E3802">
        <w:rPr>
          <w:rFonts w:eastAsia="標楷體" w:hint="eastAsia"/>
          <w:sz w:val="28"/>
          <w:szCs w:val="16"/>
        </w:rPr>
        <w:t>件，金額為</w:t>
      </w:r>
      <w:r w:rsidR="004E3802" w:rsidRPr="004E3802">
        <w:rPr>
          <w:rFonts w:eastAsia="標楷體" w:hint="eastAsia"/>
          <w:sz w:val="28"/>
          <w:szCs w:val="16"/>
        </w:rPr>
        <w:t>81.1</w:t>
      </w:r>
      <w:r w:rsidR="004E3802" w:rsidRPr="004E3802">
        <w:rPr>
          <w:rFonts w:eastAsia="標楷體" w:hint="eastAsia"/>
          <w:sz w:val="28"/>
          <w:szCs w:val="16"/>
        </w:rPr>
        <w:t>億美元。累計</w:t>
      </w:r>
      <w:r w:rsidR="004E3802" w:rsidRPr="004E3802">
        <w:rPr>
          <w:rFonts w:eastAsia="標楷體" w:hint="eastAsia"/>
          <w:sz w:val="28"/>
          <w:szCs w:val="16"/>
        </w:rPr>
        <w:t>199</w:t>
      </w:r>
      <w:r w:rsidR="004E3802" w:rsidRPr="002D7AEC">
        <w:rPr>
          <w:rFonts w:eastAsia="標楷體" w:hint="eastAsia"/>
          <w:sz w:val="28"/>
          <w:szCs w:val="16"/>
        </w:rPr>
        <w:t>1</w:t>
      </w:r>
      <w:r w:rsidR="004E3802" w:rsidRPr="002D7AEC">
        <w:rPr>
          <w:rFonts w:eastAsia="標楷體" w:hint="eastAsia"/>
          <w:sz w:val="28"/>
          <w:szCs w:val="16"/>
        </w:rPr>
        <w:t>年至</w:t>
      </w:r>
      <w:r w:rsidR="004E3802" w:rsidRPr="002D7AEC">
        <w:rPr>
          <w:rFonts w:eastAsia="標楷體" w:hint="eastAsia"/>
          <w:sz w:val="28"/>
          <w:szCs w:val="16"/>
        </w:rPr>
        <w:t>2013</w:t>
      </w:r>
      <w:r w:rsidR="004E3802" w:rsidRPr="002D7AEC">
        <w:rPr>
          <w:rFonts w:eastAsia="標楷體" w:hint="eastAsia"/>
          <w:sz w:val="28"/>
          <w:szCs w:val="16"/>
        </w:rPr>
        <w:t>年</w:t>
      </w:r>
      <w:r w:rsidR="004E3802">
        <w:rPr>
          <w:rFonts w:eastAsia="標楷體" w:hint="eastAsia"/>
          <w:sz w:val="28"/>
          <w:szCs w:val="16"/>
        </w:rPr>
        <w:t>11</w:t>
      </w:r>
      <w:r w:rsidR="004E3802" w:rsidRPr="002D7AEC">
        <w:rPr>
          <w:rFonts w:eastAsia="標楷體" w:hint="eastAsia"/>
          <w:sz w:val="28"/>
          <w:szCs w:val="16"/>
        </w:rPr>
        <w:t>月，台商赴中國大陸投資共計</w:t>
      </w:r>
      <w:r w:rsidR="004E3802">
        <w:rPr>
          <w:rFonts w:eastAsia="標楷體" w:hint="eastAsia"/>
          <w:sz w:val="28"/>
          <w:szCs w:val="16"/>
        </w:rPr>
        <w:t>1,326.0</w:t>
      </w:r>
      <w:r w:rsidR="004E3802" w:rsidRPr="002D7AEC">
        <w:rPr>
          <w:rFonts w:eastAsia="標楷體" w:hint="eastAsia"/>
          <w:sz w:val="28"/>
          <w:szCs w:val="16"/>
        </w:rPr>
        <w:t>億美元。</w:t>
      </w:r>
      <w:r w:rsidR="004E3802">
        <w:rPr>
          <w:rFonts w:eastAsia="標楷體" w:hint="eastAsia"/>
          <w:sz w:val="28"/>
          <w:szCs w:val="16"/>
        </w:rPr>
        <w:t>（</w:t>
      </w:r>
      <w:r w:rsidR="004E3802" w:rsidRPr="002D7AEC">
        <w:rPr>
          <w:rFonts w:eastAsia="標楷體" w:hint="eastAsia"/>
          <w:sz w:val="28"/>
          <w:szCs w:val="16"/>
        </w:rPr>
        <w:t>以上單年、累計之件數及金額均含經核准補辦案件</w:t>
      </w:r>
      <w:r w:rsidR="004E3802">
        <w:rPr>
          <w:rFonts w:eastAsia="標楷體" w:hint="eastAsia"/>
          <w:sz w:val="28"/>
          <w:szCs w:val="16"/>
        </w:rPr>
        <w:t>）</w:t>
      </w:r>
    </w:p>
    <w:p w:rsidR="00221133" w:rsidRPr="004E3802" w:rsidRDefault="00221133" w:rsidP="004E3802">
      <w:pPr>
        <w:snapToGrid w:val="0"/>
        <w:spacing w:beforeLines="50" w:before="180" w:afterLines="50" w:after="180" w:line="320" w:lineRule="exact"/>
        <w:ind w:right="-573"/>
        <w:jc w:val="center"/>
        <w:rPr>
          <w:rFonts w:eastAsia="標楷體"/>
          <w:b/>
          <w:bCs/>
          <w:sz w:val="28"/>
        </w:rPr>
      </w:pPr>
      <w:r w:rsidRPr="004E3802">
        <w:rPr>
          <w:rFonts w:eastAsia="標楷體"/>
          <w:b/>
          <w:bCs/>
          <w:sz w:val="28"/>
        </w:rPr>
        <w:t>表</w:t>
      </w:r>
      <w:r w:rsidRPr="004E3802">
        <w:rPr>
          <w:rFonts w:eastAsia="標楷體"/>
          <w:b/>
          <w:bCs/>
          <w:sz w:val="28"/>
        </w:rPr>
        <w:t xml:space="preserve">4-1  </w:t>
      </w:r>
      <w:r w:rsidRPr="004E3802">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4E3802" w:rsidRPr="00896C1C" w:rsidTr="004E3802">
        <w:trPr>
          <w:cantSplit/>
        </w:trPr>
        <w:tc>
          <w:tcPr>
            <w:tcW w:w="1648" w:type="dxa"/>
            <w:vMerge w:val="restart"/>
            <w:tcBorders>
              <w:left w:val="nil"/>
            </w:tcBorders>
          </w:tcPr>
          <w:p w:rsidR="004E3802" w:rsidRPr="00896C1C" w:rsidRDefault="004E3802" w:rsidP="004E3802">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4E3802" w:rsidRPr="00896C1C" w:rsidRDefault="004E3802" w:rsidP="004E3802">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4E3802" w:rsidRPr="00896C1C" w:rsidRDefault="004E3802" w:rsidP="004E3802">
            <w:pPr>
              <w:adjustRightInd w:val="0"/>
              <w:snapToGrid w:val="0"/>
              <w:jc w:val="center"/>
              <w:rPr>
                <w:rFonts w:eastAsia="標楷體"/>
                <w:b/>
                <w:bCs/>
                <w:sz w:val="28"/>
              </w:rPr>
            </w:pPr>
            <w:r w:rsidRPr="00896C1C">
              <w:rPr>
                <w:rFonts w:eastAsia="標楷體" w:hint="eastAsia"/>
              </w:rPr>
              <w:t>中國大陸對外宣布</w:t>
            </w:r>
          </w:p>
        </w:tc>
      </w:tr>
      <w:tr w:rsidR="004E3802" w:rsidRPr="00896C1C" w:rsidTr="004E3802">
        <w:trPr>
          <w:cantSplit/>
        </w:trPr>
        <w:tc>
          <w:tcPr>
            <w:tcW w:w="1648" w:type="dxa"/>
            <w:vMerge/>
            <w:tcBorders>
              <w:left w:val="nil"/>
            </w:tcBorders>
          </w:tcPr>
          <w:p w:rsidR="004E3802" w:rsidRPr="00896C1C" w:rsidRDefault="004E3802" w:rsidP="004E3802">
            <w:pPr>
              <w:adjustRightInd w:val="0"/>
              <w:snapToGrid w:val="0"/>
              <w:jc w:val="center"/>
              <w:rPr>
                <w:rFonts w:eastAsia="標楷體"/>
                <w:b/>
                <w:bCs/>
                <w:sz w:val="28"/>
              </w:rPr>
            </w:pPr>
          </w:p>
        </w:tc>
        <w:tc>
          <w:tcPr>
            <w:tcW w:w="1394" w:type="dxa"/>
            <w:vMerge w:val="restart"/>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4E3802" w:rsidRPr="00896C1C" w:rsidRDefault="004E3802" w:rsidP="004E3802">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4E3802" w:rsidRPr="00896C1C" w:rsidRDefault="004E3802" w:rsidP="004E3802">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4E3802" w:rsidRPr="00896C1C" w:rsidTr="004E3802">
        <w:trPr>
          <w:cantSplit/>
          <w:trHeight w:hRule="exact" w:val="318"/>
        </w:trPr>
        <w:tc>
          <w:tcPr>
            <w:tcW w:w="1648" w:type="dxa"/>
            <w:vMerge/>
            <w:tcBorders>
              <w:left w:val="nil"/>
              <w:bottom w:val="single" w:sz="4" w:space="0" w:color="auto"/>
            </w:tcBorders>
          </w:tcPr>
          <w:p w:rsidR="004E3802" w:rsidRPr="00896C1C" w:rsidRDefault="004E3802" w:rsidP="004E3802">
            <w:pPr>
              <w:adjustRightInd w:val="0"/>
              <w:snapToGrid w:val="0"/>
              <w:jc w:val="center"/>
              <w:rPr>
                <w:rFonts w:eastAsia="標楷體"/>
                <w:b/>
                <w:bCs/>
                <w:sz w:val="28"/>
              </w:rPr>
            </w:pPr>
          </w:p>
        </w:tc>
        <w:tc>
          <w:tcPr>
            <w:tcW w:w="1394" w:type="dxa"/>
            <w:vMerge/>
            <w:tcBorders>
              <w:bottom w:val="single" w:sz="4" w:space="0" w:color="auto"/>
            </w:tcBorders>
          </w:tcPr>
          <w:p w:rsidR="004E3802" w:rsidRPr="00896C1C" w:rsidRDefault="004E3802" w:rsidP="004E3802">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E3802" w:rsidRPr="00896C1C" w:rsidRDefault="004E3802" w:rsidP="004E3802">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4E3802" w:rsidRPr="00896C1C" w:rsidRDefault="004E3802" w:rsidP="004E3802">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4E3802" w:rsidRPr="00896C1C" w:rsidRDefault="004E3802" w:rsidP="004E3802">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4E3802" w:rsidRPr="00896C1C" w:rsidTr="004E3802">
        <w:trPr>
          <w:trHeight w:val="360"/>
        </w:trPr>
        <w:tc>
          <w:tcPr>
            <w:tcW w:w="1648" w:type="dxa"/>
            <w:tcBorders>
              <w:top w:val="nil"/>
              <w:left w:val="nil"/>
              <w:bottom w:val="nil"/>
            </w:tcBorders>
            <w:vAlign w:val="center"/>
          </w:tcPr>
          <w:p w:rsidR="004E3802" w:rsidRPr="00896C1C" w:rsidRDefault="004E3802" w:rsidP="004E3802">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2.3</w:t>
            </w:r>
          </w:p>
        </w:tc>
      </w:tr>
      <w:tr w:rsidR="004E3802" w:rsidRPr="00896C1C" w:rsidTr="004E3802">
        <w:trPr>
          <w:trHeight w:val="360"/>
        </w:trPr>
        <w:tc>
          <w:tcPr>
            <w:tcW w:w="1648" w:type="dxa"/>
            <w:tcBorders>
              <w:top w:val="nil"/>
              <w:left w:val="nil"/>
              <w:bottom w:val="nil"/>
            </w:tcBorders>
            <w:vAlign w:val="center"/>
          </w:tcPr>
          <w:p w:rsidR="004E3802" w:rsidRPr="00896C1C" w:rsidRDefault="004E3802" w:rsidP="004E3802">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4E3802" w:rsidRPr="00896C1C" w:rsidRDefault="004E3802" w:rsidP="004E3802">
            <w:pPr>
              <w:adjustRightInd w:val="0"/>
              <w:snapToGrid w:val="0"/>
              <w:spacing w:line="240" w:lineRule="exact"/>
              <w:jc w:val="center"/>
              <w:rPr>
                <w:rFonts w:eastAsia="標楷體"/>
                <w:sz w:val="22"/>
              </w:rPr>
            </w:pPr>
            <w:r w:rsidRPr="00896C1C">
              <w:rPr>
                <w:rFonts w:eastAsia="標楷體" w:hint="eastAsia"/>
                <w:sz w:val="22"/>
              </w:rPr>
              <w:t>1.9</w:t>
            </w:r>
          </w:p>
        </w:tc>
      </w:tr>
      <w:tr w:rsidR="004E3802" w:rsidRPr="003806A6" w:rsidTr="004E3802">
        <w:trPr>
          <w:trHeight w:val="360"/>
        </w:trPr>
        <w:tc>
          <w:tcPr>
            <w:tcW w:w="1648" w:type="dxa"/>
            <w:tcBorders>
              <w:top w:val="nil"/>
              <w:left w:val="nil"/>
              <w:bottom w:val="nil"/>
            </w:tcBorders>
            <w:vAlign w:val="center"/>
          </w:tcPr>
          <w:p w:rsidR="004E3802" w:rsidRPr="00CD3778" w:rsidRDefault="004E3802" w:rsidP="004E3802">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4E3802" w:rsidRPr="00CD3778"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4E3802" w:rsidRPr="00CD3778"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4E3802" w:rsidRPr="00CD3778"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4E3802" w:rsidRPr="003806A6"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4E3802" w:rsidRPr="003806A6"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14.2</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2,704.5</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2.3</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2.8</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11.5</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4,224.9</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1~11</w:t>
            </w:r>
            <w:r>
              <w:rPr>
                <w:rFonts w:eastAsia="標楷體" w:hint="eastAsia"/>
                <w:color w:val="000000"/>
              </w:rPr>
              <w:t>月</w:t>
            </w:r>
          </w:p>
        </w:tc>
        <w:tc>
          <w:tcPr>
            <w:tcW w:w="1394" w:type="dxa"/>
            <w:tcBorders>
              <w:top w:val="nil"/>
              <w:bottom w:val="nil"/>
              <w:right w:val="nil"/>
            </w:tcBorders>
            <w:vAlign w:val="center"/>
          </w:tcPr>
          <w:p w:rsidR="004E3802" w:rsidRPr="00171471" w:rsidRDefault="004E3802" w:rsidP="004E3802">
            <w:pPr>
              <w:adjustRightInd w:val="0"/>
              <w:snapToGrid w:val="0"/>
              <w:spacing w:line="240" w:lineRule="exact"/>
              <w:jc w:val="center"/>
              <w:rPr>
                <w:rFonts w:eastAsia="標楷體"/>
                <w:sz w:val="22"/>
              </w:rPr>
            </w:pPr>
            <w:r>
              <w:rPr>
                <w:rFonts w:eastAsia="標楷體" w:hint="eastAsia"/>
                <w:sz w:val="22"/>
              </w:rPr>
              <w:t>496</w:t>
            </w:r>
          </w:p>
        </w:tc>
        <w:tc>
          <w:tcPr>
            <w:tcW w:w="1521" w:type="dxa"/>
            <w:tcBorders>
              <w:top w:val="nil"/>
              <w:left w:val="nil"/>
              <w:bottom w:val="nil"/>
              <w:right w:val="nil"/>
            </w:tcBorders>
            <w:vAlign w:val="center"/>
          </w:tcPr>
          <w:p w:rsidR="004E3802" w:rsidRPr="00171471" w:rsidRDefault="004E3802" w:rsidP="004E3802">
            <w:pPr>
              <w:adjustRightInd w:val="0"/>
              <w:snapToGrid w:val="0"/>
              <w:spacing w:line="240" w:lineRule="exact"/>
              <w:jc w:val="center"/>
              <w:rPr>
                <w:rFonts w:eastAsia="標楷體"/>
                <w:sz w:val="22"/>
              </w:rPr>
            </w:pPr>
            <w:r>
              <w:rPr>
                <w:rFonts w:eastAsia="標楷體" w:hint="eastAsia"/>
                <w:sz w:val="22"/>
              </w:rPr>
              <w:t>81.1</w:t>
            </w:r>
          </w:p>
        </w:tc>
        <w:tc>
          <w:tcPr>
            <w:tcW w:w="1521" w:type="dxa"/>
            <w:tcBorders>
              <w:top w:val="nil"/>
              <w:left w:val="nil"/>
              <w:bottom w:val="nil"/>
              <w:right w:val="nil"/>
            </w:tcBorders>
            <w:vAlign w:val="center"/>
          </w:tcPr>
          <w:p w:rsidR="004E3802" w:rsidRPr="00171471" w:rsidRDefault="004E3802" w:rsidP="004E3802">
            <w:pPr>
              <w:adjustRightInd w:val="0"/>
              <w:snapToGrid w:val="0"/>
              <w:spacing w:line="240" w:lineRule="exact"/>
              <w:jc w:val="center"/>
              <w:rPr>
                <w:rFonts w:eastAsia="標楷體"/>
                <w:sz w:val="22"/>
                <w:szCs w:val="22"/>
              </w:rPr>
            </w:pPr>
            <w:r>
              <w:rPr>
                <w:rFonts w:eastAsia="標楷體" w:hint="eastAsia"/>
                <w:sz w:val="22"/>
                <w:szCs w:val="22"/>
              </w:rPr>
              <w:t>1,635.1</w:t>
            </w:r>
          </w:p>
        </w:tc>
        <w:tc>
          <w:tcPr>
            <w:tcW w:w="1521" w:type="dxa"/>
            <w:tcBorders>
              <w:top w:val="nil"/>
              <w:left w:val="nil"/>
              <w:bottom w:val="nil"/>
              <w:right w:val="nil"/>
            </w:tcBorders>
            <w:vAlign w:val="center"/>
          </w:tcPr>
          <w:p w:rsidR="004E3802" w:rsidRPr="0072552C" w:rsidRDefault="004E3802" w:rsidP="004E3802">
            <w:pPr>
              <w:adjustRightInd w:val="0"/>
              <w:snapToGrid w:val="0"/>
              <w:spacing w:line="240" w:lineRule="exact"/>
              <w:jc w:val="center"/>
              <w:rPr>
                <w:rFonts w:eastAsia="標楷體"/>
                <w:sz w:val="22"/>
              </w:rPr>
            </w:pPr>
            <w:r>
              <w:rPr>
                <w:rFonts w:eastAsia="標楷體" w:hint="eastAsia"/>
                <w:sz w:val="22"/>
              </w:rPr>
              <w:t>17.1</w:t>
            </w:r>
          </w:p>
        </w:tc>
        <w:tc>
          <w:tcPr>
            <w:tcW w:w="1783" w:type="dxa"/>
            <w:tcBorders>
              <w:top w:val="nil"/>
              <w:left w:val="nil"/>
              <w:bottom w:val="nil"/>
              <w:right w:val="nil"/>
            </w:tcBorders>
            <w:vAlign w:val="center"/>
          </w:tcPr>
          <w:p w:rsidR="004E3802" w:rsidRPr="00A855C0" w:rsidRDefault="004E3802" w:rsidP="004E3802">
            <w:pPr>
              <w:adjustRightInd w:val="0"/>
              <w:snapToGrid w:val="0"/>
              <w:spacing w:line="240" w:lineRule="exact"/>
              <w:jc w:val="center"/>
              <w:rPr>
                <w:rFonts w:eastAsia="標楷體"/>
                <w:sz w:val="22"/>
              </w:rPr>
            </w:pPr>
            <w:r w:rsidRPr="00A855C0">
              <w:rPr>
                <w:rFonts w:eastAsia="標楷體" w:hint="eastAsia"/>
                <w:sz w:val="22"/>
              </w:rPr>
              <w:t>1.8</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65</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6.7</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1,192.3</w:t>
            </w:r>
          </w:p>
        </w:tc>
        <w:tc>
          <w:tcPr>
            <w:tcW w:w="1521"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783"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3.8</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1,818.2</w:t>
            </w:r>
          </w:p>
        </w:tc>
        <w:tc>
          <w:tcPr>
            <w:tcW w:w="1521"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9.2</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1,559.3</w:t>
            </w:r>
          </w:p>
        </w:tc>
        <w:tc>
          <w:tcPr>
            <w:tcW w:w="1521"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2.8</w:t>
            </w:r>
          </w:p>
        </w:tc>
        <w:tc>
          <w:tcPr>
            <w:tcW w:w="1783"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4E3802" w:rsidRPr="00BE52AC"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4E3802" w:rsidRDefault="00D92285" w:rsidP="004E3802">
            <w:pPr>
              <w:adjustRightInd w:val="0"/>
              <w:snapToGrid w:val="0"/>
              <w:spacing w:line="240" w:lineRule="exact"/>
              <w:jc w:val="center"/>
              <w:rPr>
                <w:rFonts w:eastAsia="標楷體"/>
                <w:color w:val="000000"/>
                <w:sz w:val="22"/>
              </w:rPr>
            </w:pPr>
            <w:r>
              <w:rPr>
                <w:rFonts w:eastAsia="標楷體" w:hint="eastAsia"/>
                <w:color w:val="000000"/>
                <w:sz w:val="22"/>
              </w:rPr>
              <w:t>4</w:t>
            </w:r>
            <w:r w:rsidR="00B6455E">
              <w:rPr>
                <w:rFonts w:eastAsia="標楷體" w:hint="eastAsia"/>
                <w:color w:val="000000"/>
                <w:sz w:val="22"/>
              </w:rPr>
              <w:t>9</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4E3802" w:rsidTr="004E3802">
        <w:trPr>
          <w:trHeight w:val="360"/>
        </w:trPr>
        <w:tc>
          <w:tcPr>
            <w:tcW w:w="1648" w:type="dxa"/>
            <w:tcBorders>
              <w:top w:val="nil"/>
              <w:left w:val="nil"/>
              <w:bottom w:val="nil"/>
            </w:tcBorders>
            <w:vAlign w:val="center"/>
          </w:tcPr>
          <w:p w:rsidR="004E3802" w:rsidRDefault="004E3802" w:rsidP="004E3802">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4E3802" w:rsidRDefault="004E3802" w:rsidP="004E3802">
            <w:pPr>
              <w:adjustRightInd w:val="0"/>
              <w:snapToGrid w:val="0"/>
              <w:spacing w:line="240" w:lineRule="exact"/>
              <w:jc w:val="center"/>
              <w:rPr>
                <w:rFonts w:eastAsia="標楷體"/>
                <w:color w:val="000000"/>
                <w:sz w:val="22"/>
              </w:rPr>
            </w:pPr>
            <w:r>
              <w:rPr>
                <w:rFonts w:eastAsia="標楷體" w:hint="eastAsia"/>
                <w:color w:val="000000"/>
                <w:sz w:val="22"/>
              </w:rPr>
              <w:t>-</w:t>
            </w:r>
          </w:p>
        </w:tc>
      </w:tr>
      <w:tr w:rsidR="004E3802" w:rsidRPr="003806A6" w:rsidTr="004E3802">
        <w:trPr>
          <w:trHeight w:val="360"/>
        </w:trPr>
        <w:tc>
          <w:tcPr>
            <w:tcW w:w="1648" w:type="dxa"/>
            <w:tcBorders>
              <w:top w:val="nil"/>
              <w:left w:val="nil"/>
            </w:tcBorders>
            <w:vAlign w:val="center"/>
          </w:tcPr>
          <w:p w:rsidR="004E3802" w:rsidRPr="00CD3778" w:rsidRDefault="004E3802" w:rsidP="004E3802">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4E3802" w:rsidRPr="005C5737" w:rsidRDefault="004E3802" w:rsidP="004E3802">
            <w:pPr>
              <w:adjustRightInd w:val="0"/>
              <w:snapToGrid w:val="0"/>
              <w:spacing w:line="240" w:lineRule="exact"/>
              <w:jc w:val="center"/>
              <w:rPr>
                <w:rFonts w:eastAsia="標楷體"/>
                <w:color w:val="000000"/>
                <w:sz w:val="22"/>
              </w:rPr>
            </w:pPr>
            <w:r w:rsidRPr="005C5737">
              <w:rPr>
                <w:rFonts w:eastAsia="標楷體" w:hint="eastAsia"/>
                <w:color w:val="000000"/>
                <w:sz w:val="22"/>
              </w:rPr>
              <w:t>40,</w:t>
            </w:r>
            <w:r>
              <w:rPr>
                <w:rFonts w:eastAsia="標楷體" w:hint="eastAsia"/>
                <w:color w:val="000000"/>
                <w:sz w:val="22"/>
              </w:rPr>
              <w:t>704</w:t>
            </w:r>
          </w:p>
        </w:tc>
        <w:tc>
          <w:tcPr>
            <w:tcW w:w="1521" w:type="dxa"/>
            <w:tcBorders>
              <w:top w:val="nil"/>
              <w:left w:val="nil"/>
              <w:right w:val="nil"/>
            </w:tcBorders>
            <w:vAlign w:val="center"/>
          </w:tcPr>
          <w:p w:rsidR="004E3802" w:rsidRPr="005C5737" w:rsidRDefault="004E3802" w:rsidP="004E3802">
            <w:pPr>
              <w:adjustRightInd w:val="0"/>
              <w:snapToGrid w:val="0"/>
              <w:spacing w:line="240" w:lineRule="exact"/>
              <w:jc w:val="center"/>
              <w:rPr>
                <w:rFonts w:eastAsia="標楷體"/>
                <w:color w:val="000000"/>
                <w:sz w:val="22"/>
              </w:rPr>
            </w:pPr>
            <w:r w:rsidRPr="005C5737">
              <w:rPr>
                <w:rFonts w:eastAsia="標楷體" w:hint="eastAsia"/>
                <w:color w:val="000000"/>
                <w:sz w:val="22"/>
              </w:rPr>
              <w:t>1,3</w:t>
            </w:r>
            <w:r>
              <w:rPr>
                <w:rFonts w:eastAsia="標楷體" w:hint="eastAsia"/>
                <w:color w:val="000000"/>
                <w:sz w:val="22"/>
              </w:rPr>
              <w:t>26.0</w:t>
            </w:r>
          </w:p>
        </w:tc>
        <w:tc>
          <w:tcPr>
            <w:tcW w:w="1521" w:type="dxa"/>
            <w:tcBorders>
              <w:top w:val="nil"/>
              <w:left w:val="nil"/>
              <w:right w:val="nil"/>
            </w:tcBorders>
            <w:vAlign w:val="center"/>
          </w:tcPr>
          <w:p w:rsidR="004E3802" w:rsidRPr="00AB7ED8" w:rsidRDefault="004E3802" w:rsidP="004E3802">
            <w:pPr>
              <w:adjustRightInd w:val="0"/>
              <w:snapToGrid w:val="0"/>
              <w:spacing w:line="240" w:lineRule="exact"/>
              <w:jc w:val="center"/>
              <w:rPr>
                <w:rFonts w:eastAsia="標楷體"/>
                <w:color w:val="FF0000"/>
                <w:sz w:val="22"/>
                <w:highlight w:val="yellow"/>
              </w:rPr>
            </w:pPr>
            <w:r>
              <w:rPr>
                <w:rFonts w:eastAsia="標楷體" w:hint="eastAsia"/>
                <w:sz w:val="22"/>
                <w:szCs w:val="22"/>
              </w:rPr>
              <w:t>325.8</w:t>
            </w:r>
            <w:r w:rsidRPr="00951DCB">
              <w:rPr>
                <w:rFonts w:eastAsia="標楷體" w:hint="eastAsia"/>
                <w:sz w:val="22"/>
                <w:szCs w:val="22"/>
              </w:rPr>
              <w:t>*</w:t>
            </w:r>
          </w:p>
        </w:tc>
        <w:tc>
          <w:tcPr>
            <w:tcW w:w="1521" w:type="dxa"/>
            <w:tcBorders>
              <w:top w:val="nil"/>
              <w:left w:val="nil"/>
              <w:right w:val="nil"/>
            </w:tcBorders>
            <w:vAlign w:val="center"/>
          </w:tcPr>
          <w:p w:rsidR="004E3802" w:rsidRPr="00FF2EFE" w:rsidRDefault="004E3802" w:rsidP="004E3802">
            <w:pPr>
              <w:adjustRightInd w:val="0"/>
              <w:snapToGrid w:val="0"/>
              <w:spacing w:line="240" w:lineRule="exact"/>
              <w:jc w:val="center"/>
              <w:rPr>
                <w:rFonts w:eastAsia="標楷體"/>
                <w:color w:val="000000"/>
                <w:sz w:val="22"/>
              </w:rPr>
            </w:pPr>
            <w:r w:rsidRPr="00FF2EFE">
              <w:rPr>
                <w:rFonts w:eastAsia="標楷體" w:hint="eastAsia"/>
                <w:sz w:val="22"/>
                <w:szCs w:val="22"/>
              </w:rPr>
              <w:t>58</w:t>
            </w:r>
            <w:r>
              <w:rPr>
                <w:rFonts w:eastAsia="標楷體" w:hint="eastAsia"/>
                <w:sz w:val="22"/>
                <w:szCs w:val="22"/>
              </w:rPr>
              <w:t>8.1</w:t>
            </w:r>
            <w:r w:rsidRPr="00FF2EFE">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4E3802" w:rsidRPr="00FF2EFE" w:rsidRDefault="004E3802" w:rsidP="004E3802">
            <w:pPr>
              <w:adjustRightInd w:val="0"/>
              <w:snapToGrid w:val="0"/>
              <w:spacing w:line="240" w:lineRule="exact"/>
              <w:jc w:val="center"/>
              <w:rPr>
                <w:rFonts w:eastAsia="標楷體"/>
                <w:color w:val="000000"/>
                <w:sz w:val="22"/>
              </w:rPr>
            </w:pPr>
            <w:r w:rsidRPr="00FF2EFE">
              <w:rPr>
                <w:rFonts w:eastAsia="標楷體" w:hint="eastAsia"/>
                <w:color w:val="000000"/>
                <w:sz w:val="22"/>
              </w:rPr>
              <w:t>4.3</w:t>
            </w:r>
          </w:p>
        </w:tc>
      </w:tr>
    </w:tbl>
    <w:p w:rsidR="002901F7" w:rsidRPr="002D7AEC" w:rsidRDefault="002901F7" w:rsidP="002901F7">
      <w:pPr>
        <w:snapToGrid w:val="0"/>
        <w:spacing w:line="240" w:lineRule="exact"/>
        <w:ind w:right="-777"/>
        <w:jc w:val="both"/>
        <w:rPr>
          <w:rFonts w:eastAsia="標楷體"/>
          <w:sz w:val="22"/>
          <w:szCs w:val="22"/>
        </w:rPr>
      </w:pPr>
      <w:r w:rsidRPr="002D7AEC">
        <w:rPr>
          <w:rFonts w:eastAsia="標楷體"/>
          <w:sz w:val="22"/>
          <w:szCs w:val="22"/>
        </w:rPr>
        <w:t>註：</w:t>
      </w:r>
      <w:r w:rsidRPr="002D7AEC">
        <w:rPr>
          <w:rFonts w:eastAsia="標楷體"/>
          <w:sz w:val="22"/>
          <w:szCs w:val="22"/>
        </w:rPr>
        <w:t>1.</w:t>
      </w:r>
      <w:r w:rsidRPr="002D7AEC">
        <w:rPr>
          <w:rFonts w:eastAsia="標楷體"/>
          <w:sz w:val="22"/>
          <w:szCs w:val="22"/>
        </w:rPr>
        <w:t>＊含補辦許可案件及金額。</w:t>
      </w:r>
    </w:p>
    <w:p w:rsidR="002901F7" w:rsidRPr="002D7AEC" w:rsidRDefault="002901F7" w:rsidP="002901F7">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r w:rsidRPr="002D7AEC">
        <w:rPr>
          <w:rFonts w:eastAsia="標楷體"/>
          <w:sz w:val="22"/>
          <w:szCs w:val="22"/>
        </w:rPr>
        <w:t>＊＊及我國對中國大陸投資趨勢圖不含補辦許可部分。</w:t>
      </w:r>
    </w:p>
    <w:p w:rsidR="002901F7" w:rsidRPr="002D7AEC" w:rsidRDefault="002901F7" w:rsidP="002901F7">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2901F7" w:rsidRPr="002D7AEC" w:rsidRDefault="002901F7" w:rsidP="002901F7">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中國大陸對外宣布數據不包括台灣透過維京、開曼群島、薩摩亞、模里西斯等自由港對中國大陸投資之金額</w:t>
      </w:r>
      <w:r>
        <w:rPr>
          <w:rFonts w:ascii="標楷體" w:eastAsia="標楷體" w:hAnsi="標楷體" w:hint="eastAsia"/>
          <w:sz w:val="22"/>
          <w:szCs w:val="22"/>
        </w:rPr>
        <w:t>；統計數據僅至10月</w:t>
      </w:r>
      <w:r w:rsidRPr="002D7AEC">
        <w:rPr>
          <w:rFonts w:eastAsia="標楷體" w:hint="eastAsia"/>
          <w:sz w:val="22"/>
          <w:szCs w:val="22"/>
        </w:rPr>
        <w:t>。</w:t>
      </w:r>
    </w:p>
    <w:p w:rsidR="002901F7" w:rsidRPr="002D7AEC" w:rsidRDefault="002901F7" w:rsidP="002901F7">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221133" w:rsidRPr="00FC0D54" w:rsidRDefault="002901F7" w:rsidP="00221133">
      <w:pPr>
        <w:pStyle w:val="k3a"/>
        <w:spacing w:beforeLines="0" w:before="120" w:line="300" w:lineRule="auto"/>
        <w:ind w:leftChars="0" w:left="0" w:firstLineChars="0" w:firstLine="0"/>
        <w:rPr>
          <w:color w:val="FF0000"/>
        </w:rPr>
      </w:pPr>
      <w:r w:rsidRPr="0074272E">
        <w:rPr>
          <w:noProof/>
        </w:rPr>
        <w:lastRenderedPageBreak/>
        <w:drawing>
          <wp:anchor distT="0" distB="0" distL="114300" distR="114300" simplePos="0" relativeHeight="251887104" behindDoc="0" locked="0" layoutInCell="1" allowOverlap="1" wp14:anchorId="43D96831" wp14:editId="067EF440">
            <wp:simplePos x="0" y="0"/>
            <wp:positionH relativeFrom="column">
              <wp:posOffset>2809875</wp:posOffset>
            </wp:positionH>
            <wp:positionV relativeFrom="paragraph">
              <wp:posOffset>105410</wp:posOffset>
            </wp:positionV>
            <wp:extent cx="3371850" cy="299085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1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133" w:rsidRPr="002901F7">
        <w:rPr>
          <w:b/>
          <w:bCs/>
          <w:sz w:val="32"/>
        </w:rPr>
        <w:t>２、中國大陸對我投資</w:t>
      </w:r>
    </w:p>
    <w:p w:rsidR="00221133" w:rsidRPr="002901F7" w:rsidRDefault="00221133" w:rsidP="00221133">
      <w:pPr>
        <w:pStyle w:val="k3a"/>
        <w:spacing w:beforeLines="0" w:before="120"/>
        <w:ind w:leftChars="119" w:left="569" w:right="4298" w:hangingChars="101" w:hanging="283"/>
        <w:jc w:val="left"/>
        <w:rPr>
          <w:szCs w:val="16"/>
        </w:rPr>
      </w:pPr>
      <w:r w:rsidRPr="002901F7">
        <w:rPr>
          <w:szCs w:val="16"/>
        </w:rPr>
        <w:t>－</w:t>
      </w:r>
      <w:r w:rsidR="002901F7" w:rsidRPr="002901F7">
        <w:rPr>
          <w:rFonts w:hint="eastAsia"/>
          <w:szCs w:val="16"/>
        </w:rPr>
        <w:t>2013</w:t>
      </w:r>
      <w:r w:rsidR="002901F7" w:rsidRPr="002901F7">
        <w:rPr>
          <w:rFonts w:hint="eastAsia"/>
          <w:szCs w:val="16"/>
        </w:rPr>
        <w:t>年</w:t>
      </w:r>
      <w:r w:rsidR="002901F7" w:rsidRPr="002901F7">
        <w:rPr>
          <w:rFonts w:hint="eastAsia"/>
          <w:szCs w:val="16"/>
        </w:rPr>
        <w:t>1</w:t>
      </w:r>
      <w:r w:rsidR="002901F7" w:rsidRPr="002901F7">
        <w:rPr>
          <w:rFonts w:hint="eastAsia"/>
          <w:szCs w:val="16"/>
        </w:rPr>
        <w:t>至</w:t>
      </w:r>
      <w:r w:rsidR="002901F7" w:rsidRPr="002901F7">
        <w:rPr>
          <w:rFonts w:hint="eastAsia"/>
          <w:szCs w:val="16"/>
        </w:rPr>
        <w:t>11</w:t>
      </w:r>
      <w:r w:rsidR="002901F7" w:rsidRPr="002901F7">
        <w:rPr>
          <w:rFonts w:hint="eastAsia"/>
          <w:szCs w:val="16"/>
        </w:rPr>
        <w:t>月陸資來台投資件數為</w:t>
      </w:r>
      <w:r w:rsidR="002901F7" w:rsidRPr="002901F7">
        <w:rPr>
          <w:rFonts w:hint="eastAsia"/>
          <w:szCs w:val="16"/>
        </w:rPr>
        <w:t>133</w:t>
      </w:r>
      <w:r w:rsidR="002901F7" w:rsidRPr="002901F7">
        <w:rPr>
          <w:rFonts w:hint="eastAsia"/>
          <w:szCs w:val="16"/>
        </w:rPr>
        <w:t>件，金額為</w:t>
      </w:r>
      <w:r w:rsidR="002901F7" w:rsidRPr="002901F7">
        <w:rPr>
          <w:rFonts w:hint="eastAsia"/>
          <w:szCs w:val="16"/>
        </w:rPr>
        <w:t>3.54</w:t>
      </w:r>
      <w:r w:rsidR="002901F7" w:rsidRPr="002901F7">
        <w:rPr>
          <w:rFonts w:hint="eastAsia"/>
          <w:szCs w:val="16"/>
        </w:rPr>
        <w:t>億美元。累計</w:t>
      </w:r>
      <w:r w:rsidR="002901F7" w:rsidRPr="002901F7">
        <w:rPr>
          <w:rFonts w:hint="eastAsia"/>
          <w:szCs w:val="16"/>
        </w:rPr>
        <w:t>2009</w:t>
      </w:r>
      <w:r w:rsidR="002901F7" w:rsidRPr="002901F7">
        <w:rPr>
          <w:rFonts w:hint="eastAsia"/>
          <w:szCs w:val="16"/>
        </w:rPr>
        <w:t>年</w:t>
      </w:r>
      <w:r w:rsidR="002901F7" w:rsidRPr="002901F7">
        <w:rPr>
          <w:rFonts w:hint="eastAsia"/>
          <w:szCs w:val="16"/>
        </w:rPr>
        <w:t>6</w:t>
      </w:r>
      <w:r w:rsidR="002901F7" w:rsidRPr="002901F7">
        <w:rPr>
          <w:rFonts w:hint="eastAsia"/>
          <w:szCs w:val="16"/>
        </w:rPr>
        <w:t>月</w:t>
      </w:r>
      <w:r w:rsidR="002901F7" w:rsidRPr="002901F7">
        <w:rPr>
          <w:rFonts w:hint="eastAsia"/>
          <w:szCs w:val="16"/>
        </w:rPr>
        <w:t>30</w:t>
      </w:r>
      <w:r w:rsidR="002901F7" w:rsidRPr="002901F7">
        <w:rPr>
          <w:rFonts w:hint="eastAsia"/>
          <w:szCs w:val="16"/>
        </w:rPr>
        <w:t>日至</w:t>
      </w:r>
      <w:r w:rsidR="002901F7" w:rsidRPr="002901F7">
        <w:rPr>
          <w:rFonts w:hint="eastAsia"/>
          <w:szCs w:val="16"/>
        </w:rPr>
        <w:t>2013</w:t>
      </w:r>
      <w:r w:rsidR="002901F7" w:rsidRPr="002901F7">
        <w:rPr>
          <w:rFonts w:hint="eastAsia"/>
          <w:szCs w:val="16"/>
        </w:rPr>
        <w:t>年</w:t>
      </w:r>
      <w:r w:rsidR="002901F7" w:rsidRPr="002901F7">
        <w:rPr>
          <w:rFonts w:hint="eastAsia"/>
          <w:szCs w:val="16"/>
        </w:rPr>
        <w:t>11</w:t>
      </w:r>
      <w:r w:rsidR="002901F7" w:rsidRPr="002901F7">
        <w:rPr>
          <w:rFonts w:hint="eastAsia"/>
          <w:szCs w:val="16"/>
        </w:rPr>
        <w:t>月，陸資來台投資共計</w:t>
      </w:r>
      <w:r w:rsidR="002901F7" w:rsidRPr="002901F7">
        <w:rPr>
          <w:rFonts w:hint="eastAsia"/>
          <w:szCs w:val="16"/>
        </w:rPr>
        <w:t>8.58</w:t>
      </w:r>
      <w:r w:rsidR="002901F7" w:rsidRPr="002901F7">
        <w:rPr>
          <w:rFonts w:hint="eastAsia"/>
          <w:szCs w:val="16"/>
        </w:rPr>
        <w:t>億美元。</w:t>
      </w:r>
    </w:p>
    <w:p w:rsidR="00221133" w:rsidRPr="00FC0D54" w:rsidRDefault="00221133" w:rsidP="00221133">
      <w:pPr>
        <w:pStyle w:val="k3a"/>
        <w:spacing w:beforeLines="0" w:before="120" w:afterLines="50" w:after="180"/>
        <w:ind w:leftChars="119" w:left="569" w:right="4298" w:hangingChars="101" w:hanging="283"/>
        <w:jc w:val="left"/>
        <w:rPr>
          <w:b/>
          <w:bCs/>
          <w:color w:val="FF0000"/>
          <w:sz w:val="32"/>
        </w:rPr>
      </w:pPr>
      <w:r w:rsidRPr="002901F7">
        <w:rPr>
          <w:szCs w:val="16"/>
        </w:rPr>
        <w:t>－</w:t>
      </w:r>
      <w:r w:rsidR="002901F7" w:rsidRPr="002901F7">
        <w:rPr>
          <w:rFonts w:hint="eastAsia"/>
          <w:szCs w:val="16"/>
        </w:rPr>
        <w:t>2009</w:t>
      </w:r>
      <w:r w:rsidR="002901F7" w:rsidRPr="002901F7">
        <w:rPr>
          <w:rFonts w:hint="eastAsia"/>
          <w:szCs w:val="16"/>
        </w:rPr>
        <w:t>年</w:t>
      </w:r>
      <w:r w:rsidR="002901F7" w:rsidRPr="002901F7">
        <w:rPr>
          <w:rFonts w:hint="eastAsia"/>
          <w:szCs w:val="16"/>
        </w:rPr>
        <w:t>6</w:t>
      </w:r>
      <w:r w:rsidR="002901F7" w:rsidRPr="002901F7">
        <w:rPr>
          <w:rFonts w:hint="eastAsia"/>
          <w:szCs w:val="16"/>
        </w:rPr>
        <w:t>月</w:t>
      </w:r>
      <w:r w:rsidR="002901F7" w:rsidRPr="002901F7">
        <w:rPr>
          <w:rFonts w:hint="eastAsia"/>
          <w:szCs w:val="16"/>
        </w:rPr>
        <w:t>30</w:t>
      </w:r>
      <w:r w:rsidR="002901F7" w:rsidRPr="002901F7">
        <w:rPr>
          <w:rFonts w:hint="eastAsia"/>
          <w:szCs w:val="16"/>
        </w:rPr>
        <w:t>日至</w:t>
      </w:r>
      <w:r w:rsidR="002901F7" w:rsidRPr="002901F7">
        <w:rPr>
          <w:rFonts w:hint="eastAsia"/>
          <w:szCs w:val="16"/>
        </w:rPr>
        <w:t>2013</w:t>
      </w:r>
      <w:r w:rsidR="002901F7" w:rsidRPr="002901F7">
        <w:rPr>
          <w:rFonts w:hint="eastAsia"/>
          <w:szCs w:val="16"/>
        </w:rPr>
        <w:t>年</w:t>
      </w:r>
      <w:r w:rsidR="002901F7" w:rsidRPr="002901F7">
        <w:rPr>
          <w:rFonts w:hint="eastAsia"/>
          <w:szCs w:val="16"/>
        </w:rPr>
        <w:t>11</w:t>
      </w:r>
      <w:r w:rsidR="002901F7" w:rsidRPr="002901F7">
        <w:rPr>
          <w:rFonts w:hint="eastAsia"/>
          <w:szCs w:val="16"/>
        </w:rPr>
        <w:t>月，核准陸資來台投資案件，前</w:t>
      </w:r>
      <w:r w:rsidR="002901F7" w:rsidRPr="002901F7">
        <w:rPr>
          <w:rFonts w:hint="eastAsia"/>
          <w:szCs w:val="16"/>
        </w:rPr>
        <w:t>3</w:t>
      </w:r>
      <w:r w:rsidR="002901F7" w:rsidRPr="002901F7">
        <w:rPr>
          <w:rFonts w:hint="eastAsia"/>
          <w:szCs w:val="16"/>
        </w:rPr>
        <w:t>名業別分別為批發及零售業</w:t>
      </w:r>
      <w:r w:rsidR="002901F7" w:rsidRPr="002901F7">
        <w:rPr>
          <w:rFonts w:hint="eastAsia"/>
          <w:szCs w:val="16"/>
        </w:rPr>
        <w:t>1.50</w:t>
      </w:r>
      <w:r w:rsidR="002901F7" w:rsidRPr="002901F7">
        <w:rPr>
          <w:rFonts w:hint="eastAsia"/>
          <w:szCs w:val="16"/>
        </w:rPr>
        <w:t>億美元（</w:t>
      </w:r>
      <w:r w:rsidR="002901F7" w:rsidRPr="002901F7">
        <w:rPr>
          <w:rFonts w:hint="eastAsia"/>
          <w:szCs w:val="16"/>
        </w:rPr>
        <w:t>17.45</w:t>
      </w:r>
      <w:r w:rsidR="002901F7" w:rsidRPr="002901F7">
        <w:rPr>
          <w:rFonts w:hint="eastAsia"/>
          <w:szCs w:val="16"/>
        </w:rPr>
        <w:t>％）、港埠</w:t>
      </w:r>
      <w:r w:rsidR="002901F7" w:rsidRPr="002D7AEC">
        <w:rPr>
          <w:rFonts w:hint="eastAsia"/>
          <w:szCs w:val="16"/>
        </w:rPr>
        <w:t>業</w:t>
      </w:r>
      <w:r w:rsidR="002901F7">
        <w:rPr>
          <w:rFonts w:hint="eastAsia"/>
          <w:szCs w:val="16"/>
        </w:rPr>
        <w:t>1.39</w:t>
      </w:r>
      <w:r w:rsidR="002901F7" w:rsidRPr="002D7AEC">
        <w:rPr>
          <w:rFonts w:hint="eastAsia"/>
          <w:szCs w:val="16"/>
        </w:rPr>
        <w:t>億美元（</w:t>
      </w:r>
      <w:r w:rsidR="002901F7">
        <w:rPr>
          <w:rFonts w:hint="eastAsia"/>
          <w:szCs w:val="16"/>
        </w:rPr>
        <w:t>16.22</w:t>
      </w:r>
      <w:r w:rsidR="002901F7" w:rsidRPr="002D7AEC">
        <w:rPr>
          <w:rFonts w:hint="eastAsia"/>
          <w:szCs w:val="16"/>
        </w:rPr>
        <w:t>％）及銀行業</w:t>
      </w:r>
      <w:r w:rsidR="002901F7" w:rsidRPr="002D7AEC">
        <w:rPr>
          <w:rFonts w:hint="eastAsia"/>
          <w:szCs w:val="16"/>
        </w:rPr>
        <w:t>1.38</w:t>
      </w:r>
      <w:r w:rsidR="002901F7" w:rsidRPr="002D7AEC">
        <w:rPr>
          <w:rFonts w:hint="eastAsia"/>
          <w:szCs w:val="16"/>
        </w:rPr>
        <w:t>億美元（</w:t>
      </w:r>
      <w:r w:rsidR="002901F7">
        <w:rPr>
          <w:rFonts w:hint="eastAsia"/>
          <w:szCs w:val="16"/>
        </w:rPr>
        <w:t>16.13</w:t>
      </w:r>
      <w:r w:rsidR="002901F7" w:rsidRPr="002D7AEC">
        <w:rPr>
          <w:rFonts w:hint="eastAsia"/>
          <w:szCs w:val="16"/>
        </w:rPr>
        <w:t>％）。</w:t>
      </w:r>
    </w:p>
    <w:p w:rsidR="00221133" w:rsidRPr="002901F7" w:rsidRDefault="00221133" w:rsidP="00221133">
      <w:pPr>
        <w:snapToGrid w:val="0"/>
        <w:spacing w:afterLines="50" w:after="180" w:line="380" w:lineRule="exact"/>
        <w:ind w:right="-573"/>
        <w:jc w:val="center"/>
        <w:rPr>
          <w:rFonts w:eastAsia="標楷體"/>
          <w:b/>
          <w:bCs/>
          <w:sz w:val="28"/>
        </w:rPr>
      </w:pPr>
      <w:r w:rsidRPr="002901F7">
        <w:rPr>
          <w:rFonts w:eastAsia="標楷體"/>
          <w:b/>
          <w:bCs/>
          <w:sz w:val="28"/>
        </w:rPr>
        <w:t xml:space="preserve">    </w:t>
      </w:r>
      <w:r w:rsidRPr="002901F7">
        <w:rPr>
          <w:rFonts w:eastAsia="標楷體"/>
          <w:b/>
          <w:bCs/>
          <w:sz w:val="28"/>
        </w:rPr>
        <w:t>表</w:t>
      </w:r>
      <w:r w:rsidRPr="002901F7">
        <w:rPr>
          <w:rFonts w:eastAsia="標楷體"/>
          <w:b/>
          <w:bCs/>
          <w:sz w:val="28"/>
        </w:rPr>
        <w:t xml:space="preserve">4-2  </w:t>
      </w:r>
      <w:r w:rsidRPr="002901F7">
        <w:rPr>
          <w:rFonts w:eastAsia="標楷體"/>
          <w:b/>
          <w:bCs/>
          <w:sz w:val="28"/>
        </w:rPr>
        <w:t>陸資來台投資概況</w:t>
      </w:r>
    </w:p>
    <w:tbl>
      <w:tblPr>
        <w:tblW w:w="7966"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2901F7" w:rsidRPr="00896C1C" w:rsidTr="0092071D">
        <w:trPr>
          <w:cantSplit/>
          <w:trHeight w:val="373"/>
        </w:trPr>
        <w:tc>
          <w:tcPr>
            <w:tcW w:w="1648" w:type="dxa"/>
            <w:tcBorders>
              <w:left w:val="nil"/>
            </w:tcBorders>
          </w:tcPr>
          <w:p w:rsidR="002901F7" w:rsidRPr="00896C1C" w:rsidRDefault="002901F7" w:rsidP="0092071D">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2901F7" w:rsidRPr="00896C1C" w:rsidRDefault="002901F7" w:rsidP="0092071D">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2901F7" w:rsidRPr="00896C1C" w:rsidRDefault="002901F7" w:rsidP="0092071D">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2901F7" w:rsidRPr="00896C1C" w:rsidTr="0092071D">
        <w:trPr>
          <w:trHeight w:hRule="exact" w:val="397"/>
        </w:trPr>
        <w:tc>
          <w:tcPr>
            <w:tcW w:w="1648" w:type="dxa"/>
            <w:tcBorders>
              <w:top w:val="nil"/>
              <w:left w:val="nil"/>
              <w:bottom w:val="nil"/>
            </w:tcBorders>
            <w:vAlign w:val="center"/>
          </w:tcPr>
          <w:p w:rsidR="002901F7" w:rsidRPr="00896C1C" w:rsidRDefault="002901F7" w:rsidP="0092071D">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2901F7" w:rsidRPr="00443FFA" w:rsidRDefault="002901F7" w:rsidP="0092071D">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2901F7" w:rsidRPr="00443FFA" w:rsidRDefault="002901F7" w:rsidP="0092071D">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2901F7" w:rsidRPr="00896C1C" w:rsidTr="0092071D">
        <w:trPr>
          <w:trHeight w:hRule="exact" w:val="397"/>
        </w:trPr>
        <w:tc>
          <w:tcPr>
            <w:tcW w:w="1648" w:type="dxa"/>
            <w:tcBorders>
              <w:top w:val="nil"/>
              <w:left w:val="nil"/>
              <w:bottom w:val="nil"/>
            </w:tcBorders>
            <w:vAlign w:val="center"/>
          </w:tcPr>
          <w:p w:rsidR="002901F7" w:rsidRPr="00896C1C" w:rsidRDefault="002901F7" w:rsidP="0092071D">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2901F7" w:rsidRPr="00443FFA" w:rsidRDefault="002901F7" w:rsidP="0092071D">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2901F7" w:rsidRPr="00443FFA" w:rsidRDefault="002901F7" w:rsidP="0092071D">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2901F7" w:rsidRPr="00896C1C" w:rsidTr="0092071D">
        <w:trPr>
          <w:trHeight w:hRule="exact" w:val="397"/>
        </w:trPr>
        <w:tc>
          <w:tcPr>
            <w:tcW w:w="1648" w:type="dxa"/>
            <w:tcBorders>
              <w:top w:val="nil"/>
              <w:left w:val="nil"/>
              <w:bottom w:val="nil"/>
            </w:tcBorders>
            <w:vAlign w:val="center"/>
          </w:tcPr>
          <w:p w:rsidR="002901F7" w:rsidRPr="00CD3778" w:rsidRDefault="002901F7" w:rsidP="0092071D">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2901F7" w:rsidRPr="00CD3778"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2901F7" w:rsidRPr="00CD3778"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0.19</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1.52</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1~11</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133</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3.54</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0.04</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1.29</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2901F7" w:rsidRPr="00896C1C" w:rsidTr="0092071D">
        <w:trPr>
          <w:trHeight w:hRule="exact" w:val="397"/>
        </w:trPr>
        <w:tc>
          <w:tcPr>
            <w:tcW w:w="1648" w:type="dxa"/>
            <w:tcBorders>
              <w:top w:val="nil"/>
              <w:left w:val="nil"/>
              <w:bottom w:val="nil"/>
            </w:tcBorders>
            <w:vAlign w:val="center"/>
          </w:tcPr>
          <w:p w:rsidR="002901F7" w:rsidRDefault="002901F7" w:rsidP="0092071D">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2901F7"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2901F7" w:rsidRPr="00896C1C" w:rsidTr="0092071D">
        <w:trPr>
          <w:trHeight w:hRule="exact" w:val="397"/>
        </w:trPr>
        <w:tc>
          <w:tcPr>
            <w:tcW w:w="1648" w:type="dxa"/>
            <w:tcBorders>
              <w:top w:val="nil"/>
              <w:left w:val="nil"/>
            </w:tcBorders>
            <w:vAlign w:val="center"/>
          </w:tcPr>
          <w:p w:rsidR="002901F7" w:rsidRPr="00CD3778" w:rsidRDefault="002901F7" w:rsidP="0092071D">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2901F7" w:rsidRPr="00CD3778"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475</w:t>
            </w:r>
          </w:p>
        </w:tc>
        <w:tc>
          <w:tcPr>
            <w:tcW w:w="3118" w:type="dxa"/>
            <w:tcBorders>
              <w:top w:val="nil"/>
              <w:left w:val="nil"/>
              <w:right w:val="nil"/>
            </w:tcBorders>
            <w:vAlign w:val="center"/>
          </w:tcPr>
          <w:p w:rsidR="002901F7" w:rsidRPr="00CD3778" w:rsidRDefault="002901F7" w:rsidP="0092071D">
            <w:pPr>
              <w:adjustRightInd w:val="0"/>
              <w:snapToGrid w:val="0"/>
              <w:spacing w:line="380" w:lineRule="exact"/>
              <w:jc w:val="center"/>
              <w:rPr>
                <w:rFonts w:eastAsia="標楷體"/>
                <w:color w:val="000000"/>
                <w:sz w:val="22"/>
              </w:rPr>
            </w:pPr>
            <w:r>
              <w:rPr>
                <w:rFonts w:eastAsia="標楷體" w:hint="eastAsia"/>
                <w:color w:val="000000"/>
                <w:sz w:val="22"/>
              </w:rPr>
              <w:t>8.58</w:t>
            </w:r>
          </w:p>
        </w:tc>
      </w:tr>
    </w:tbl>
    <w:p w:rsidR="0030174D" w:rsidRPr="002901F7" w:rsidRDefault="00221133" w:rsidP="0030174D">
      <w:pPr>
        <w:pStyle w:val="k3a"/>
        <w:spacing w:beforeLines="0" w:before="0" w:line="300" w:lineRule="auto"/>
        <w:ind w:leftChars="0" w:left="0" w:firstLineChars="0" w:firstLine="0"/>
        <w:rPr>
          <w:kern w:val="2"/>
          <w:sz w:val="22"/>
          <w:szCs w:val="22"/>
        </w:rPr>
      </w:pPr>
      <w:r w:rsidRPr="002901F7">
        <w:rPr>
          <w:kern w:val="2"/>
          <w:sz w:val="22"/>
          <w:szCs w:val="22"/>
        </w:rPr>
        <w:t>資料來源：經濟部投審會。</w:t>
      </w:r>
    </w:p>
    <w:p w:rsidR="0030174D" w:rsidRPr="00FC0D54" w:rsidRDefault="0030174D" w:rsidP="0030174D">
      <w:pPr>
        <w:pStyle w:val="k3a"/>
        <w:spacing w:beforeLines="0" w:before="0" w:line="300" w:lineRule="auto"/>
        <w:ind w:leftChars="0" w:left="0" w:firstLineChars="0" w:firstLine="0"/>
        <w:rPr>
          <w:color w:val="FF0000"/>
          <w:kern w:val="2"/>
          <w:sz w:val="22"/>
          <w:szCs w:val="22"/>
        </w:rPr>
      </w:pPr>
    </w:p>
    <w:p w:rsidR="00221133" w:rsidRPr="002848D3" w:rsidRDefault="00221133" w:rsidP="0030174D">
      <w:pPr>
        <w:pStyle w:val="3"/>
      </w:pPr>
      <w:bookmarkStart w:id="116" w:name="_Toc373329720"/>
      <w:r w:rsidRPr="002848D3">
        <w:rPr>
          <w:rFonts w:eastAsia="標楷體"/>
          <w:sz w:val="32"/>
        </w:rPr>
        <w:lastRenderedPageBreak/>
        <w:t>（二）兩岸貿易</w:t>
      </w:r>
      <w:bookmarkEnd w:id="116"/>
    </w:p>
    <w:p w:rsidR="00221133" w:rsidRPr="00FC0D54" w:rsidRDefault="00221133" w:rsidP="002848D3">
      <w:pPr>
        <w:pStyle w:val="af3"/>
        <w:widowControl w:val="0"/>
        <w:tabs>
          <w:tab w:val="left" w:pos="567"/>
        </w:tabs>
        <w:ind w:leftChars="118" w:left="566" w:rightChars="2217" w:right="5321" w:hangingChars="101" w:hanging="283"/>
        <w:jc w:val="both"/>
        <w:rPr>
          <w:color w:val="FF0000"/>
          <w:sz w:val="28"/>
          <w:szCs w:val="16"/>
          <w:u w:val="single"/>
        </w:rPr>
      </w:pPr>
      <w:r w:rsidRPr="002848D3">
        <w:rPr>
          <w:sz w:val="28"/>
          <w:szCs w:val="16"/>
        </w:rPr>
        <w:t>－</w:t>
      </w:r>
      <w:r w:rsidR="002848D3" w:rsidRPr="002848D3">
        <w:rPr>
          <w:rFonts w:hint="eastAsia"/>
          <w:noProof w:val="0"/>
          <w:kern w:val="2"/>
          <w:sz w:val="28"/>
          <w:szCs w:val="16"/>
          <w:lang w:bidi="ar-SA"/>
        </w:rPr>
        <w:t>2013</w:t>
      </w:r>
      <w:r w:rsidR="002848D3" w:rsidRPr="002848D3">
        <w:rPr>
          <w:rFonts w:hint="eastAsia"/>
          <w:noProof w:val="0"/>
          <w:kern w:val="2"/>
          <w:sz w:val="28"/>
          <w:szCs w:val="16"/>
          <w:lang w:bidi="ar-SA"/>
        </w:rPr>
        <w:t>年</w:t>
      </w:r>
      <w:r w:rsidR="002848D3" w:rsidRPr="002848D3">
        <w:rPr>
          <w:rFonts w:hint="eastAsia"/>
          <w:noProof w:val="0"/>
          <w:kern w:val="2"/>
          <w:sz w:val="28"/>
          <w:szCs w:val="16"/>
          <w:lang w:bidi="ar-SA"/>
        </w:rPr>
        <w:t>1</w:t>
      </w:r>
      <w:r w:rsidR="002848D3" w:rsidRPr="002848D3">
        <w:rPr>
          <w:rFonts w:hint="eastAsia"/>
          <w:noProof w:val="0"/>
          <w:kern w:val="2"/>
          <w:sz w:val="28"/>
          <w:szCs w:val="16"/>
          <w:lang w:bidi="ar-SA"/>
        </w:rPr>
        <w:t>至</w:t>
      </w:r>
      <w:r w:rsidR="002848D3" w:rsidRPr="002848D3">
        <w:rPr>
          <w:rFonts w:hint="eastAsia"/>
          <w:noProof w:val="0"/>
          <w:kern w:val="2"/>
          <w:sz w:val="28"/>
          <w:szCs w:val="16"/>
          <w:lang w:bidi="ar-SA"/>
        </w:rPr>
        <w:t>11</w:t>
      </w:r>
      <w:r w:rsidR="002848D3" w:rsidRPr="002848D3">
        <w:rPr>
          <w:rFonts w:hint="eastAsia"/>
          <w:noProof w:val="0"/>
          <w:kern w:val="2"/>
          <w:sz w:val="28"/>
          <w:szCs w:val="16"/>
          <w:lang w:bidi="ar-SA"/>
        </w:rPr>
        <w:t>月我對中國大陸（含香港）貿易總額為</w:t>
      </w:r>
      <w:r w:rsidR="002848D3" w:rsidRPr="002848D3">
        <w:rPr>
          <w:rFonts w:hint="eastAsia"/>
          <w:noProof w:val="0"/>
          <w:kern w:val="2"/>
          <w:sz w:val="28"/>
          <w:szCs w:val="16"/>
          <w:lang w:bidi="ar-SA"/>
        </w:rPr>
        <w:t>1,499.6</w:t>
      </w:r>
      <w:r w:rsidR="002848D3" w:rsidRPr="002848D3">
        <w:rPr>
          <w:rFonts w:hint="eastAsia"/>
          <w:noProof w:val="0"/>
          <w:kern w:val="2"/>
          <w:sz w:val="28"/>
          <w:szCs w:val="16"/>
          <w:lang w:bidi="ar-SA"/>
        </w:rPr>
        <w:t>億美元，較上年同期增</w:t>
      </w:r>
      <w:r w:rsidR="002848D3" w:rsidRPr="00623C5A">
        <w:rPr>
          <w:lang w:bidi="ar-SA"/>
        </w:rPr>
        <w:drawing>
          <wp:anchor distT="0" distB="0" distL="114300" distR="114300" simplePos="0" relativeHeight="251889152" behindDoc="0" locked="0" layoutInCell="1" allowOverlap="1" wp14:anchorId="4F6CFA90" wp14:editId="22D552D0">
            <wp:simplePos x="0" y="0"/>
            <wp:positionH relativeFrom="column">
              <wp:posOffset>2257425</wp:posOffset>
            </wp:positionH>
            <wp:positionV relativeFrom="paragraph">
              <wp:posOffset>-580390</wp:posOffset>
            </wp:positionV>
            <wp:extent cx="4290060" cy="305562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0060"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8D3" w:rsidRPr="002848D3">
        <w:rPr>
          <w:rFonts w:hint="eastAsia"/>
          <w:noProof w:val="0"/>
          <w:kern w:val="2"/>
          <w:sz w:val="28"/>
          <w:szCs w:val="16"/>
          <w:lang w:bidi="ar-SA"/>
        </w:rPr>
        <w:t>加</w:t>
      </w:r>
      <w:r w:rsidR="002848D3" w:rsidRPr="002848D3">
        <w:rPr>
          <w:rFonts w:hint="eastAsia"/>
          <w:noProof w:val="0"/>
          <w:kern w:val="2"/>
          <w:sz w:val="28"/>
          <w:szCs w:val="16"/>
          <w:lang w:bidi="ar-SA"/>
        </w:rPr>
        <w:t>1.4</w:t>
      </w:r>
      <w:r w:rsidR="002848D3" w:rsidRPr="002848D3">
        <w:rPr>
          <w:rFonts w:hint="eastAsia"/>
          <w:noProof w:val="0"/>
          <w:kern w:val="2"/>
          <w:sz w:val="28"/>
          <w:szCs w:val="16"/>
          <w:lang w:bidi="ar-SA"/>
        </w:rPr>
        <w:t>％；其中出口額為</w:t>
      </w:r>
      <w:r w:rsidR="002848D3" w:rsidRPr="002848D3">
        <w:rPr>
          <w:rFonts w:hint="eastAsia"/>
          <w:noProof w:val="0"/>
          <w:kern w:val="2"/>
          <w:sz w:val="28"/>
          <w:szCs w:val="16"/>
          <w:lang w:bidi="ar-SA"/>
        </w:rPr>
        <w:t>1,097.5</w:t>
      </w:r>
      <w:r w:rsidR="002848D3" w:rsidRPr="002848D3">
        <w:rPr>
          <w:rFonts w:hint="eastAsia"/>
          <w:noProof w:val="0"/>
          <w:kern w:val="2"/>
          <w:sz w:val="28"/>
          <w:szCs w:val="16"/>
          <w:lang w:bidi="ar-SA"/>
        </w:rPr>
        <w:t>億美元，增加</w:t>
      </w:r>
      <w:r w:rsidR="002848D3" w:rsidRPr="002848D3">
        <w:rPr>
          <w:rFonts w:hint="eastAsia"/>
          <w:noProof w:val="0"/>
          <w:kern w:val="2"/>
          <w:sz w:val="28"/>
          <w:szCs w:val="16"/>
          <w:lang w:bidi="ar-SA"/>
        </w:rPr>
        <w:t>1.5</w:t>
      </w:r>
      <w:r w:rsidR="002848D3" w:rsidRPr="002848D3">
        <w:rPr>
          <w:rFonts w:hint="eastAsia"/>
          <w:noProof w:val="0"/>
          <w:kern w:val="2"/>
          <w:sz w:val="28"/>
          <w:szCs w:val="16"/>
          <w:lang w:bidi="ar-SA"/>
        </w:rPr>
        <w:t>％；進口額為</w:t>
      </w:r>
      <w:r w:rsidR="002848D3" w:rsidRPr="002848D3">
        <w:rPr>
          <w:rFonts w:hint="eastAsia"/>
          <w:noProof w:val="0"/>
          <w:kern w:val="2"/>
          <w:sz w:val="28"/>
          <w:szCs w:val="16"/>
          <w:lang w:bidi="ar-SA"/>
        </w:rPr>
        <w:t>402.1</w:t>
      </w:r>
      <w:r w:rsidR="002848D3" w:rsidRPr="00403EF1">
        <w:rPr>
          <w:rFonts w:hint="eastAsia"/>
          <w:noProof w:val="0"/>
          <w:kern w:val="2"/>
          <w:sz w:val="28"/>
          <w:szCs w:val="16"/>
          <w:lang w:bidi="ar-SA"/>
        </w:rPr>
        <w:t>億美元，增加</w:t>
      </w:r>
      <w:r w:rsidR="002848D3">
        <w:rPr>
          <w:rFonts w:hint="eastAsia"/>
          <w:noProof w:val="0"/>
          <w:kern w:val="2"/>
          <w:sz w:val="28"/>
          <w:szCs w:val="16"/>
          <w:lang w:bidi="ar-SA"/>
        </w:rPr>
        <w:t>1.1</w:t>
      </w:r>
      <w:r w:rsidR="002848D3" w:rsidRPr="00403EF1">
        <w:rPr>
          <w:rFonts w:hint="eastAsia"/>
          <w:noProof w:val="0"/>
          <w:kern w:val="2"/>
          <w:sz w:val="28"/>
          <w:szCs w:val="16"/>
          <w:lang w:bidi="ar-SA"/>
        </w:rPr>
        <w:t>％；貿易</w:t>
      </w:r>
      <w:r w:rsidR="002848D3">
        <w:rPr>
          <w:rFonts w:hint="eastAsia"/>
          <w:noProof w:val="0"/>
          <w:kern w:val="2"/>
          <w:sz w:val="28"/>
          <w:szCs w:val="16"/>
          <w:lang w:bidi="ar-SA"/>
        </w:rPr>
        <w:t>出超</w:t>
      </w:r>
      <w:r w:rsidR="002848D3" w:rsidRPr="00403EF1">
        <w:rPr>
          <w:rFonts w:hint="eastAsia"/>
          <w:noProof w:val="0"/>
          <w:kern w:val="2"/>
          <w:sz w:val="28"/>
          <w:szCs w:val="16"/>
          <w:lang w:bidi="ar-SA"/>
        </w:rPr>
        <w:t>為</w:t>
      </w:r>
      <w:r w:rsidR="002848D3">
        <w:rPr>
          <w:rFonts w:hint="eastAsia"/>
          <w:noProof w:val="0"/>
          <w:kern w:val="2"/>
          <w:sz w:val="28"/>
          <w:szCs w:val="16"/>
          <w:lang w:bidi="ar-SA"/>
        </w:rPr>
        <w:t>695.4</w:t>
      </w:r>
      <w:r w:rsidR="002848D3" w:rsidRPr="00403EF1">
        <w:rPr>
          <w:rFonts w:hint="eastAsia"/>
          <w:noProof w:val="0"/>
          <w:kern w:val="2"/>
          <w:sz w:val="28"/>
          <w:szCs w:val="16"/>
          <w:lang w:bidi="ar-SA"/>
        </w:rPr>
        <w:t>億美元，增加</w:t>
      </w:r>
      <w:r w:rsidR="002848D3">
        <w:rPr>
          <w:rFonts w:hint="eastAsia"/>
          <w:noProof w:val="0"/>
          <w:kern w:val="2"/>
          <w:sz w:val="28"/>
          <w:szCs w:val="16"/>
          <w:lang w:bidi="ar-SA"/>
        </w:rPr>
        <w:t>1.7</w:t>
      </w:r>
      <w:r w:rsidR="002848D3" w:rsidRPr="00403EF1">
        <w:rPr>
          <w:rFonts w:hint="eastAsia"/>
          <w:noProof w:val="0"/>
          <w:kern w:val="2"/>
          <w:sz w:val="28"/>
          <w:szCs w:val="16"/>
          <w:lang w:bidi="ar-SA"/>
        </w:rPr>
        <w:t>％。</w:t>
      </w:r>
    </w:p>
    <w:p w:rsidR="00221133" w:rsidRPr="002848D3" w:rsidRDefault="00221133" w:rsidP="004E72B3">
      <w:pPr>
        <w:pStyle w:val="k3a"/>
        <w:spacing w:beforeLines="0" w:before="0" w:line="300" w:lineRule="auto"/>
        <w:ind w:leftChars="0" w:left="0" w:firstLineChars="0" w:firstLine="0"/>
        <w:rPr>
          <w:vanish/>
        </w:rPr>
      </w:pPr>
    </w:p>
    <w:p w:rsidR="00221133" w:rsidRPr="002848D3" w:rsidRDefault="00221133" w:rsidP="004E72B3">
      <w:pPr>
        <w:rPr>
          <w:rFonts w:eastAsia="標楷體"/>
          <w:vanish/>
          <w:sz w:val="28"/>
        </w:rPr>
      </w:pPr>
    </w:p>
    <w:p w:rsidR="00221133" w:rsidRPr="002848D3" w:rsidRDefault="00221133" w:rsidP="004E72B3">
      <w:pPr>
        <w:rPr>
          <w:rFonts w:eastAsia="標楷體"/>
          <w:vanish/>
          <w:sz w:val="28"/>
        </w:rPr>
      </w:pPr>
    </w:p>
    <w:p w:rsidR="00221133" w:rsidRPr="002848D3" w:rsidRDefault="00221133" w:rsidP="004E72B3">
      <w:pPr>
        <w:rPr>
          <w:rFonts w:eastAsia="標楷體"/>
          <w:vanish/>
          <w:sz w:val="28"/>
        </w:rPr>
      </w:pPr>
    </w:p>
    <w:p w:rsidR="00221133" w:rsidRPr="002848D3" w:rsidRDefault="00221133" w:rsidP="004E72B3">
      <w:pPr>
        <w:rPr>
          <w:rFonts w:eastAsia="標楷體"/>
          <w:vanish/>
          <w:sz w:val="28"/>
        </w:rPr>
      </w:pPr>
    </w:p>
    <w:p w:rsidR="00221133" w:rsidRPr="002848D3" w:rsidRDefault="00221133" w:rsidP="004E72B3">
      <w:pPr>
        <w:pStyle w:val="z-"/>
        <w:pBdr>
          <w:top w:val="none" w:sz="0" w:space="0" w:color="auto"/>
        </w:pBdr>
        <w:rPr>
          <w:rFonts w:ascii="Times New Roman" w:eastAsia="標楷體" w:hAnsi="Times New Roman" w:cs="Times New Roman"/>
          <w:color w:val="auto"/>
          <w:sz w:val="28"/>
        </w:rPr>
      </w:pPr>
      <w:r w:rsidRPr="002848D3">
        <w:rPr>
          <w:rFonts w:ascii="Times New Roman" w:eastAsia="標楷體" w:hAnsi="Times New Roman" w:cs="Times New Roman"/>
          <w:color w:val="auto"/>
          <w:sz w:val="28"/>
        </w:rPr>
        <w:t>表單的底部</w:t>
      </w:r>
    </w:p>
    <w:p w:rsidR="00221133" w:rsidRPr="002848D3" w:rsidRDefault="00221133" w:rsidP="004E72B3">
      <w:pPr>
        <w:rPr>
          <w:rFonts w:eastAsia="標楷體"/>
          <w:vanish/>
          <w:sz w:val="28"/>
        </w:rPr>
      </w:pPr>
    </w:p>
    <w:p w:rsidR="00221133" w:rsidRPr="002848D3" w:rsidRDefault="00221133" w:rsidP="004E72B3">
      <w:pPr>
        <w:rPr>
          <w:rFonts w:eastAsia="標楷體"/>
          <w:vanish/>
          <w:sz w:val="28"/>
        </w:rPr>
      </w:pPr>
    </w:p>
    <w:p w:rsidR="00221133" w:rsidRPr="002848D3" w:rsidRDefault="00221133" w:rsidP="004E72B3">
      <w:pPr>
        <w:rPr>
          <w:rFonts w:eastAsia="標楷體"/>
          <w:vanish/>
          <w:sz w:val="28"/>
        </w:rPr>
      </w:pPr>
    </w:p>
    <w:p w:rsidR="00221133" w:rsidRPr="002848D3" w:rsidRDefault="00221133" w:rsidP="004E72B3">
      <w:pPr>
        <w:pStyle w:val="z-"/>
        <w:pBdr>
          <w:top w:val="none" w:sz="0" w:space="0" w:color="auto"/>
        </w:pBdr>
        <w:rPr>
          <w:rFonts w:ascii="Times New Roman" w:eastAsia="標楷體" w:hAnsi="Times New Roman" w:cs="Times New Roman"/>
          <w:color w:val="auto"/>
          <w:sz w:val="28"/>
        </w:rPr>
      </w:pPr>
      <w:r w:rsidRPr="002848D3">
        <w:rPr>
          <w:rFonts w:ascii="Times New Roman" w:eastAsia="標楷體" w:hAnsi="Times New Roman" w:cs="Times New Roman"/>
          <w:color w:val="auto"/>
          <w:sz w:val="28"/>
        </w:rPr>
        <w:t>表單的底部</w:t>
      </w:r>
    </w:p>
    <w:p w:rsidR="00221133" w:rsidRPr="002848D3" w:rsidRDefault="00221133" w:rsidP="004E72B3">
      <w:pPr>
        <w:snapToGrid w:val="0"/>
        <w:spacing w:beforeLines="100" w:before="360" w:afterLines="50" w:after="180" w:line="400" w:lineRule="exact"/>
        <w:ind w:right="-573"/>
        <w:jc w:val="right"/>
        <w:rPr>
          <w:rFonts w:eastAsia="標楷體"/>
        </w:rPr>
      </w:pPr>
      <w:r w:rsidRPr="002848D3">
        <w:rPr>
          <w:rFonts w:eastAsia="標楷體"/>
          <w:noProof/>
          <w:spacing w:val="-4"/>
          <w:sz w:val="28"/>
        </w:rPr>
        <mc:AlternateContent>
          <mc:Choice Requires="wpg">
            <w:drawing>
              <wp:anchor distT="0" distB="0" distL="114300" distR="114300" simplePos="0" relativeHeight="251873792" behindDoc="0" locked="0" layoutInCell="1" allowOverlap="1" wp14:anchorId="6CD6A9A3" wp14:editId="0236B546">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2BC1" w:rsidRDefault="00D82BC1" w:rsidP="00221133">
                              <w:pPr>
                                <w:spacing w:line="200" w:lineRule="exact"/>
                                <w:rPr>
                                  <w:b/>
                                  <w:bCs/>
                                  <w:color w:val="000000"/>
                                  <w:sz w:val="16"/>
                                </w:rPr>
                              </w:pPr>
                              <w:r>
                                <w:rPr>
                                  <w:rFonts w:hint="eastAsia"/>
                                  <w:b/>
                                  <w:bCs/>
                                  <w:color w:val="000000"/>
                                  <w:sz w:val="16"/>
                                </w:rPr>
                                <w:t>進口成長率</w:t>
                              </w:r>
                            </w:p>
                            <w:p w:rsidR="00D82BC1" w:rsidRDefault="00D82BC1" w:rsidP="00221133">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40" style="position:absolute;left:0;text-align:left;margin-left:-226.8pt;margin-top:43.5pt;width:45pt;height:27pt;z-index:25187379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oBlAMAAO0IAAAOAAAAZHJzL2Uyb0RvYy54bWy8Vktu5DYQ3QfIHQjuZX2sbn1geWD3xwjg&#10;zBgY5wBsiZKISKRCsq12BtnlKLnCbOc6c40USan9iTMOxkC0UBdVxWLVq3rFPnt36Dt0R6Vighc4&#10;PAkworwUFeNNgX+53XopRkoTXpFOcFrge6rwu/Mffzgbh5xGohVdRSUCJ1zl41DgVush931VtrQn&#10;6kQMlIOyFrInGpay8StJRvDed34UBEt/FLIapCipUvB17ZT43Pqva1rqD3WtqEZdgSE2bd/Svnfm&#10;7Z+fkbyRZGhZOYVBviOKnjAOhx5drYkmaC/ZP1z1rJRCiVqflKL3RV2zktocIJsweJbNlRT7webS&#10;5GMzHGECaJ/h9N1uy/d3NxKxqsAJRpz0UKKvX/76+vlPlBhsxqHJweRKDh+HG+kSBPFalL8qUPvP&#10;9WbdOGO0G38WFfgjey0sNoda9sYFZI0OtgT3xxLQg0YlfFwk4SKAQpWgOo2jDGRborKFOppdabCM&#10;MQJttAzSWbeZdqdJ5rYmp6HR+SR3h9pAp8BMVtBs6gFP9TY8P7ZkoLZMyoA14RkuZkBvTXKX4oBO&#10;HaTWyuCJ9AE+A20sPMrBirhYtYQ39EJKMbaUVBCey8bEDQe4UpiFMk5ew/kFxGa0j3hFkS33ES+S&#10;D1LpKyp6ZIQCS2CSjZLcXSvtoJ1NTE2V6Fi1ZV1nF7LZrTqJ7giwbmufqRpPzDpujLkw25xH9wWi&#10;gzOMzsRpWfQpC6M4uIwyb7tMEy/exgsvS4LUC8LsMlsGcRavt3+YAMM4b1lVUX7NOJ0ZHcb/rcLT&#10;bHFctJxGY4GzRbRwFfrXJAP7vJRkzzQMuI71pnXNY4xIbuq64ZWVNWGdk/2n4dsGBgzmX4sKtLIr&#10;vOtjfdgdLH9D69kod6K6h76QAuoGVILpDEIr5O8YjTDpCqx+2xNJMep+4tBbZizOgpyF3SwQXsLW&#10;AmuMnLjSbnzuB8maFjy77uXiAnheM9sbD1HYGWHZ9n/R7jjHbAPEjyi34jcSAJ/xe504yxiwMaMm&#10;yTJXtpk4YTrNqAWYuN6dp9vMiok4HbTht4hzbH+Sd/zN3QYXxtRULzQY0vcDzGOlKel0C81Q4J5W&#10;0AYUrm4juUS+QcIg26SbNPbiaLnx4mC99i62q9hbbsNksT5dr1br8CkJDbXfTsJnY+JIcTdvYGi9&#10;whFHCJOdqT1MfivZO9VSa7r/zaX9eG2tHv6lnP8NAAD//wMAUEsDBBQABgAIAAAAIQDlisqY4QAA&#10;AAwBAAAPAAAAZHJzL2Rvd25yZXYueG1sTI/BboJAEIbvTfoOm2nSGy4UpYayGGPankyTahPjbYQR&#10;iOwuYVfAt+94ao8z8+Wf789Wk27FQL1rrFEQzUIQZApbNqZS8LP/CJYgnEdTYmsNKbiRg1X++JBh&#10;WtrRfNOw85XgEONSVFB736VSuqImjW5mOzJ8O9teo+exr2TZ48jhupUvYZhIjY3hDzV2tKmpuOyu&#10;WsHniOM6jt6H7eW8uR33i6/DNiKlnp+m9RsIT5P/g+Guz+qQs9PJXk3pRKsgmC/ihFkFy1cuxUQQ&#10;J/fNidl5FILMM/m/RP4LAAD//wMAUEsBAi0AFAAGAAgAAAAhALaDOJL+AAAA4QEAABMAAAAAAAAA&#10;AAAAAAAAAAAAAFtDb250ZW50X1R5cGVzXS54bWxQSwECLQAUAAYACAAAACEAOP0h/9YAAACUAQAA&#10;CwAAAAAAAAAAAAAAAAAvAQAAX3JlbHMvLnJlbHNQSwECLQAUAAYACAAAACEA5aLKAZQDAADtCAAA&#10;DgAAAAAAAAAAAAAAAAAuAgAAZHJzL2Uyb0RvYy54bWxQSwECLQAUAAYACAAAACEA5YrKmOEAAAAM&#10;AQAADwAAAAAAAAAAAAAAAADuBQAAZHJzL2Rvd25yZXYueG1sUEsFBgAAAAAEAAQA8wAAAPwGAAAA&#10;AA==&#10;">
                <v:shape id="Text Box 3" o:spid="_x0000_s1041"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D82BC1" w:rsidRDefault="00D82BC1" w:rsidP="00221133">
                        <w:pPr>
                          <w:spacing w:line="200" w:lineRule="exact"/>
                          <w:rPr>
                            <w:b/>
                            <w:bCs/>
                            <w:color w:val="000000"/>
                            <w:sz w:val="16"/>
                          </w:rPr>
                        </w:pPr>
                        <w:r>
                          <w:rPr>
                            <w:rFonts w:hint="eastAsia"/>
                            <w:b/>
                            <w:bCs/>
                            <w:color w:val="000000"/>
                            <w:sz w:val="16"/>
                          </w:rPr>
                          <w:t>進口成長率</w:t>
                        </w:r>
                      </w:p>
                      <w:p w:rsidR="00D82BC1" w:rsidRDefault="00D82BC1" w:rsidP="00221133">
                        <w:pPr>
                          <w:spacing w:line="200" w:lineRule="exact"/>
                          <w:rPr>
                            <w:sz w:val="14"/>
                          </w:rPr>
                        </w:pPr>
                      </w:p>
                    </w:txbxContent>
                  </v:textbox>
                </v:shape>
                <v:line id="Line 4" o:spid="_x0000_s1042"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2848D3">
        <w:rPr>
          <w:rFonts w:eastAsia="標楷體"/>
          <w:b/>
          <w:bCs/>
          <w:sz w:val="28"/>
        </w:rPr>
        <w:t xml:space="preserve">                  </w:t>
      </w:r>
      <w:r w:rsidRPr="002848D3">
        <w:rPr>
          <w:rFonts w:eastAsia="標楷體"/>
          <w:b/>
          <w:bCs/>
          <w:sz w:val="28"/>
        </w:rPr>
        <w:t>表</w:t>
      </w:r>
      <w:r w:rsidRPr="002848D3">
        <w:rPr>
          <w:rFonts w:eastAsia="標楷體"/>
          <w:b/>
          <w:bCs/>
          <w:sz w:val="28"/>
        </w:rPr>
        <w:t xml:space="preserve">4-3 </w:t>
      </w:r>
      <w:r w:rsidRPr="002848D3">
        <w:rPr>
          <w:rFonts w:eastAsia="標楷體"/>
          <w:b/>
          <w:bCs/>
          <w:sz w:val="28"/>
        </w:rPr>
        <w:t>兩岸貿易概況</w:t>
      </w:r>
      <w:r w:rsidRPr="002848D3">
        <w:rPr>
          <w:rFonts w:eastAsia="標楷體"/>
          <w:b/>
          <w:bCs/>
          <w:sz w:val="28"/>
        </w:rPr>
        <w:t xml:space="preserve">             </w:t>
      </w:r>
      <w:r w:rsidRPr="002848D3">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2848D3" w:rsidRPr="00896C1C" w:rsidTr="0092071D">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2848D3" w:rsidRPr="00896C1C" w:rsidRDefault="002848D3"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2848D3" w:rsidRPr="00896C1C" w:rsidRDefault="002848D3" w:rsidP="0092071D">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2848D3" w:rsidRPr="00896C1C" w:rsidRDefault="002848D3" w:rsidP="0092071D">
            <w:pPr>
              <w:jc w:val="center"/>
              <w:rPr>
                <w:rFonts w:ascii="標楷體" w:eastAsia="標楷體" w:hAnsi="標楷體" w:cs="Arial Unicode MS"/>
              </w:rPr>
            </w:pPr>
            <w:r>
              <w:rPr>
                <w:rFonts w:ascii="標楷體" w:eastAsia="標楷體" w:hAnsi="標楷體" w:hint="eastAsia"/>
              </w:rPr>
              <w:t>出入超</w:t>
            </w:r>
          </w:p>
        </w:tc>
      </w:tr>
      <w:tr w:rsidR="002848D3" w:rsidRPr="00896C1C" w:rsidTr="0092071D">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848D3" w:rsidRPr="00896C1C" w:rsidRDefault="002848D3" w:rsidP="0092071D">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2848D3" w:rsidRPr="00896C1C" w:rsidRDefault="002848D3" w:rsidP="0092071D">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2848D3" w:rsidRPr="00896C1C" w:rsidTr="0092071D">
        <w:trPr>
          <w:trHeight w:hRule="exact" w:val="340"/>
        </w:trPr>
        <w:tc>
          <w:tcPr>
            <w:tcW w:w="1800" w:type="dxa"/>
            <w:tcBorders>
              <w:right w:val="single" w:sz="4" w:space="0" w:color="auto"/>
            </w:tcBorders>
            <w:tcMar>
              <w:top w:w="15" w:type="dxa"/>
              <w:left w:w="15" w:type="dxa"/>
              <w:bottom w:w="0" w:type="dxa"/>
              <w:right w:w="15" w:type="dxa"/>
            </w:tcMar>
          </w:tcPr>
          <w:p w:rsidR="002848D3" w:rsidRPr="00896C1C" w:rsidRDefault="002848D3" w:rsidP="0092071D">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-12.9</w:t>
            </w:r>
          </w:p>
        </w:tc>
      </w:tr>
      <w:tr w:rsidR="002848D3" w:rsidRPr="00896C1C" w:rsidTr="0092071D">
        <w:trPr>
          <w:trHeight w:hRule="exact" w:val="340"/>
        </w:trPr>
        <w:tc>
          <w:tcPr>
            <w:tcW w:w="1800" w:type="dxa"/>
            <w:tcBorders>
              <w:right w:val="single" w:sz="4" w:space="0" w:color="auto"/>
            </w:tcBorders>
            <w:tcMar>
              <w:top w:w="15" w:type="dxa"/>
              <w:left w:w="15" w:type="dxa"/>
              <w:bottom w:w="0" w:type="dxa"/>
              <w:right w:w="15" w:type="dxa"/>
            </w:tcMar>
          </w:tcPr>
          <w:p w:rsidR="002848D3" w:rsidRPr="00896C1C" w:rsidRDefault="002848D3" w:rsidP="0092071D">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32.7</w:t>
            </w:r>
          </w:p>
        </w:tc>
      </w:tr>
      <w:tr w:rsidR="002848D3" w:rsidRPr="00896C1C" w:rsidTr="0092071D">
        <w:trPr>
          <w:trHeight w:hRule="exact" w:val="340"/>
        </w:trPr>
        <w:tc>
          <w:tcPr>
            <w:tcW w:w="1800" w:type="dxa"/>
            <w:tcBorders>
              <w:right w:val="single" w:sz="4" w:space="0" w:color="auto"/>
            </w:tcBorders>
            <w:tcMar>
              <w:top w:w="15" w:type="dxa"/>
              <w:left w:w="15" w:type="dxa"/>
              <w:bottom w:w="0" w:type="dxa"/>
              <w:right w:w="15" w:type="dxa"/>
            </w:tcMar>
          </w:tcPr>
          <w:p w:rsidR="002848D3" w:rsidRPr="00896C1C" w:rsidRDefault="002848D3" w:rsidP="0092071D">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2848D3" w:rsidRPr="00896C1C" w:rsidRDefault="002848D3" w:rsidP="0092071D">
            <w:pPr>
              <w:jc w:val="center"/>
            </w:pPr>
            <w:r w:rsidRPr="00896C1C">
              <w:rPr>
                <w:rFonts w:hint="eastAsia"/>
              </w:rPr>
              <w:t>2.1</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Pr="00CD3778" w:rsidRDefault="002848D3" w:rsidP="0092071D">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2848D3" w:rsidRPr="00CD3778" w:rsidRDefault="002848D3" w:rsidP="0092071D">
            <w:pPr>
              <w:jc w:val="center"/>
              <w:rPr>
                <w:color w:val="000000"/>
              </w:rPr>
            </w:pPr>
            <w:r>
              <w:rPr>
                <w:rFonts w:hint="eastAsia"/>
                <w:color w:val="000000"/>
              </w:rPr>
              <w:t>-4.7</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135.1</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3.4</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99.5</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3.7</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40.0</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35.6</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2.7</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63.9</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4.2</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142.7</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29.7</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104.8</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10.0</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37.9</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13.0</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66.9</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8.4</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2013</w:t>
            </w:r>
            <w:r>
              <w:rPr>
                <w:rFonts w:eastAsia="標楷體" w:hint="eastAsia"/>
                <w:color w:val="000000"/>
              </w:rPr>
              <w:t>年</w:t>
            </w:r>
            <w:r>
              <w:rPr>
                <w:rFonts w:eastAsia="標楷體" w:hint="eastAsia"/>
                <w:color w:val="000000"/>
              </w:rPr>
              <w:t>1~11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1,499.6</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1.4</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28.6</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1,097.5</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1.5</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402.1</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1.1</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695.4</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1.7</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147.5</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37.0</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103.1</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36.1</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40.2</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44.4</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38.6</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58.7</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34.3</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96.1</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-20.9</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24.9</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72.1</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-21.8</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36.6</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24.0</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-17.8</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12.8</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48.1</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-23.7</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148.3</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3.1</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109.9</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5.2</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40.4</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38.4</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71.5</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10.2</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3.3</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-9.7</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6.0</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-3.0</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3.9</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-11.5</w:t>
            </w:r>
          </w:p>
        </w:tc>
      </w:tr>
      <w:tr w:rsidR="002848D3" w:rsidRPr="00896C1C" w:rsidTr="0092071D">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-9.3</w:t>
            </w:r>
          </w:p>
        </w:tc>
      </w:tr>
      <w:tr w:rsidR="002848D3" w:rsidRPr="00896C1C" w:rsidTr="0092071D">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848D3" w:rsidRDefault="002848D3" w:rsidP="0092071D">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142.1</w:t>
            </w:r>
          </w:p>
        </w:tc>
        <w:tc>
          <w:tcPr>
            <w:tcW w:w="798"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5.2</w:t>
            </w:r>
          </w:p>
        </w:tc>
        <w:tc>
          <w:tcPr>
            <w:tcW w:w="631"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30.7</w:t>
            </w:r>
          </w:p>
        </w:tc>
        <w:tc>
          <w:tcPr>
            <w:tcW w:w="797"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105.8</w:t>
            </w:r>
          </w:p>
        </w:tc>
        <w:tc>
          <w:tcPr>
            <w:tcW w:w="854"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6.5</w:t>
            </w:r>
          </w:p>
        </w:tc>
        <w:tc>
          <w:tcPr>
            <w:tcW w:w="700"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42.5</w:t>
            </w:r>
          </w:p>
        </w:tc>
        <w:tc>
          <w:tcPr>
            <w:tcW w:w="786"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36.3</w:t>
            </w:r>
          </w:p>
        </w:tc>
        <w:tc>
          <w:tcPr>
            <w:tcW w:w="938"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2.0</w:t>
            </w:r>
          </w:p>
        </w:tc>
        <w:tc>
          <w:tcPr>
            <w:tcW w:w="720"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17.0</w:t>
            </w:r>
          </w:p>
        </w:tc>
        <w:tc>
          <w:tcPr>
            <w:tcW w:w="772"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69.5</w:t>
            </w:r>
          </w:p>
        </w:tc>
        <w:tc>
          <w:tcPr>
            <w:tcW w:w="848" w:type="dxa"/>
            <w:tcBorders>
              <w:left w:val="nil"/>
              <w:bottom w:val="single" w:sz="4" w:space="0" w:color="auto"/>
              <w:right w:val="nil"/>
            </w:tcBorders>
            <w:tcMar>
              <w:top w:w="15" w:type="dxa"/>
              <w:left w:w="15" w:type="dxa"/>
              <w:bottom w:w="0" w:type="dxa"/>
              <w:right w:w="15" w:type="dxa"/>
            </w:tcMar>
            <w:vAlign w:val="bottom"/>
          </w:tcPr>
          <w:p w:rsidR="002848D3" w:rsidRDefault="002848D3" w:rsidP="0092071D">
            <w:pPr>
              <w:jc w:val="center"/>
              <w:rPr>
                <w:color w:val="000000"/>
              </w:rPr>
            </w:pPr>
            <w:r>
              <w:rPr>
                <w:rFonts w:hint="eastAsia"/>
                <w:color w:val="000000"/>
              </w:rPr>
              <w:t>9.0</w:t>
            </w:r>
          </w:p>
        </w:tc>
      </w:tr>
    </w:tbl>
    <w:p w:rsidR="00221133" w:rsidRPr="002848D3" w:rsidRDefault="00221133" w:rsidP="004E72B3">
      <w:pPr>
        <w:snapToGrid w:val="0"/>
        <w:spacing w:line="240" w:lineRule="exact"/>
        <w:ind w:leftChars="-354" w:left="-1" w:right="-777" w:hangingChars="386" w:hanging="849"/>
        <w:jc w:val="both"/>
        <w:rPr>
          <w:rFonts w:eastAsia="標楷體"/>
          <w:sz w:val="22"/>
        </w:rPr>
      </w:pPr>
      <w:r w:rsidRPr="002848D3">
        <w:rPr>
          <w:rFonts w:eastAsia="標楷體"/>
          <w:sz w:val="22"/>
        </w:rPr>
        <w:t>資料來源：財政部進出口海關統計。</w:t>
      </w:r>
    </w:p>
    <w:p w:rsidR="00221133" w:rsidRPr="00FC0D54" w:rsidRDefault="00221133" w:rsidP="004E72B3">
      <w:pPr>
        <w:snapToGrid w:val="0"/>
        <w:spacing w:line="240" w:lineRule="exact"/>
        <w:ind w:leftChars="-354" w:left="76" w:right="-777" w:hangingChars="386" w:hanging="926"/>
        <w:jc w:val="both"/>
        <w:rPr>
          <w:color w:val="FF0000"/>
        </w:rPr>
      </w:pPr>
    </w:p>
    <w:p w:rsidR="00492C17" w:rsidRPr="00431664" w:rsidRDefault="00AC2664" w:rsidP="00923F36">
      <w:pPr>
        <w:pStyle w:val="1"/>
        <w:spacing w:afterLines="0" w:after="0"/>
      </w:pPr>
      <w:bookmarkStart w:id="117" w:name="_Toc373329721"/>
      <w:r w:rsidRPr="00431664">
        <w:lastRenderedPageBreak/>
        <w:t>肆、專論</w:t>
      </w:r>
      <w:bookmarkEnd w:id="110"/>
      <w:bookmarkEnd w:id="117"/>
    </w:p>
    <w:p w:rsidR="004F1E20" w:rsidRPr="007F3E77" w:rsidRDefault="00431664" w:rsidP="004F1E20">
      <w:pPr>
        <w:widowControl/>
        <w:jc w:val="center"/>
        <w:rPr>
          <w:rFonts w:ascii="標楷體" w:eastAsia="標楷體" w:hAnsi="標楷體"/>
          <w:b/>
          <w:sz w:val="32"/>
          <w:szCs w:val="32"/>
        </w:rPr>
      </w:pPr>
      <w:r w:rsidRPr="007F3E77">
        <w:rPr>
          <w:rFonts w:ascii="標楷體" w:eastAsia="標楷體" w:hAnsi="標楷體" w:hint="eastAsia"/>
          <w:b/>
          <w:sz w:val="36"/>
          <w:szCs w:val="36"/>
        </w:rPr>
        <w:t>全球經濟情勢回顧與展望</w:t>
      </w:r>
      <w:r w:rsidR="00FD34B9" w:rsidRPr="00555E73">
        <w:rPr>
          <w:rStyle w:val="aff6"/>
          <w:rFonts w:ascii="標楷體" w:eastAsia="標楷體" w:hAnsi="標楷體"/>
          <w:b/>
          <w:color w:val="FFFFFF" w:themeColor="background1"/>
          <w:sz w:val="32"/>
          <w:szCs w:val="32"/>
        </w:rPr>
        <w:footnoteReference w:id="1"/>
      </w:r>
      <w:r w:rsidR="00FD34B9">
        <w:rPr>
          <w:rStyle w:val="aff6"/>
          <w:rFonts w:ascii="標楷體" w:eastAsia="標楷體" w:hAnsi="標楷體"/>
          <w:b/>
          <w:sz w:val="32"/>
          <w:szCs w:val="32"/>
        </w:rPr>
        <w:t>*</w:t>
      </w:r>
      <w:r w:rsidRPr="007F3E77">
        <w:rPr>
          <w:rFonts w:ascii="標楷體" w:eastAsia="標楷體" w:hAnsi="標楷體" w:hint="eastAsia"/>
          <w:b/>
          <w:sz w:val="32"/>
          <w:szCs w:val="32"/>
        </w:rPr>
        <w:t>(2013~2014年)</w:t>
      </w:r>
    </w:p>
    <w:p w:rsidR="007F3E77" w:rsidRPr="007F3E77" w:rsidRDefault="007F3E77" w:rsidP="007F3E77">
      <w:pPr>
        <w:snapToGrid w:val="0"/>
        <w:spacing w:afterLines="50" w:after="180" w:line="500" w:lineRule="exact"/>
        <w:ind w:left="601" w:hangingChars="200" w:hanging="601"/>
        <w:rPr>
          <w:rFonts w:eastAsia="標楷體"/>
          <w:b/>
          <w:sz w:val="28"/>
          <w:szCs w:val="28"/>
        </w:rPr>
      </w:pPr>
      <w:r w:rsidRPr="007F3E77">
        <w:rPr>
          <w:rFonts w:eastAsia="標楷體" w:hint="eastAsia"/>
          <w:b/>
          <w:sz w:val="30"/>
          <w:szCs w:val="30"/>
        </w:rPr>
        <w:t>一</w:t>
      </w:r>
      <w:r w:rsidRPr="007F3E77">
        <w:rPr>
          <w:rFonts w:ascii="新細明體" w:hAnsi="新細明體" w:hint="eastAsia"/>
          <w:b/>
          <w:sz w:val="30"/>
          <w:szCs w:val="30"/>
        </w:rPr>
        <w:t>、</w:t>
      </w:r>
      <w:r w:rsidRPr="007F3E77">
        <w:rPr>
          <w:rFonts w:eastAsia="標楷體"/>
          <w:b/>
          <w:sz w:val="28"/>
          <w:szCs w:val="28"/>
        </w:rPr>
        <w:t>2013</w:t>
      </w:r>
      <w:r w:rsidRPr="007F3E77">
        <w:rPr>
          <w:rFonts w:eastAsia="標楷體" w:hint="eastAsia"/>
          <w:b/>
          <w:sz w:val="28"/>
          <w:szCs w:val="28"/>
        </w:rPr>
        <w:t>年全球經濟發展回顧</w:t>
      </w:r>
      <w:r w:rsidRPr="007F3E77">
        <w:rPr>
          <w:rFonts w:eastAsia="標楷體"/>
          <w:b/>
          <w:sz w:val="28"/>
          <w:szCs w:val="28"/>
        </w:rPr>
        <w:t>―</w:t>
      </w:r>
      <w:r w:rsidRPr="007F3E77">
        <w:rPr>
          <w:rFonts w:eastAsia="標楷體"/>
          <w:b/>
          <w:sz w:val="28"/>
          <w:szCs w:val="28"/>
        </w:rPr>
        <w:t>全球經濟處於債務重整與經濟結構的調整階段</w:t>
      </w:r>
    </w:p>
    <w:p w:rsidR="007F3E77" w:rsidRPr="007F3E77" w:rsidRDefault="007F3E77" w:rsidP="007F3E77">
      <w:pPr>
        <w:widowControl/>
        <w:spacing w:beforeLines="50" w:before="180" w:afterLines="50" w:after="180" w:line="500" w:lineRule="exact"/>
        <w:ind w:firstLineChars="200" w:firstLine="600"/>
        <w:jc w:val="both"/>
        <w:rPr>
          <w:rFonts w:eastAsia="標楷體"/>
          <w:spacing w:val="10"/>
          <w:kern w:val="0"/>
          <w:sz w:val="28"/>
          <w:szCs w:val="28"/>
        </w:rPr>
      </w:pPr>
      <w:r w:rsidRPr="007F3E77">
        <w:rPr>
          <w:rFonts w:eastAsia="標楷體" w:hint="eastAsia"/>
          <w:spacing w:val="10"/>
          <w:kern w:val="0"/>
          <w:sz w:val="28"/>
          <w:szCs w:val="28"/>
        </w:rPr>
        <w:t>金融海嘯造成的結構性問題及去槓桿化，使近幾年全球經濟表現欲振乏力，</w:t>
      </w:r>
      <w:r w:rsidRPr="007F3E77">
        <w:rPr>
          <w:rFonts w:eastAsia="標楷體" w:hint="eastAsia"/>
          <w:spacing w:val="10"/>
          <w:kern w:val="0"/>
          <w:sz w:val="28"/>
          <w:szCs w:val="28"/>
        </w:rPr>
        <w:t>2013</w:t>
      </w:r>
      <w:r w:rsidRPr="007F3E77">
        <w:rPr>
          <w:rFonts w:eastAsia="標楷體" w:hint="eastAsia"/>
          <w:spacing w:val="10"/>
          <w:kern w:val="0"/>
          <w:sz w:val="28"/>
          <w:szCs w:val="28"/>
        </w:rPr>
        <w:t>年全球經濟成長不如年初時之預測，主要係歐元區復甦基礎脆弱、美國啟動自動減支加以預算爭議政府停擺及國債上限協商干擾、新興及發展中經濟體成長速度放緩、中國大陸進行結構調整，以及美國量化寬鬆政策</w:t>
      </w:r>
      <w:r w:rsidRPr="007F3E77">
        <w:rPr>
          <w:rFonts w:eastAsia="標楷體" w:hint="eastAsia"/>
          <w:spacing w:val="10"/>
          <w:kern w:val="0"/>
          <w:sz w:val="28"/>
          <w:szCs w:val="28"/>
        </w:rPr>
        <w:t>(QE)</w:t>
      </w:r>
      <w:r w:rsidRPr="007F3E77">
        <w:rPr>
          <w:rFonts w:eastAsia="標楷體" w:hint="eastAsia"/>
          <w:spacing w:val="10"/>
          <w:kern w:val="0"/>
          <w:sz w:val="28"/>
          <w:szCs w:val="28"/>
        </w:rPr>
        <w:t>退場疑慮等影響，全球經濟復甦步調趨緩。</w:t>
      </w:r>
    </w:p>
    <w:p w:rsidR="007F3E77" w:rsidRPr="007F3E77" w:rsidRDefault="007F3E77" w:rsidP="007F3E77">
      <w:pPr>
        <w:widowControl/>
        <w:spacing w:beforeLines="50" w:before="180" w:afterLines="50" w:after="180" w:line="500" w:lineRule="exact"/>
        <w:ind w:firstLineChars="200" w:firstLine="600"/>
        <w:jc w:val="both"/>
        <w:rPr>
          <w:rFonts w:eastAsia="標楷體"/>
          <w:spacing w:val="10"/>
          <w:kern w:val="0"/>
          <w:sz w:val="28"/>
          <w:szCs w:val="28"/>
        </w:rPr>
      </w:pPr>
      <w:r w:rsidRPr="007F3E77">
        <w:rPr>
          <w:rFonts w:eastAsia="標楷體" w:hint="eastAsia"/>
          <w:spacing w:val="10"/>
          <w:kern w:val="0"/>
          <w:sz w:val="28"/>
          <w:szCs w:val="28"/>
        </w:rPr>
        <w:t>先進國家債務偏高為經濟成長的包袱</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結構調整則為各國藉以提振經濟動能努力的方向</w:t>
      </w:r>
      <w:r w:rsidRPr="007F3E77">
        <w:rPr>
          <w:rFonts w:ascii="新細明體" w:hAnsi="新細明體" w:hint="eastAsia"/>
          <w:spacing w:val="10"/>
          <w:kern w:val="0"/>
          <w:sz w:val="28"/>
          <w:szCs w:val="28"/>
        </w:rPr>
        <w:t>。</w:t>
      </w:r>
      <w:r w:rsidRPr="007F3E77">
        <w:rPr>
          <w:rFonts w:ascii="標楷體" w:eastAsia="標楷體" w:hAnsi="標楷體" w:hint="eastAsia"/>
          <w:spacing w:val="10"/>
          <w:kern w:val="0"/>
          <w:sz w:val="28"/>
          <w:szCs w:val="28"/>
        </w:rPr>
        <w:t>包括：</w:t>
      </w:r>
      <w:r w:rsidRPr="007F3E77">
        <w:rPr>
          <w:rFonts w:eastAsia="標楷體" w:hint="eastAsia"/>
          <w:spacing w:val="10"/>
          <w:kern w:val="0"/>
          <w:sz w:val="28"/>
          <w:szCs w:val="28"/>
        </w:rPr>
        <w:t>美國從再工業化重振製造業改變以往以金融發展及消費為主之</w:t>
      </w:r>
      <w:r w:rsidRPr="007F3E77">
        <w:rPr>
          <w:rFonts w:eastAsia="標楷體"/>
          <w:spacing w:val="10"/>
          <w:kern w:val="0"/>
          <w:sz w:val="28"/>
          <w:szCs w:val="28"/>
        </w:rPr>
        <w:t>成長模式；歐元區為改善其貨幣同盟，財政各自獨立制度上之問題，進行相關改革；日本安倍經濟推出第三支箭經濟結構改革成長策略，重振經濟實力，以及中國大陸為擺脫對投資及出口的依賴，轉向內需發展，調整</w:t>
      </w:r>
      <w:r w:rsidRPr="007F3E77">
        <w:rPr>
          <w:rFonts w:eastAsia="標楷體" w:hint="eastAsia"/>
          <w:spacing w:val="10"/>
          <w:kern w:val="0"/>
          <w:sz w:val="28"/>
          <w:szCs w:val="28"/>
        </w:rPr>
        <w:t>成長模式</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由於重建財政紀律及結構調整短期難見成效</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轉型期成長力道疲弱</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近</w:t>
      </w:r>
      <w:r w:rsidRPr="007F3E77">
        <w:rPr>
          <w:rFonts w:eastAsia="標楷體" w:hint="eastAsia"/>
          <w:spacing w:val="10"/>
          <w:kern w:val="0"/>
          <w:sz w:val="28"/>
          <w:szCs w:val="28"/>
        </w:rPr>
        <w:t>3</w:t>
      </w:r>
      <w:r w:rsidRPr="007F3E77">
        <w:rPr>
          <w:rFonts w:eastAsia="標楷體" w:hint="eastAsia"/>
          <w:spacing w:val="10"/>
          <w:kern w:val="0"/>
          <w:sz w:val="28"/>
          <w:szCs w:val="28"/>
        </w:rPr>
        <w:t>來全球經濟表現逐年下滑</w:t>
      </w:r>
      <w:r w:rsidRPr="007F3E77">
        <w:rPr>
          <w:rFonts w:ascii="新細明體" w:hAnsi="新細明體" w:hint="eastAsia"/>
          <w:spacing w:val="10"/>
          <w:kern w:val="0"/>
          <w:sz w:val="28"/>
          <w:szCs w:val="28"/>
        </w:rPr>
        <w:t>。</w:t>
      </w:r>
    </w:p>
    <w:p w:rsidR="007F3E77" w:rsidRPr="007F3E77" w:rsidRDefault="007F3E77" w:rsidP="007F3E77">
      <w:pPr>
        <w:widowControl/>
        <w:spacing w:beforeLines="50" w:before="180" w:afterLines="50" w:after="180" w:line="500" w:lineRule="exact"/>
        <w:ind w:firstLineChars="200" w:firstLine="600"/>
        <w:jc w:val="both"/>
        <w:rPr>
          <w:rFonts w:ascii="標楷體" w:eastAsia="標楷體" w:hAnsi="標楷體"/>
          <w:spacing w:val="10"/>
          <w:kern w:val="0"/>
          <w:sz w:val="28"/>
          <w:szCs w:val="28"/>
        </w:rPr>
      </w:pPr>
      <w:r w:rsidRPr="007F3E77">
        <w:rPr>
          <w:rFonts w:eastAsia="標楷體" w:hint="eastAsia"/>
          <w:spacing w:val="10"/>
          <w:kern w:val="0"/>
          <w:sz w:val="28"/>
          <w:szCs w:val="28"/>
        </w:rPr>
        <w:t>根據環球透視機構</w:t>
      </w:r>
      <w:r w:rsidRPr="007F3E77">
        <w:rPr>
          <w:rFonts w:eastAsia="標楷體" w:hint="eastAsia"/>
          <w:spacing w:val="10"/>
          <w:kern w:val="0"/>
          <w:sz w:val="28"/>
          <w:szCs w:val="28"/>
        </w:rPr>
        <w:t>(GI) 2013</w:t>
      </w:r>
      <w:r w:rsidRPr="007F3E77">
        <w:rPr>
          <w:rFonts w:eastAsia="標楷體" w:hint="eastAsia"/>
          <w:spacing w:val="10"/>
          <w:kern w:val="0"/>
          <w:sz w:val="28"/>
          <w:szCs w:val="28"/>
        </w:rPr>
        <w:t>年</w:t>
      </w:r>
      <w:r w:rsidRPr="007F3E77">
        <w:rPr>
          <w:rFonts w:eastAsia="標楷體" w:hint="eastAsia"/>
          <w:spacing w:val="10"/>
          <w:kern w:val="0"/>
          <w:sz w:val="28"/>
          <w:szCs w:val="28"/>
        </w:rPr>
        <w:t>12</w:t>
      </w:r>
      <w:r w:rsidRPr="007F3E77">
        <w:rPr>
          <w:rFonts w:eastAsia="標楷體" w:hint="eastAsia"/>
          <w:spacing w:val="10"/>
          <w:kern w:val="0"/>
          <w:sz w:val="28"/>
          <w:szCs w:val="28"/>
        </w:rPr>
        <w:t>月預測</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全球經濟成長率自</w:t>
      </w:r>
      <w:r w:rsidRPr="007F3E77">
        <w:rPr>
          <w:rFonts w:eastAsia="標楷體" w:hint="eastAsia"/>
          <w:spacing w:val="10"/>
          <w:kern w:val="0"/>
          <w:sz w:val="28"/>
          <w:szCs w:val="28"/>
        </w:rPr>
        <w:t>2010</w:t>
      </w:r>
      <w:r w:rsidRPr="007F3E77">
        <w:rPr>
          <w:rFonts w:eastAsia="標楷體" w:hint="eastAsia"/>
          <w:spacing w:val="10"/>
          <w:kern w:val="0"/>
          <w:sz w:val="28"/>
          <w:szCs w:val="28"/>
        </w:rPr>
        <w:t>年之成長</w:t>
      </w:r>
      <w:r w:rsidRPr="007F3E77">
        <w:rPr>
          <w:rFonts w:eastAsia="標楷體" w:hint="eastAsia"/>
          <w:spacing w:val="10"/>
          <w:kern w:val="0"/>
          <w:sz w:val="28"/>
          <w:szCs w:val="28"/>
        </w:rPr>
        <w:t>4.3%</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2011</w:t>
      </w:r>
      <w:r w:rsidRPr="007F3E77">
        <w:rPr>
          <w:rFonts w:eastAsia="標楷體" w:hint="eastAsia"/>
          <w:spacing w:val="10"/>
          <w:kern w:val="0"/>
          <w:sz w:val="28"/>
          <w:szCs w:val="28"/>
        </w:rPr>
        <w:t>至</w:t>
      </w:r>
      <w:r w:rsidRPr="007F3E77">
        <w:rPr>
          <w:rFonts w:eastAsia="標楷體" w:hint="eastAsia"/>
          <w:spacing w:val="10"/>
          <w:kern w:val="0"/>
          <w:sz w:val="28"/>
          <w:szCs w:val="28"/>
        </w:rPr>
        <w:t>2013</w:t>
      </w:r>
      <w:r w:rsidRPr="007F3E77">
        <w:rPr>
          <w:rFonts w:eastAsia="標楷體" w:hint="eastAsia"/>
          <w:spacing w:val="10"/>
          <w:kern w:val="0"/>
          <w:sz w:val="28"/>
          <w:szCs w:val="28"/>
        </w:rPr>
        <w:t>年分別為</w:t>
      </w:r>
      <w:r w:rsidRPr="007F3E77">
        <w:rPr>
          <w:rFonts w:eastAsia="標楷體" w:hint="eastAsia"/>
          <w:spacing w:val="10"/>
          <w:kern w:val="0"/>
          <w:sz w:val="28"/>
          <w:szCs w:val="28"/>
        </w:rPr>
        <w:t>3.1%</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2.6%</w:t>
      </w:r>
      <w:r w:rsidRPr="007F3E77">
        <w:rPr>
          <w:rFonts w:eastAsia="標楷體" w:hint="eastAsia"/>
          <w:spacing w:val="10"/>
          <w:kern w:val="0"/>
          <w:sz w:val="28"/>
          <w:szCs w:val="28"/>
        </w:rPr>
        <w:t>及</w:t>
      </w:r>
      <w:r w:rsidRPr="007F3E77">
        <w:rPr>
          <w:rFonts w:eastAsia="標楷體" w:hint="eastAsia"/>
          <w:spacing w:val="10"/>
          <w:kern w:val="0"/>
          <w:sz w:val="28"/>
          <w:szCs w:val="28"/>
        </w:rPr>
        <w:t>2.5%</w:t>
      </w:r>
      <w:r w:rsidRPr="007F3E77">
        <w:rPr>
          <w:rFonts w:ascii="新細明體" w:hAnsi="新細明體" w:hint="eastAsia"/>
          <w:spacing w:val="10"/>
          <w:kern w:val="0"/>
          <w:sz w:val="28"/>
          <w:szCs w:val="28"/>
        </w:rPr>
        <w:t>，</w:t>
      </w:r>
      <w:r w:rsidRPr="007F3E77">
        <w:rPr>
          <w:rFonts w:ascii="標楷體" w:eastAsia="標楷體" w:hAnsi="標楷體" w:hint="eastAsia"/>
          <w:spacing w:val="10"/>
          <w:kern w:val="0"/>
          <w:sz w:val="28"/>
          <w:szCs w:val="28"/>
        </w:rPr>
        <w:t>顯示全球景氣雖持續復甦</w:t>
      </w:r>
      <w:r w:rsidRPr="007F3E77">
        <w:rPr>
          <w:rFonts w:ascii="新細明體" w:hAnsi="新細明體" w:hint="eastAsia"/>
          <w:spacing w:val="10"/>
          <w:kern w:val="0"/>
          <w:sz w:val="28"/>
          <w:szCs w:val="28"/>
        </w:rPr>
        <w:t>，</w:t>
      </w:r>
      <w:r w:rsidRPr="007F3E77">
        <w:rPr>
          <w:rFonts w:ascii="標楷體" w:eastAsia="標楷體" w:hAnsi="標楷體" w:hint="eastAsia"/>
          <w:spacing w:val="10"/>
          <w:kern w:val="0"/>
          <w:sz w:val="28"/>
          <w:szCs w:val="28"/>
        </w:rPr>
        <w:t>惟力道受限且相對脆弱。</w:t>
      </w:r>
    </w:p>
    <w:p w:rsidR="007F3E77" w:rsidRPr="007F3E77" w:rsidRDefault="007F3E77" w:rsidP="007F3E77">
      <w:pPr>
        <w:widowControl/>
        <w:spacing w:line="500" w:lineRule="exact"/>
        <w:ind w:firstLineChars="200" w:firstLine="601"/>
        <w:jc w:val="center"/>
        <w:rPr>
          <w:rFonts w:eastAsia="標楷體"/>
          <w:b/>
          <w:spacing w:val="10"/>
          <w:kern w:val="0"/>
          <w:sz w:val="28"/>
          <w:szCs w:val="28"/>
        </w:rPr>
      </w:pPr>
      <w:r w:rsidRPr="007F3E77">
        <w:rPr>
          <w:rFonts w:eastAsia="標楷體"/>
          <w:b/>
          <w:spacing w:val="10"/>
          <w:kern w:val="0"/>
          <w:sz w:val="28"/>
          <w:szCs w:val="28"/>
        </w:rPr>
        <w:t>表</w:t>
      </w:r>
      <w:r w:rsidRPr="007F3E77">
        <w:rPr>
          <w:rFonts w:eastAsia="標楷體"/>
          <w:b/>
          <w:spacing w:val="10"/>
          <w:kern w:val="0"/>
          <w:sz w:val="28"/>
          <w:szCs w:val="28"/>
        </w:rPr>
        <w:t xml:space="preserve">1 </w:t>
      </w:r>
      <w:r w:rsidRPr="007F3E77">
        <w:rPr>
          <w:rFonts w:eastAsia="標楷體"/>
          <w:b/>
          <w:spacing w:val="10"/>
          <w:kern w:val="0"/>
          <w:sz w:val="28"/>
          <w:szCs w:val="28"/>
        </w:rPr>
        <w:t>近</w:t>
      </w:r>
      <w:r w:rsidRPr="007F3E77">
        <w:rPr>
          <w:rFonts w:eastAsia="標楷體"/>
          <w:b/>
          <w:spacing w:val="10"/>
          <w:kern w:val="0"/>
          <w:sz w:val="28"/>
          <w:szCs w:val="28"/>
        </w:rPr>
        <w:t>5</w:t>
      </w:r>
      <w:r w:rsidRPr="007F3E77">
        <w:rPr>
          <w:rFonts w:eastAsia="標楷體"/>
          <w:b/>
          <w:spacing w:val="10"/>
          <w:kern w:val="0"/>
          <w:sz w:val="28"/>
          <w:szCs w:val="28"/>
        </w:rPr>
        <w:t>年全球經濟成長率</w:t>
      </w:r>
    </w:p>
    <w:tbl>
      <w:tblPr>
        <w:tblW w:w="0" w:type="auto"/>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69"/>
        <w:gridCol w:w="1393"/>
        <w:gridCol w:w="1394"/>
        <w:gridCol w:w="1394"/>
        <w:gridCol w:w="1394"/>
        <w:gridCol w:w="1394"/>
      </w:tblGrid>
      <w:tr w:rsidR="007F3E77" w:rsidRPr="007F3E77" w:rsidTr="004E3802">
        <w:tc>
          <w:tcPr>
            <w:tcW w:w="1569"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p>
        </w:tc>
        <w:tc>
          <w:tcPr>
            <w:tcW w:w="1393"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2009</w:t>
            </w:r>
            <w:r w:rsidRPr="007F3E77">
              <w:rPr>
                <w:rFonts w:eastAsia="標楷體" w:hint="eastAsia"/>
                <w:spacing w:val="10"/>
                <w:kern w:val="0"/>
              </w:rPr>
              <w:t>年</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2010</w:t>
            </w:r>
            <w:r w:rsidRPr="007F3E77">
              <w:rPr>
                <w:rFonts w:eastAsia="標楷體" w:hint="eastAsia"/>
                <w:spacing w:val="10"/>
                <w:kern w:val="0"/>
              </w:rPr>
              <w:t>年</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2011</w:t>
            </w:r>
            <w:r w:rsidRPr="007F3E77">
              <w:rPr>
                <w:rFonts w:eastAsia="標楷體" w:hint="eastAsia"/>
                <w:spacing w:val="10"/>
                <w:kern w:val="0"/>
              </w:rPr>
              <w:t>年</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2012</w:t>
            </w:r>
            <w:r w:rsidRPr="007F3E77">
              <w:rPr>
                <w:rFonts w:eastAsia="標楷體" w:hint="eastAsia"/>
                <w:spacing w:val="10"/>
                <w:kern w:val="0"/>
              </w:rPr>
              <w:t>年</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2013</w:t>
            </w:r>
            <w:r w:rsidRPr="007F3E77">
              <w:rPr>
                <w:rFonts w:eastAsia="標楷體" w:hint="eastAsia"/>
                <w:spacing w:val="10"/>
                <w:kern w:val="0"/>
              </w:rPr>
              <w:t>年</w:t>
            </w:r>
          </w:p>
        </w:tc>
      </w:tr>
      <w:tr w:rsidR="007F3E77" w:rsidRPr="007F3E77" w:rsidTr="004E3802">
        <w:tc>
          <w:tcPr>
            <w:tcW w:w="1569"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全球</w:t>
            </w:r>
            <w:r w:rsidRPr="007F3E77">
              <w:rPr>
                <w:rFonts w:eastAsia="標楷體" w:hint="eastAsia"/>
                <w:spacing w:val="10"/>
                <w:kern w:val="0"/>
              </w:rPr>
              <w:t>GDP</w:t>
            </w:r>
          </w:p>
        </w:tc>
        <w:tc>
          <w:tcPr>
            <w:tcW w:w="1393"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-1.9%</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4.3%</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3.1%</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2.6%</w:t>
            </w:r>
          </w:p>
        </w:tc>
        <w:tc>
          <w:tcPr>
            <w:tcW w:w="1394" w:type="dxa"/>
            <w:shd w:val="clear" w:color="auto" w:fill="auto"/>
          </w:tcPr>
          <w:p w:rsidR="007F3E77" w:rsidRPr="007F3E77" w:rsidRDefault="007F3E77" w:rsidP="007F3E77">
            <w:pPr>
              <w:widowControl/>
              <w:snapToGrid w:val="0"/>
              <w:spacing w:beforeLines="50" w:before="180" w:afterLines="50" w:after="180"/>
              <w:jc w:val="center"/>
              <w:rPr>
                <w:rFonts w:eastAsia="標楷體"/>
                <w:spacing w:val="10"/>
                <w:kern w:val="0"/>
              </w:rPr>
            </w:pPr>
            <w:r w:rsidRPr="007F3E77">
              <w:rPr>
                <w:rFonts w:eastAsia="標楷體" w:hint="eastAsia"/>
                <w:spacing w:val="10"/>
                <w:kern w:val="0"/>
              </w:rPr>
              <w:t>2.5%</w:t>
            </w:r>
          </w:p>
        </w:tc>
      </w:tr>
    </w:tbl>
    <w:p w:rsidR="007F3E77" w:rsidRPr="007F3E77" w:rsidRDefault="007F3E77" w:rsidP="007F3E77">
      <w:pPr>
        <w:widowControl/>
        <w:snapToGrid w:val="0"/>
        <w:ind w:firstLineChars="200" w:firstLine="440"/>
        <w:jc w:val="both"/>
        <w:rPr>
          <w:rFonts w:eastAsia="標楷體"/>
          <w:spacing w:val="10"/>
          <w:kern w:val="0"/>
          <w:sz w:val="20"/>
          <w:szCs w:val="20"/>
        </w:rPr>
      </w:pPr>
      <w:r w:rsidRPr="007F3E77">
        <w:rPr>
          <w:rFonts w:eastAsia="標楷體" w:hint="eastAsia"/>
          <w:spacing w:val="10"/>
          <w:kern w:val="0"/>
          <w:sz w:val="20"/>
          <w:szCs w:val="20"/>
        </w:rPr>
        <w:t>資料來源：</w:t>
      </w:r>
      <w:r w:rsidRPr="007F3E77">
        <w:rPr>
          <w:rFonts w:eastAsia="標楷體" w:hint="eastAsia"/>
          <w:spacing w:val="10"/>
          <w:kern w:val="0"/>
          <w:sz w:val="20"/>
          <w:szCs w:val="20"/>
        </w:rPr>
        <w:t xml:space="preserve">Global Insight Inc., World Overview, </w:t>
      </w:r>
      <w:r w:rsidRPr="007F3E77">
        <w:rPr>
          <w:rFonts w:eastAsia="標楷體"/>
          <w:spacing w:val="10"/>
          <w:kern w:val="0"/>
          <w:sz w:val="20"/>
          <w:szCs w:val="20"/>
        </w:rPr>
        <w:t>December</w:t>
      </w:r>
      <w:r w:rsidRPr="007F3E77">
        <w:rPr>
          <w:rFonts w:eastAsia="標楷體" w:hint="eastAsia"/>
          <w:spacing w:val="10"/>
          <w:kern w:val="0"/>
          <w:sz w:val="20"/>
          <w:szCs w:val="20"/>
        </w:rPr>
        <w:t xml:space="preserve"> 2013</w:t>
      </w:r>
    </w:p>
    <w:p w:rsidR="007F3E77" w:rsidRPr="007F3E77" w:rsidRDefault="007F3E77" w:rsidP="007F3E77">
      <w:pPr>
        <w:snapToGrid w:val="0"/>
        <w:spacing w:beforeLines="50" w:before="180" w:afterLines="50" w:after="180" w:line="500" w:lineRule="exact"/>
        <w:ind w:left="561" w:hangingChars="200" w:hanging="561"/>
        <w:rPr>
          <w:rFonts w:eastAsia="標楷體"/>
          <w:b/>
          <w:sz w:val="28"/>
          <w:szCs w:val="28"/>
        </w:rPr>
      </w:pPr>
      <w:r w:rsidRPr="007F3E77">
        <w:rPr>
          <w:rFonts w:eastAsia="標楷體" w:hint="eastAsia"/>
          <w:b/>
          <w:sz w:val="28"/>
          <w:szCs w:val="28"/>
        </w:rPr>
        <w:lastRenderedPageBreak/>
        <w:t>二</w:t>
      </w:r>
      <w:r w:rsidRPr="007F3E77">
        <w:rPr>
          <w:rFonts w:ascii="新細明體" w:hAnsi="新細明體" w:hint="eastAsia"/>
          <w:b/>
          <w:sz w:val="28"/>
          <w:szCs w:val="28"/>
        </w:rPr>
        <w:t>、</w:t>
      </w:r>
      <w:r w:rsidRPr="007F3E77">
        <w:rPr>
          <w:rFonts w:eastAsia="標楷體"/>
          <w:b/>
          <w:sz w:val="28"/>
          <w:szCs w:val="28"/>
        </w:rPr>
        <w:t>2013</w:t>
      </w:r>
      <w:r w:rsidRPr="007F3E77">
        <w:rPr>
          <w:rFonts w:eastAsia="標楷體"/>
          <w:b/>
          <w:sz w:val="28"/>
          <w:szCs w:val="28"/>
        </w:rPr>
        <w:t>年</w:t>
      </w:r>
      <w:r w:rsidRPr="007F3E77">
        <w:rPr>
          <w:rFonts w:eastAsia="標楷體" w:hint="eastAsia"/>
          <w:b/>
          <w:sz w:val="28"/>
          <w:szCs w:val="28"/>
        </w:rPr>
        <w:t>全球</w:t>
      </w:r>
      <w:r w:rsidRPr="007F3E77">
        <w:rPr>
          <w:rFonts w:eastAsia="標楷體"/>
          <w:b/>
          <w:sz w:val="28"/>
          <w:szCs w:val="28"/>
        </w:rPr>
        <w:t>經濟之發展情勢</w:t>
      </w:r>
    </w:p>
    <w:p w:rsidR="007F3E77" w:rsidRPr="007F3E77" w:rsidRDefault="007F3E77" w:rsidP="007F3E77">
      <w:pPr>
        <w:spacing w:beforeLines="50" w:before="180" w:afterLines="50" w:after="180" w:line="500" w:lineRule="exact"/>
        <w:ind w:leftChars="100" w:left="240"/>
        <w:rPr>
          <w:rFonts w:eastAsia="標楷體"/>
          <w:b/>
          <w:sz w:val="28"/>
          <w:szCs w:val="28"/>
        </w:rPr>
      </w:pPr>
      <w:r w:rsidRPr="007F3E77">
        <w:rPr>
          <w:rFonts w:eastAsia="標楷體" w:hint="eastAsia"/>
          <w:b/>
          <w:sz w:val="28"/>
          <w:szCs w:val="28"/>
        </w:rPr>
        <w:t>(</w:t>
      </w:r>
      <w:r w:rsidRPr="007F3E77">
        <w:rPr>
          <w:rFonts w:eastAsia="標楷體" w:hint="eastAsia"/>
          <w:b/>
          <w:sz w:val="28"/>
          <w:szCs w:val="28"/>
        </w:rPr>
        <w:t>一</w:t>
      </w:r>
      <w:r w:rsidRPr="007F3E77">
        <w:rPr>
          <w:rFonts w:eastAsia="標楷體" w:hint="eastAsia"/>
          <w:b/>
          <w:sz w:val="28"/>
          <w:szCs w:val="28"/>
        </w:rPr>
        <w:t>)</w:t>
      </w:r>
      <w:r w:rsidRPr="007F3E77">
        <w:rPr>
          <w:rFonts w:eastAsia="標楷體"/>
          <w:b/>
          <w:sz w:val="28"/>
          <w:szCs w:val="28"/>
        </w:rPr>
        <w:t>經濟</w:t>
      </w:r>
      <w:r w:rsidRPr="007F3E77">
        <w:rPr>
          <w:rFonts w:eastAsia="標楷體" w:hint="eastAsia"/>
          <w:b/>
          <w:sz w:val="28"/>
          <w:szCs w:val="28"/>
        </w:rPr>
        <w:t>成長</w:t>
      </w:r>
      <w:r w:rsidRPr="007F3E77">
        <w:rPr>
          <w:rFonts w:eastAsia="標楷體"/>
          <w:b/>
          <w:sz w:val="28"/>
          <w:szCs w:val="28"/>
        </w:rPr>
        <w:t>動能</w:t>
      </w:r>
      <w:r w:rsidRPr="007F3E77">
        <w:rPr>
          <w:rFonts w:eastAsia="標楷體" w:hint="eastAsia"/>
          <w:b/>
          <w:sz w:val="28"/>
          <w:szCs w:val="28"/>
        </w:rPr>
        <w:t>不如預期</w:t>
      </w:r>
    </w:p>
    <w:p w:rsidR="007F3E77" w:rsidRPr="007F3E77" w:rsidRDefault="007F3E77" w:rsidP="007F3E77">
      <w:pPr>
        <w:widowControl/>
        <w:spacing w:beforeLines="50" w:before="180" w:afterLines="50" w:after="180" w:line="500" w:lineRule="exact"/>
        <w:ind w:firstLineChars="200" w:firstLine="600"/>
        <w:jc w:val="both"/>
        <w:rPr>
          <w:rFonts w:eastAsia="標楷體"/>
          <w:spacing w:val="10"/>
          <w:kern w:val="0"/>
          <w:sz w:val="28"/>
          <w:szCs w:val="28"/>
        </w:rPr>
      </w:pPr>
      <w:r w:rsidRPr="007F3E77">
        <w:rPr>
          <w:rFonts w:eastAsia="標楷體"/>
          <w:spacing w:val="10"/>
          <w:kern w:val="0"/>
          <w:sz w:val="28"/>
          <w:szCs w:val="28"/>
        </w:rPr>
        <w:t>在全球成長動能不振下，全球經濟成長受限，國際機構陸續下修</w:t>
      </w:r>
      <w:r w:rsidRPr="007F3E77">
        <w:rPr>
          <w:rFonts w:eastAsia="標楷體" w:hint="eastAsia"/>
          <w:spacing w:val="10"/>
          <w:kern w:val="0"/>
          <w:sz w:val="28"/>
          <w:szCs w:val="28"/>
        </w:rPr>
        <w:t>2013</w:t>
      </w:r>
      <w:r w:rsidRPr="007F3E77">
        <w:rPr>
          <w:rFonts w:eastAsia="標楷體"/>
          <w:spacing w:val="10"/>
          <w:kern w:val="0"/>
          <w:sz w:val="28"/>
          <w:szCs w:val="28"/>
        </w:rPr>
        <w:t>年</w:t>
      </w:r>
      <w:r w:rsidRPr="007F3E77">
        <w:rPr>
          <w:rFonts w:eastAsia="標楷體" w:hint="eastAsia"/>
          <w:spacing w:val="10"/>
          <w:kern w:val="0"/>
          <w:sz w:val="28"/>
          <w:szCs w:val="28"/>
        </w:rPr>
        <w:t>全球</w:t>
      </w:r>
      <w:r w:rsidRPr="007F3E77">
        <w:rPr>
          <w:rFonts w:eastAsia="標楷體"/>
          <w:spacing w:val="10"/>
          <w:kern w:val="0"/>
          <w:sz w:val="28"/>
          <w:szCs w:val="28"/>
        </w:rPr>
        <w:t>經濟成長預測值。其中以</w:t>
      </w:r>
      <w:r w:rsidRPr="007F3E77">
        <w:rPr>
          <w:rFonts w:eastAsia="標楷體" w:hint="eastAsia"/>
          <w:spacing w:val="10"/>
          <w:kern w:val="0"/>
          <w:sz w:val="28"/>
          <w:szCs w:val="28"/>
        </w:rPr>
        <w:t>國際貨幣基金</w:t>
      </w:r>
      <w:r w:rsidRPr="007F3E77">
        <w:rPr>
          <w:rFonts w:eastAsia="標楷體" w:hint="eastAsia"/>
          <w:spacing w:val="10"/>
          <w:kern w:val="0"/>
          <w:sz w:val="28"/>
          <w:szCs w:val="28"/>
        </w:rPr>
        <w:t>(</w:t>
      </w:r>
      <w:r w:rsidRPr="007F3E77">
        <w:rPr>
          <w:rFonts w:eastAsia="標楷體"/>
          <w:spacing w:val="10"/>
          <w:kern w:val="0"/>
          <w:sz w:val="28"/>
          <w:szCs w:val="28"/>
        </w:rPr>
        <w:t>IMF</w:t>
      </w:r>
      <w:r w:rsidRPr="007F3E77">
        <w:rPr>
          <w:rFonts w:eastAsia="標楷體" w:hint="eastAsia"/>
          <w:spacing w:val="10"/>
          <w:kern w:val="0"/>
          <w:sz w:val="28"/>
          <w:szCs w:val="28"/>
        </w:rPr>
        <w:t>)10</w:t>
      </w:r>
      <w:r w:rsidRPr="007F3E77">
        <w:rPr>
          <w:rFonts w:eastAsia="標楷體" w:hint="eastAsia"/>
          <w:spacing w:val="10"/>
          <w:kern w:val="0"/>
          <w:sz w:val="28"/>
          <w:szCs w:val="28"/>
        </w:rPr>
        <w:t>月之</w:t>
      </w:r>
      <w:r w:rsidRPr="007F3E77">
        <w:rPr>
          <w:rFonts w:eastAsia="標楷體"/>
          <w:spacing w:val="10"/>
          <w:kern w:val="0"/>
          <w:sz w:val="28"/>
          <w:szCs w:val="28"/>
        </w:rPr>
        <w:t>預測最為樂觀，預估全球經濟成長率可到</w:t>
      </w:r>
      <w:r w:rsidRPr="007F3E77">
        <w:rPr>
          <w:rFonts w:eastAsia="標楷體"/>
          <w:spacing w:val="10"/>
          <w:kern w:val="0"/>
          <w:sz w:val="28"/>
          <w:szCs w:val="28"/>
        </w:rPr>
        <w:t>2.9</w:t>
      </w:r>
      <w:r w:rsidRPr="007F3E77">
        <w:rPr>
          <w:rFonts w:eastAsia="標楷體"/>
          <w:spacing w:val="10"/>
          <w:kern w:val="0"/>
          <w:sz w:val="28"/>
          <w:szCs w:val="28"/>
        </w:rPr>
        <w:t>％，惟較</w:t>
      </w:r>
      <w:r w:rsidRPr="007F3E77">
        <w:rPr>
          <w:rFonts w:eastAsia="標楷體"/>
          <w:spacing w:val="10"/>
          <w:kern w:val="0"/>
          <w:sz w:val="28"/>
          <w:szCs w:val="28"/>
        </w:rPr>
        <w:t>1</w:t>
      </w:r>
      <w:r w:rsidRPr="007F3E77">
        <w:rPr>
          <w:rFonts w:eastAsia="標楷體"/>
          <w:spacing w:val="10"/>
          <w:kern w:val="0"/>
          <w:sz w:val="28"/>
          <w:szCs w:val="28"/>
        </w:rPr>
        <w:t>月時預測之</w:t>
      </w:r>
      <w:r w:rsidRPr="007F3E77">
        <w:rPr>
          <w:rFonts w:eastAsia="標楷體"/>
          <w:spacing w:val="10"/>
          <w:kern w:val="0"/>
          <w:sz w:val="28"/>
          <w:szCs w:val="28"/>
        </w:rPr>
        <w:t>3.5</w:t>
      </w:r>
      <w:r w:rsidRPr="007F3E77">
        <w:rPr>
          <w:rFonts w:eastAsia="標楷體"/>
          <w:spacing w:val="10"/>
          <w:kern w:val="0"/>
          <w:sz w:val="28"/>
          <w:szCs w:val="28"/>
        </w:rPr>
        <w:t>％，下調了</w:t>
      </w:r>
      <w:r w:rsidRPr="007F3E77">
        <w:rPr>
          <w:rFonts w:eastAsia="標楷體"/>
          <w:spacing w:val="10"/>
          <w:kern w:val="0"/>
          <w:sz w:val="28"/>
          <w:szCs w:val="28"/>
        </w:rPr>
        <w:t>0.6</w:t>
      </w:r>
      <w:r w:rsidRPr="007F3E77">
        <w:rPr>
          <w:rFonts w:eastAsia="標楷體"/>
          <w:spacing w:val="10"/>
          <w:kern w:val="0"/>
          <w:sz w:val="28"/>
          <w:szCs w:val="28"/>
        </w:rPr>
        <w:t>個百分點。歐美先進經濟體失業改善遲緩，政治干擾經濟，影響信心，需求受限；新興經濟體出口不復以往，成長動能減弱，導致趨勢及不確定性判讀愈加困難。</w:t>
      </w:r>
      <w:bookmarkStart w:id="118" w:name="_Toc374439321"/>
    </w:p>
    <w:p w:rsidR="007F3E77" w:rsidRPr="007F3E77" w:rsidRDefault="007F3E77" w:rsidP="007F3E77">
      <w:pPr>
        <w:widowControl/>
        <w:spacing w:beforeLines="50" w:before="180" w:afterLines="50" w:after="180" w:line="500" w:lineRule="exact"/>
        <w:ind w:firstLineChars="200" w:firstLine="601"/>
        <w:jc w:val="center"/>
        <w:rPr>
          <w:rFonts w:eastAsia="標楷體"/>
          <w:b/>
          <w:spacing w:val="10"/>
          <w:kern w:val="0"/>
          <w:sz w:val="28"/>
          <w:szCs w:val="28"/>
        </w:rPr>
      </w:pPr>
      <w:r w:rsidRPr="007F3E77">
        <w:rPr>
          <w:rFonts w:eastAsia="標楷體" w:hint="eastAsia"/>
          <w:b/>
          <w:spacing w:val="10"/>
          <w:kern w:val="0"/>
          <w:sz w:val="28"/>
          <w:szCs w:val="28"/>
        </w:rPr>
        <w:t>表</w:t>
      </w:r>
      <w:r w:rsidRPr="007F3E77">
        <w:rPr>
          <w:rFonts w:eastAsia="標楷體" w:hint="eastAsia"/>
          <w:b/>
          <w:spacing w:val="10"/>
          <w:kern w:val="0"/>
          <w:sz w:val="28"/>
          <w:szCs w:val="28"/>
        </w:rPr>
        <w:t>2  2013</w:t>
      </w:r>
      <w:r w:rsidRPr="007F3E77">
        <w:rPr>
          <w:rFonts w:eastAsia="標楷體" w:hint="eastAsia"/>
          <w:b/>
          <w:spacing w:val="10"/>
          <w:kern w:val="0"/>
          <w:sz w:val="28"/>
          <w:szCs w:val="28"/>
        </w:rPr>
        <w:t>年全球及主要經濟體表現</w:t>
      </w:r>
    </w:p>
    <w:tbl>
      <w:tblPr>
        <w:tblW w:w="8508" w:type="dxa"/>
        <w:tblCellMar>
          <w:left w:w="0" w:type="dxa"/>
          <w:right w:w="0" w:type="dxa"/>
        </w:tblCellMar>
        <w:tblLook w:val="0420" w:firstRow="1" w:lastRow="0" w:firstColumn="0" w:lastColumn="0" w:noHBand="0" w:noVBand="1"/>
      </w:tblPr>
      <w:tblGrid>
        <w:gridCol w:w="1402"/>
        <w:gridCol w:w="1010"/>
        <w:gridCol w:w="1134"/>
        <w:gridCol w:w="1134"/>
        <w:gridCol w:w="1276"/>
        <w:gridCol w:w="1134"/>
        <w:gridCol w:w="1418"/>
      </w:tblGrid>
      <w:tr w:rsidR="007F3E77" w:rsidRPr="007F3E77" w:rsidTr="004E3802">
        <w:trPr>
          <w:trHeight w:val="311"/>
        </w:trPr>
        <w:tc>
          <w:tcPr>
            <w:tcW w:w="1402" w:type="dxa"/>
            <w:vMerge w:val="restart"/>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7F3E77" w:rsidRPr="007F3E77" w:rsidRDefault="007F3E77" w:rsidP="007F3E77">
            <w:pPr>
              <w:widowControl/>
              <w:snapToGrid w:val="0"/>
              <w:jc w:val="center"/>
              <w:rPr>
                <w:b/>
                <w:bCs/>
                <w:color w:val="FFFFFF"/>
                <w:kern w:val="24"/>
              </w:rPr>
            </w:pPr>
            <w:r w:rsidRPr="007F3E77">
              <w:rPr>
                <w:b/>
                <w:bCs/>
                <w:color w:val="FFFFFF"/>
                <w:kern w:val="24"/>
              </w:rPr>
              <w:t>GDP(</w:t>
            </w:r>
            <w:r w:rsidRPr="007F3E77">
              <w:rPr>
                <w:rFonts w:hAnsi="Arial"/>
                <w:b/>
                <w:bCs/>
                <w:color w:val="FFFFFF"/>
                <w:kern w:val="24"/>
              </w:rPr>
              <w:t>％</w:t>
            </w:r>
            <w:r w:rsidRPr="007F3E77">
              <w:rPr>
                <w:b/>
                <w:bCs/>
                <w:color w:val="FFFFFF"/>
                <w:kern w:val="24"/>
              </w:rPr>
              <w:t>)</w:t>
            </w:r>
          </w:p>
          <w:p w:rsidR="007F3E77" w:rsidRPr="007F3E77" w:rsidRDefault="007F3E77" w:rsidP="007F3E77">
            <w:pPr>
              <w:widowControl/>
              <w:snapToGrid w:val="0"/>
              <w:jc w:val="center"/>
              <w:rPr>
                <w:rFonts w:ascii="Arial" w:hAnsi="Arial" w:cs="Arial"/>
                <w:kern w:val="0"/>
              </w:rPr>
            </w:pPr>
          </w:p>
          <w:p w:rsidR="007F3E77" w:rsidRPr="007F3E77" w:rsidRDefault="007F3E77" w:rsidP="007F3E77">
            <w:pPr>
              <w:widowControl/>
              <w:snapToGrid w:val="0"/>
              <w:jc w:val="center"/>
              <w:rPr>
                <w:rFonts w:ascii="Arial" w:hAnsi="Arial" w:cs="Arial"/>
                <w:kern w:val="0"/>
              </w:rPr>
            </w:pPr>
            <w:r w:rsidRPr="007F3E77">
              <w:rPr>
                <w:b/>
                <w:bCs/>
                <w:color w:val="FFFFFF"/>
                <w:kern w:val="24"/>
              </w:rPr>
              <w:t>2013</w:t>
            </w:r>
            <w:r w:rsidRPr="007F3E77">
              <w:rPr>
                <w:rFonts w:ascii="標楷體" w:eastAsia="標楷體" w:hAnsi="標楷體" w:hint="eastAsia"/>
                <w:b/>
                <w:bCs/>
                <w:color w:val="FFFFFF"/>
                <w:kern w:val="24"/>
              </w:rPr>
              <w:t>年</w:t>
            </w:r>
          </w:p>
        </w:tc>
        <w:tc>
          <w:tcPr>
            <w:tcW w:w="2144" w:type="dxa"/>
            <w:gridSpan w:val="2"/>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hAnsi="標楷體" w:hint="eastAsia"/>
                <w:b/>
                <w:bCs/>
                <w:color w:val="FFFFFF"/>
                <w:kern w:val="24"/>
              </w:rPr>
              <w:t>全球</w:t>
            </w:r>
          </w:p>
        </w:tc>
        <w:tc>
          <w:tcPr>
            <w:tcW w:w="2410" w:type="dxa"/>
            <w:gridSpan w:val="2"/>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hAnsi="標楷體" w:hint="eastAsia"/>
                <w:b/>
                <w:bCs/>
                <w:color w:val="FFFFFF"/>
                <w:kern w:val="24"/>
              </w:rPr>
              <w:t>先進經濟體</w:t>
            </w:r>
          </w:p>
        </w:tc>
        <w:tc>
          <w:tcPr>
            <w:tcW w:w="2552" w:type="dxa"/>
            <w:gridSpan w:val="2"/>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hAnsi="標楷體" w:hint="eastAsia"/>
                <w:b/>
                <w:bCs/>
                <w:color w:val="FFFFFF"/>
                <w:kern w:val="24"/>
              </w:rPr>
              <w:t>新興及發展中經濟體</w:t>
            </w:r>
          </w:p>
        </w:tc>
      </w:tr>
      <w:tr w:rsidR="007F3E77" w:rsidRPr="007F3E77" w:rsidTr="004E3802">
        <w:trPr>
          <w:trHeight w:val="22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7F3E77" w:rsidRPr="007F3E77" w:rsidRDefault="007F3E77" w:rsidP="007F3E77">
            <w:pPr>
              <w:widowControl/>
              <w:snapToGrid w:val="0"/>
              <w:rPr>
                <w:rFonts w:ascii="Arial" w:hAnsi="Arial" w:cs="Arial"/>
                <w:kern w:val="0"/>
              </w:rPr>
            </w:pPr>
          </w:p>
        </w:tc>
        <w:tc>
          <w:tcPr>
            <w:tcW w:w="1010" w:type="dxa"/>
            <w:tcBorders>
              <w:top w:val="single" w:sz="24" w:space="0" w:color="FFFFFF"/>
              <w:left w:val="single" w:sz="24"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color w:val="000000"/>
                <w:kern w:val="24"/>
              </w:rPr>
              <w:t>1</w:t>
            </w:r>
            <w:r w:rsidRPr="007F3E77">
              <w:rPr>
                <w:rFonts w:eastAsia="標楷體" w:hAnsi="標楷體" w:hint="eastAsia"/>
                <w:color w:val="000000"/>
                <w:kern w:val="24"/>
              </w:rPr>
              <w:t>月</w:t>
            </w:r>
          </w:p>
        </w:tc>
        <w:tc>
          <w:tcPr>
            <w:tcW w:w="1134" w:type="dxa"/>
            <w:tcBorders>
              <w:top w:val="single" w:sz="24" w:space="0" w:color="FFFFFF"/>
              <w:left w:val="single" w:sz="8" w:space="0" w:color="FFFFFF"/>
              <w:bottom w:val="single" w:sz="8" w:space="0" w:color="FFFFFF"/>
              <w:right w:val="single" w:sz="8" w:space="0" w:color="FFFFFF"/>
            </w:tcBorders>
            <w:shd w:val="clear" w:color="auto" w:fill="F2DCDB"/>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color w:val="000000"/>
                <w:kern w:val="24"/>
                <w14:shadow w14:blurRad="50800" w14:dist="38100" w14:dir="2700000" w14:sx="100000" w14:sy="100000" w14:kx="0" w14:ky="0" w14:algn="tl">
                  <w14:srgbClr w14:val="000000">
                    <w14:alpha w14:val="60000"/>
                  </w14:srgbClr>
                </w14:shadow>
              </w:rPr>
              <w:t>10</w:t>
            </w:r>
            <w:r w:rsidRPr="007F3E77">
              <w:rPr>
                <w:rFonts w:eastAsia="標楷體" w:hAnsi="標楷體" w:hint="eastAsia"/>
                <w:color w:val="000000"/>
                <w:kern w:val="24"/>
                <w14:shadow w14:blurRad="50800" w14:dist="38100" w14:dir="2700000" w14:sx="100000" w14:sy="100000" w14:kx="0" w14:ky="0" w14:algn="tl">
                  <w14:srgbClr w14:val="000000">
                    <w14:alpha w14:val="60000"/>
                  </w14:srgbClr>
                </w14:shadow>
              </w:rPr>
              <w:t>月</w:t>
            </w:r>
          </w:p>
        </w:tc>
        <w:tc>
          <w:tcPr>
            <w:tcW w:w="1134"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color w:val="000000"/>
                <w:kern w:val="24"/>
              </w:rPr>
              <w:t>1</w:t>
            </w:r>
            <w:r w:rsidRPr="007F3E77">
              <w:rPr>
                <w:rFonts w:eastAsia="標楷體" w:hAnsi="標楷體" w:hint="eastAsia"/>
                <w:color w:val="000000"/>
                <w:kern w:val="24"/>
              </w:rPr>
              <w:t>月</w:t>
            </w:r>
          </w:p>
        </w:tc>
        <w:tc>
          <w:tcPr>
            <w:tcW w:w="1276"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color w:val="000000"/>
                <w:kern w:val="24"/>
                <w14:shadow w14:blurRad="50800" w14:dist="38100" w14:dir="2700000" w14:sx="100000" w14:sy="100000" w14:kx="0" w14:ky="0" w14:algn="tl">
                  <w14:srgbClr w14:val="000000">
                    <w14:alpha w14:val="60000"/>
                  </w14:srgbClr>
                </w14:shadow>
              </w:rPr>
              <w:t>10</w:t>
            </w:r>
            <w:r w:rsidRPr="007F3E77">
              <w:rPr>
                <w:rFonts w:eastAsia="標楷體" w:hAnsi="標楷體" w:hint="eastAsia"/>
                <w:color w:val="000000"/>
                <w:kern w:val="24"/>
                <w14:shadow w14:blurRad="50800" w14:dist="38100" w14:dir="2700000" w14:sx="100000" w14:sy="100000" w14:kx="0" w14:ky="0" w14:algn="tl">
                  <w14:srgbClr w14:val="000000">
                    <w14:alpha w14:val="60000"/>
                  </w14:srgbClr>
                </w14:shadow>
              </w:rPr>
              <w:t>月</w:t>
            </w:r>
          </w:p>
        </w:tc>
        <w:tc>
          <w:tcPr>
            <w:tcW w:w="1134" w:type="dxa"/>
            <w:tcBorders>
              <w:top w:val="single" w:sz="24"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color w:val="000000"/>
                <w:kern w:val="24"/>
              </w:rPr>
              <w:t>1</w:t>
            </w:r>
            <w:r w:rsidRPr="007F3E77">
              <w:rPr>
                <w:rFonts w:eastAsia="標楷體" w:hAnsi="標楷體" w:hint="eastAsia"/>
                <w:color w:val="000000"/>
                <w:kern w:val="24"/>
              </w:rPr>
              <w:t>月</w:t>
            </w:r>
          </w:p>
        </w:tc>
        <w:tc>
          <w:tcPr>
            <w:tcW w:w="1418" w:type="dxa"/>
            <w:tcBorders>
              <w:top w:val="single" w:sz="24" w:space="0" w:color="FFFFFF"/>
              <w:left w:val="single" w:sz="8" w:space="0" w:color="FFFFFF"/>
              <w:bottom w:val="single" w:sz="8" w:space="0" w:color="FFFFFF"/>
              <w:right w:val="single" w:sz="8" w:space="0" w:color="FFFFFF"/>
            </w:tcBorders>
            <w:shd w:val="clear" w:color="auto" w:fill="E8D0D0"/>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rFonts w:eastAsia="標楷體"/>
                <w:color w:val="000000"/>
                <w:kern w:val="24"/>
                <w14:shadow w14:blurRad="50800" w14:dist="38100" w14:dir="2700000" w14:sx="100000" w14:sy="100000" w14:kx="0" w14:ky="0" w14:algn="tl">
                  <w14:srgbClr w14:val="000000">
                    <w14:alpha w14:val="60000"/>
                  </w14:srgbClr>
                </w14:shadow>
              </w:rPr>
              <w:t>10</w:t>
            </w:r>
            <w:r w:rsidRPr="007F3E77">
              <w:rPr>
                <w:rFonts w:eastAsia="標楷體" w:hAnsi="標楷體" w:hint="eastAsia"/>
                <w:color w:val="000000"/>
                <w:kern w:val="24"/>
                <w14:shadow w14:blurRad="50800" w14:dist="38100" w14:dir="2700000" w14:sx="100000" w14:sy="100000" w14:kx="0" w14:ky="0" w14:algn="tl">
                  <w14:srgbClr w14:val="000000">
                    <w14:alpha w14:val="60000"/>
                  </w14:srgbClr>
                </w14:shadow>
              </w:rPr>
              <w:t>月</w:t>
            </w:r>
          </w:p>
        </w:tc>
      </w:tr>
      <w:tr w:rsidR="007F3E77" w:rsidRPr="007F3E77" w:rsidTr="004E3802">
        <w:trPr>
          <w:trHeight w:val="210"/>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7F3E77" w:rsidRPr="007F3E77" w:rsidRDefault="007F3E77" w:rsidP="007F3E77">
            <w:pPr>
              <w:widowControl/>
              <w:snapToGrid w:val="0"/>
              <w:rPr>
                <w:rFonts w:ascii="Arial" w:hAnsi="Arial" w:cs="Arial"/>
                <w:kern w:val="0"/>
              </w:rPr>
            </w:pPr>
          </w:p>
        </w:tc>
        <w:tc>
          <w:tcPr>
            <w:tcW w:w="1010" w:type="dxa"/>
            <w:tcBorders>
              <w:top w:val="single" w:sz="8" w:space="0" w:color="FFFFFF"/>
              <w:left w:val="single" w:sz="24"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color w:val="000000"/>
                <w:kern w:val="24"/>
              </w:rPr>
              <w:t>3.5</w:t>
            </w:r>
          </w:p>
        </w:tc>
        <w:tc>
          <w:tcPr>
            <w:tcW w:w="1134"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color w:val="000000"/>
                <w:kern w:val="24"/>
                <w14:shadow w14:blurRad="50800" w14:dist="38100" w14:dir="2700000" w14:sx="100000" w14:sy="100000" w14:kx="0" w14:ky="0" w14:algn="tl">
                  <w14:srgbClr w14:val="000000">
                    <w14:alpha w14:val="60000"/>
                  </w14:srgbClr>
                </w14:shadow>
              </w:rPr>
              <w:t>2.9</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color w:val="000000"/>
                <w:kern w:val="24"/>
              </w:rPr>
              <w:t>1.4</w:t>
            </w:r>
          </w:p>
        </w:tc>
        <w:tc>
          <w:tcPr>
            <w:tcW w:w="127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color w:val="000000"/>
                <w:kern w:val="24"/>
                <w14:shadow w14:blurRad="50800" w14:dist="38100" w14:dir="2700000" w14:sx="100000" w14:sy="100000" w14:kx="0" w14:ky="0" w14:algn="tl">
                  <w14:srgbClr w14:val="000000">
                    <w14:alpha w14:val="60000"/>
                  </w14:srgbClr>
                </w14:shadow>
              </w:rPr>
              <w:t>1.2</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color w:val="000000"/>
                <w:kern w:val="24"/>
              </w:rPr>
              <w:t>5.5</w:t>
            </w:r>
          </w:p>
        </w:tc>
        <w:tc>
          <w:tcPr>
            <w:tcW w:w="1418"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rsidR="007F3E77" w:rsidRPr="007F3E77" w:rsidRDefault="007F3E77" w:rsidP="007F3E77">
            <w:pPr>
              <w:widowControl/>
              <w:snapToGrid w:val="0"/>
              <w:jc w:val="center"/>
              <w:rPr>
                <w:rFonts w:ascii="Arial" w:hAnsi="Arial" w:cs="Arial"/>
                <w:kern w:val="0"/>
              </w:rPr>
            </w:pPr>
            <w:r w:rsidRPr="007F3E77">
              <w:rPr>
                <w:color w:val="000000"/>
                <w:kern w:val="24"/>
                <w14:shadow w14:blurRad="50800" w14:dist="38100" w14:dir="2700000" w14:sx="100000" w14:sy="100000" w14:kx="0" w14:ky="0" w14:algn="tl">
                  <w14:srgbClr w14:val="000000">
                    <w14:alpha w14:val="60000"/>
                  </w14:srgbClr>
                </w14:shadow>
              </w:rPr>
              <w:t>4.5</w:t>
            </w:r>
          </w:p>
        </w:tc>
      </w:tr>
    </w:tbl>
    <w:p w:rsidR="007F3E77" w:rsidRPr="007F3E77" w:rsidRDefault="007F3E77" w:rsidP="007F3E77">
      <w:pPr>
        <w:widowControl/>
        <w:snapToGrid w:val="0"/>
        <w:ind w:firstLine="198"/>
        <w:jc w:val="both"/>
        <w:rPr>
          <w:rFonts w:eastAsia="標楷體"/>
          <w:spacing w:val="10"/>
          <w:kern w:val="0"/>
          <w:sz w:val="20"/>
          <w:szCs w:val="20"/>
        </w:rPr>
      </w:pPr>
      <w:r w:rsidRPr="007F3E77">
        <w:rPr>
          <w:rFonts w:eastAsia="標楷體"/>
          <w:spacing w:val="10"/>
          <w:kern w:val="0"/>
          <w:sz w:val="20"/>
          <w:szCs w:val="20"/>
        </w:rPr>
        <w:t>資料來源</w:t>
      </w:r>
      <w:r w:rsidRPr="007F3E77">
        <w:rPr>
          <w:rFonts w:ascii="新細明體" w:hAnsi="新細明體" w:hint="eastAsia"/>
          <w:spacing w:val="10"/>
          <w:kern w:val="0"/>
          <w:sz w:val="20"/>
          <w:szCs w:val="20"/>
        </w:rPr>
        <w:t>：</w:t>
      </w:r>
      <w:r w:rsidRPr="007F3E77">
        <w:rPr>
          <w:spacing w:val="10"/>
          <w:kern w:val="0"/>
          <w:sz w:val="20"/>
          <w:szCs w:val="20"/>
        </w:rPr>
        <w:t xml:space="preserve">IMF, </w:t>
      </w:r>
      <w:r w:rsidRPr="007F3E77">
        <w:rPr>
          <w:rFonts w:eastAsia="標楷體"/>
          <w:spacing w:val="10"/>
          <w:kern w:val="0"/>
          <w:sz w:val="20"/>
          <w:szCs w:val="20"/>
        </w:rPr>
        <w:t>World Economic Outlook</w:t>
      </w:r>
      <w:r w:rsidRPr="007F3E77">
        <w:rPr>
          <w:rFonts w:eastAsia="標楷體" w:hint="eastAsia"/>
          <w:spacing w:val="10"/>
          <w:kern w:val="0"/>
          <w:sz w:val="20"/>
          <w:szCs w:val="20"/>
        </w:rPr>
        <w:t xml:space="preserve">, </w:t>
      </w:r>
      <w:r w:rsidRPr="007F3E77">
        <w:rPr>
          <w:rFonts w:eastAsia="標楷體"/>
          <w:spacing w:val="10"/>
          <w:kern w:val="0"/>
          <w:sz w:val="20"/>
          <w:szCs w:val="20"/>
        </w:rPr>
        <w:t>October 2013</w:t>
      </w:r>
    </w:p>
    <w:p w:rsidR="007F3E77" w:rsidRPr="007F3E77" w:rsidRDefault="007F3E77" w:rsidP="007F3E77">
      <w:pPr>
        <w:widowControl/>
        <w:spacing w:beforeLines="50" w:before="180" w:afterLines="50" w:after="180" w:line="500" w:lineRule="exact"/>
        <w:ind w:firstLine="200"/>
        <w:jc w:val="both"/>
        <w:rPr>
          <w:rFonts w:eastAsia="標楷體"/>
          <w:b/>
          <w:spacing w:val="10"/>
          <w:kern w:val="0"/>
          <w:sz w:val="28"/>
          <w:szCs w:val="28"/>
        </w:rPr>
      </w:pPr>
      <w:r w:rsidRPr="007F3E77">
        <w:rPr>
          <w:rFonts w:eastAsia="標楷體" w:hint="eastAsia"/>
          <w:b/>
          <w:spacing w:val="10"/>
          <w:kern w:val="0"/>
          <w:sz w:val="28"/>
          <w:szCs w:val="28"/>
        </w:rPr>
        <w:t>(</w:t>
      </w:r>
      <w:r w:rsidRPr="007F3E77">
        <w:rPr>
          <w:rFonts w:eastAsia="標楷體" w:hint="eastAsia"/>
          <w:b/>
          <w:spacing w:val="10"/>
          <w:kern w:val="0"/>
          <w:sz w:val="28"/>
          <w:szCs w:val="28"/>
        </w:rPr>
        <w:t>二</w:t>
      </w:r>
      <w:r w:rsidRPr="007F3E77">
        <w:rPr>
          <w:rFonts w:eastAsia="標楷體" w:hint="eastAsia"/>
          <w:b/>
          <w:spacing w:val="10"/>
          <w:kern w:val="0"/>
          <w:sz w:val="28"/>
          <w:szCs w:val="28"/>
        </w:rPr>
        <w:t>)</w:t>
      </w:r>
      <w:r w:rsidRPr="007F3E77">
        <w:rPr>
          <w:rFonts w:eastAsia="標楷體"/>
          <w:b/>
          <w:spacing w:val="10"/>
          <w:kern w:val="0"/>
          <w:sz w:val="28"/>
          <w:szCs w:val="28"/>
        </w:rPr>
        <w:t xml:space="preserve"> WTO</w:t>
      </w:r>
      <w:r w:rsidRPr="007F3E77">
        <w:rPr>
          <w:rFonts w:eastAsia="標楷體"/>
          <w:b/>
          <w:spacing w:val="10"/>
          <w:kern w:val="0"/>
          <w:sz w:val="28"/>
          <w:szCs w:val="28"/>
        </w:rPr>
        <w:t>下調</w:t>
      </w:r>
      <w:r w:rsidRPr="007F3E77">
        <w:rPr>
          <w:rFonts w:eastAsia="標楷體" w:hint="eastAsia"/>
          <w:b/>
          <w:spacing w:val="10"/>
          <w:kern w:val="0"/>
          <w:sz w:val="28"/>
          <w:szCs w:val="28"/>
        </w:rPr>
        <w:t>2013</w:t>
      </w:r>
      <w:r w:rsidRPr="007F3E77">
        <w:rPr>
          <w:rFonts w:eastAsia="標楷體" w:hint="eastAsia"/>
          <w:b/>
          <w:spacing w:val="10"/>
          <w:kern w:val="0"/>
          <w:sz w:val="28"/>
          <w:szCs w:val="28"/>
        </w:rPr>
        <w:t>年</w:t>
      </w:r>
      <w:r w:rsidRPr="007F3E77">
        <w:rPr>
          <w:rFonts w:eastAsia="標楷體"/>
          <w:b/>
          <w:spacing w:val="10"/>
          <w:kern w:val="0"/>
          <w:sz w:val="28"/>
          <w:szCs w:val="28"/>
        </w:rPr>
        <w:t>全球</w:t>
      </w:r>
      <w:r w:rsidRPr="007F3E77">
        <w:rPr>
          <w:rFonts w:eastAsia="標楷體" w:hint="eastAsia"/>
          <w:b/>
          <w:spacing w:val="10"/>
          <w:kern w:val="0"/>
          <w:sz w:val="28"/>
          <w:szCs w:val="28"/>
        </w:rPr>
        <w:t>商品</w:t>
      </w:r>
      <w:r w:rsidRPr="007F3E77">
        <w:rPr>
          <w:rFonts w:eastAsia="標楷體"/>
          <w:b/>
          <w:spacing w:val="10"/>
          <w:kern w:val="0"/>
          <w:sz w:val="28"/>
          <w:szCs w:val="28"/>
        </w:rPr>
        <w:t>貿易成長至</w:t>
      </w:r>
      <w:r w:rsidRPr="007F3E77">
        <w:rPr>
          <w:rFonts w:eastAsia="標楷體"/>
          <w:b/>
          <w:spacing w:val="10"/>
          <w:kern w:val="0"/>
          <w:sz w:val="28"/>
          <w:szCs w:val="28"/>
        </w:rPr>
        <w:t>2.5%</w:t>
      </w:r>
    </w:p>
    <w:p w:rsidR="007F3E77" w:rsidRPr="007F3E77" w:rsidRDefault="007F3E77" w:rsidP="007F3E77">
      <w:pPr>
        <w:widowControl/>
        <w:spacing w:beforeLines="50" w:before="180" w:afterLines="50" w:after="180" w:line="500" w:lineRule="exact"/>
        <w:ind w:firstLine="200"/>
        <w:jc w:val="both"/>
        <w:rPr>
          <w:rFonts w:eastAsia="標楷體"/>
          <w:spacing w:val="10"/>
          <w:kern w:val="0"/>
          <w:sz w:val="28"/>
          <w:szCs w:val="28"/>
        </w:rPr>
      </w:pPr>
      <w:r w:rsidRPr="007F3E77">
        <w:rPr>
          <w:rFonts w:eastAsia="標楷體" w:hint="eastAsia"/>
          <w:spacing w:val="10"/>
          <w:kern w:val="0"/>
          <w:sz w:val="28"/>
          <w:szCs w:val="28"/>
        </w:rPr>
        <w:t xml:space="preserve"> </w:t>
      </w:r>
      <w:r w:rsidRPr="007F3E77">
        <w:rPr>
          <w:rFonts w:eastAsia="標楷體" w:hint="eastAsia"/>
          <w:spacing w:val="10"/>
          <w:kern w:val="0"/>
          <w:sz w:val="28"/>
          <w:szCs w:val="28"/>
        </w:rPr>
        <w:t>由於復甦腳步不如預期</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加以國際貿易管制規定有增加的趨勢，貨幣戰及保護主義升溫，世界貿易組織</w:t>
      </w:r>
      <w:r w:rsidRPr="007F3E77">
        <w:rPr>
          <w:rFonts w:eastAsia="標楷體" w:hint="eastAsia"/>
          <w:spacing w:val="10"/>
          <w:kern w:val="0"/>
          <w:sz w:val="28"/>
          <w:szCs w:val="28"/>
        </w:rPr>
        <w:t>(</w:t>
      </w:r>
      <w:r w:rsidRPr="007F3E77">
        <w:rPr>
          <w:rFonts w:eastAsia="標楷體"/>
          <w:spacing w:val="10"/>
          <w:kern w:val="0"/>
          <w:sz w:val="28"/>
          <w:szCs w:val="28"/>
        </w:rPr>
        <w:t>WTO</w:t>
      </w:r>
      <w:r w:rsidRPr="007F3E77">
        <w:rPr>
          <w:rFonts w:eastAsia="標楷體" w:hint="eastAsia"/>
          <w:spacing w:val="10"/>
          <w:kern w:val="0"/>
          <w:sz w:val="28"/>
          <w:szCs w:val="28"/>
        </w:rPr>
        <w:t>)</w:t>
      </w:r>
      <w:r w:rsidRPr="007F3E77">
        <w:rPr>
          <w:rFonts w:eastAsia="標楷體" w:hint="eastAsia"/>
          <w:spacing w:val="10"/>
          <w:kern w:val="0"/>
          <w:sz w:val="28"/>
          <w:szCs w:val="28"/>
        </w:rPr>
        <w:t>於</w:t>
      </w:r>
      <w:r w:rsidRPr="007F3E77">
        <w:rPr>
          <w:rFonts w:eastAsia="標楷體" w:hint="eastAsia"/>
          <w:spacing w:val="10"/>
          <w:kern w:val="0"/>
          <w:sz w:val="28"/>
          <w:szCs w:val="28"/>
        </w:rPr>
        <w:t>9</w:t>
      </w:r>
      <w:r w:rsidRPr="007F3E77">
        <w:rPr>
          <w:rFonts w:eastAsia="標楷體" w:hint="eastAsia"/>
          <w:spacing w:val="10"/>
          <w:kern w:val="0"/>
          <w:sz w:val="28"/>
          <w:szCs w:val="28"/>
        </w:rPr>
        <w:t>月</w:t>
      </w:r>
      <w:r w:rsidRPr="007F3E77">
        <w:rPr>
          <w:rFonts w:eastAsia="標楷體" w:hint="eastAsia"/>
          <w:spacing w:val="10"/>
          <w:kern w:val="0"/>
          <w:sz w:val="28"/>
          <w:szCs w:val="28"/>
        </w:rPr>
        <w:t>9</w:t>
      </w:r>
      <w:r w:rsidRPr="007F3E77">
        <w:rPr>
          <w:rFonts w:eastAsia="標楷體" w:hint="eastAsia"/>
          <w:spacing w:val="10"/>
          <w:kern w:val="0"/>
          <w:sz w:val="28"/>
          <w:szCs w:val="28"/>
        </w:rPr>
        <w:t>日發布全球貿易風險分析報告，下修</w:t>
      </w:r>
      <w:r w:rsidRPr="007F3E77">
        <w:rPr>
          <w:rFonts w:eastAsia="標楷體" w:hint="eastAsia"/>
          <w:spacing w:val="10"/>
          <w:kern w:val="0"/>
          <w:sz w:val="28"/>
          <w:szCs w:val="28"/>
        </w:rPr>
        <w:t>2013</w:t>
      </w:r>
      <w:r w:rsidRPr="007F3E77">
        <w:rPr>
          <w:rFonts w:eastAsia="標楷體" w:hint="eastAsia"/>
          <w:spacing w:val="10"/>
          <w:kern w:val="0"/>
          <w:sz w:val="28"/>
          <w:szCs w:val="28"/>
        </w:rPr>
        <w:t>年全球商品貿易量成長</w:t>
      </w:r>
      <w:r w:rsidRPr="007F3E77">
        <w:rPr>
          <w:rFonts w:eastAsia="標楷體" w:hint="eastAsia"/>
          <w:spacing w:val="10"/>
          <w:kern w:val="0"/>
          <w:sz w:val="28"/>
          <w:szCs w:val="28"/>
        </w:rPr>
        <w:t>2.5%</w:t>
      </w:r>
      <w:r w:rsidRPr="007F3E77">
        <w:rPr>
          <w:rFonts w:eastAsia="標楷體" w:hint="eastAsia"/>
          <w:spacing w:val="10"/>
          <w:kern w:val="0"/>
          <w:sz w:val="28"/>
          <w:szCs w:val="28"/>
        </w:rPr>
        <w:t>，</w:t>
      </w:r>
      <w:r w:rsidRPr="007F3E77">
        <w:rPr>
          <w:rFonts w:eastAsia="標楷體" w:hint="eastAsia"/>
          <w:spacing w:val="10"/>
          <w:kern w:val="0"/>
          <w:sz w:val="28"/>
          <w:szCs w:val="28"/>
        </w:rPr>
        <w:t>2014</w:t>
      </w:r>
      <w:r w:rsidRPr="007F3E77">
        <w:rPr>
          <w:rFonts w:eastAsia="標楷體" w:hint="eastAsia"/>
          <w:spacing w:val="10"/>
          <w:kern w:val="0"/>
          <w:sz w:val="28"/>
          <w:szCs w:val="28"/>
        </w:rPr>
        <w:t>年則預估成長</w:t>
      </w:r>
      <w:r w:rsidRPr="007F3E77">
        <w:rPr>
          <w:rFonts w:eastAsia="標楷體" w:hint="eastAsia"/>
          <w:spacing w:val="10"/>
          <w:kern w:val="0"/>
          <w:sz w:val="28"/>
          <w:szCs w:val="28"/>
        </w:rPr>
        <w:t>4.5%</w:t>
      </w:r>
      <w:r w:rsidRPr="007F3E77">
        <w:rPr>
          <w:rFonts w:eastAsia="標楷體" w:hint="eastAsia"/>
          <w:spacing w:val="10"/>
          <w:kern w:val="0"/>
          <w:sz w:val="28"/>
          <w:szCs w:val="28"/>
        </w:rPr>
        <w:t>，均較</w:t>
      </w:r>
      <w:r w:rsidRPr="007F3E77">
        <w:rPr>
          <w:rFonts w:eastAsia="標楷體" w:hint="eastAsia"/>
          <w:spacing w:val="10"/>
          <w:kern w:val="0"/>
          <w:sz w:val="28"/>
          <w:szCs w:val="28"/>
        </w:rPr>
        <w:t>4</w:t>
      </w:r>
      <w:r w:rsidRPr="007F3E77">
        <w:rPr>
          <w:rFonts w:eastAsia="標楷體" w:hint="eastAsia"/>
          <w:spacing w:val="10"/>
          <w:kern w:val="0"/>
          <w:sz w:val="28"/>
          <w:szCs w:val="28"/>
        </w:rPr>
        <w:t>月預測</w:t>
      </w:r>
      <w:r w:rsidRPr="007F3E77">
        <w:rPr>
          <w:rFonts w:eastAsia="標楷體" w:hint="eastAsia"/>
          <w:spacing w:val="10"/>
          <w:kern w:val="0"/>
          <w:sz w:val="28"/>
          <w:szCs w:val="28"/>
        </w:rPr>
        <w:t>(3.3%</w:t>
      </w:r>
      <w:r w:rsidRPr="007F3E77">
        <w:rPr>
          <w:rFonts w:eastAsia="標楷體" w:hint="eastAsia"/>
          <w:spacing w:val="10"/>
          <w:kern w:val="0"/>
          <w:sz w:val="28"/>
          <w:szCs w:val="28"/>
        </w:rPr>
        <w:t>與</w:t>
      </w:r>
      <w:r w:rsidRPr="007F3E77">
        <w:rPr>
          <w:rFonts w:eastAsia="標楷體" w:hint="eastAsia"/>
          <w:spacing w:val="10"/>
          <w:kern w:val="0"/>
          <w:sz w:val="28"/>
          <w:szCs w:val="28"/>
        </w:rPr>
        <w:t>5%)</w:t>
      </w:r>
      <w:r w:rsidRPr="007F3E77">
        <w:rPr>
          <w:rFonts w:eastAsia="標楷體" w:hint="eastAsia"/>
          <w:spacing w:val="10"/>
          <w:kern w:val="0"/>
          <w:sz w:val="28"/>
          <w:szCs w:val="28"/>
        </w:rPr>
        <w:t>下調。</w:t>
      </w:r>
      <w:r w:rsidRPr="007F3E77">
        <w:rPr>
          <w:rFonts w:eastAsia="標楷體" w:hint="eastAsia"/>
          <w:spacing w:val="10"/>
          <w:kern w:val="0"/>
          <w:sz w:val="28"/>
          <w:szCs w:val="28"/>
        </w:rPr>
        <w:t xml:space="preserve"> </w:t>
      </w:r>
    </w:p>
    <w:p w:rsidR="007F3E77" w:rsidRPr="007F3E77" w:rsidRDefault="007F3E77" w:rsidP="007F3E77">
      <w:pPr>
        <w:widowControl/>
        <w:spacing w:beforeLines="50" w:before="180" w:afterLines="50" w:after="180" w:line="500" w:lineRule="exact"/>
        <w:ind w:leftChars="100" w:left="240"/>
        <w:jc w:val="both"/>
        <w:rPr>
          <w:rFonts w:eastAsia="標楷體"/>
          <w:b/>
          <w:spacing w:val="10"/>
          <w:kern w:val="0"/>
          <w:sz w:val="28"/>
          <w:szCs w:val="28"/>
        </w:rPr>
      </w:pPr>
      <w:r w:rsidRPr="007F3E77">
        <w:rPr>
          <w:rFonts w:eastAsia="標楷體" w:hint="eastAsia"/>
          <w:b/>
          <w:spacing w:val="10"/>
          <w:kern w:val="0"/>
          <w:sz w:val="28"/>
          <w:szCs w:val="28"/>
        </w:rPr>
        <w:t>(</w:t>
      </w:r>
      <w:r w:rsidRPr="007F3E77">
        <w:rPr>
          <w:rFonts w:eastAsia="標楷體" w:hint="eastAsia"/>
          <w:b/>
          <w:spacing w:val="10"/>
          <w:kern w:val="0"/>
          <w:sz w:val="28"/>
          <w:szCs w:val="28"/>
        </w:rPr>
        <w:t>三</w:t>
      </w:r>
      <w:r w:rsidRPr="007F3E77">
        <w:rPr>
          <w:rFonts w:eastAsia="標楷體" w:hint="eastAsia"/>
          <w:b/>
          <w:spacing w:val="10"/>
          <w:kern w:val="0"/>
          <w:sz w:val="28"/>
          <w:szCs w:val="28"/>
        </w:rPr>
        <w:t>)</w:t>
      </w:r>
      <w:bookmarkEnd w:id="118"/>
      <w:r w:rsidRPr="007F3E77">
        <w:rPr>
          <w:rFonts w:eastAsia="標楷體"/>
          <w:b/>
          <w:spacing w:val="10"/>
          <w:kern w:val="0"/>
          <w:sz w:val="28"/>
          <w:szCs w:val="28"/>
        </w:rPr>
        <w:t>美失業問題改善，歐元區失業率</w:t>
      </w:r>
      <w:r w:rsidRPr="007F3E77">
        <w:rPr>
          <w:rFonts w:eastAsia="標楷體" w:hint="eastAsia"/>
          <w:b/>
          <w:spacing w:val="10"/>
          <w:kern w:val="0"/>
          <w:sz w:val="28"/>
          <w:szCs w:val="28"/>
        </w:rPr>
        <w:t>仍嚴峻</w:t>
      </w:r>
    </w:p>
    <w:p w:rsidR="007F3E77" w:rsidRPr="007F3E77" w:rsidRDefault="007F3E77" w:rsidP="007F3E77">
      <w:pPr>
        <w:widowControl/>
        <w:spacing w:beforeLines="50" w:before="180" w:afterLines="50" w:after="180" w:line="500" w:lineRule="exact"/>
        <w:ind w:firstLineChars="200" w:firstLine="600"/>
        <w:jc w:val="both"/>
        <w:rPr>
          <w:rFonts w:eastAsia="標楷體"/>
          <w:spacing w:val="10"/>
          <w:kern w:val="0"/>
          <w:sz w:val="28"/>
          <w:szCs w:val="28"/>
        </w:rPr>
      </w:pPr>
      <w:r w:rsidRPr="007F3E77">
        <w:rPr>
          <w:rFonts w:eastAsia="標楷體"/>
          <w:spacing w:val="10"/>
          <w:kern w:val="0"/>
          <w:sz w:val="28"/>
          <w:szCs w:val="28"/>
        </w:rPr>
        <w:t>美國失業率持續逐月緩降，</w:t>
      </w:r>
      <w:r w:rsidRPr="007F3E77">
        <w:rPr>
          <w:rFonts w:eastAsia="標楷體" w:hint="eastAsia"/>
          <w:spacing w:val="10"/>
          <w:kern w:val="0"/>
          <w:sz w:val="28"/>
          <w:szCs w:val="28"/>
        </w:rPr>
        <w:t>11</w:t>
      </w:r>
      <w:r w:rsidRPr="007F3E77">
        <w:rPr>
          <w:rFonts w:eastAsia="標楷體" w:hint="eastAsia"/>
          <w:spacing w:val="10"/>
          <w:kern w:val="0"/>
          <w:sz w:val="28"/>
          <w:szCs w:val="28"/>
        </w:rPr>
        <w:t>月失業率</w:t>
      </w:r>
      <w:r w:rsidRPr="007F3E77">
        <w:rPr>
          <w:rFonts w:eastAsia="標楷體" w:hint="eastAsia"/>
          <w:spacing w:val="10"/>
          <w:kern w:val="0"/>
          <w:sz w:val="28"/>
          <w:szCs w:val="28"/>
        </w:rPr>
        <w:t>7.0%</w:t>
      </w:r>
      <w:r w:rsidRPr="007F3E77">
        <w:rPr>
          <w:rFonts w:eastAsia="標楷體" w:hint="eastAsia"/>
          <w:spacing w:val="10"/>
          <w:kern w:val="0"/>
          <w:sz w:val="28"/>
          <w:szCs w:val="28"/>
        </w:rPr>
        <w:t>已降至</w:t>
      </w:r>
      <w:r w:rsidRPr="007F3E77">
        <w:rPr>
          <w:rFonts w:eastAsia="標楷體" w:hint="eastAsia"/>
          <w:spacing w:val="10"/>
          <w:kern w:val="0"/>
          <w:sz w:val="28"/>
          <w:szCs w:val="28"/>
        </w:rPr>
        <w:t>5</w:t>
      </w:r>
      <w:r w:rsidRPr="007F3E77">
        <w:rPr>
          <w:rFonts w:eastAsia="標楷體" w:hint="eastAsia"/>
          <w:spacing w:val="10"/>
          <w:kern w:val="0"/>
          <w:sz w:val="28"/>
          <w:szCs w:val="28"/>
        </w:rPr>
        <w:t>年來新低</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非農就業人口已逾</w:t>
      </w:r>
      <w:r w:rsidRPr="007F3E77">
        <w:rPr>
          <w:rFonts w:eastAsia="標楷體" w:hint="eastAsia"/>
          <w:spacing w:val="10"/>
          <w:kern w:val="0"/>
          <w:sz w:val="28"/>
          <w:szCs w:val="28"/>
        </w:rPr>
        <w:t>20</w:t>
      </w:r>
      <w:r w:rsidRPr="007F3E77">
        <w:rPr>
          <w:rFonts w:eastAsia="標楷體" w:hint="eastAsia"/>
          <w:spacing w:val="10"/>
          <w:kern w:val="0"/>
          <w:sz w:val="28"/>
          <w:szCs w:val="28"/>
        </w:rPr>
        <w:t>萬人</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歐元區</w:t>
      </w:r>
      <w:r w:rsidRPr="007F3E77">
        <w:rPr>
          <w:rFonts w:eastAsia="標楷體" w:hint="eastAsia"/>
          <w:spacing w:val="10"/>
          <w:kern w:val="0"/>
          <w:sz w:val="28"/>
          <w:szCs w:val="28"/>
        </w:rPr>
        <w:t>10</w:t>
      </w:r>
      <w:r w:rsidRPr="007F3E77">
        <w:rPr>
          <w:rFonts w:eastAsia="標楷體" w:hint="eastAsia"/>
          <w:spacing w:val="10"/>
          <w:kern w:val="0"/>
          <w:sz w:val="28"/>
          <w:szCs w:val="28"/>
        </w:rPr>
        <w:t>月失業率從</w:t>
      </w:r>
      <w:r w:rsidRPr="007F3E77">
        <w:rPr>
          <w:rFonts w:eastAsia="標楷體" w:hint="eastAsia"/>
          <w:spacing w:val="10"/>
          <w:kern w:val="0"/>
          <w:sz w:val="28"/>
          <w:szCs w:val="28"/>
        </w:rPr>
        <w:t>12.2%</w:t>
      </w:r>
      <w:r w:rsidRPr="007F3E77">
        <w:rPr>
          <w:rFonts w:eastAsia="標楷體" w:hint="eastAsia"/>
          <w:spacing w:val="10"/>
          <w:kern w:val="0"/>
          <w:sz w:val="28"/>
          <w:szCs w:val="28"/>
        </w:rPr>
        <w:t>的歷史高點降至</w:t>
      </w:r>
      <w:r w:rsidRPr="007F3E77">
        <w:rPr>
          <w:rFonts w:eastAsia="標楷體" w:hint="eastAsia"/>
          <w:spacing w:val="10"/>
          <w:kern w:val="0"/>
          <w:sz w:val="28"/>
          <w:szCs w:val="28"/>
        </w:rPr>
        <w:t>12.1%</w:t>
      </w:r>
      <w:r w:rsidRPr="007F3E77">
        <w:rPr>
          <w:rFonts w:eastAsia="標楷體" w:hint="eastAsia"/>
          <w:spacing w:val="10"/>
          <w:kern w:val="0"/>
          <w:sz w:val="28"/>
          <w:szCs w:val="28"/>
        </w:rPr>
        <w:t>，惟</w:t>
      </w:r>
      <w:r w:rsidRPr="007F3E77">
        <w:rPr>
          <w:rFonts w:eastAsia="標楷體"/>
          <w:spacing w:val="10"/>
          <w:kern w:val="0"/>
          <w:sz w:val="28"/>
          <w:szCs w:val="28"/>
        </w:rPr>
        <w:t>失業率</w:t>
      </w:r>
      <w:r w:rsidRPr="007F3E77">
        <w:rPr>
          <w:rFonts w:eastAsia="標楷體" w:hint="eastAsia"/>
          <w:spacing w:val="10"/>
          <w:kern w:val="0"/>
          <w:sz w:val="28"/>
          <w:szCs w:val="28"/>
        </w:rPr>
        <w:t>仍</w:t>
      </w:r>
      <w:r w:rsidRPr="007F3E77">
        <w:rPr>
          <w:rFonts w:eastAsia="標楷體"/>
          <w:spacing w:val="10"/>
          <w:kern w:val="0"/>
          <w:sz w:val="28"/>
          <w:szCs w:val="28"/>
        </w:rPr>
        <w:t>維持在</w:t>
      </w:r>
      <w:r w:rsidRPr="007F3E77">
        <w:rPr>
          <w:rFonts w:eastAsia="標楷體"/>
          <w:spacing w:val="10"/>
          <w:kern w:val="0"/>
          <w:sz w:val="28"/>
          <w:szCs w:val="28"/>
        </w:rPr>
        <w:t>12.0%</w:t>
      </w:r>
      <w:r w:rsidRPr="007F3E77">
        <w:rPr>
          <w:rFonts w:eastAsia="標楷體" w:hint="eastAsia"/>
          <w:spacing w:val="10"/>
          <w:kern w:val="0"/>
          <w:sz w:val="28"/>
          <w:szCs w:val="28"/>
        </w:rPr>
        <w:t>以上</w:t>
      </w:r>
      <w:r w:rsidRPr="007F3E77">
        <w:rPr>
          <w:rFonts w:eastAsia="標楷體"/>
          <w:spacing w:val="10"/>
          <w:kern w:val="0"/>
          <w:sz w:val="28"/>
          <w:szCs w:val="28"/>
        </w:rPr>
        <w:t>，居高不下</w:t>
      </w:r>
      <w:r w:rsidRPr="007F3E77">
        <w:rPr>
          <w:rFonts w:eastAsia="標楷體" w:hint="eastAsia"/>
          <w:spacing w:val="10"/>
          <w:kern w:val="0"/>
          <w:sz w:val="28"/>
          <w:szCs w:val="28"/>
        </w:rPr>
        <w:t>，影響需求及經濟成長</w:t>
      </w:r>
      <w:r w:rsidRPr="007F3E77">
        <w:rPr>
          <w:rFonts w:eastAsia="標楷體"/>
          <w:spacing w:val="10"/>
          <w:kern w:val="0"/>
          <w:sz w:val="28"/>
          <w:szCs w:val="28"/>
        </w:rPr>
        <w:t>。</w:t>
      </w:r>
      <w:r w:rsidRPr="007F3E77">
        <w:rPr>
          <w:rFonts w:eastAsia="標楷體" w:hint="eastAsia"/>
          <w:spacing w:val="10"/>
          <w:kern w:val="0"/>
          <w:sz w:val="28"/>
          <w:szCs w:val="28"/>
        </w:rPr>
        <w:t>根據</w:t>
      </w:r>
      <w:r w:rsidRPr="007F3E77">
        <w:rPr>
          <w:rFonts w:eastAsia="標楷體" w:hint="eastAsia"/>
          <w:spacing w:val="10"/>
          <w:kern w:val="0"/>
          <w:sz w:val="28"/>
          <w:szCs w:val="28"/>
        </w:rPr>
        <w:t>GI</w:t>
      </w:r>
      <w:r w:rsidRPr="007F3E77">
        <w:rPr>
          <w:rFonts w:eastAsia="標楷體" w:hint="eastAsia"/>
          <w:spacing w:val="10"/>
          <w:kern w:val="0"/>
          <w:sz w:val="28"/>
          <w:szCs w:val="28"/>
        </w:rPr>
        <w:t>預估</w:t>
      </w:r>
      <w:r w:rsidRPr="007F3E77">
        <w:rPr>
          <w:rFonts w:eastAsia="標楷體" w:hint="eastAsia"/>
          <w:spacing w:val="10"/>
          <w:kern w:val="0"/>
          <w:sz w:val="28"/>
          <w:szCs w:val="28"/>
        </w:rPr>
        <w:t>2013</w:t>
      </w:r>
      <w:r w:rsidRPr="007F3E77">
        <w:rPr>
          <w:rFonts w:eastAsia="標楷體" w:hint="eastAsia"/>
          <w:spacing w:val="10"/>
          <w:kern w:val="0"/>
          <w:sz w:val="28"/>
          <w:szCs w:val="28"/>
        </w:rPr>
        <w:t>年除歐元區失業率仍攀升外</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我國與韓國勞動市場平穩</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美國</w:t>
      </w:r>
      <w:r w:rsidRPr="007F3E77">
        <w:rPr>
          <w:rFonts w:ascii="新細明體" w:hAnsi="新細明體" w:hint="eastAsia"/>
          <w:spacing w:val="10"/>
          <w:kern w:val="0"/>
          <w:sz w:val="28"/>
          <w:szCs w:val="28"/>
        </w:rPr>
        <w:t>、</w:t>
      </w:r>
      <w:r w:rsidRPr="007F3E77">
        <w:rPr>
          <w:rFonts w:eastAsia="標楷體"/>
          <w:spacing w:val="10"/>
          <w:kern w:val="0"/>
          <w:sz w:val="28"/>
          <w:szCs w:val="28"/>
        </w:rPr>
        <w:t>日本失業率皆較</w:t>
      </w:r>
      <w:r w:rsidRPr="007F3E77">
        <w:rPr>
          <w:rFonts w:eastAsia="標楷體" w:hint="eastAsia"/>
          <w:spacing w:val="10"/>
          <w:kern w:val="0"/>
          <w:sz w:val="28"/>
          <w:szCs w:val="28"/>
        </w:rPr>
        <w:t>2012</w:t>
      </w:r>
      <w:r w:rsidRPr="007F3E77">
        <w:rPr>
          <w:rFonts w:eastAsia="標楷體" w:hint="eastAsia"/>
          <w:spacing w:val="10"/>
          <w:kern w:val="0"/>
          <w:sz w:val="28"/>
          <w:szCs w:val="28"/>
        </w:rPr>
        <w:t>年改善</w:t>
      </w:r>
      <w:r w:rsidRPr="007F3E77">
        <w:rPr>
          <w:rFonts w:eastAsia="標楷體"/>
          <w:spacing w:val="10"/>
          <w:kern w:val="0"/>
          <w:sz w:val="28"/>
          <w:szCs w:val="28"/>
        </w:rPr>
        <w:t>。</w:t>
      </w:r>
    </w:p>
    <w:p w:rsidR="007F3E77" w:rsidRPr="007F3E77" w:rsidRDefault="007F3E77" w:rsidP="007F3E77">
      <w:pPr>
        <w:widowControl/>
        <w:spacing w:beforeLines="50" w:before="180" w:afterLines="50" w:after="180" w:line="500" w:lineRule="exact"/>
        <w:ind w:firstLineChars="200" w:firstLine="600"/>
        <w:jc w:val="both"/>
        <w:rPr>
          <w:rFonts w:eastAsia="標楷體"/>
          <w:spacing w:val="10"/>
          <w:kern w:val="0"/>
          <w:sz w:val="28"/>
          <w:szCs w:val="28"/>
        </w:rPr>
      </w:pPr>
      <w:r w:rsidRPr="007F3E77">
        <w:rPr>
          <w:rFonts w:eastAsia="標楷體" w:hint="eastAsia"/>
          <w:spacing w:val="10"/>
          <w:kern w:val="0"/>
          <w:sz w:val="28"/>
          <w:szCs w:val="28"/>
        </w:rPr>
        <w:lastRenderedPageBreak/>
        <w:t>另根據國際勞工組織（</w:t>
      </w:r>
      <w:r w:rsidRPr="007F3E77">
        <w:rPr>
          <w:rFonts w:eastAsia="標楷體" w:hint="eastAsia"/>
          <w:spacing w:val="10"/>
          <w:kern w:val="0"/>
          <w:sz w:val="28"/>
          <w:szCs w:val="28"/>
        </w:rPr>
        <w:t>ILO</w:t>
      </w:r>
      <w:r w:rsidRPr="007F3E77">
        <w:rPr>
          <w:rFonts w:eastAsia="標楷體" w:hint="eastAsia"/>
          <w:spacing w:val="10"/>
          <w:kern w:val="0"/>
          <w:sz w:val="28"/>
          <w:szCs w:val="28"/>
        </w:rPr>
        <w:t>）</w:t>
      </w:r>
      <w:r w:rsidRPr="007F3E77">
        <w:rPr>
          <w:rFonts w:eastAsia="標楷體" w:hint="eastAsia"/>
          <w:spacing w:val="10"/>
          <w:kern w:val="0"/>
          <w:sz w:val="28"/>
          <w:szCs w:val="28"/>
        </w:rPr>
        <w:t>2013</w:t>
      </w:r>
      <w:r w:rsidRPr="007F3E77">
        <w:rPr>
          <w:rFonts w:eastAsia="標楷體" w:hint="eastAsia"/>
          <w:spacing w:val="10"/>
          <w:kern w:val="0"/>
          <w:sz w:val="28"/>
          <w:szCs w:val="28"/>
        </w:rPr>
        <w:t>年</w:t>
      </w:r>
      <w:r w:rsidRPr="007F3E77">
        <w:rPr>
          <w:rFonts w:eastAsia="標楷體" w:hint="eastAsia"/>
          <w:spacing w:val="10"/>
          <w:kern w:val="0"/>
          <w:sz w:val="28"/>
          <w:szCs w:val="28"/>
        </w:rPr>
        <w:t>4</w:t>
      </w:r>
      <w:r w:rsidRPr="007F3E77">
        <w:rPr>
          <w:rFonts w:eastAsia="標楷體" w:hint="eastAsia"/>
          <w:spacing w:val="10"/>
          <w:kern w:val="0"/>
          <w:sz w:val="28"/>
          <w:szCs w:val="28"/>
        </w:rPr>
        <w:t>月發布「全球青年就業趨勢報告，全球</w:t>
      </w:r>
      <w:r w:rsidRPr="007F3E77">
        <w:rPr>
          <w:rFonts w:eastAsia="標楷體" w:hint="eastAsia"/>
          <w:spacing w:val="10"/>
          <w:kern w:val="0"/>
          <w:sz w:val="28"/>
          <w:szCs w:val="28"/>
        </w:rPr>
        <w:t>15</w:t>
      </w:r>
      <w:r w:rsidRPr="007F3E77">
        <w:rPr>
          <w:rFonts w:eastAsia="標楷體" w:hint="eastAsia"/>
          <w:spacing w:val="10"/>
          <w:kern w:val="0"/>
          <w:sz w:val="28"/>
          <w:szCs w:val="28"/>
        </w:rPr>
        <w:t>歲到</w:t>
      </w:r>
      <w:r w:rsidRPr="007F3E77">
        <w:rPr>
          <w:rFonts w:eastAsia="標楷體" w:hint="eastAsia"/>
          <w:spacing w:val="10"/>
          <w:kern w:val="0"/>
          <w:sz w:val="28"/>
          <w:szCs w:val="28"/>
        </w:rPr>
        <w:t>24</w:t>
      </w:r>
      <w:r w:rsidRPr="007F3E77">
        <w:rPr>
          <w:rFonts w:eastAsia="標楷體" w:hint="eastAsia"/>
          <w:spacing w:val="10"/>
          <w:kern w:val="0"/>
          <w:sz w:val="28"/>
          <w:szCs w:val="28"/>
        </w:rPr>
        <w:t>歲的青年失業率由</w:t>
      </w:r>
      <w:r w:rsidRPr="007F3E77">
        <w:rPr>
          <w:rFonts w:eastAsia="標楷體" w:hint="eastAsia"/>
          <w:spacing w:val="10"/>
          <w:kern w:val="0"/>
          <w:sz w:val="28"/>
          <w:szCs w:val="28"/>
        </w:rPr>
        <w:t>2011</w:t>
      </w:r>
      <w:r w:rsidRPr="007F3E77">
        <w:rPr>
          <w:rFonts w:eastAsia="標楷體" w:hint="eastAsia"/>
          <w:spacing w:val="10"/>
          <w:kern w:val="0"/>
          <w:sz w:val="28"/>
          <w:szCs w:val="28"/>
        </w:rPr>
        <w:t>年的</w:t>
      </w:r>
      <w:r w:rsidRPr="007F3E77">
        <w:rPr>
          <w:rFonts w:eastAsia="標楷體" w:hint="eastAsia"/>
          <w:spacing w:val="10"/>
          <w:kern w:val="0"/>
          <w:sz w:val="28"/>
          <w:szCs w:val="28"/>
        </w:rPr>
        <w:t>12.3%</w:t>
      </w:r>
      <w:r w:rsidRPr="007F3E77">
        <w:rPr>
          <w:rFonts w:eastAsia="標楷體" w:hint="eastAsia"/>
          <w:spacing w:val="10"/>
          <w:kern w:val="0"/>
          <w:sz w:val="28"/>
          <w:szCs w:val="28"/>
        </w:rPr>
        <w:t>，上升至</w:t>
      </w:r>
      <w:r w:rsidRPr="007F3E77">
        <w:rPr>
          <w:rFonts w:eastAsia="標楷體" w:hint="eastAsia"/>
          <w:spacing w:val="10"/>
          <w:kern w:val="0"/>
          <w:sz w:val="28"/>
          <w:szCs w:val="28"/>
        </w:rPr>
        <w:t>2013</w:t>
      </w:r>
      <w:r w:rsidRPr="007F3E77">
        <w:rPr>
          <w:rFonts w:eastAsia="標楷體" w:hint="eastAsia"/>
          <w:spacing w:val="10"/>
          <w:kern w:val="0"/>
          <w:sz w:val="28"/>
          <w:szCs w:val="28"/>
        </w:rPr>
        <w:t>年的</w:t>
      </w:r>
      <w:r w:rsidRPr="007F3E77">
        <w:rPr>
          <w:rFonts w:eastAsia="標楷體" w:hint="eastAsia"/>
          <w:spacing w:val="10"/>
          <w:kern w:val="0"/>
          <w:sz w:val="28"/>
          <w:szCs w:val="28"/>
        </w:rPr>
        <w:t>12.6%</w:t>
      </w:r>
      <w:r w:rsidRPr="007F3E77">
        <w:rPr>
          <w:rFonts w:eastAsia="標楷體" w:hint="eastAsia"/>
          <w:spacing w:val="10"/>
          <w:kern w:val="0"/>
          <w:sz w:val="28"/>
          <w:szCs w:val="28"/>
        </w:rPr>
        <w:t>。金融海嘯後高收入國家青年失業率上升程度遠高於總失業率。</w:t>
      </w:r>
    </w:p>
    <w:bookmarkStart w:id="119" w:name="_MON_1448259943"/>
    <w:bookmarkEnd w:id="119"/>
    <w:bookmarkStart w:id="120" w:name="_MON_1448259970"/>
    <w:bookmarkEnd w:id="120"/>
    <w:p w:rsidR="007F3E77" w:rsidRPr="007F3E77" w:rsidRDefault="007F3E77" w:rsidP="007F3E77">
      <w:pPr>
        <w:widowControl/>
        <w:shd w:val="clear" w:color="auto" w:fill="FFFFFF"/>
        <w:snapToGrid w:val="0"/>
        <w:ind w:left="720"/>
        <w:rPr>
          <w:rFonts w:eastAsia="標楷體"/>
          <w:bCs/>
          <w:kern w:val="0"/>
          <w:sz w:val="20"/>
          <w:szCs w:val="20"/>
        </w:rPr>
      </w:pPr>
      <w:r w:rsidRPr="007F3E77">
        <w:rPr>
          <w:rFonts w:eastAsia="標楷體"/>
          <w:bCs/>
          <w:kern w:val="0"/>
        </w:rPr>
        <w:object w:dxaOrig="7802" w:dyaOrig="3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9pt;height:159.9pt" o:ole="">
            <v:imagedata r:id="rId35" o:title=""/>
          </v:shape>
          <o:OLEObject Type="Embed" ProgID="Excel.Sheet.8" ShapeID="_x0000_i1025" DrawAspect="Content" ObjectID="_1449670582" r:id="rId36">
            <o:FieldCodes>\s</o:FieldCodes>
          </o:OLEObject>
        </w:object>
      </w:r>
      <w:r w:rsidRPr="007F3E77">
        <w:rPr>
          <w:rFonts w:eastAsia="標楷體"/>
          <w:bCs/>
          <w:kern w:val="0"/>
          <w:sz w:val="20"/>
          <w:szCs w:val="20"/>
        </w:rPr>
        <w:t>資料來源：</w:t>
      </w:r>
      <w:r w:rsidRPr="007F3E77">
        <w:rPr>
          <w:rFonts w:eastAsia="標楷體"/>
          <w:bCs/>
          <w:kern w:val="0"/>
          <w:sz w:val="20"/>
          <w:szCs w:val="20"/>
        </w:rPr>
        <w:t>Global Insight Inc., World Overview, December 2013</w:t>
      </w:r>
      <w:r w:rsidRPr="007F3E77">
        <w:rPr>
          <w:rFonts w:ascii="新細明體" w:hAnsi="新細明體" w:hint="eastAsia"/>
          <w:bCs/>
          <w:kern w:val="0"/>
          <w:sz w:val="20"/>
          <w:szCs w:val="20"/>
        </w:rPr>
        <w:t>；</w:t>
      </w:r>
      <w:r w:rsidRPr="007F3E77">
        <w:rPr>
          <w:rFonts w:eastAsia="標楷體"/>
          <w:bCs/>
          <w:kern w:val="0"/>
          <w:sz w:val="20"/>
          <w:szCs w:val="20"/>
        </w:rPr>
        <w:t>台灣</w:t>
      </w:r>
      <w:r w:rsidRPr="007F3E77">
        <w:rPr>
          <w:rFonts w:eastAsia="標楷體" w:hint="eastAsia"/>
          <w:bCs/>
          <w:kern w:val="0"/>
          <w:sz w:val="20"/>
          <w:szCs w:val="20"/>
        </w:rPr>
        <w:t>行政院</w:t>
      </w:r>
      <w:r w:rsidRPr="007F3E77">
        <w:rPr>
          <w:rFonts w:eastAsia="標楷體"/>
          <w:bCs/>
          <w:kern w:val="0"/>
          <w:sz w:val="20"/>
          <w:szCs w:val="20"/>
        </w:rPr>
        <w:t>主計</w:t>
      </w:r>
      <w:r w:rsidRPr="007F3E77">
        <w:rPr>
          <w:rFonts w:eastAsia="標楷體" w:hint="eastAsia"/>
          <w:bCs/>
          <w:kern w:val="0"/>
          <w:sz w:val="20"/>
          <w:szCs w:val="20"/>
        </w:rPr>
        <w:t>總</w:t>
      </w:r>
      <w:r w:rsidRPr="007F3E77">
        <w:rPr>
          <w:rFonts w:eastAsia="標楷體"/>
          <w:bCs/>
          <w:kern w:val="0"/>
          <w:sz w:val="20"/>
          <w:szCs w:val="20"/>
        </w:rPr>
        <w:t>處</w:t>
      </w:r>
    </w:p>
    <w:p w:rsidR="007F3E77" w:rsidRPr="007F3E77" w:rsidRDefault="007F3E77" w:rsidP="007F3E77">
      <w:pPr>
        <w:snapToGrid w:val="0"/>
        <w:ind w:left="3119" w:firstLine="238"/>
        <w:rPr>
          <w:rFonts w:eastAsia="標楷體"/>
          <w:b/>
          <w:kern w:val="0"/>
          <w:sz w:val="28"/>
          <w:szCs w:val="28"/>
        </w:rPr>
      </w:pPr>
      <w:bookmarkStart w:id="121" w:name="_Toc343427453"/>
      <w:bookmarkStart w:id="122" w:name="_Toc343702194"/>
      <w:r w:rsidRPr="007F3E77">
        <w:rPr>
          <w:rFonts w:eastAsia="標楷體"/>
          <w:b/>
          <w:kern w:val="0"/>
          <w:sz w:val="28"/>
          <w:szCs w:val="28"/>
        </w:rPr>
        <w:t>圖</w:t>
      </w:r>
      <w:r w:rsidRPr="007F3E77">
        <w:rPr>
          <w:rFonts w:eastAsia="標楷體" w:hint="eastAsia"/>
          <w:b/>
          <w:kern w:val="0"/>
          <w:sz w:val="28"/>
          <w:szCs w:val="28"/>
        </w:rPr>
        <w:t>1</w:t>
      </w:r>
      <w:r w:rsidRPr="007F3E77">
        <w:rPr>
          <w:rFonts w:eastAsia="標楷體"/>
          <w:b/>
          <w:kern w:val="0"/>
          <w:sz w:val="28"/>
          <w:szCs w:val="28"/>
        </w:rPr>
        <w:t xml:space="preserve">　主要國家失業率</w:t>
      </w:r>
      <w:bookmarkEnd w:id="121"/>
      <w:bookmarkEnd w:id="122"/>
    </w:p>
    <w:p w:rsidR="007F3E77" w:rsidRPr="007F3E77" w:rsidRDefault="007F3E77" w:rsidP="007F3E77">
      <w:pPr>
        <w:adjustRightInd w:val="0"/>
        <w:snapToGrid w:val="0"/>
        <w:spacing w:beforeLines="25" w:before="90"/>
        <w:rPr>
          <w:rFonts w:eastAsia="標楷體"/>
          <w:b/>
          <w:bCs/>
          <w:kern w:val="0"/>
        </w:rPr>
      </w:pPr>
      <w:r w:rsidRPr="007F3E77">
        <w:rPr>
          <w:rFonts w:eastAsia="標楷體" w:hint="eastAsia"/>
          <w:b/>
          <w:bCs/>
          <w:sz w:val="28"/>
          <w:szCs w:val="28"/>
        </w:rPr>
        <w:t>(</w:t>
      </w:r>
      <w:r w:rsidRPr="007F3E77">
        <w:rPr>
          <w:rFonts w:eastAsia="標楷體" w:hint="eastAsia"/>
          <w:b/>
          <w:bCs/>
          <w:sz w:val="28"/>
          <w:szCs w:val="28"/>
        </w:rPr>
        <w:t>四</w:t>
      </w:r>
      <w:r w:rsidRPr="007F3E77">
        <w:rPr>
          <w:rFonts w:eastAsia="標楷體" w:hint="eastAsia"/>
          <w:b/>
          <w:bCs/>
          <w:sz w:val="28"/>
          <w:szCs w:val="28"/>
        </w:rPr>
        <w:t>)</w:t>
      </w:r>
      <w:r w:rsidRPr="007F3E77">
        <w:rPr>
          <w:rFonts w:eastAsia="標楷體"/>
          <w:b/>
          <w:sz w:val="28"/>
          <w:szCs w:val="28"/>
        </w:rPr>
        <w:t>全球</w:t>
      </w:r>
      <w:r w:rsidRPr="007F3E77">
        <w:rPr>
          <w:rFonts w:eastAsia="標楷體" w:hint="eastAsia"/>
          <w:b/>
          <w:sz w:val="28"/>
          <w:szCs w:val="28"/>
        </w:rPr>
        <w:t>榖物豐收</w:t>
      </w:r>
      <w:r w:rsidRPr="007F3E77">
        <w:rPr>
          <w:rFonts w:eastAsia="標楷體"/>
          <w:b/>
          <w:sz w:val="28"/>
          <w:szCs w:val="28"/>
        </w:rPr>
        <w:t>及需</w:t>
      </w:r>
      <w:r w:rsidRPr="007F3E77">
        <w:rPr>
          <w:rFonts w:eastAsia="標楷體" w:hint="eastAsia"/>
          <w:b/>
          <w:sz w:val="28"/>
          <w:szCs w:val="28"/>
        </w:rPr>
        <w:t>求</w:t>
      </w:r>
      <w:r w:rsidRPr="007F3E77">
        <w:rPr>
          <w:rFonts w:eastAsia="標楷體"/>
          <w:b/>
          <w:sz w:val="28"/>
          <w:szCs w:val="28"/>
        </w:rPr>
        <w:t>減少抑制通膨</w:t>
      </w:r>
    </w:p>
    <w:p w:rsidR="007F3E77" w:rsidRPr="007F3E77" w:rsidRDefault="007F3E77" w:rsidP="007F3E77">
      <w:pPr>
        <w:widowControl/>
        <w:spacing w:beforeLines="50" w:before="180" w:afterLines="50" w:after="180" w:line="500" w:lineRule="exact"/>
        <w:ind w:firstLineChars="200" w:firstLine="600"/>
        <w:jc w:val="both"/>
        <w:rPr>
          <w:rFonts w:eastAsia="標楷體"/>
          <w:spacing w:val="10"/>
          <w:kern w:val="0"/>
          <w:sz w:val="28"/>
          <w:szCs w:val="28"/>
        </w:rPr>
      </w:pPr>
      <w:r w:rsidRPr="007F3E77">
        <w:rPr>
          <w:rFonts w:eastAsia="標楷體"/>
          <w:spacing w:val="10"/>
          <w:kern w:val="0"/>
          <w:sz w:val="28"/>
          <w:szCs w:val="28"/>
        </w:rPr>
        <w:t>2013</w:t>
      </w:r>
      <w:r w:rsidRPr="007F3E77">
        <w:rPr>
          <w:rFonts w:eastAsia="標楷體"/>
          <w:spacing w:val="10"/>
          <w:kern w:val="0"/>
          <w:sz w:val="28"/>
          <w:szCs w:val="28"/>
        </w:rPr>
        <w:t>年以來，國際商品市場供需總體平衡，價格震盪走低。全球商品價格</w:t>
      </w:r>
      <w:r w:rsidRPr="007F3E77">
        <w:rPr>
          <w:rFonts w:eastAsia="標楷體"/>
          <w:spacing w:val="10"/>
          <w:kern w:val="0"/>
          <w:sz w:val="28"/>
          <w:szCs w:val="28"/>
        </w:rPr>
        <w:t>CRB</w:t>
      </w:r>
      <w:r w:rsidRPr="007F3E77">
        <w:rPr>
          <w:rFonts w:eastAsia="標楷體"/>
          <w:spacing w:val="10"/>
          <w:kern w:val="0"/>
          <w:sz w:val="28"/>
          <w:szCs w:val="28"/>
        </w:rPr>
        <w:t>指數</w:t>
      </w:r>
      <w:r w:rsidRPr="007F3E77">
        <w:rPr>
          <w:rFonts w:eastAsia="標楷體"/>
          <w:spacing w:val="10"/>
          <w:kern w:val="0"/>
          <w:sz w:val="28"/>
          <w:szCs w:val="28"/>
        </w:rPr>
        <w:t>(Commodity Research Bureau Futures Price Index)</w:t>
      </w:r>
      <w:r w:rsidRPr="007F3E77">
        <w:rPr>
          <w:rFonts w:eastAsia="標楷體"/>
          <w:spacing w:val="10"/>
          <w:kern w:val="0"/>
          <w:sz w:val="28"/>
          <w:szCs w:val="28"/>
        </w:rPr>
        <w:t>在</w:t>
      </w:r>
      <w:r w:rsidRPr="007F3E77">
        <w:rPr>
          <w:rFonts w:eastAsia="標楷體"/>
          <w:spacing w:val="10"/>
          <w:kern w:val="0"/>
          <w:sz w:val="28"/>
          <w:szCs w:val="28"/>
        </w:rPr>
        <w:t>3</w:t>
      </w:r>
      <w:r w:rsidRPr="007F3E77">
        <w:rPr>
          <w:rFonts w:eastAsia="標楷體"/>
          <w:spacing w:val="10"/>
          <w:kern w:val="0"/>
          <w:sz w:val="28"/>
          <w:szCs w:val="28"/>
        </w:rPr>
        <w:t>月份達到年度高點後，因</w:t>
      </w:r>
      <w:r w:rsidRPr="007F3E77">
        <w:rPr>
          <w:rFonts w:eastAsia="標楷體" w:hint="eastAsia"/>
          <w:spacing w:val="10"/>
          <w:kern w:val="0"/>
          <w:sz w:val="28"/>
          <w:szCs w:val="28"/>
        </w:rPr>
        <w:t>全球</w:t>
      </w:r>
      <w:r w:rsidRPr="007F3E77">
        <w:rPr>
          <w:rFonts w:eastAsia="標楷體"/>
          <w:spacing w:val="10"/>
          <w:kern w:val="0"/>
          <w:sz w:val="28"/>
          <w:szCs w:val="28"/>
        </w:rPr>
        <w:t>經濟復甦步伐緩慢</w:t>
      </w:r>
      <w:r w:rsidRPr="007F3E77">
        <w:rPr>
          <w:rFonts w:eastAsia="標楷體" w:hint="eastAsia"/>
          <w:spacing w:val="10"/>
          <w:kern w:val="0"/>
          <w:sz w:val="28"/>
          <w:szCs w:val="28"/>
        </w:rPr>
        <w:t>而</w:t>
      </w:r>
      <w:r w:rsidRPr="007F3E77">
        <w:rPr>
          <w:rFonts w:eastAsia="標楷體"/>
          <w:spacing w:val="10"/>
          <w:kern w:val="0"/>
          <w:sz w:val="28"/>
          <w:szCs w:val="28"/>
        </w:rPr>
        <w:t>回落。</w:t>
      </w:r>
      <w:r w:rsidRPr="007F3E77">
        <w:rPr>
          <w:rFonts w:eastAsia="標楷體" w:hint="eastAsia"/>
          <w:spacing w:val="10"/>
          <w:kern w:val="0"/>
          <w:sz w:val="28"/>
          <w:szCs w:val="28"/>
        </w:rPr>
        <w:t>聯合國糧農組織（</w:t>
      </w:r>
      <w:r w:rsidRPr="007F3E77">
        <w:rPr>
          <w:rFonts w:eastAsia="標楷體" w:hint="eastAsia"/>
          <w:spacing w:val="10"/>
          <w:kern w:val="0"/>
          <w:sz w:val="28"/>
          <w:szCs w:val="28"/>
        </w:rPr>
        <w:t>FAO</w:t>
      </w:r>
      <w:r w:rsidRPr="007F3E77">
        <w:rPr>
          <w:rFonts w:eastAsia="標楷體" w:hint="eastAsia"/>
          <w:spacing w:val="10"/>
          <w:kern w:val="0"/>
          <w:sz w:val="28"/>
          <w:szCs w:val="28"/>
        </w:rPr>
        <w:t>）預估</w:t>
      </w:r>
      <w:r w:rsidRPr="007F3E77">
        <w:rPr>
          <w:rFonts w:eastAsia="標楷體" w:hint="eastAsia"/>
          <w:spacing w:val="10"/>
          <w:kern w:val="0"/>
          <w:sz w:val="28"/>
          <w:szCs w:val="28"/>
        </w:rPr>
        <w:t>2013</w:t>
      </w:r>
      <w:r w:rsidRPr="007F3E77">
        <w:rPr>
          <w:rFonts w:eastAsia="標楷體" w:hint="eastAsia"/>
          <w:spacing w:val="10"/>
          <w:kern w:val="0"/>
          <w:sz w:val="28"/>
          <w:szCs w:val="28"/>
        </w:rPr>
        <w:t>年全球穀物產量年增</w:t>
      </w:r>
      <w:r w:rsidRPr="007F3E77">
        <w:rPr>
          <w:rFonts w:eastAsia="標楷體" w:hint="eastAsia"/>
          <w:spacing w:val="10"/>
          <w:kern w:val="0"/>
          <w:sz w:val="28"/>
          <w:szCs w:val="28"/>
        </w:rPr>
        <w:t>8</w:t>
      </w:r>
      <w:r w:rsidRPr="007F3E77">
        <w:rPr>
          <w:rFonts w:eastAsia="標楷體" w:hint="eastAsia"/>
          <w:spacing w:val="10"/>
          <w:kern w:val="0"/>
          <w:sz w:val="28"/>
          <w:szCs w:val="28"/>
        </w:rPr>
        <w:t>％</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由於全球榖物豐收，降低全球糧食庫存壓力，帶動糧食價格持續走低。此外</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中國大陸產能過剩</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經濟成長放緩</w:t>
      </w:r>
      <w:r w:rsidRPr="007F3E77">
        <w:rPr>
          <w:rFonts w:ascii="新細明體" w:hAnsi="新細明體" w:hint="eastAsia"/>
          <w:spacing w:val="10"/>
          <w:kern w:val="0"/>
          <w:sz w:val="28"/>
          <w:szCs w:val="28"/>
        </w:rPr>
        <w:t>，</w:t>
      </w:r>
      <w:r w:rsidRPr="007F3E77">
        <w:rPr>
          <w:rFonts w:eastAsia="標楷體" w:hint="eastAsia"/>
          <w:spacing w:val="10"/>
          <w:kern w:val="0"/>
          <w:sz w:val="28"/>
          <w:szCs w:val="28"/>
        </w:rPr>
        <w:t>商品需求減少等均降低</w:t>
      </w:r>
      <w:r w:rsidRPr="007F3E77">
        <w:rPr>
          <w:rFonts w:eastAsia="標楷體" w:hint="eastAsia"/>
          <w:spacing w:val="10"/>
          <w:kern w:val="0"/>
          <w:sz w:val="28"/>
          <w:szCs w:val="28"/>
        </w:rPr>
        <w:t>2013</w:t>
      </w:r>
      <w:r w:rsidRPr="007F3E77">
        <w:rPr>
          <w:rFonts w:eastAsia="標楷體" w:hint="eastAsia"/>
          <w:spacing w:val="10"/>
          <w:kern w:val="0"/>
          <w:sz w:val="28"/>
          <w:szCs w:val="28"/>
        </w:rPr>
        <w:t>年全球通貨膨脹壓力</w:t>
      </w:r>
      <w:r w:rsidRPr="007F3E77">
        <w:rPr>
          <w:rFonts w:ascii="新細明體" w:hAnsi="新細明體" w:hint="eastAsia"/>
          <w:spacing w:val="10"/>
          <w:kern w:val="0"/>
          <w:sz w:val="28"/>
          <w:szCs w:val="28"/>
        </w:rPr>
        <w:t>。</w:t>
      </w:r>
    </w:p>
    <w:p w:rsidR="007F3E77" w:rsidRPr="007F3E77" w:rsidRDefault="007F3E77" w:rsidP="007F3E77">
      <w:pPr>
        <w:spacing w:line="400" w:lineRule="exact"/>
        <w:jc w:val="center"/>
        <w:rPr>
          <w:rFonts w:eastAsia="標楷體"/>
          <w:b/>
          <w:sz w:val="28"/>
          <w:szCs w:val="28"/>
        </w:rPr>
      </w:pPr>
      <w:r w:rsidRPr="007F3E77">
        <w:rPr>
          <w:rFonts w:eastAsia="標楷體"/>
          <w:b/>
          <w:sz w:val="28"/>
          <w:szCs w:val="28"/>
        </w:rPr>
        <w:t>表</w:t>
      </w:r>
      <w:r w:rsidRPr="007F3E77">
        <w:rPr>
          <w:rFonts w:eastAsia="標楷體" w:hint="eastAsia"/>
          <w:b/>
          <w:sz w:val="28"/>
          <w:szCs w:val="28"/>
        </w:rPr>
        <w:t>3</w:t>
      </w:r>
      <w:r w:rsidRPr="007F3E77">
        <w:rPr>
          <w:rFonts w:eastAsia="標楷體"/>
          <w:b/>
          <w:sz w:val="28"/>
          <w:szCs w:val="28"/>
        </w:rPr>
        <w:t xml:space="preserve">　全球物價上漲率</w:t>
      </w:r>
      <w:r w:rsidRPr="007F3E77">
        <w:rPr>
          <w:rFonts w:eastAsia="標楷體"/>
          <w:b/>
          <w:sz w:val="28"/>
          <w:szCs w:val="28"/>
        </w:rPr>
        <w:t>(%)</w:t>
      </w:r>
    </w:p>
    <w:tbl>
      <w:tblPr>
        <w:tblW w:w="7555" w:type="dxa"/>
        <w:jc w:val="center"/>
        <w:tblInd w:w="-380" w:type="dxa"/>
        <w:tblCellMar>
          <w:left w:w="28" w:type="dxa"/>
          <w:right w:w="28" w:type="dxa"/>
        </w:tblCellMar>
        <w:tblLook w:val="04A0" w:firstRow="1" w:lastRow="0" w:firstColumn="1" w:lastColumn="0" w:noHBand="0" w:noVBand="1"/>
      </w:tblPr>
      <w:tblGrid>
        <w:gridCol w:w="2029"/>
        <w:gridCol w:w="1417"/>
        <w:gridCol w:w="1281"/>
        <w:gridCol w:w="1411"/>
        <w:gridCol w:w="1417"/>
      </w:tblGrid>
      <w:tr w:rsidR="007F3E77" w:rsidRPr="007F3E77" w:rsidTr="004E3802">
        <w:trPr>
          <w:trHeight w:val="301"/>
          <w:jc w:val="center"/>
        </w:trPr>
        <w:tc>
          <w:tcPr>
            <w:tcW w:w="1342" w:type="pct"/>
            <w:vMerge w:val="restart"/>
            <w:tcBorders>
              <w:top w:val="single" w:sz="4" w:space="0" w:color="auto"/>
              <w:left w:val="nil"/>
              <w:bottom w:val="single" w:sz="4" w:space="0" w:color="auto"/>
              <w:right w:val="single" w:sz="4" w:space="0" w:color="auto"/>
            </w:tcBorders>
            <w:shd w:val="clear" w:color="auto" w:fill="auto"/>
            <w:vAlign w:val="center"/>
          </w:tcPr>
          <w:p w:rsidR="007F3E77" w:rsidRPr="007F3E77" w:rsidRDefault="007F3E77" w:rsidP="007F3E77">
            <w:pPr>
              <w:widowControl/>
              <w:snapToGrid w:val="0"/>
              <w:spacing w:line="360" w:lineRule="exact"/>
              <w:jc w:val="center"/>
              <w:rPr>
                <w:b/>
                <w:bCs/>
                <w:kern w:val="0"/>
              </w:rPr>
            </w:pPr>
            <w:r w:rsidRPr="007F3E77">
              <w:rPr>
                <w:b/>
                <w:bCs/>
                <w:kern w:val="0"/>
              </w:rPr>
              <w:t xml:space="preserve">　</w:t>
            </w:r>
          </w:p>
        </w:tc>
        <w:tc>
          <w:tcPr>
            <w:tcW w:w="1786" w:type="pct"/>
            <w:gridSpan w:val="2"/>
            <w:tcBorders>
              <w:top w:val="single" w:sz="4" w:space="0" w:color="auto"/>
              <w:left w:val="nil"/>
              <w:bottom w:val="single" w:sz="4" w:space="0" w:color="auto"/>
              <w:right w:val="single" w:sz="4" w:space="0" w:color="auto"/>
            </w:tcBorders>
            <w:shd w:val="clear" w:color="auto" w:fill="auto"/>
            <w:vAlign w:val="center"/>
          </w:tcPr>
          <w:p w:rsidR="007F3E77" w:rsidRPr="007F3E77" w:rsidRDefault="007F3E77" w:rsidP="007F3E77">
            <w:pPr>
              <w:widowControl/>
              <w:snapToGrid w:val="0"/>
              <w:spacing w:line="360" w:lineRule="exact"/>
              <w:jc w:val="center"/>
              <w:rPr>
                <w:b/>
                <w:bCs/>
                <w:kern w:val="0"/>
              </w:rPr>
            </w:pPr>
            <w:r w:rsidRPr="007F3E77">
              <w:rPr>
                <w:b/>
                <w:bCs/>
                <w:kern w:val="0"/>
              </w:rPr>
              <w:t>IMF</w:t>
            </w:r>
          </w:p>
        </w:tc>
        <w:tc>
          <w:tcPr>
            <w:tcW w:w="1872" w:type="pct"/>
            <w:gridSpan w:val="2"/>
            <w:tcBorders>
              <w:top w:val="single" w:sz="4" w:space="0" w:color="auto"/>
              <w:left w:val="nil"/>
              <w:bottom w:val="single" w:sz="4" w:space="0" w:color="auto"/>
            </w:tcBorders>
            <w:shd w:val="clear" w:color="auto" w:fill="auto"/>
            <w:vAlign w:val="center"/>
          </w:tcPr>
          <w:p w:rsidR="007F3E77" w:rsidRPr="007F3E77" w:rsidRDefault="007F3E77" w:rsidP="007F3E77">
            <w:pPr>
              <w:widowControl/>
              <w:snapToGrid w:val="0"/>
              <w:spacing w:line="360" w:lineRule="exact"/>
              <w:jc w:val="center"/>
              <w:rPr>
                <w:b/>
                <w:bCs/>
                <w:kern w:val="0"/>
              </w:rPr>
            </w:pPr>
            <w:r w:rsidRPr="007F3E77">
              <w:rPr>
                <w:b/>
                <w:bCs/>
                <w:kern w:val="0"/>
              </w:rPr>
              <w:t>Global Insight</w:t>
            </w:r>
          </w:p>
        </w:tc>
      </w:tr>
      <w:tr w:rsidR="007F3E77" w:rsidRPr="007F3E77" w:rsidTr="004E3802">
        <w:trPr>
          <w:trHeight w:val="312"/>
          <w:jc w:val="center"/>
        </w:trPr>
        <w:tc>
          <w:tcPr>
            <w:tcW w:w="1342" w:type="pct"/>
            <w:vMerge/>
            <w:tcBorders>
              <w:top w:val="single" w:sz="4" w:space="0" w:color="auto"/>
              <w:left w:val="nil"/>
              <w:bottom w:val="single" w:sz="4" w:space="0" w:color="auto"/>
              <w:right w:val="single" w:sz="4" w:space="0" w:color="auto"/>
            </w:tcBorders>
            <w:vAlign w:val="center"/>
          </w:tcPr>
          <w:p w:rsidR="007F3E77" w:rsidRPr="007F3E77" w:rsidRDefault="007F3E77" w:rsidP="007F3E77">
            <w:pPr>
              <w:widowControl/>
              <w:snapToGrid w:val="0"/>
              <w:spacing w:line="360" w:lineRule="exact"/>
              <w:rPr>
                <w:b/>
                <w:bCs/>
                <w:kern w:val="0"/>
              </w:rPr>
            </w:pPr>
          </w:p>
        </w:tc>
        <w:tc>
          <w:tcPr>
            <w:tcW w:w="938" w:type="pct"/>
            <w:tcBorders>
              <w:top w:val="nil"/>
              <w:left w:val="nil"/>
              <w:bottom w:val="single" w:sz="4" w:space="0" w:color="auto"/>
              <w:right w:val="single" w:sz="4" w:space="0" w:color="auto"/>
            </w:tcBorders>
            <w:shd w:val="clear" w:color="auto" w:fill="auto"/>
            <w:vAlign w:val="center"/>
          </w:tcPr>
          <w:p w:rsidR="007F3E77" w:rsidRPr="007F3E77" w:rsidRDefault="007F3E77" w:rsidP="007F3E77">
            <w:pPr>
              <w:widowControl/>
              <w:snapToGrid w:val="0"/>
              <w:spacing w:line="360" w:lineRule="exact"/>
              <w:jc w:val="center"/>
              <w:rPr>
                <w:b/>
                <w:bCs/>
                <w:kern w:val="0"/>
              </w:rPr>
            </w:pPr>
            <w:r w:rsidRPr="007F3E77">
              <w:rPr>
                <w:rFonts w:hint="eastAsia"/>
                <w:b/>
                <w:bCs/>
                <w:kern w:val="0"/>
              </w:rPr>
              <w:t>2012</w:t>
            </w:r>
          </w:p>
        </w:tc>
        <w:tc>
          <w:tcPr>
            <w:tcW w:w="848" w:type="pct"/>
            <w:tcBorders>
              <w:top w:val="nil"/>
              <w:left w:val="nil"/>
              <w:bottom w:val="single" w:sz="4" w:space="0" w:color="auto"/>
              <w:right w:val="single" w:sz="4" w:space="0" w:color="auto"/>
            </w:tcBorders>
            <w:shd w:val="clear" w:color="auto" w:fill="auto"/>
            <w:vAlign w:val="center"/>
          </w:tcPr>
          <w:p w:rsidR="007F3E77" w:rsidRPr="007F3E77" w:rsidRDefault="007F3E77" w:rsidP="007F3E77">
            <w:pPr>
              <w:widowControl/>
              <w:snapToGrid w:val="0"/>
              <w:spacing w:line="360" w:lineRule="exact"/>
              <w:jc w:val="center"/>
              <w:rPr>
                <w:b/>
                <w:bCs/>
                <w:kern w:val="0"/>
              </w:rPr>
            </w:pPr>
            <w:r w:rsidRPr="007F3E77">
              <w:rPr>
                <w:b/>
                <w:bCs/>
                <w:kern w:val="0"/>
              </w:rPr>
              <w:t>2013</w:t>
            </w:r>
            <w:r w:rsidRPr="007F3E77">
              <w:rPr>
                <w:b/>
                <w:bCs/>
                <w:kern w:val="0"/>
              </w:rPr>
              <w:t>（</w:t>
            </w:r>
            <w:r w:rsidRPr="007F3E77">
              <w:rPr>
                <w:b/>
                <w:bCs/>
                <w:kern w:val="0"/>
              </w:rPr>
              <w:t>f</w:t>
            </w:r>
            <w:r w:rsidRPr="007F3E77">
              <w:rPr>
                <w:b/>
                <w:bCs/>
                <w:kern w:val="0"/>
              </w:rPr>
              <w:t>）</w:t>
            </w:r>
          </w:p>
        </w:tc>
        <w:tc>
          <w:tcPr>
            <w:tcW w:w="934" w:type="pct"/>
            <w:tcBorders>
              <w:top w:val="nil"/>
              <w:left w:val="nil"/>
              <w:bottom w:val="single" w:sz="4" w:space="0" w:color="auto"/>
              <w:right w:val="single" w:sz="4" w:space="0" w:color="auto"/>
            </w:tcBorders>
            <w:shd w:val="clear" w:color="auto" w:fill="auto"/>
            <w:vAlign w:val="center"/>
          </w:tcPr>
          <w:p w:rsidR="007F3E77" w:rsidRPr="007F3E77" w:rsidRDefault="007F3E77" w:rsidP="007F3E77">
            <w:pPr>
              <w:widowControl/>
              <w:snapToGrid w:val="0"/>
              <w:spacing w:line="360" w:lineRule="exact"/>
              <w:jc w:val="center"/>
              <w:rPr>
                <w:b/>
                <w:bCs/>
                <w:kern w:val="0"/>
              </w:rPr>
            </w:pPr>
            <w:r w:rsidRPr="007F3E77">
              <w:rPr>
                <w:rFonts w:hint="eastAsia"/>
                <w:b/>
                <w:bCs/>
                <w:kern w:val="0"/>
              </w:rPr>
              <w:t>2012</w:t>
            </w:r>
          </w:p>
        </w:tc>
        <w:tc>
          <w:tcPr>
            <w:tcW w:w="937" w:type="pct"/>
            <w:tcBorders>
              <w:top w:val="nil"/>
              <w:left w:val="nil"/>
              <w:bottom w:val="single" w:sz="4" w:space="0" w:color="auto"/>
            </w:tcBorders>
            <w:shd w:val="clear" w:color="auto" w:fill="auto"/>
            <w:vAlign w:val="center"/>
          </w:tcPr>
          <w:p w:rsidR="007F3E77" w:rsidRPr="007F3E77" w:rsidRDefault="007F3E77" w:rsidP="007F3E77">
            <w:pPr>
              <w:widowControl/>
              <w:snapToGrid w:val="0"/>
              <w:spacing w:line="360" w:lineRule="exact"/>
              <w:jc w:val="center"/>
              <w:rPr>
                <w:b/>
                <w:bCs/>
                <w:kern w:val="0"/>
              </w:rPr>
            </w:pPr>
            <w:r w:rsidRPr="007F3E77">
              <w:rPr>
                <w:b/>
                <w:bCs/>
                <w:kern w:val="0"/>
              </w:rPr>
              <w:t>2013</w:t>
            </w:r>
            <w:r w:rsidRPr="007F3E77">
              <w:rPr>
                <w:b/>
                <w:bCs/>
                <w:kern w:val="0"/>
              </w:rPr>
              <w:t>（</w:t>
            </w:r>
            <w:r w:rsidRPr="007F3E77">
              <w:rPr>
                <w:b/>
                <w:bCs/>
                <w:kern w:val="0"/>
              </w:rPr>
              <w:t>f</w:t>
            </w:r>
            <w:r w:rsidRPr="007F3E77">
              <w:rPr>
                <w:b/>
                <w:bCs/>
                <w:kern w:val="0"/>
              </w:rPr>
              <w:t>）</w:t>
            </w:r>
          </w:p>
        </w:tc>
      </w:tr>
      <w:tr w:rsidR="007F3E77" w:rsidRPr="007F3E77" w:rsidTr="004E3802">
        <w:trPr>
          <w:trHeight w:val="276"/>
          <w:jc w:val="center"/>
        </w:trPr>
        <w:tc>
          <w:tcPr>
            <w:tcW w:w="1342" w:type="pct"/>
            <w:tcBorders>
              <w:top w:val="nil"/>
              <w:left w:val="nil"/>
              <w:bottom w:val="nil"/>
              <w:right w:val="single" w:sz="4" w:space="0" w:color="auto"/>
            </w:tcBorders>
            <w:shd w:val="clear" w:color="auto" w:fill="auto"/>
          </w:tcPr>
          <w:p w:rsidR="007F3E77" w:rsidRPr="007F3E77" w:rsidRDefault="007F3E77" w:rsidP="007F3E77">
            <w:pPr>
              <w:widowControl/>
              <w:snapToGrid w:val="0"/>
              <w:spacing w:line="360" w:lineRule="exact"/>
              <w:jc w:val="both"/>
              <w:rPr>
                <w:rFonts w:eastAsia="標楷體"/>
                <w:b/>
                <w:bCs/>
                <w:kern w:val="0"/>
              </w:rPr>
            </w:pPr>
            <w:r w:rsidRPr="007F3E77">
              <w:rPr>
                <w:rFonts w:eastAsia="標楷體"/>
                <w:b/>
                <w:bCs/>
                <w:kern w:val="0"/>
              </w:rPr>
              <w:t>全球</w:t>
            </w:r>
          </w:p>
        </w:tc>
        <w:tc>
          <w:tcPr>
            <w:tcW w:w="938" w:type="pct"/>
            <w:tcBorders>
              <w:top w:val="single" w:sz="4" w:space="0" w:color="auto"/>
              <w:left w:val="nil"/>
              <w:bottom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w:t>
            </w:r>
          </w:p>
        </w:tc>
        <w:tc>
          <w:tcPr>
            <w:tcW w:w="848" w:type="pct"/>
            <w:tcBorders>
              <w:top w:val="single" w:sz="4" w:space="0" w:color="auto"/>
              <w:left w:val="single" w:sz="4" w:space="0" w:color="auto"/>
              <w:bottom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t>-</w:t>
            </w:r>
          </w:p>
        </w:tc>
        <w:tc>
          <w:tcPr>
            <w:tcW w:w="934" w:type="pct"/>
            <w:tcBorders>
              <w:top w:val="single" w:sz="4" w:space="0" w:color="auto"/>
              <w:left w:val="nil"/>
              <w:bottom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3.2</w:t>
            </w:r>
          </w:p>
        </w:tc>
        <w:tc>
          <w:tcPr>
            <w:tcW w:w="937" w:type="pct"/>
            <w:tcBorders>
              <w:top w:val="single" w:sz="4" w:space="0" w:color="auto"/>
              <w:left w:val="single" w:sz="4" w:space="0" w:color="auto"/>
              <w:bottom w:val="nil"/>
            </w:tcBorders>
            <w:shd w:val="clear" w:color="auto" w:fill="auto"/>
            <w:vAlign w:val="center"/>
          </w:tcPr>
          <w:p w:rsidR="007F3E77" w:rsidRPr="007F3E77" w:rsidRDefault="007F3E77" w:rsidP="007F3E77">
            <w:pPr>
              <w:snapToGrid w:val="0"/>
              <w:spacing w:line="360" w:lineRule="exact"/>
              <w:jc w:val="center"/>
            </w:pPr>
            <w:r w:rsidRPr="007F3E77">
              <w:rPr>
                <w:rFonts w:hint="eastAsia"/>
              </w:rPr>
              <w:t>3.0</w:t>
            </w:r>
          </w:p>
        </w:tc>
      </w:tr>
      <w:tr w:rsidR="007F3E77" w:rsidRPr="007F3E77" w:rsidTr="004E3802">
        <w:trPr>
          <w:trHeight w:val="276"/>
          <w:jc w:val="center"/>
        </w:trPr>
        <w:tc>
          <w:tcPr>
            <w:tcW w:w="1342" w:type="pct"/>
            <w:tcBorders>
              <w:top w:val="nil"/>
              <w:left w:val="nil"/>
              <w:bottom w:val="nil"/>
              <w:right w:val="single" w:sz="4" w:space="0" w:color="auto"/>
            </w:tcBorders>
            <w:shd w:val="clear" w:color="auto" w:fill="auto"/>
          </w:tcPr>
          <w:p w:rsidR="007F3E77" w:rsidRPr="007F3E77" w:rsidRDefault="007F3E77" w:rsidP="007F3E77">
            <w:pPr>
              <w:widowControl/>
              <w:snapToGrid w:val="0"/>
              <w:spacing w:line="360" w:lineRule="exact"/>
              <w:jc w:val="both"/>
              <w:rPr>
                <w:rFonts w:eastAsia="標楷體"/>
                <w:b/>
                <w:bCs/>
                <w:kern w:val="0"/>
              </w:rPr>
            </w:pPr>
            <w:r w:rsidRPr="007F3E77">
              <w:rPr>
                <w:rFonts w:eastAsia="標楷體"/>
                <w:b/>
                <w:bCs/>
                <w:kern w:val="0"/>
              </w:rPr>
              <w:t>美國</w:t>
            </w:r>
          </w:p>
        </w:tc>
        <w:tc>
          <w:tcPr>
            <w:tcW w:w="938" w:type="pct"/>
            <w:tcBorders>
              <w:top w:val="nil"/>
              <w:left w:val="nil"/>
              <w:bottom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2.1</w:t>
            </w:r>
          </w:p>
        </w:tc>
        <w:tc>
          <w:tcPr>
            <w:tcW w:w="848" w:type="pct"/>
            <w:tcBorders>
              <w:top w:val="nil"/>
              <w:left w:val="single" w:sz="4" w:space="0" w:color="auto"/>
              <w:bottom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t>1.4</w:t>
            </w:r>
          </w:p>
        </w:tc>
        <w:tc>
          <w:tcPr>
            <w:tcW w:w="934" w:type="pct"/>
            <w:tcBorders>
              <w:top w:val="nil"/>
              <w:left w:val="nil"/>
              <w:bottom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2.1</w:t>
            </w:r>
          </w:p>
        </w:tc>
        <w:tc>
          <w:tcPr>
            <w:tcW w:w="937" w:type="pct"/>
            <w:tcBorders>
              <w:top w:val="nil"/>
              <w:left w:val="single" w:sz="4" w:space="0" w:color="auto"/>
              <w:bottom w:val="nil"/>
            </w:tcBorders>
            <w:shd w:val="clear" w:color="auto" w:fill="auto"/>
            <w:vAlign w:val="center"/>
          </w:tcPr>
          <w:p w:rsidR="007F3E77" w:rsidRPr="007F3E77" w:rsidRDefault="007F3E77" w:rsidP="007F3E77">
            <w:pPr>
              <w:snapToGrid w:val="0"/>
              <w:spacing w:line="360" w:lineRule="exact"/>
              <w:jc w:val="center"/>
            </w:pPr>
            <w:r w:rsidRPr="007F3E77">
              <w:rPr>
                <w:rFonts w:hint="eastAsia"/>
              </w:rPr>
              <w:t>1.5</w:t>
            </w:r>
          </w:p>
        </w:tc>
      </w:tr>
      <w:tr w:rsidR="007F3E77" w:rsidRPr="007F3E77" w:rsidTr="004E3802">
        <w:trPr>
          <w:trHeight w:val="276"/>
          <w:jc w:val="center"/>
        </w:trPr>
        <w:tc>
          <w:tcPr>
            <w:tcW w:w="1342" w:type="pct"/>
            <w:tcBorders>
              <w:top w:val="nil"/>
              <w:left w:val="nil"/>
              <w:right w:val="single" w:sz="4" w:space="0" w:color="auto"/>
            </w:tcBorders>
            <w:shd w:val="clear" w:color="auto" w:fill="auto"/>
          </w:tcPr>
          <w:p w:rsidR="007F3E77" w:rsidRPr="007F3E77" w:rsidRDefault="007F3E77" w:rsidP="007F3E77">
            <w:pPr>
              <w:widowControl/>
              <w:snapToGrid w:val="0"/>
              <w:spacing w:line="360" w:lineRule="exact"/>
              <w:jc w:val="both"/>
              <w:rPr>
                <w:rFonts w:eastAsia="標楷體"/>
                <w:b/>
                <w:bCs/>
                <w:kern w:val="0"/>
              </w:rPr>
            </w:pPr>
            <w:r w:rsidRPr="007F3E77">
              <w:rPr>
                <w:rFonts w:eastAsia="標楷體"/>
                <w:b/>
                <w:bCs/>
                <w:kern w:val="0"/>
              </w:rPr>
              <w:t>歐元區</w:t>
            </w:r>
          </w:p>
        </w:tc>
        <w:tc>
          <w:tcPr>
            <w:tcW w:w="938" w:type="pct"/>
            <w:tcBorders>
              <w:top w:val="nil"/>
              <w:left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2.5</w:t>
            </w:r>
          </w:p>
        </w:tc>
        <w:tc>
          <w:tcPr>
            <w:tcW w:w="848" w:type="pct"/>
            <w:tcBorders>
              <w:top w:val="nil"/>
              <w:left w:val="single" w:sz="4" w:space="0" w:color="auto"/>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t>1.5</w:t>
            </w:r>
          </w:p>
        </w:tc>
        <w:tc>
          <w:tcPr>
            <w:tcW w:w="934" w:type="pct"/>
            <w:tcBorders>
              <w:top w:val="nil"/>
              <w:left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2.3</w:t>
            </w:r>
          </w:p>
        </w:tc>
        <w:tc>
          <w:tcPr>
            <w:tcW w:w="937" w:type="pct"/>
            <w:tcBorders>
              <w:top w:val="nil"/>
              <w:lef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1.3</w:t>
            </w:r>
          </w:p>
        </w:tc>
      </w:tr>
      <w:tr w:rsidR="007F3E77" w:rsidRPr="007F3E77" w:rsidTr="004E3802">
        <w:trPr>
          <w:trHeight w:val="276"/>
          <w:jc w:val="center"/>
        </w:trPr>
        <w:tc>
          <w:tcPr>
            <w:tcW w:w="1342" w:type="pct"/>
            <w:tcBorders>
              <w:top w:val="nil"/>
              <w:left w:val="nil"/>
              <w:right w:val="single" w:sz="4" w:space="0" w:color="auto"/>
            </w:tcBorders>
            <w:shd w:val="clear" w:color="auto" w:fill="auto"/>
          </w:tcPr>
          <w:p w:rsidR="007F3E77" w:rsidRPr="007F3E77" w:rsidRDefault="007F3E77" w:rsidP="007F3E77">
            <w:pPr>
              <w:widowControl/>
              <w:snapToGrid w:val="0"/>
              <w:spacing w:line="360" w:lineRule="exact"/>
              <w:jc w:val="both"/>
              <w:rPr>
                <w:rFonts w:eastAsia="標楷體"/>
                <w:b/>
                <w:bCs/>
                <w:kern w:val="0"/>
              </w:rPr>
            </w:pPr>
            <w:r w:rsidRPr="007F3E77">
              <w:rPr>
                <w:rFonts w:eastAsia="標楷體"/>
                <w:b/>
                <w:bCs/>
                <w:kern w:val="0"/>
              </w:rPr>
              <w:t>日本</w:t>
            </w:r>
          </w:p>
        </w:tc>
        <w:tc>
          <w:tcPr>
            <w:tcW w:w="938" w:type="pct"/>
            <w:tcBorders>
              <w:top w:val="nil"/>
              <w:left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0.0</w:t>
            </w:r>
          </w:p>
        </w:tc>
        <w:tc>
          <w:tcPr>
            <w:tcW w:w="848" w:type="pct"/>
            <w:tcBorders>
              <w:top w:val="nil"/>
              <w:left w:val="single" w:sz="4" w:space="0" w:color="auto"/>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t>0.0</w:t>
            </w:r>
          </w:p>
        </w:tc>
        <w:tc>
          <w:tcPr>
            <w:tcW w:w="934" w:type="pct"/>
            <w:tcBorders>
              <w:top w:val="nil"/>
              <w:left w:val="nil"/>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0.0</w:t>
            </w:r>
          </w:p>
        </w:tc>
        <w:tc>
          <w:tcPr>
            <w:tcW w:w="937" w:type="pct"/>
            <w:tcBorders>
              <w:top w:val="nil"/>
              <w:lef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0.3</w:t>
            </w:r>
          </w:p>
        </w:tc>
      </w:tr>
      <w:tr w:rsidR="007F3E77" w:rsidRPr="007F3E77" w:rsidTr="004E3802">
        <w:trPr>
          <w:trHeight w:val="276"/>
          <w:jc w:val="center"/>
        </w:trPr>
        <w:tc>
          <w:tcPr>
            <w:tcW w:w="1342" w:type="pct"/>
            <w:tcBorders>
              <w:top w:val="nil"/>
              <w:left w:val="nil"/>
              <w:bottom w:val="single" w:sz="4" w:space="0" w:color="auto"/>
              <w:right w:val="single" w:sz="4" w:space="0" w:color="auto"/>
            </w:tcBorders>
            <w:shd w:val="clear" w:color="auto" w:fill="auto"/>
          </w:tcPr>
          <w:p w:rsidR="007F3E77" w:rsidRPr="007F3E77" w:rsidRDefault="007F3E77" w:rsidP="007F3E77">
            <w:pPr>
              <w:widowControl/>
              <w:snapToGrid w:val="0"/>
              <w:spacing w:line="360" w:lineRule="exact"/>
              <w:jc w:val="both"/>
              <w:rPr>
                <w:rFonts w:eastAsia="標楷體"/>
                <w:b/>
                <w:bCs/>
                <w:kern w:val="0"/>
              </w:rPr>
            </w:pPr>
            <w:r w:rsidRPr="007F3E77">
              <w:rPr>
                <w:rFonts w:eastAsia="標楷體"/>
                <w:b/>
                <w:bCs/>
                <w:kern w:val="0"/>
              </w:rPr>
              <w:t>中國大陸</w:t>
            </w:r>
          </w:p>
        </w:tc>
        <w:tc>
          <w:tcPr>
            <w:tcW w:w="938" w:type="pct"/>
            <w:tcBorders>
              <w:top w:val="nil"/>
              <w:left w:val="nil"/>
              <w:bottom w:val="single" w:sz="4" w:space="0" w:color="auto"/>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2.6</w:t>
            </w:r>
          </w:p>
        </w:tc>
        <w:tc>
          <w:tcPr>
            <w:tcW w:w="848" w:type="pct"/>
            <w:tcBorders>
              <w:top w:val="nil"/>
              <w:left w:val="single" w:sz="4" w:space="0" w:color="auto"/>
              <w:bottom w:val="single" w:sz="4" w:space="0" w:color="auto"/>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2.7</w:t>
            </w:r>
          </w:p>
        </w:tc>
        <w:tc>
          <w:tcPr>
            <w:tcW w:w="934" w:type="pct"/>
            <w:tcBorders>
              <w:top w:val="nil"/>
              <w:left w:val="nil"/>
              <w:bottom w:val="single" w:sz="4" w:space="0" w:color="auto"/>
              <w:right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2.7</w:t>
            </w:r>
          </w:p>
        </w:tc>
        <w:tc>
          <w:tcPr>
            <w:tcW w:w="937" w:type="pct"/>
            <w:tcBorders>
              <w:top w:val="nil"/>
              <w:left w:val="single" w:sz="4" w:space="0" w:color="auto"/>
              <w:bottom w:val="single" w:sz="4" w:space="0" w:color="auto"/>
            </w:tcBorders>
            <w:shd w:val="clear" w:color="auto" w:fill="auto"/>
            <w:vAlign w:val="center"/>
          </w:tcPr>
          <w:p w:rsidR="007F3E77" w:rsidRPr="007F3E77" w:rsidRDefault="007F3E77" w:rsidP="007F3E77">
            <w:pPr>
              <w:snapToGrid w:val="0"/>
              <w:spacing w:line="360" w:lineRule="exact"/>
              <w:jc w:val="center"/>
            </w:pPr>
            <w:r w:rsidRPr="007F3E77">
              <w:rPr>
                <w:rFonts w:hint="eastAsia"/>
              </w:rPr>
              <w:t>2.7</w:t>
            </w:r>
          </w:p>
        </w:tc>
      </w:tr>
    </w:tbl>
    <w:p w:rsidR="007F3E77" w:rsidRPr="007F3E77" w:rsidRDefault="007F3E77" w:rsidP="007F3E77">
      <w:pPr>
        <w:adjustRightInd w:val="0"/>
        <w:snapToGrid w:val="0"/>
        <w:spacing w:line="240" w:lineRule="atLeast"/>
        <w:ind w:firstLineChars="500" w:firstLine="1000"/>
        <w:jc w:val="both"/>
        <w:rPr>
          <w:sz w:val="20"/>
          <w:szCs w:val="20"/>
        </w:rPr>
      </w:pPr>
      <w:r w:rsidRPr="007F3E77">
        <w:rPr>
          <w:rFonts w:eastAsia="標楷體"/>
          <w:sz w:val="20"/>
          <w:szCs w:val="20"/>
        </w:rPr>
        <w:t>資料來源</w:t>
      </w:r>
      <w:r w:rsidRPr="007F3E77">
        <w:rPr>
          <w:sz w:val="20"/>
          <w:szCs w:val="20"/>
        </w:rPr>
        <w:t>：</w:t>
      </w:r>
      <w:r w:rsidRPr="007F3E77">
        <w:rPr>
          <w:sz w:val="20"/>
          <w:szCs w:val="20"/>
        </w:rPr>
        <w:t>1. IMF, World Economic Outlook, October 2013</w:t>
      </w:r>
    </w:p>
    <w:p w:rsidR="007F3E77" w:rsidRPr="007F3E77" w:rsidRDefault="007F3E77" w:rsidP="007F3E77">
      <w:pPr>
        <w:adjustRightInd w:val="0"/>
        <w:snapToGrid w:val="0"/>
        <w:spacing w:line="240" w:lineRule="atLeast"/>
        <w:jc w:val="both"/>
        <w:rPr>
          <w:rFonts w:eastAsia="標楷體"/>
          <w:sz w:val="20"/>
          <w:szCs w:val="20"/>
        </w:rPr>
      </w:pPr>
      <w:r w:rsidRPr="007F3E77">
        <w:rPr>
          <w:sz w:val="20"/>
          <w:szCs w:val="20"/>
        </w:rPr>
        <w:t xml:space="preserve">        </w:t>
      </w:r>
      <w:r w:rsidRPr="007F3E77">
        <w:rPr>
          <w:rFonts w:hint="eastAsia"/>
          <w:sz w:val="20"/>
          <w:szCs w:val="20"/>
        </w:rPr>
        <w:t xml:space="preserve">          </w:t>
      </w:r>
      <w:r w:rsidRPr="007F3E77">
        <w:rPr>
          <w:sz w:val="20"/>
          <w:szCs w:val="20"/>
        </w:rPr>
        <w:t xml:space="preserve">  2. Global Insight Inc., World Overview, December 2013</w:t>
      </w:r>
    </w:p>
    <w:p w:rsidR="000B0370" w:rsidRPr="000B0370" w:rsidRDefault="000B0370" w:rsidP="000B0370">
      <w:pPr>
        <w:spacing w:beforeLines="50" w:before="180" w:afterLines="30" w:after="108" w:line="500" w:lineRule="exact"/>
        <w:jc w:val="both"/>
        <w:rPr>
          <w:rFonts w:eastAsia="標楷體"/>
          <w:b/>
          <w:sz w:val="28"/>
          <w:szCs w:val="28"/>
        </w:rPr>
      </w:pPr>
      <w:r w:rsidRPr="000B0370">
        <w:rPr>
          <w:rFonts w:eastAsia="標楷體" w:hint="eastAsia"/>
          <w:b/>
          <w:sz w:val="28"/>
          <w:szCs w:val="28"/>
        </w:rPr>
        <w:t>(</w:t>
      </w:r>
      <w:r w:rsidRPr="000B0370">
        <w:rPr>
          <w:rFonts w:eastAsia="標楷體" w:hint="eastAsia"/>
          <w:b/>
          <w:sz w:val="28"/>
          <w:szCs w:val="28"/>
        </w:rPr>
        <w:t>五</w:t>
      </w:r>
      <w:r w:rsidRPr="000B0370">
        <w:rPr>
          <w:rFonts w:eastAsia="標楷體" w:hint="eastAsia"/>
          <w:b/>
          <w:sz w:val="28"/>
          <w:szCs w:val="28"/>
        </w:rPr>
        <w:t xml:space="preserve">) </w:t>
      </w:r>
      <w:r w:rsidRPr="000B0370">
        <w:rPr>
          <w:rFonts w:eastAsia="標楷體" w:hint="eastAsia"/>
          <w:b/>
          <w:sz w:val="28"/>
          <w:szCs w:val="28"/>
        </w:rPr>
        <w:t>主要國家貨幣政策走向致金融面波動加劇</w:t>
      </w:r>
    </w:p>
    <w:p w:rsidR="000B0370" w:rsidRPr="000B0370" w:rsidRDefault="000B0370" w:rsidP="000B0370">
      <w:pPr>
        <w:widowControl/>
        <w:spacing w:beforeLines="50" w:before="180" w:afterLines="50" w:after="180" w:line="500" w:lineRule="exact"/>
        <w:ind w:firstLineChars="200" w:firstLine="600"/>
        <w:jc w:val="both"/>
        <w:rPr>
          <w:rFonts w:eastAsia="標楷體"/>
          <w:spacing w:val="10"/>
          <w:kern w:val="0"/>
          <w:sz w:val="28"/>
          <w:szCs w:val="28"/>
        </w:rPr>
      </w:pPr>
      <w:r w:rsidRPr="000B0370">
        <w:rPr>
          <w:rFonts w:eastAsia="標楷體"/>
          <w:spacing w:val="10"/>
          <w:kern w:val="0"/>
          <w:sz w:val="28"/>
          <w:szCs w:val="28"/>
        </w:rPr>
        <w:t>美國</w:t>
      </w:r>
      <w:r w:rsidRPr="000B0370">
        <w:rPr>
          <w:rFonts w:eastAsia="標楷體"/>
          <w:spacing w:val="10"/>
          <w:kern w:val="0"/>
          <w:sz w:val="28"/>
          <w:szCs w:val="28"/>
        </w:rPr>
        <w:t>QE</w:t>
      </w:r>
      <w:r w:rsidRPr="000B0370">
        <w:rPr>
          <w:rFonts w:eastAsia="標楷體"/>
          <w:spacing w:val="10"/>
          <w:kern w:val="0"/>
          <w:sz w:val="28"/>
          <w:szCs w:val="28"/>
        </w:rPr>
        <w:t>退場疑慮致全球資金快速移轉，東南亞市場因熱錢撤出，匯市多呈貶值，尤以印尼盾跌幅最大。日本為刺激經濟，促進出口，實施激進寬鬆貨幣政策，日圓大幅走弱。人民幣則在中國大陸力推金融市場化及國際化影響，呈升值走勢。</w:t>
      </w:r>
    </w:p>
    <w:p w:rsidR="000B0370" w:rsidRPr="000B0370" w:rsidRDefault="00D95B0A" w:rsidP="000B0370">
      <w:pPr>
        <w:widowControl/>
        <w:spacing w:beforeLines="50" w:before="180" w:afterLines="50" w:after="180" w:line="500" w:lineRule="exact"/>
        <w:ind w:firstLineChars="200" w:firstLine="560"/>
        <w:jc w:val="both"/>
        <w:rPr>
          <w:rFonts w:eastAsia="標楷體"/>
          <w:spacing w:val="10"/>
          <w:kern w:val="0"/>
          <w:sz w:val="28"/>
          <w:szCs w:val="28"/>
        </w:rPr>
      </w:pPr>
      <w:r>
        <w:rPr>
          <w:rFonts w:eastAsia="標楷體"/>
          <w:noProof/>
          <w:spacing w:val="10"/>
          <w:kern w:val="0"/>
          <w:sz w:val="28"/>
          <w:szCs w:val="20"/>
        </w:rPr>
        <w:pict>
          <v:shape id="_x0000_s1027" type="#_x0000_t75" style="position:absolute;left:0;text-align:left;margin-left:12.7pt;margin-top:.75pt;width:426.25pt;height:162.45pt;z-index:251883008">
            <v:imagedata r:id="rId37" o:title=""/>
            <o:lock v:ext="edit" aspectratio="f"/>
          </v:shape>
        </w:pict>
      </w:r>
    </w:p>
    <w:p w:rsidR="000B0370" w:rsidRPr="000B0370" w:rsidRDefault="000B0370" w:rsidP="000B0370">
      <w:pPr>
        <w:widowControl/>
        <w:spacing w:beforeLines="50" w:before="180" w:afterLines="50" w:after="180" w:line="500" w:lineRule="exact"/>
        <w:ind w:firstLineChars="200" w:firstLine="600"/>
        <w:jc w:val="both"/>
        <w:rPr>
          <w:rFonts w:eastAsia="標楷體"/>
          <w:spacing w:val="10"/>
          <w:kern w:val="0"/>
          <w:sz w:val="28"/>
          <w:szCs w:val="28"/>
        </w:rPr>
      </w:pPr>
    </w:p>
    <w:p w:rsidR="000B0370" w:rsidRPr="000B0370" w:rsidRDefault="000B0370" w:rsidP="000B0370">
      <w:pPr>
        <w:widowControl/>
        <w:spacing w:beforeLines="50" w:before="180" w:afterLines="50" w:after="180" w:line="500" w:lineRule="exact"/>
        <w:ind w:firstLineChars="200" w:firstLine="600"/>
        <w:jc w:val="both"/>
        <w:rPr>
          <w:rFonts w:eastAsia="標楷體"/>
          <w:spacing w:val="10"/>
          <w:kern w:val="0"/>
          <w:sz w:val="28"/>
          <w:szCs w:val="28"/>
        </w:rPr>
      </w:pPr>
    </w:p>
    <w:p w:rsidR="000B0370" w:rsidRPr="000B0370" w:rsidRDefault="000B0370" w:rsidP="000B0370">
      <w:pPr>
        <w:widowControl/>
        <w:spacing w:beforeLines="50" w:before="180" w:afterLines="50" w:after="180" w:line="500" w:lineRule="exact"/>
        <w:ind w:firstLineChars="200" w:firstLine="600"/>
        <w:jc w:val="both"/>
        <w:rPr>
          <w:rFonts w:eastAsia="標楷體"/>
          <w:spacing w:val="10"/>
          <w:kern w:val="0"/>
          <w:sz w:val="28"/>
          <w:szCs w:val="28"/>
        </w:rPr>
      </w:pPr>
    </w:p>
    <w:p w:rsidR="000B0370" w:rsidRPr="000B0370" w:rsidRDefault="000B0370" w:rsidP="000B0370">
      <w:pPr>
        <w:widowControl/>
        <w:spacing w:beforeLines="50" w:before="180" w:afterLines="50" w:after="180" w:line="500" w:lineRule="exact"/>
        <w:ind w:firstLineChars="200" w:firstLine="600"/>
        <w:jc w:val="both"/>
        <w:rPr>
          <w:rFonts w:eastAsia="標楷體"/>
          <w:spacing w:val="10"/>
          <w:kern w:val="0"/>
          <w:sz w:val="28"/>
          <w:szCs w:val="28"/>
        </w:rPr>
      </w:pPr>
    </w:p>
    <w:p w:rsidR="000B0370" w:rsidRPr="000B0370" w:rsidRDefault="000B0370" w:rsidP="000B0370">
      <w:pPr>
        <w:snapToGrid w:val="0"/>
        <w:spacing w:beforeLines="50" w:before="180"/>
        <w:ind w:firstLineChars="180" w:firstLine="360"/>
        <w:rPr>
          <w:rFonts w:eastAsia="標楷體"/>
          <w:kern w:val="0"/>
          <w:sz w:val="20"/>
          <w:lang w:val="x-none"/>
        </w:rPr>
      </w:pPr>
      <w:r w:rsidRPr="000B0370">
        <w:rPr>
          <w:rFonts w:eastAsia="標楷體"/>
          <w:kern w:val="0"/>
          <w:sz w:val="20"/>
          <w:lang w:val="x-none" w:eastAsia="x-none"/>
        </w:rPr>
        <w:t>資料來源：中央銀行</w:t>
      </w:r>
      <w:r w:rsidRPr="000B0370">
        <w:rPr>
          <w:rFonts w:eastAsia="標楷體"/>
          <w:kern w:val="0"/>
          <w:sz w:val="20"/>
          <w:lang w:val="x-none"/>
        </w:rPr>
        <w:t>。</w:t>
      </w:r>
    </w:p>
    <w:p w:rsidR="000B0370" w:rsidRPr="000B0370" w:rsidRDefault="000B0370" w:rsidP="000B0370">
      <w:pPr>
        <w:spacing w:beforeLines="50" w:before="180" w:afterLines="50" w:after="180" w:line="400" w:lineRule="exact"/>
        <w:jc w:val="center"/>
        <w:rPr>
          <w:rFonts w:eastAsia="標楷體"/>
          <w:b/>
        </w:rPr>
      </w:pPr>
      <w:r w:rsidRPr="000B0370">
        <w:rPr>
          <w:rFonts w:eastAsia="標楷體"/>
          <w:b/>
          <w:sz w:val="28"/>
          <w:szCs w:val="28"/>
        </w:rPr>
        <w:t>圖</w:t>
      </w:r>
      <w:r w:rsidRPr="000B0370">
        <w:rPr>
          <w:rFonts w:eastAsia="標楷體" w:hint="eastAsia"/>
          <w:b/>
          <w:sz w:val="28"/>
          <w:szCs w:val="28"/>
        </w:rPr>
        <w:t xml:space="preserve">2  </w:t>
      </w:r>
      <w:r w:rsidRPr="000B0370">
        <w:rPr>
          <w:rFonts w:eastAsia="標楷體"/>
          <w:b/>
          <w:sz w:val="28"/>
          <w:szCs w:val="28"/>
        </w:rPr>
        <w:t>主要貨幣兌美元匯率漲跌幅</w:t>
      </w:r>
      <w:r w:rsidRPr="000B0370">
        <w:rPr>
          <w:rFonts w:eastAsia="標楷體"/>
          <w:b/>
        </w:rPr>
        <w:t>（</w:t>
      </w:r>
      <w:r w:rsidRPr="000B0370">
        <w:rPr>
          <w:rFonts w:eastAsia="標楷體"/>
          <w:b/>
        </w:rPr>
        <w:t>2013.1.</w:t>
      </w:r>
      <w:r w:rsidRPr="000B0370">
        <w:rPr>
          <w:rFonts w:eastAsia="標楷體" w:hint="eastAsia"/>
          <w:b/>
        </w:rPr>
        <w:t>2</w:t>
      </w:r>
      <w:r w:rsidRPr="000B0370">
        <w:rPr>
          <w:rFonts w:eastAsia="標楷體"/>
          <w:b/>
        </w:rPr>
        <w:t>~2013.12.1</w:t>
      </w:r>
      <w:r w:rsidRPr="000B0370">
        <w:rPr>
          <w:rFonts w:eastAsia="標楷體" w:hint="eastAsia"/>
          <w:b/>
        </w:rPr>
        <w:t>8</w:t>
      </w:r>
      <w:r w:rsidRPr="000B0370">
        <w:rPr>
          <w:rFonts w:eastAsia="標楷體"/>
          <w:b/>
        </w:rPr>
        <w:t>）</w:t>
      </w:r>
    </w:p>
    <w:p w:rsidR="000B0370" w:rsidRPr="000B0370" w:rsidRDefault="000B0370" w:rsidP="000B0370">
      <w:pPr>
        <w:spacing w:beforeLines="30" w:before="108" w:afterLines="30" w:after="108" w:line="500" w:lineRule="exact"/>
        <w:ind w:firstLine="567"/>
        <w:jc w:val="both"/>
        <w:rPr>
          <w:rFonts w:eastAsia="標楷體"/>
          <w:spacing w:val="10"/>
          <w:kern w:val="0"/>
          <w:sz w:val="28"/>
          <w:szCs w:val="28"/>
        </w:rPr>
      </w:pPr>
      <w:r w:rsidRPr="000B0370">
        <w:rPr>
          <w:rFonts w:eastAsia="標楷體"/>
          <w:spacing w:val="10"/>
          <w:kern w:val="0"/>
          <w:sz w:val="28"/>
          <w:szCs w:val="28"/>
        </w:rPr>
        <w:t>全球股市，</w:t>
      </w:r>
      <w:r w:rsidRPr="000B0370">
        <w:rPr>
          <w:rFonts w:eastAsia="標楷體" w:hint="eastAsia"/>
          <w:spacing w:val="10"/>
          <w:kern w:val="0"/>
          <w:sz w:val="28"/>
          <w:szCs w:val="28"/>
        </w:rPr>
        <w:t>受到美、日、歐洲等已開發國家景氣逐漸好轉，以及各國央行持續維持寬鬆貨幣政策的影響，</w:t>
      </w:r>
      <w:r w:rsidRPr="000B0370">
        <w:rPr>
          <w:rFonts w:eastAsia="標楷體"/>
          <w:spacing w:val="10"/>
          <w:kern w:val="0"/>
          <w:sz w:val="28"/>
          <w:szCs w:val="28"/>
        </w:rPr>
        <w:t>支撐</w:t>
      </w:r>
      <w:r w:rsidRPr="000B0370">
        <w:rPr>
          <w:rFonts w:eastAsia="標楷體" w:hint="eastAsia"/>
          <w:spacing w:val="10"/>
          <w:kern w:val="0"/>
          <w:sz w:val="28"/>
          <w:szCs w:val="28"/>
        </w:rPr>
        <w:t>多數國家股市</w:t>
      </w:r>
      <w:r w:rsidRPr="000B0370">
        <w:rPr>
          <w:rFonts w:eastAsia="標楷體"/>
          <w:spacing w:val="10"/>
          <w:kern w:val="0"/>
          <w:sz w:val="28"/>
          <w:szCs w:val="28"/>
        </w:rPr>
        <w:t>上揚。日本、那斯達克與道瓊等股市股價指數</w:t>
      </w:r>
      <w:r w:rsidRPr="000B0370">
        <w:rPr>
          <w:rFonts w:eastAsia="標楷體" w:hint="eastAsia"/>
          <w:spacing w:val="10"/>
          <w:kern w:val="0"/>
          <w:sz w:val="28"/>
          <w:szCs w:val="28"/>
        </w:rPr>
        <w:t>更</w:t>
      </w:r>
      <w:r w:rsidRPr="000B0370">
        <w:rPr>
          <w:rFonts w:eastAsia="標楷體"/>
          <w:spacing w:val="10"/>
          <w:kern w:val="0"/>
          <w:sz w:val="28"/>
          <w:szCs w:val="28"/>
        </w:rPr>
        <w:t>上揚</w:t>
      </w:r>
      <w:r w:rsidRPr="000B0370">
        <w:rPr>
          <w:rFonts w:eastAsia="標楷體" w:hint="eastAsia"/>
          <w:spacing w:val="10"/>
          <w:kern w:val="0"/>
          <w:sz w:val="28"/>
          <w:szCs w:val="28"/>
        </w:rPr>
        <w:t>超過</w:t>
      </w:r>
      <w:r w:rsidRPr="000B0370">
        <w:rPr>
          <w:rFonts w:eastAsia="標楷體" w:hint="eastAsia"/>
          <w:spacing w:val="10"/>
          <w:kern w:val="0"/>
          <w:sz w:val="28"/>
          <w:szCs w:val="28"/>
        </w:rPr>
        <w:t>20</w:t>
      </w:r>
      <w:r w:rsidRPr="000B0370">
        <w:rPr>
          <w:rFonts w:eastAsia="標楷體"/>
          <w:spacing w:val="10"/>
          <w:kern w:val="0"/>
          <w:sz w:val="28"/>
          <w:szCs w:val="28"/>
        </w:rPr>
        <w:t>%</w:t>
      </w:r>
      <w:r w:rsidRPr="000B0370">
        <w:rPr>
          <w:rFonts w:eastAsia="標楷體"/>
          <w:spacing w:val="10"/>
          <w:kern w:val="0"/>
          <w:sz w:val="28"/>
          <w:szCs w:val="28"/>
        </w:rPr>
        <w:t>。</w:t>
      </w:r>
    </w:p>
    <w:p w:rsidR="000B0370" w:rsidRPr="000B0370" w:rsidRDefault="00D95B0A" w:rsidP="000B0370">
      <w:pPr>
        <w:spacing w:beforeLines="30" w:before="108" w:afterLines="30" w:after="108" w:line="500" w:lineRule="exact"/>
        <w:ind w:firstLine="567"/>
        <w:jc w:val="both"/>
        <w:rPr>
          <w:rFonts w:eastAsia="標楷體"/>
          <w:spacing w:val="10"/>
          <w:kern w:val="0"/>
          <w:sz w:val="28"/>
          <w:szCs w:val="28"/>
        </w:rPr>
      </w:pPr>
      <w:r>
        <w:rPr>
          <w:rFonts w:eastAsia="標楷體"/>
          <w:noProof/>
          <w:sz w:val="28"/>
          <w:szCs w:val="28"/>
        </w:rPr>
        <w:pict>
          <v:shape id="_x0000_s1026" type="#_x0000_t75" style="position:absolute;left:0;text-align:left;margin-left:-3.65pt;margin-top:3.95pt;width:427.05pt;height:184.55pt;z-index:251881984">
            <v:imagedata r:id="rId38" o:title=""/>
            <o:lock v:ext="edit" aspectratio="f"/>
          </v:shape>
        </w:pict>
      </w:r>
    </w:p>
    <w:p w:rsidR="000B0370" w:rsidRPr="000B0370" w:rsidRDefault="000B0370" w:rsidP="000B0370">
      <w:pPr>
        <w:spacing w:beforeLines="30" w:before="108" w:afterLines="30" w:after="108" w:line="500" w:lineRule="exact"/>
        <w:ind w:firstLine="567"/>
        <w:jc w:val="both"/>
        <w:rPr>
          <w:rFonts w:eastAsia="標楷體"/>
          <w:spacing w:val="10"/>
          <w:kern w:val="0"/>
          <w:sz w:val="28"/>
          <w:szCs w:val="28"/>
        </w:rPr>
      </w:pPr>
    </w:p>
    <w:p w:rsidR="000B0370" w:rsidRPr="000B0370" w:rsidRDefault="000B0370" w:rsidP="000B0370">
      <w:pPr>
        <w:spacing w:beforeLines="30" w:before="108" w:afterLines="30" w:after="108" w:line="500" w:lineRule="exact"/>
        <w:ind w:firstLine="567"/>
        <w:jc w:val="both"/>
        <w:rPr>
          <w:rFonts w:eastAsia="標楷體"/>
          <w:spacing w:val="10"/>
          <w:kern w:val="0"/>
          <w:sz w:val="28"/>
          <w:szCs w:val="28"/>
        </w:rPr>
      </w:pPr>
    </w:p>
    <w:p w:rsidR="000B0370" w:rsidRPr="000B0370" w:rsidRDefault="000B0370" w:rsidP="000B0370">
      <w:pPr>
        <w:spacing w:beforeLines="30" w:before="108" w:afterLines="30" w:after="108" w:line="500" w:lineRule="exact"/>
        <w:ind w:firstLine="567"/>
        <w:jc w:val="both"/>
        <w:rPr>
          <w:rFonts w:eastAsia="標楷體"/>
          <w:spacing w:val="10"/>
          <w:kern w:val="0"/>
          <w:sz w:val="28"/>
          <w:szCs w:val="28"/>
        </w:rPr>
      </w:pPr>
    </w:p>
    <w:p w:rsidR="000B0370" w:rsidRPr="000B0370" w:rsidRDefault="000B0370" w:rsidP="000B0370">
      <w:pPr>
        <w:spacing w:beforeLines="30" w:before="108" w:afterLines="30" w:after="108" w:line="500" w:lineRule="exact"/>
        <w:ind w:firstLine="567"/>
        <w:jc w:val="both"/>
        <w:rPr>
          <w:rFonts w:eastAsia="標楷體"/>
          <w:spacing w:val="10"/>
          <w:kern w:val="0"/>
          <w:sz w:val="28"/>
          <w:szCs w:val="28"/>
        </w:rPr>
      </w:pPr>
    </w:p>
    <w:p w:rsidR="000B0370" w:rsidRPr="000B0370" w:rsidRDefault="000B0370" w:rsidP="000B0370">
      <w:pPr>
        <w:spacing w:beforeLines="30" w:before="108" w:afterLines="30" w:after="108" w:line="500" w:lineRule="exact"/>
        <w:ind w:firstLine="567"/>
        <w:jc w:val="both"/>
        <w:rPr>
          <w:rFonts w:eastAsia="標楷體"/>
          <w:spacing w:val="10"/>
          <w:kern w:val="0"/>
          <w:sz w:val="28"/>
          <w:szCs w:val="28"/>
        </w:rPr>
      </w:pPr>
    </w:p>
    <w:p w:rsidR="000B0370" w:rsidRPr="000B0370" w:rsidRDefault="000B0370" w:rsidP="000B0370">
      <w:pPr>
        <w:snapToGrid w:val="0"/>
        <w:spacing w:beforeLines="50" w:before="180"/>
        <w:ind w:firstLineChars="180" w:firstLine="360"/>
        <w:rPr>
          <w:rFonts w:eastAsia="標楷體"/>
          <w:kern w:val="0"/>
          <w:sz w:val="20"/>
          <w:lang w:val="x-none"/>
        </w:rPr>
      </w:pPr>
      <w:r w:rsidRPr="000B0370">
        <w:rPr>
          <w:rFonts w:eastAsia="標楷體"/>
          <w:kern w:val="0"/>
          <w:sz w:val="20"/>
          <w:lang w:val="x-none" w:eastAsia="x-none"/>
        </w:rPr>
        <w:t>資料來源：</w:t>
      </w:r>
      <w:r w:rsidRPr="000B0370">
        <w:rPr>
          <w:rFonts w:eastAsia="標楷體" w:hint="eastAsia"/>
          <w:kern w:val="0"/>
          <w:sz w:val="20"/>
          <w:lang w:val="x-none"/>
        </w:rPr>
        <w:t>Stockq</w:t>
      </w:r>
      <w:r w:rsidRPr="000B0370">
        <w:rPr>
          <w:rFonts w:eastAsia="標楷體" w:hint="eastAsia"/>
          <w:kern w:val="0"/>
          <w:sz w:val="20"/>
          <w:lang w:val="x-none"/>
        </w:rPr>
        <w:t>、鉅亨網</w:t>
      </w:r>
      <w:r w:rsidRPr="000B0370">
        <w:rPr>
          <w:rFonts w:eastAsia="標楷體"/>
          <w:kern w:val="0"/>
          <w:sz w:val="20"/>
          <w:lang w:val="x-none"/>
        </w:rPr>
        <w:t xml:space="preserve"> </w:t>
      </w:r>
    </w:p>
    <w:p w:rsidR="000B0370" w:rsidRPr="000B0370" w:rsidRDefault="000B0370" w:rsidP="000B0370">
      <w:pPr>
        <w:spacing w:beforeLines="50" w:before="180" w:afterLines="30" w:after="108" w:line="500" w:lineRule="exact"/>
        <w:ind w:firstLineChars="300" w:firstLine="841"/>
        <w:jc w:val="both"/>
        <w:rPr>
          <w:rFonts w:eastAsia="標楷體"/>
          <w:b/>
          <w:sz w:val="28"/>
          <w:szCs w:val="28"/>
        </w:rPr>
      </w:pPr>
      <w:r w:rsidRPr="000B0370">
        <w:rPr>
          <w:rFonts w:eastAsia="標楷體"/>
          <w:b/>
          <w:sz w:val="28"/>
          <w:szCs w:val="28"/>
        </w:rPr>
        <w:t>圖</w:t>
      </w:r>
      <w:r w:rsidRPr="000B0370">
        <w:rPr>
          <w:rFonts w:eastAsia="標楷體" w:hint="eastAsia"/>
          <w:b/>
          <w:sz w:val="28"/>
          <w:szCs w:val="28"/>
        </w:rPr>
        <w:t xml:space="preserve">3  </w:t>
      </w:r>
      <w:r w:rsidRPr="000B0370">
        <w:rPr>
          <w:rFonts w:eastAsia="標楷體"/>
          <w:b/>
          <w:sz w:val="28"/>
          <w:szCs w:val="28"/>
        </w:rPr>
        <w:t>全球主要股價指數變動情形（</w:t>
      </w:r>
      <w:r w:rsidRPr="000B0370">
        <w:rPr>
          <w:rFonts w:eastAsia="標楷體"/>
          <w:b/>
          <w:sz w:val="28"/>
          <w:szCs w:val="28"/>
        </w:rPr>
        <w:t>2013.1.2~2013.1</w:t>
      </w:r>
      <w:r w:rsidRPr="000B0370">
        <w:rPr>
          <w:rFonts w:eastAsia="標楷體" w:hint="eastAsia"/>
          <w:b/>
          <w:sz w:val="28"/>
          <w:szCs w:val="28"/>
        </w:rPr>
        <w:t>2</w:t>
      </w:r>
      <w:r w:rsidRPr="000B0370">
        <w:rPr>
          <w:rFonts w:eastAsia="標楷體"/>
          <w:b/>
          <w:sz w:val="28"/>
          <w:szCs w:val="28"/>
        </w:rPr>
        <w:t>.</w:t>
      </w:r>
      <w:r w:rsidRPr="000B0370">
        <w:rPr>
          <w:rFonts w:eastAsia="標楷體" w:hint="eastAsia"/>
          <w:b/>
          <w:sz w:val="28"/>
          <w:szCs w:val="28"/>
        </w:rPr>
        <w:t>19</w:t>
      </w:r>
      <w:r w:rsidRPr="000B0370">
        <w:rPr>
          <w:rFonts w:eastAsia="標楷體"/>
          <w:b/>
          <w:sz w:val="28"/>
          <w:szCs w:val="28"/>
        </w:rPr>
        <w:t>）</w:t>
      </w:r>
    </w:p>
    <w:p w:rsidR="00431664" w:rsidRDefault="00431664" w:rsidP="000B0370">
      <w:pPr>
        <w:widowControl/>
        <w:rPr>
          <w:rStyle w:val="afff9"/>
          <w:rFonts w:ascii="標楷體" w:eastAsia="標楷體" w:hAnsi="標楷體" w:cs="Arial"/>
          <w:b/>
          <w:color w:val="FF0000"/>
          <w:sz w:val="32"/>
          <w:szCs w:val="32"/>
        </w:rPr>
      </w:pPr>
    </w:p>
    <w:p w:rsidR="002C2914" w:rsidRPr="002C2914" w:rsidRDefault="002C2914" w:rsidP="002C2914">
      <w:pPr>
        <w:spacing w:beforeLines="30" w:before="108" w:afterLines="30" w:after="108" w:line="500" w:lineRule="exact"/>
        <w:jc w:val="both"/>
        <w:rPr>
          <w:rFonts w:eastAsia="標楷體"/>
          <w:b/>
          <w:sz w:val="28"/>
          <w:szCs w:val="28"/>
        </w:rPr>
      </w:pPr>
      <w:r w:rsidRPr="002C2914">
        <w:rPr>
          <w:rFonts w:eastAsia="標楷體" w:hint="eastAsia"/>
          <w:b/>
          <w:sz w:val="28"/>
          <w:szCs w:val="28"/>
        </w:rPr>
        <w:t>(</w:t>
      </w:r>
      <w:r w:rsidRPr="002C2914">
        <w:rPr>
          <w:rFonts w:eastAsia="標楷體" w:hint="eastAsia"/>
          <w:b/>
          <w:sz w:val="28"/>
          <w:szCs w:val="28"/>
        </w:rPr>
        <w:t>六</w:t>
      </w:r>
      <w:r w:rsidRPr="002C2914">
        <w:rPr>
          <w:rFonts w:eastAsia="標楷體" w:hint="eastAsia"/>
          <w:b/>
          <w:sz w:val="28"/>
          <w:szCs w:val="28"/>
        </w:rPr>
        <w:t>)</w:t>
      </w:r>
      <w:r w:rsidRPr="002C2914">
        <w:rPr>
          <w:rFonts w:eastAsia="標楷體"/>
          <w:b/>
          <w:sz w:val="28"/>
          <w:szCs w:val="28"/>
        </w:rPr>
        <w:t>債信問題為經濟成長包袱</w:t>
      </w:r>
    </w:p>
    <w:p w:rsidR="002C2914" w:rsidRPr="002C2914" w:rsidRDefault="002C2914" w:rsidP="002C2914">
      <w:pPr>
        <w:spacing w:beforeLines="30" w:before="108" w:afterLines="30" w:after="108" w:line="500" w:lineRule="exact"/>
        <w:ind w:firstLine="567"/>
        <w:jc w:val="both"/>
        <w:rPr>
          <w:rFonts w:eastAsia="標楷體"/>
          <w:spacing w:val="10"/>
          <w:kern w:val="0"/>
          <w:sz w:val="28"/>
          <w:szCs w:val="28"/>
        </w:rPr>
      </w:pPr>
      <w:r w:rsidRPr="002C2914">
        <w:rPr>
          <w:rFonts w:eastAsia="標楷體"/>
          <w:spacing w:val="10"/>
          <w:kern w:val="0"/>
          <w:sz w:val="28"/>
          <w:szCs w:val="28"/>
        </w:rPr>
        <w:t>根據國際貨幣基金</w:t>
      </w:r>
      <w:r w:rsidRPr="002C2914">
        <w:rPr>
          <w:rFonts w:eastAsia="標楷體"/>
          <w:spacing w:val="10"/>
          <w:kern w:val="0"/>
          <w:sz w:val="28"/>
          <w:szCs w:val="28"/>
        </w:rPr>
        <w:t>(IMF)</w:t>
      </w:r>
      <w:r w:rsidRPr="002C2914">
        <w:rPr>
          <w:rFonts w:eastAsia="標楷體"/>
          <w:spacing w:val="10"/>
          <w:kern w:val="0"/>
          <w:sz w:val="28"/>
          <w:szCs w:val="28"/>
        </w:rPr>
        <w:t>於</w:t>
      </w:r>
      <w:r w:rsidRPr="002C2914">
        <w:rPr>
          <w:rFonts w:eastAsia="標楷體"/>
          <w:spacing w:val="10"/>
          <w:kern w:val="0"/>
          <w:sz w:val="28"/>
          <w:szCs w:val="28"/>
        </w:rPr>
        <w:t>2013</w:t>
      </w:r>
      <w:r w:rsidRPr="002C2914">
        <w:rPr>
          <w:rFonts w:eastAsia="標楷體"/>
          <w:spacing w:val="10"/>
          <w:kern w:val="0"/>
          <w:sz w:val="28"/>
          <w:szCs w:val="28"/>
        </w:rPr>
        <w:t>年</w:t>
      </w:r>
      <w:r w:rsidRPr="002C2914">
        <w:rPr>
          <w:rFonts w:eastAsia="標楷體"/>
          <w:spacing w:val="10"/>
          <w:kern w:val="0"/>
          <w:sz w:val="28"/>
          <w:szCs w:val="28"/>
        </w:rPr>
        <w:t>10</w:t>
      </w:r>
      <w:r w:rsidRPr="002C2914">
        <w:rPr>
          <w:rFonts w:eastAsia="標楷體" w:hint="eastAsia"/>
          <w:spacing w:val="10"/>
          <w:kern w:val="0"/>
          <w:sz w:val="28"/>
          <w:szCs w:val="28"/>
        </w:rPr>
        <w:t>月發布</w:t>
      </w:r>
      <w:r w:rsidRPr="002C2914">
        <w:rPr>
          <w:rFonts w:eastAsia="標楷體"/>
          <w:spacing w:val="10"/>
          <w:kern w:val="0"/>
          <w:sz w:val="28"/>
          <w:szCs w:val="28"/>
        </w:rPr>
        <w:t>Fiscal Monitor</w:t>
      </w:r>
      <w:r w:rsidRPr="002C2914">
        <w:rPr>
          <w:rFonts w:eastAsia="標楷體"/>
          <w:spacing w:val="10"/>
          <w:kern w:val="0"/>
          <w:sz w:val="28"/>
          <w:szCs w:val="28"/>
        </w:rPr>
        <w:t>報告，</w:t>
      </w:r>
      <w:r w:rsidRPr="002C2914">
        <w:rPr>
          <w:rFonts w:eastAsia="標楷體"/>
          <w:spacing w:val="10"/>
          <w:kern w:val="0"/>
          <w:sz w:val="28"/>
          <w:szCs w:val="28"/>
        </w:rPr>
        <w:t>2013</w:t>
      </w:r>
      <w:r w:rsidRPr="002C2914">
        <w:rPr>
          <w:rFonts w:eastAsia="標楷體"/>
          <w:spacing w:val="10"/>
          <w:kern w:val="0"/>
          <w:sz w:val="28"/>
          <w:szCs w:val="28"/>
        </w:rPr>
        <w:t>年先進國家</w:t>
      </w:r>
      <w:r w:rsidRPr="002C2914">
        <w:rPr>
          <w:rFonts w:eastAsia="標楷體" w:hint="eastAsia"/>
          <w:spacing w:val="10"/>
          <w:kern w:val="0"/>
          <w:sz w:val="28"/>
          <w:szCs w:val="28"/>
        </w:rPr>
        <w:t>財政赤字占</w:t>
      </w:r>
      <w:r w:rsidRPr="002C2914">
        <w:rPr>
          <w:rFonts w:eastAsia="標楷體" w:hint="eastAsia"/>
          <w:spacing w:val="10"/>
          <w:kern w:val="0"/>
          <w:sz w:val="28"/>
          <w:szCs w:val="28"/>
        </w:rPr>
        <w:t>GDP</w:t>
      </w:r>
      <w:r w:rsidRPr="002C2914">
        <w:rPr>
          <w:rFonts w:eastAsia="標楷體" w:hint="eastAsia"/>
          <w:spacing w:val="10"/>
          <w:kern w:val="0"/>
          <w:sz w:val="28"/>
          <w:szCs w:val="28"/>
        </w:rPr>
        <w:t>比重為</w:t>
      </w:r>
      <w:r w:rsidRPr="002C2914">
        <w:rPr>
          <w:rFonts w:eastAsia="標楷體" w:hint="eastAsia"/>
          <w:spacing w:val="10"/>
          <w:kern w:val="0"/>
          <w:sz w:val="28"/>
          <w:szCs w:val="28"/>
        </w:rPr>
        <w:t>4.5%</w:t>
      </w:r>
      <w:r w:rsidRPr="002C2914">
        <w:rPr>
          <w:rFonts w:ascii="新細明體" w:hAnsi="新細明體" w:hint="eastAsia"/>
          <w:spacing w:val="10"/>
          <w:kern w:val="0"/>
          <w:sz w:val="28"/>
          <w:szCs w:val="28"/>
        </w:rPr>
        <w:t>，</w:t>
      </w:r>
      <w:r w:rsidRPr="002C2914">
        <w:rPr>
          <w:rFonts w:eastAsia="標楷體" w:hint="eastAsia"/>
          <w:spacing w:val="10"/>
          <w:kern w:val="0"/>
          <w:sz w:val="28"/>
          <w:szCs w:val="28"/>
        </w:rPr>
        <w:t>較</w:t>
      </w:r>
      <w:r w:rsidRPr="002C2914">
        <w:rPr>
          <w:rFonts w:eastAsia="標楷體" w:hint="eastAsia"/>
          <w:spacing w:val="10"/>
          <w:kern w:val="0"/>
          <w:sz w:val="28"/>
          <w:szCs w:val="28"/>
        </w:rPr>
        <w:t>2012</w:t>
      </w:r>
      <w:r w:rsidRPr="002C2914">
        <w:rPr>
          <w:rFonts w:eastAsia="標楷體" w:hint="eastAsia"/>
          <w:spacing w:val="10"/>
          <w:kern w:val="0"/>
          <w:sz w:val="28"/>
          <w:szCs w:val="28"/>
        </w:rPr>
        <w:t>年</w:t>
      </w:r>
      <w:r w:rsidRPr="002C2914">
        <w:rPr>
          <w:rFonts w:eastAsia="標楷體" w:hint="eastAsia"/>
          <w:spacing w:val="10"/>
          <w:kern w:val="0"/>
          <w:sz w:val="28"/>
          <w:szCs w:val="28"/>
        </w:rPr>
        <w:t>5.9%</w:t>
      </w:r>
      <w:r w:rsidRPr="002C2914">
        <w:rPr>
          <w:rFonts w:eastAsia="標楷體" w:hint="eastAsia"/>
          <w:spacing w:val="10"/>
          <w:kern w:val="0"/>
          <w:sz w:val="28"/>
          <w:szCs w:val="28"/>
        </w:rPr>
        <w:t>下跌</w:t>
      </w:r>
      <w:r w:rsidRPr="002C2914">
        <w:rPr>
          <w:rFonts w:ascii="新細明體" w:hAnsi="新細明體" w:hint="eastAsia"/>
          <w:spacing w:val="10"/>
          <w:kern w:val="0"/>
          <w:sz w:val="28"/>
          <w:szCs w:val="28"/>
        </w:rPr>
        <w:t>，</w:t>
      </w:r>
      <w:r w:rsidRPr="002C2914">
        <w:rPr>
          <w:rFonts w:eastAsia="標楷體" w:hint="eastAsia"/>
          <w:spacing w:val="10"/>
          <w:kern w:val="0"/>
          <w:sz w:val="28"/>
          <w:szCs w:val="28"/>
        </w:rPr>
        <w:t>惟</w:t>
      </w:r>
      <w:r w:rsidRPr="002C2914">
        <w:rPr>
          <w:rFonts w:eastAsia="標楷體"/>
          <w:spacing w:val="10"/>
          <w:kern w:val="0"/>
          <w:sz w:val="28"/>
          <w:szCs w:val="28"/>
        </w:rPr>
        <w:t>政府債務餘額占</w:t>
      </w:r>
      <w:r w:rsidRPr="002C2914">
        <w:rPr>
          <w:rFonts w:eastAsia="標楷體"/>
          <w:spacing w:val="10"/>
          <w:kern w:val="0"/>
          <w:sz w:val="28"/>
          <w:szCs w:val="28"/>
        </w:rPr>
        <w:t>GDP</w:t>
      </w:r>
      <w:r w:rsidRPr="002C2914">
        <w:rPr>
          <w:rFonts w:eastAsia="標楷體"/>
          <w:spacing w:val="10"/>
          <w:kern w:val="0"/>
          <w:sz w:val="28"/>
          <w:szCs w:val="28"/>
        </w:rPr>
        <w:t>比重</w:t>
      </w:r>
      <w:r w:rsidRPr="002C2914">
        <w:rPr>
          <w:rFonts w:eastAsia="標楷體" w:hint="eastAsia"/>
          <w:spacing w:val="10"/>
          <w:kern w:val="0"/>
          <w:sz w:val="28"/>
          <w:szCs w:val="28"/>
        </w:rPr>
        <w:t>仍高</w:t>
      </w:r>
      <w:r w:rsidRPr="002C2914">
        <w:rPr>
          <w:rFonts w:eastAsia="標楷體"/>
          <w:spacing w:val="10"/>
          <w:kern w:val="0"/>
          <w:sz w:val="28"/>
          <w:szCs w:val="28"/>
        </w:rPr>
        <w:t>達</w:t>
      </w:r>
      <w:r w:rsidRPr="002C2914">
        <w:rPr>
          <w:rFonts w:eastAsia="標楷體"/>
          <w:spacing w:val="10"/>
          <w:kern w:val="0"/>
          <w:sz w:val="28"/>
          <w:szCs w:val="28"/>
        </w:rPr>
        <w:t>108.5%</w:t>
      </w:r>
      <w:r w:rsidRPr="002C2914">
        <w:rPr>
          <w:rFonts w:eastAsia="標楷體"/>
          <w:spacing w:val="10"/>
          <w:kern w:val="0"/>
          <w:sz w:val="28"/>
          <w:szCs w:val="28"/>
        </w:rPr>
        <w:t>。</w:t>
      </w:r>
      <w:r w:rsidRPr="002C2914">
        <w:rPr>
          <w:rFonts w:eastAsia="標楷體" w:hint="eastAsia"/>
          <w:spacing w:val="10"/>
          <w:kern w:val="0"/>
          <w:sz w:val="28"/>
          <w:szCs w:val="28"/>
        </w:rPr>
        <w:t>2013</w:t>
      </w:r>
      <w:r w:rsidRPr="002C2914">
        <w:rPr>
          <w:rFonts w:eastAsia="標楷體" w:hint="eastAsia"/>
          <w:spacing w:val="10"/>
          <w:kern w:val="0"/>
          <w:sz w:val="28"/>
          <w:szCs w:val="28"/>
        </w:rPr>
        <w:t>年</w:t>
      </w:r>
      <w:r w:rsidRPr="002C2914">
        <w:rPr>
          <w:rFonts w:eastAsia="標楷體"/>
          <w:spacing w:val="10"/>
          <w:kern w:val="0"/>
          <w:sz w:val="28"/>
          <w:szCs w:val="28"/>
        </w:rPr>
        <w:t>美國政府債務餘額占</w:t>
      </w:r>
      <w:r w:rsidRPr="002C2914">
        <w:rPr>
          <w:rFonts w:eastAsia="標楷體"/>
          <w:spacing w:val="10"/>
          <w:kern w:val="0"/>
          <w:sz w:val="28"/>
          <w:szCs w:val="28"/>
        </w:rPr>
        <w:t>GDP</w:t>
      </w:r>
      <w:r w:rsidRPr="002C2914">
        <w:rPr>
          <w:rFonts w:eastAsia="標楷體"/>
          <w:spacing w:val="10"/>
          <w:kern w:val="0"/>
          <w:sz w:val="28"/>
          <w:szCs w:val="28"/>
        </w:rPr>
        <w:t>比重達</w:t>
      </w:r>
      <w:r w:rsidRPr="002C2914">
        <w:rPr>
          <w:rFonts w:eastAsia="標楷體"/>
          <w:spacing w:val="10"/>
          <w:kern w:val="0"/>
          <w:sz w:val="28"/>
          <w:szCs w:val="28"/>
        </w:rPr>
        <w:t>106%</w:t>
      </w:r>
      <w:r w:rsidRPr="002C2914">
        <w:rPr>
          <w:rFonts w:eastAsia="標楷體"/>
          <w:spacing w:val="10"/>
          <w:kern w:val="0"/>
          <w:sz w:val="28"/>
          <w:szCs w:val="28"/>
        </w:rPr>
        <w:t>；義大利、西班牙政府債務餘額占</w:t>
      </w:r>
      <w:r w:rsidRPr="002C2914">
        <w:rPr>
          <w:rFonts w:eastAsia="標楷體"/>
          <w:spacing w:val="10"/>
          <w:kern w:val="0"/>
          <w:sz w:val="28"/>
          <w:szCs w:val="28"/>
        </w:rPr>
        <w:t>GDP</w:t>
      </w:r>
      <w:r w:rsidRPr="002C2914">
        <w:rPr>
          <w:rFonts w:eastAsia="標楷體"/>
          <w:spacing w:val="10"/>
          <w:kern w:val="0"/>
          <w:sz w:val="28"/>
          <w:szCs w:val="28"/>
        </w:rPr>
        <w:t>比重持續增加；日本政府債務占</w:t>
      </w:r>
      <w:r w:rsidRPr="002C2914">
        <w:rPr>
          <w:rFonts w:eastAsia="標楷體"/>
          <w:spacing w:val="10"/>
          <w:kern w:val="0"/>
          <w:sz w:val="28"/>
          <w:szCs w:val="28"/>
        </w:rPr>
        <w:t>GDP</w:t>
      </w:r>
      <w:r w:rsidRPr="002C2914">
        <w:rPr>
          <w:rFonts w:eastAsia="標楷體"/>
          <w:spacing w:val="10"/>
          <w:kern w:val="0"/>
          <w:sz w:val="28"/>
          <w:szCs w:val="28"/>
        </w:rPr>
        <w:t>比重持續擴大至</w:t>
      </w:r>
      <w:r w:rsidRPr="002C2914">
        <w:rPr>
          <w:rFonts w:eastAsia="標楷體"/>
          <w:spacing w:val="10"/>
          <w:kern w:val="0"/>
          <w:sz w:val="28"/>
          <w:szCs w:val="28"/>
        </w:rPr>
        <w:t>243.5%</w:t>
      </w:r>
      <w:r w:rsidRPr="002C2914">
        <w:rPr>
          <w:rFonts w:eastAsia="標楷體"/>
          <w:spacing w:val="10"/>
          <w:kern w:val="0"/>
          <w:sz w:val="28"/>
          <w:szCs w:val="28"/>
        </w:rPr>
        <w:t>，</w:t>
      </w:r>
      <w:r w:rsidRPr="002C2914">
        <w:rPr>
          <w:rFonts w:eastAsia="標楷體"/>
          <w:spacing w:val="10"/>
          <w:kern w:val="0"/>
          <w:sz w:val="28"/>
          <w:szCs w:val="28"/>
        </w:rPr>
        <w:t>2014</w:t>
      </w:r>
      <w:r w:rsidRPr="002C2914">
        <w:rPr>
          <w:rFonts w:eastAsia="標楷體"/>
          <w:spacing w:val="10"/>
          <w:kern w:val="0"/>
          <w:sz w:val="28"/>
          <w:szCs w:val="28"/>
        </w:rPr>
        <w:t>年將</w:t>
      </w:r>
      <w:r w:rsidRPr="002C2914">
        <w:rPr>
          <w:rFonts w:eastAsia="標楷體" w:hint="eastAsia"/>
          <w:spacing w:val="10"/>
          <w:kern w:val="0"/>
          <w:sz w:val="28"/>
          <w:szCs w:val="28"/>
        </w:rPr>
        <w:t>以</w:t>
      </w:r>
      <w:r w:rsidRPr="002C2914">
        <w:rPr>
          <w:rFonts w:eastAsia="標楷體"/>
          <w:spacing w:val="10"/>
          <w:kern w:val="0"/>
          <w:sz w:val="28"/>
          <w:szCs w:val="28"/>
        </w:rPr>
        <w:t>增加消費稅</w:t>
      </w:r>
      <w:r w:rsidRPr="002C2914">
        <w:rPr>
          <w:rFonts w:eastAsia="標楷體" w:hint="eastAsia"/>
          <w:spacing w:val="10"/>
          <w:kern w:val="0"/>
          <w:sz w:val="28"/>
          <w:szCs w:val="28"/>
        </w:rPr>
        <w:t>(</w:t>
      </w:r>
      <w:r w:rsidRPr="002C2914">
        <w:rPr>
          <w:rFonts w:eastAsia="標楷體" w:hint="eastAsia"/>
          <w:spacing w:val="10"/>
          <w:kern w:val="0"/>
          <w:sz w:val="28"/>
          <w:szCs w:val="28"/>
        </w:rPr>
        <w:t>由</w:t>
      </w:r>
      <w:r w:rsidRPr="002C2914">
        <w:rPr>
          <w:rFonts w:eastAsia="標楷體" w:hint="eastAsia"/>
          <w:spacing w:val="10"/>
          <w:kern w:val="0"/>
          <w:sz w:val="28"/>
          <w:szCs w:val="28"/>
        </w:rPr>
        <w:t>5%</w:t>
      </w:r>
      <w:r w:rsidRPr="002C2914">
        <w:rPr>
          <w:rFonts w:eastAsia="標楷體" w:hint="eastAsia"/>
          <w:spacing w:val="10"/>
          <w:kern w:val="0"/>
          <w:sz w:val="28"/>
          <w:szCs w:val="28"/>
        </w:rPr>
        <w:t>提高至</w:t>
      </w:r>
      <w:r w:rsidRPr="002C2914">
        <w:rPr>
          <w:rFonts w:eastAsia="標楷體" w:hint="eastAsia"/>
          <w:spacing w:val="10"/>
          <w:kern w:val="0"/>
          <w:sz w:val="28"/>
          <w:szCs w:val="28"/>
        </w:rPr>
        <w:t>8%)</w:t>
      </w:r>
      <w:r w:rsidRPr="002C2914">
        <w:rPr>
          <w:rFonts w:eastAsia="標楷體"/>
          <w:spacing w:val="10"/>
          <w:kern w:val="0"/>
          <w:sz w:val="28"/>
          <w:szCs w:val="28"/>
        </w:rPr>
        <w:t>來因應。</w:t>
      </w:r>
    </w:p>
    <w:p w:rsidR="002C2914" w:rsidRPr="002C2914" w:rsidRDefault="002C2914" w:rsidP="002C2914">
      <w:pPr>
        <w:spacing w:beforeLines="30" w:before="108" w:afterLines="30" w:after="108" w:line="400" w:lineRule="exact"/>
        <w:jc w:val="center"/>
        <w:rPr>
          <w:rFonts w:eastAsia="標楷體"/>
          <w:b/>
          <w:sz w:val="28"/>
          <w:szCs w:val="28"/>
        </w:rPr>
      </w:pPr>
      <w:r w:rsidRPr="002C2914">
        <w:rPr>
          <w:rFonts w:eastAsia="標楷體"/>
          <w:b/>
          <w:sz w:val="28"/>
          <w:szCs w:val="28"/>
        </w:rPr>
        <w:t>表</w:t>
      </w:r>
      <w:r w:rsidRPr="002C2914">
        <w:rPr>
          <w:rFonts w:eastAsia="標楷體" w:hint="eastAsia"/>
          <w:b/>
          <w:sz w:val="28"/>
          <w:szCs w:val="28"/>
        </w:rPr>
        <w:t>4</w:t>
      </w:r>
      <w:r w:rsidRPr="002C2914">
        <w:rPr>
          <w:rFonts w:eastAsia="標楷體"/>
          <w:b/>
          <w:sz w:val="28"/>
          <w:szCs w:val="28"/>
        </w:rPr>
        <w:t xml:space="preserve">　主要國家財政赤字及政府債務占</w:t>
      </w:r>
      <w:r w:rsidRPr="002C2914">
        <w:rPr>
          <w:rFonts w:eastAsia="標楷體"/>
          <w:b/>
          <w:sz w:val="28"/>
          <w:szCs w:val="28"/>
        </w:rPr>
        <w:t>GDP</w:t>
      </w:r>
      <w:r w:rsidRPr="002C2914">
        <w:rPr>
          <w:rFonts w:eastAsia="標楷體"/>
          <w:b/>
          <w:sz w:val="28"/>
          <w:szCs w:val="28"/>
        </w:rPr>
        <w:t>比重</w:t>
      </w:r>
    </w:p>
    <w:tbl>
      <w:tblPr>
        <w:tblW w:w="8113" w:type="dxa"/>
        <w:jc w:val="center"/>
        <w:tblInd w:w="-344" w:type="dxa"/>
        <w:tblCellMar>
          <w:left w:w="28" w:type="dxa"/>
          <w:right w:w="28" w:type="dxa"/>
        </w:tblCellMar>
        <w:tblLook w:val="0000" w:firstRow="0" w:lastRow="0" w:firstColumn="0" w:lastColumn="0" w:noHBand="0" w:noVBand="0"/>
      </w:tblPr>
      <w:tblGrid>
        <w:gridCol w:w="1502"/>
        <w:gridCol w:w="826"/>
        <w:gridCol w:w="826"/>
        <w:gridCol w:w="826"/>
        <w:gridCol w:w="827"/>
        <w:gridCol w:w="826"/>
        <w:gridCol w:w="826"/>
        <w:gridCol w:w="826"/>
        <w:gridCol w:w="828"/>
      </w:tblGrid>
      <w:tr w:rsidR="002C2914" w:rsidRPr="002C2914" w:rsidTr="004E3802">
        <w:trPr>
          <w:trHeight w:val="286"/>
          <w:jc w:val="center"/>
        </w:trPr>
        <w:tc>
          <w:tcPr>
            <w:tcW w:w="1502"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7"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rPr>
                <w:kern w:val="0"/>
              </w:rPr>
            </w:pPr>
          </w:p>
        </w:tc>
        <w:tc>
          <w:tcPr>
            <w:tcW w:w="828" w:type="dxa"/>
            <w:tcBorders>
              <w:top w:val="nil"/>
              <w:left w:val="nil"/>
              <w:bottom w:val="nil"/>
              <w:right w:val="nil"/>
            </w:tcBorders>
            <w:shd w:val="clear" w:color="auto" w:fill="auto"/>
            <w:noWrap/>
            <w:vAlign w:val="center"/>
          </w:tcPr>
          <w:p w:rsidR="002C2914" w:rsidRPr="002C2914" w:rsidRDefault="002C2914" w:rsidP="002C2914">
            <w:pPr>
              <w:widowControl/>
              <w:jc w:val="right"/>
              <w:rPr>
                <w:rFonts w:eastAsia="標楷體"/>
                <w:kern w:val="0"/>
                <w:sz w:val="20"/>
                <w:szCs w:val="20"/>
              </w:rPr>
            </w:pPr>
            <w:r w:rsidRPr="002C2914">
              <w:rPr>
                <w:rFonts w:eastAsia="標楷體"/>
                <w:kern w:val="0"/>
                <w:sz w:val="20"/>
                <w:szCs w:val="20"/>
              </w:rPr>
              <w:t>單位：</w:t>
            </w:r>
            <w:r w:rsidRPr="002C2914">
              <w:rPr>
                <w:rFonts w:eastAsia="標楷體"/>
                <w:kern w:val="0"/>
                <w:sz w:val="20"/>
                <w:szCs w:val="20"/>
              </w:rPr>
              <w:t>%</w:t>
            </w:r>
          </w:p>
        </w:tc>
      </w:tr>
      <w:tr w:rsidR="002C2914" w:rsidRPr="002C2914" w:rsidTr="004E3802">
        <w:trPr>
          <w:trHeight w:val="296"/>
          <w:jc w:val="center"/>
        </w:trPr>
        <w:tc>
          <w:tcPr>
            <w:tcW w:w="1502" w:type="dxa"/>
            <w:tcBorders>
              <w:top w:val="double" w:sz="6" w:space="0" w:color="auto"/>
              <w:left w:val="nil"/>
              <w:bottom w:val="single" w:sz="8" w:space="0" w:color="auto"/>
              <w:right w:val="nil"/>
            </w:tcBorders>
            <w:shd w:val="clear" w:color="auto" w:fill="auto"/>
          </w:tcPr>
          <w:p w:rsidR="002C2914" w:rsidRPr="002C2914" w:rsidRDefault="002C2914" w:rsidP="002C2914">
            <w:pPr>
              <w:widowControl/>
              <w:jc w:val="center"/>
              <w:rPr>
                <w:rFonts w:eastAsia="標楷體"/>
                <w:b/>
                <w:bCs/>
                <w:kern w:val="0"/>
              </w:rPr>
            </w:pPr>
            <w:r w:rsidRPr="002C2914">
              <w:rPr>
                <w:rFonts w:eastAsia="標楷體"/>
                <w:b/>
                <w:bCs/>
                <w:kern w:val="0"/>
              </w:rPr>
              <w:t xml:space="preserve">　</w:t>
            </w:r>
          </w:p>
        </w:tc>
        <w:tc>
          <w:tcPr>
            <w:tcW w:w="3305" w:type="dxa"/>
            <w:gridSpan w:val="4"/>
            <w:tcBorders>
              <w:top w:val="double" w:sz="6" w:space="0" w:color="auto"/>
              <w:left w:val="single" w:sz="8" w:space="0" w:color="auto"/>
              <w:bottom w:val="single" w:sz="8" w:space="0" w:color="auto"/>
              <w:right w:val="single" w:sz="8" w:space="0" w:color="000000"/>
            </w:tcBorders>
            <w:shd w:val="clear" w:color="auto" w:fill="auto"/>
          </w:tcPr>
          <w:p w:rsidR="002C2914" w:rsidRPr="002C2914" w:rsidRDefault="002C2914" w:rsidP="002C2914">
            <w:pPr>
              <w:widowControl/>
              <w:jc w:val="center"/>
              <w:rPr>
                <w:rFonts w:eastAsia="標楷體"/>
                <w:b/>
                <w:bCs/>
                <w:kern w:val="0"/>
              </w:rPr>
            </w:pPr>
            <w:r w:rsidRPr="002C2914">
              <w:rPr>
                <w:rFonts w:eastAsia="標楷體"/>
                <w:b/>
                <w:bCs/>
                <w:kern w:val="0"/>
              </w:rPr>
              <w:t>財政餘額</w:t>
            </w:r>
            <w:r w:rsidRPr="002C2914">
              <w:rPr>
                <w:rFonts w:eastAsia="標楷體"/>
                <w:b/>
                <w:bCs/>
                <w:kern w:val="0"/>
              </w:rPr>
              <w:t>/GDP</w:t>
            </w:r>
          </w:p>
        </w:tc>
        <w:tc>
          <w:tcPr>
            <w:tcW w:w="3306" w:type="dxa"/>
            <w:gridSpan w:val="4"/>
            <w:tcBorders>
              <w:top w:val="double" w:sz="6" w:space="0" w:color="auto"/>
              <w:left w:val="nil"/>
              <w:bottom w:val="single" w:sz="8" w:space="0" w:color="auto"/>
              <w:right w:val="nil"/>
            </w:tcBorders>
            <w:shd w:val="clear" w:color="auto" w:fill="auto"/>
          </w:tcPr>
          <w:p w:rsidR="002C2914" w:rsidRPr="002C2914" w:rsidRDefault="002C2914" w:rsidP="002C2914">
            <w:pPr>
              <w:widowControl/>
              <w:jc w:val="center"/>
              <w:rPr>
                <w:rFonts w:eastAsia="標楷體"/>
                <w:b/>
                <w:bCs/>
                <w:kern w:val="0"/>
              </w:rPr>
            </w:pPr>
            <w:r w:rsidRPr="002C2914">
              <w:rPr>
                <w:rFonts w:eastAsia="標楷體"/>
                <w:b/>
                <w:bCs/>
                <w:kern w:val="0"/>
              </w:rPr>
              <w:t>政府債務</w:t>
            </w:r>
            <w:r w:rsidRPr="002C2914">
              <w:rPr>
                <w:rFonts w:eastAsia="標楷體"/>
                <w:b/>
                <w:bCs/>
                <w:kern w:val="0"/>
              </w:rPr>
              <w:t>/GDP</w:t>
            </w:r>
          </w:p>
        </w:tc>
      </w:tr>
      <w:tr w:rsidR="002C2914" w:rsidRPr="002C2914" w:rsidTr="004E3802">
        <w:trPr>
          <w:trHeight w:val="276"/>
          <w:jc w:val="center"/>
        </w:trPr>
        <w:tc>
          <w:tcPr>
            <w:tcW w:w="1502" w:type="dxa"/>
            <w:tcBorders>
              <w:top w:val="nil"/>
              <w:left w:val="nil"/>
              <w:bottom w:val="dotted" w:sz="4" w:space="0" w:color="auto"/>
              <w:right w:val="nil"/>
            </w:tcBorders>
            <w:shd w:val="clear" w:color="auto" w:fill="auto"/>
            <w:noWrap/>
            <w:vAlign w:val="bottom"/>
          </w:tcPr>
          <w:p w:rsidR="002C2914" w:rsidRPr="002C2914" w:rsidRDefault="002C2914" w:rsidP="002C2914">
            <w:pPr>
              <w:widowControl/>
              <w:jc w:val="center"/>
              <w:rPr>
                <w:rFonts w:eastAsia="標楷體"/>
                <w:b/>
                <w:bCs/>
                <w:kern w:val="0"/>
              </w:rPr>
            </w:pPr>
            <w:r w:rsidRPr="002C2914">
              <w:rPr>
                <w:rFonts w:eastAsia="標楷體"/>
                <w:b/>
                <w:bCs/>
                <w:kern w:val="0"/>
              </w:rPr>
              <w:t xml:space="preserve">　</w:t>
            </w:r>
          </w:p>
        </w:tc>
        <w:tc>
          <w:tcPr>
            <w:tcW w:w="826" w:type="dxa"/>
            <w:tcBorders>
              <w:top w:val="nil"/>
              <w:left w:val="nil"/>
              <w:bottom w:val="dotted" w:sz="4" w:space="0" w:color="auto"/>
              <w:right w:val="nil"/>
            </w:tcBorders>
            <w:shd w:val="clear" w:color="auto" w:fill="auto"/>
            <w:noWrap/>
            <w:vAlign w:val="center"/>
          </w:tcPr>
          <w:p w:rsidR="002C2914" w:rsidRPr="002C2914" w:rsidRDefault="002C2914" w:rsidP="002C2914">
            <w:pPr>
              <w:widowControl/>
              <w:jc w:val="center"/>
              <w:rPr>
                <w:b/>
                <w:bCs/>
                <w:kern w:val="0"/>
              </w:rPr>
            </w:pPr>
            <w:r w:rsidRPr="002C2914">
              <w:rPr>
                <w:b/>
                <w:bCs/>
                <w:kern w:val="0"/>
              </w:rPr>
              <w:t>2011</w:t>
            </w:r>
          </w:p>
        </w:tc>
        <w:tc>
          <w:tcPr>
            <w:tcW w:w="826" w:type="dxa"/>
            <w:tcBorders>
              <w:top w:val="nil"/>
              <w:left w:val="nil"/>
              <w:bottom w:val="dotted" w:sz="4" w:space="0" w:color="auto"/>
              <w:right w:val="nil"/>
            </w:tcBorders>
            <w:shd w:val="clear" w:color="auto" w:fill="auto"/>
            <w:noWrap/>
            <w:vAlign w:val="center"/>
          </w:tcPr>
          <w:p w:rsidR="002C2914" w:rsidRPr="002C2914" w:rsidRDefault="002C2914" w:rsidP="002C2914">
            <w:pPr>
              <w:widowControl/>
              <w:jc w:val="center"/>
              <w:rPr>
                <w:b/>
                <w:bCs/>
                <w:kern w:val="0"/>
              </w:rPr>
            </w:pPr>
            <w:r w:rsidRPr="002C2914">
              <w:rPr>
                <w:b/>
                <w:bCs/>
                <w:kern w:val="0"/>
              </w:rPr>
              <w:t>2012</w:t>
            </w:r>
          </w:p>
        </w:tc>
        <w:tc>
          <w:tcPr>
            <w:tcW w:w="826" w:type="dxa"/>
            <w:tcBorders>
              <w:top w:val="nil"/>
              <w:left w:val="nil"/>
              <w:bottom w:val="dotted" w:sz="4" w:space="0" w:color="auto"/>
              <w:right w:val="nil"/>
            </w:tcBorders>
            <w:shd w:val="clear" w:color="auto" w:fill="auto"/>
            <w:noWrap/>
            <w:vAlign w:val="center"/>
          </w:tcPr>
          <w:p w:rsidR="002C2914" w:rsidRPr="002C2914" w:rsidRDefault="002C2914" w:rsidP="002C2914">
            <w:pPr>
              <w:widowControl/>
              <w:jc w:val="center"/>
              <w:rPr>
                <w:b/>
                <w:bCs/>
                <w:kern w:val="0"/>
              </w:rPr>
            </w:pPr>
            <w:r w:rsidRPr="002C2914">
              <w:rPr>
                <w:b/>
                <w:bCs/>
                <w:kern w:val="0"/>
              </w:rPr>
              <w:t>2013f</w:t>
            </w:r>
          </w:p>
        </w:tc>
        <w:tc>
          <w:tcPr>
            <w:tcW w:w="827" w:type="dxa"/>
            <w:tcBorders>
              <w:top w:val="nil"/>
              <w:left w:val="nil"/>
              <w:bottom w:val="dotted" w:sz="4" w:space="0" w:color="auto"/>
              <w:right w:val="single" w:sz="8" w:space="0" w:color="auto"/>
            </w:tcBorders>
            <w:shd w:val="clear" w:color="auto" w:fill="auto"/>
            <w:noWrap/>
            <w:vAlign w:val="center"/>
          </w:tcPr>
          <w:p w:rsidR="002C2914" w:rsidRPr="002C2914" w:rsidRDefault="002C2914" w:rsidP="002C2914">
            <w:pPr>
              <w:widowControl/>
              <w:jc w:val="center"/>
              <w:rPr>
                <w:b/>
                <w:bCs/>
                <w:kern w:val="0"/>
              </w:rPr>
            </w:pPr>
            <w:r w:rsidRPr="002C2914">
              <w:rPr>
                <w:b/>
                <w:bCs/>
                <w:kern w:val="0"/>
              </w:rPr>
              <w:t>2014f</w:t>
            </w:r>
          </w:p>
        </w:tc>
        <w:tc>
          <w:tcPr>
            <w:tcW w:w="826" w:type="dxa"/>
            <w:tcBorders>
              <w:top w:val="nil"/>
              <w:left w:val="nil"/>
              <w:bottom w:val="dotted" w:sz="4" w:space="0" w:color="auto"/>
              <w:right w:val="nil"/>
            </w:tcBorders>
            <w:shd w:val="clear" w:color="auto" w:fill="auto"/>
            <w:noWrap/>
            <w:vAlign w:val="center"/>
          </w:tcPr>
          <w:p w:rsidR="002C2914" w:rsidRPr="002C2914" w:rsidRDefault="002C2914" w:rsidP="002C2914">
            <w:pPr>
              <w:widowControl/>
              <w:jc w:val="center"/>
              <w:rPr>
                <w:b/>
                <w:bCs/>
                <w:kern w:val="0"/>
              </w:rPr>
            </w:pPr>
            <w:r w:rsidRPr="002C2914">
              <w:rPr>
                <w:b/>
                <w:bCs/>
                <w:kern w:val="0"/>
              </w:rPr>
              <w:t>2011</w:t>
            </w:r>
          </w:p>
        </w:tc>
        <w:tc>
          <w:tcPr>
            <w:tcW w:w="826" w:type="dxa"/>
            <w:tcBorders>
              <w:top w:val="nil"/>
              <w:left w:val="nil"/>
              <w:bottom w:val="dotted" w:sz="4" w:space="0" w:color="auto"/>
              <w:right w:val="nil"/>
            </w:tcBorders>
            <w:shd w:val="clear" w:color="auto" w:fill="auto"/>
            <w:noWrap/>
            <w:vAlign w:val="center"/>
          </w:tcPr>
          <w:p w:rsidR="002C2914" w:rsidRPr="002C2914" w:rsidRDefault="002C2914" w:rsidP="002C2914">
            <w:pPr>
              <w:widowControl/>
              <w:jc w:val="center"/>
              <w:rPr>
                <w:b/>
                <w:bCs/>
                <w:kern w:val="0"/>
              </w:rPr>
            </w:pPr>
            <w:r w:rsidRPr="002C2914">
              <w:rPr>
                <w:b/>
                <w:bCs/>
                <w:kern w:val="0"/>
              </w:rPr>
              <w:t>2012</w:t>
            </w:r>
          </w:p>
        </w:tc>
        <w:tc>
          <w:tcPr>
            <w:tcW w:w="826" w:type="dxa"/>
            <w:tcBorders>
              <w:top w:val="nil"/>
              <w:left w:val="nil"/>
              <w:bottom w:val="dotted" w:sz="4" w:space="0" w:color="auto"/>
              <w:right w:val="nil"/>
            </w:tcBorders>
            <w:shd w:val="clear" w:color="auto" w:fill="auto"/>
            <w:noWrap/>
            <w:vAlign w:val="center"/>
          </w:tcPr>
          <w:p w:rsidR="002C2914" w:rsidRPr="002C2914" w:rsidRDefault="002C2914" w:rsidP="002C2914">
            <w:pPr>
              <w:widowControl/>
              <w:jc w:val="center"/>
              <w:rPr>
                <w:b/>
                <w:bCs/>
                <w:kern w:val="0"/>
              </w:rPr>
            </w:pPr>
            <w:r w:rsidRPr="002C2914">
              <w:rPr>
                <w:b/>
                <w:bCs/>
                <w:kern w:val="0"/>
              </w:rPr>
              <w:t>2013f</w:t>
            </w:r>
          </w:p>
        </w:tc>
        <w:tc>
          <w:tcPr>
            <w:tcW w:w="828" w:type="dxa"/>
            <w:tcBorders>
              <w:top w:val="nil"/>
              <w:left w:val="nil"/>
              <w:bottom w:val="dotted" w:sz="4" w:space="0" w:color="auto"/>
              <w:right w:val="nil"/>
            </w:tcBorders>
            <w:shd w:val="clear" w:color="auto" w:fill="auto"/>
            <w:noWrap/>
            <w:vAlign w:val="center"/>
          </w:tcPr>
          <w:p w:rsidR="002C2914" w:rsidRPr="002C2914" w:rsidRDefault="002C2914" w:rsidP="002C2914">
            <w:pPr>
              <w:widowControl/>
              <w:jc w:val="center"/>
              <w:rPr>
                <w:b/>
                <w:bCs/>
                <w:kern w:val="0"/>
              </w:rPr>
            </w:pPr>
            <w:r w:rsidRPr="002C2914">
              <w:rPr>
                <w:b/>
                <w:bCs/>
                <w:kern w:val="0"/>
              </w:rPr>
              <w:t>2014f</w:t>
            </w:r>
          </w:p>
        </w:tc>
      </w:tr>
      <w:tr w:rsidR="002C2914" w:rsidRPr="002C2914" w:rsidTr="004E3802">
        <w:trPr>
          <w:trHeight w:val="276"/>
          <w:jc w:val="center"/>
        </w:trPr>
        <w:tc>
          <w:tcPr>
            <w:tcW w:w="1502" w:type="dxa"/>
            <w:tcBorders>
              <w:top w:val="nil"/>
              <w:left w:val="nil"/>
              <w:bottom w:val="nil"/>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美國</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-9.7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-8.3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-5.8 </w:t>
            </w:r>
          </w:p>
        </w:tc>
        <w:tc>
          <w:tcPr>
            <w:tcW w:w="827" w:type="dxa"/>
            <w:tcBorders>
              <w:top w:val="nil"/>
              <w:left w:val="nil"/>
              <w:bottom w:val="nil"/>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-4.6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99.4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102.7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106.0 </w:t>
            </w:r>
          </w:p>
        </w:tc>
        <w:tc>
          <w:tcPr>
            <w:tcW w:w="828"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107.3 </w:t>
            </w:r>
          </w:p>
        </w:tc>
      </w:tr>
      <w:tr w:rsidR="002C2914" w:rsidRPr="002C2914" w:rsidTr="004E3802">
        <w:trPr>
          <w:trHeight w:val="276"/>
          <w:jc w:val="center"/>
        </w:trPr>
        <w:tc>
          <w:tcPr>
            <w:tcW w:w="1502" w:type="dxa"/>
            <w:tcBorders>
              <w:top w:val="nil"/>
              <w:left w:val="nil"/>
              <w:bottom w:val="nil"/>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日本</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-9.9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-10.1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-9.5 </w:t>
            </w:r>
          </w:p>
        </w:tc>
        <w:tc>
          <w:tcPr>
            <w:tcW w:w="827" w:type="dxa"/>
            <w:tcBorders>
              <w:top w:val="nil"/>
              <w:left w:val="nil"/>
              <w:bottom w:val="nil"/>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-6.8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230.3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238.0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243.5 </w:t>
            </w:r>
          </w:p>
        </w:tc>
        <w:tc>
          <w:tcPr>
            <w:tcW w:w="828"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242.3 </w:t>
            </w:r>
          </w:p>
        </w:tc>
      </w:tr>
      <w:tr w:rsidR="002C2914" w:rsidRPr="002C2914" w:rsidTr="004E3802">
        <w:trPr>
          <w:trHeight w:val="276"/>
          <w:jc w:val="center"/>
        </w:trPr>
        <w:tc>
          <w:tcPr>
            <w:tcW w:w="1502" w:type="dxa"/>
            <w:tcBorders>
              <w:top w:val="nil"/>
              <w:left w:val="nil"/>
              <w:bottom w:val="nil"/>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義大利</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-3.7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-2.9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-3.2 </w:t>
            </w:r>
          </w:p>
        </w:tc>
        <w:tc>
          <w:tcPr>
            <w:tcW w:w="827" w:type="dxa"/>
            <w:tcBorders>
              <w:top w:val="nil"/>
              <w:left w:val="nil"/>
              <w:bottom w:val="nil"/>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-2.1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120.8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127.0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132.3 </w:t>
            </w:r>
          </w:p>
        </w:tc>
        <w:tc>
          <w:tcPr>
            <w:tcW w:w="828"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133.1 </w:t>
            </w:r>
          </w:p>
        </w:tc>
      </w:tr>
      <w:tr w:rsidR="002C2914" w:rsidRPr="002C2914" w:rsidTr="004E3802">
        <w:trPr>
          <w:trHeight w:val="276"/>
          <w:jc w:val="center"/>
        </w:trPr>
        <w:tc>
          <w:tcPr>
            <w:tcW w:w="1502" w:type="dxa"/>
            <w:tcBorders>
              <w:top w:val="nil"/>
              <w:left w:val="nil"/>
              <w:bottom w:val="nil"/>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西班牙</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-9.6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-10.8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-6.7 </w:t>
            </w:r>
          </w:p>
        </w:tc>
        <w:tc>
          <w:tcPr>
            <w:tcW w:w="827" w:type="dxa"/>
            <w:tcBorders>
              <w:top w:val="nil"/>
              <w:left w:val="nil"/>
              <w:bottom w:val="nil"/>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-5.8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70.4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85.9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93.7 </w:t>
            </w:r>
          </w:p>
        </w:tc>
        <w:tc>
          <w:tcPr>
            <w:tcW w:w="828"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99.1 </w:t>
            </w:r>
          </w:p>
        </w:tc>
      </w:tr>
      <w:tr w:rsidR="002C2914" w:rsidRPr="002C2914" w:rsidTr="004E3802">
        <w:trPr>
          <w:trHeight w:val="276"/>
          <w:jc w:val="center"/>
        </w:trPr>
        <w:tc>
          <w:tcPr>
            <w:tcW w:w="1502" w:type="dxa"/>
            <w:tcBorders>
              <w:top w:val="nil"/>
              <w:left w:val="nil"/>
              <w:bottom w:val="nil"/>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德國</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-0.8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0.1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-0.4 </w:t>
            </w:r>
          </w:p>
        </w:tc>
        <w:tc>
          <w:tcPr>
            <w:tcW w:w="827" w:type="dxa"/>
            <w:tcBorders>
              <w:top w:val="nil"/>
              <w:left w:val="nil"/>
              <w:bottom w:val="nil"/>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-0.1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80.4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81.9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80.4 </w:t>
            </w:r>
          </w:p>
        </w:tc>
        <w:tc>
          <w:tcPr>
            <w:tcW w:w="828"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78.1 </w:t>
            </w:r>
          </w:p>
        </w:tc>
      </w:tr>
      <w:tr w:rsidR="002C2914" w:rsidRPr="002C2914" w:rsidTr="004E3802">
        <w:trPr>
          <w:trHeight w:val="276"/>
          <w:jc w:val="center"/>
        </w:trPr>
        <w:tc>
          <w:tcPr>
            <w:tcW w:w="1502" w:type="dxa"/>
            <w:tcBorders>
              <w:top w:val="dotted" w:sz="4" w:space="0" w:color="auto"/>
              <w:left w:val="nil"/>
              <w:bottom w:val="nil"/>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中國大陸</w:t>
            </w:r>
          </w:p>
        </w:tc>
        <w:tc>
          <w:tcPr>
            <w:tcW w:w="826" w:type="dxa"/>
            <w:tcBorders>
              <w:top w:val="dotted" w:sz="4" w:space="0" w:color="auto"/>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-1.3 </w:t>
            </w:r>
          </w:p>
        </w:tc>
        <w:tc>
          <w:tcPr>
            <w:tcW w:w="826" w:type="dxa"/>
            <w:tcBorders>
              <w:top w:val="dotted" w:sz="4" w:space="0" w:color="auto"/>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-2.2 </w:t>
            </w:r>
          </w:p>
        </w:tc>
        <w:tc>
          <w:tcPr>
            <w:tcW w:w="826" w:type="dxa"/>
            <w:tcBorders>
              <w:top w:val="dotted" w:sz="4" w:space="0" w:color="auto"/>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-2.5 </w:t>
            </w:r>
          </w:p>
        </w:tc>
        <w:tc>
          <w:tcPr>
            <w:tcW w:w="827" w:type="dxa"/>
            <w:tcBorders>
              <w:top w:val="dotted" w:sz="4" w:space="0" w:color="auto"/>
              <w:left w:val="nil"/>
              <w:bottom w:val="nil"/>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-2.1 </w:t>
            </w:r>
          </w:p>
        </w:tc>
        <w:tc>
          <w:tcPr>
            <w:tcW w:w="826" w:type="dxa"/>
            <w:tcBorders>
              <w:top w:val="dotted" w:sz="4" w:space="0" w:color="auto"/>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28.7 </w:t>
            </w:r>
          </w:p>
        </w:tc>
        <w:tc>
          <w:tcPr>
            <w:tcW w:w="826" w:type="dxa"/>
            <w:tcBorders>
              <w:top w:val="dotted" w:sz="4" w:space="0" w:color="auto"/>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26.1 </w:t>
            </w:r>
          </w:p>
        </w:tc>
        <w:tc>
          <w:tcPr>
            <w:tcW w:w="826" w:type="dxa"/>
            <w:tcBorders>
              <w:top w:val="dotted" w:sz="4" w:space="0" w:color="auto"/>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22.9 </w:t>
            </w:r>
          </w:p>
        </w:tc>
        <w:tc>
          <w:tcPr>
            <w:tcW w:w="828" w:type="dxa"/>
            <w:tcBorders>
              <w:top w:val="dotted" w:sz="4" w:space="0" w:color="auto"/>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20.9 </w:t>
            </w:r>
          </w:p>
        </w:tc>
      </w:tr>
      <w:tr w:rsidR="002C2914" w:rsidRPr="002C2914" w:rsidTr="004E3802">
        <w:trPr>
          <w:trHeight w:val="276"/>
          <w:jc w:val="center"/>
        </w:trPr>
        <w:tc>
          <w:tcPr>
            <w:tcW w:w="1502" w:type="dxa"/>
            <w:tcBorders>
              <w:top w:val="nil"/>
              <w:left w:val="nil"/>
              <w:bottom w:val="nil"/>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印度</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-8.5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-8.0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-8.5 </w:t>
            </w:r>
          </w:p>
        </w:tc>
        <w:tc>
          <w:tcPr>
            <w:tcW w:w="827" w:type="dxa"/>
            <w:tcBorders>
              <w:top w:val="nil"/>
              <w:left w:val="nil"/>
              <w:bottom w:val="nil"/>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-8.5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66.4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66.7 </w:t>
            </w:r>
          </w:p>
        </w:tc>
        <w:tc>
          <w:tcPr>
            <w:tcW w:w="826"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67.2 </w:t>
            </w:r>
          </w:p>
        </w:tc>
        <w:tc>
          <w:tcPr>
            <w:tcW w:w="828" w:type="dxa"/>
            <w:tcBorders>
              <w:top w:val="nil"/>
              <w:left w:val="nil"/>
              <w:bottom w:val="nil"/>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68.1 </w:t>
            </w:r>
          </w:p>
        </w:tc>
      </w:tr>
      <w:tr w:rsidR="002C2914" w:rsidRPr="002C2914" w:rsidTr="004E3802">
        <w:trPr>
          <w:trHeight w:val="276"/>
          <w:jc w:val="center"/>
        </w:trPr>
        <w:tc>
          <w:tcPr>
            <w:tcW w:w="1502" w:type="dxa"/>
            <w:tcBorders>
              <w:top w:val="dotted" w:sz="4" w:space="0" w:color="auto"/>
              <w:left w:val="nil"/>
              <w:bottom w:val="dotted" w:sz="4" w:space="0" w:color="auto"/>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先進國家</w:t>
            </w:r>
            <w:r w:rsidRPr="002C2914">
              <w:rPr>
                <w:rFonts w:eastAsia="標楷體"/>
                <w:b/>
                <w:bCs/>
                <w:kern w:val="0"/>
              </w:rPr>
              <w:t>*</w:t>
            </w:r>
          </w:p>
        </w:tc>
        <w:tc>
          <w:tcPr>
            <w:tcW w:w="826" w:type="dxa"/>
            <w:tcBorders>
              <w:top w:val="dotted" w:sz="4" w:space="0" w:color="auto"/>
              <w:left w:val="nil"/>
              <w:bottom w:val="dotted" w:sz="4"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-6.5 </w:t>
            </w:r>
          </w:p>
        </w:tc>
        <w:tc>
          <w:tcPr>
            <w:tcW w:w="826" w:type="dxa"/>
            <w:tcBorders>
              <w:top w:val="dotted" w:sz="4" w:space="0" w:color="auto"/>
              <w:left w:val="nil"/>
              <w:bottom w:val="dotted" w:sz="4"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-5.9 </w:t>
            </w:r>
          </w:p>
        </w:tc>
        <w:tc>
          <w:tcPr>
            <w:tcW w:w="826" w:type="dxa"/>
            <w:tcBorders>
              <w:top w:val="dotted" w:sz="4" w:space="0" w:color="auto"/>
              <w:left w:val="nil"/>
              <w:bottom w:val="dotted" w:sz="4"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-4.5 </w:t>
            </w:r>
          </w:p>
        </w:tc>
        <w:tc>
          <w:tcPr>
            <w:tcW w:w="827" w:type="dxa"/>
            <w:tcBorders>
              <w:top w:val="dotted" w:sz="4" w:space="0" w:color="auto"/>
              <w:left w:val="nil"/>
              <w:bottom w:val="dotted" w:sz="4" w:space="0" w:color="auto"/>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-3.6 </w:t>
            </w:r>
          </w:p>
        </w:tc>
        <w:tc>
          <w:tcPr>
            <w:tcW w:w="826" w:type="dxa"/>
            <w:tcBorders>
              <w:top w:val="dotted" w:sz="4" w:space="0" w:color="auto"/>
              <w:left w:val="nil"/>
              <w:bottom w:val="dotted" w:sz="4"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104.4 </w:t>
            </w:r>
          </w:p>
        </w:tc>
        <w:tc>
          <w:tcPr>
            <w:tcW w:w="826" w:type="dxa"/>
            <w:tcBorders>
              <w:top w:val="dotted" w:sz="4" w:space="0" w:color="auto"/>
              <w:left w:val="nil"/>
              <w:bottom w:val="dotted" w:sz="4"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108.7 </w:t>
            </w:r>
          </w:p>
        </w:tc>
        <w:tc>
          <w:tcPr>
            <w:tcW w:w="826" w:type="dxa"/>
            <w:tcBorders>
              <w:top w:val="dotted" w:sz="4" w:space="0" w:color="auto"/>
              <w:left w:val="nil"/>
              <w:bottom w:val="dotted" w:sz="4"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108.5 </w:t>
            </w:r>
          </w:p>
        </w:tc>
        <w:tc>
          <w:tcPr>
            <w:tcW w:w="828" w:type="dxa"/>
            <w:tcBorders>
              <w:top w:val="dotted" w:sz="4" w:space="0" w:color="auto"/>
              <w:left w:val="nil"/>
              <w:bottom w:val="dotted" w:sz="4"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109.2 </w:t>
            </w:r>
          </w:p>
        </w:tc>
      </w:tr>
      <w:tr w:rsidR="002C2914" w:rsidRPr="002C2914" w:rsidTr="004E3802">
        <w:trPr>
          <w:trHeight w:val="286"/>
          <w:jc w:val="center"/>
        </w:trPr>
        <w:tc>
          <w:tcPr>
            <w:tcW w:w="1502" w:type="dxa"/>
            <w:tcBorders>
              <w:top w:val="nil"/>
              <w:left w:val="nil"/>
              <w:bottom w:val="double" w:sz="6" w:space="0" w:color="auto"/>
              <w:right w:val="nil"/>
            </w:tcBorders>
            <w:shd w:val="clear" w:color="auto" w:fill="auto"/>
            <w:noWrap/>
            <w:vAlign w:val="bottom"/>
          </w:tcPr>
          <w:p w:rsidR="002C2914" w:rsidRPr="002C2914" w:rsidRDefault="002C2914" w:rsidP="002C2914">
            <w:pPr>
              <w:widowControl/>
              <w:rPr>
                <w:rFonts w:eastAsia="標楷體"/>
                <w:b/>
                <w:bCs/>
                <w:kern w:val="0"/>
              </w:rPr>
            </w:pPr>
            <w:r w:rsidRPr="002C2914">
              <w:rPr>
                <w:rFonts w:eastAsia="標楷體"/>
                <w:b/>
                <w:bCs/>
                <w:kern w:val="0"/>
              </w:rPr>
              <w:t>新興國家</w:t>
            </w:r>
            <w:r w:rsidRPr="002C2914">
              <w:rPr>
                <w:rFonts w:eastAsia="標楷體"/>
                <w:b/>
                <w:bCs/>
                <w:kern w:val="0"/>
              </w:rPr>
              <w:t>*</w:t>
            </w:r>
          </w:p>
        </w:tc>
        <w:tc>
          <w:tcPr>
            <w:tcW w:w="826" w:type="dxa"/>
            <w:tcBorders>
              <w:top w:val="nil"/>
              <w:left w:val="nil"/>
              <w:bottom w:val="double" w:sz="6"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-1.7 </w:t>
            </w:r>
          </w:p>
        </w:tc>
        <w:tc>
          <w:tcPr>
            <w:tcW w:w="826" w:type="dxa"/>
            <w:tcBorders>
              <w:top w:val="nil"/>
              <w:left w:val="nil"/>
              <w:bottom w:val="double" w:sz="6"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-2.1 </w:t>
            </w:r>
          </w:p>
        </w:tc>
        <w:tc>
          <w:tcPr>
            <w:tcW w:w="826" w:type="dxa"/>
            <w:tcBorders>
              <w:top w:val="nil"/>
              <w:left w:val="nil"/>
              <w:bottom w:val="double" w:sz="6"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-2.7 </w:t>
            </w:r>
          </w:p>
        </w:tc>
        <w:tc>
          <w:tcPr>
            <w:tcW w:w="827" w:type="dxa"/>
            <w:tcBorders>
              <w:top w:val="nil"/>
              <w:left w:val="nil"/>
              <w:bottom w:val="double" w:sz="6" w:space="0" w:color="auto"/>
              <w:right w:val="single" w:sz="8" w:space="0" w:color="auto"/>
            </w:tcBorders>
            <w:shd w:val="clear" w:color="auto" w:fill="auto"/>
            <w:noWrap/>
            <w:vAlign w:val="center"/>
          </w:tcPr>
          <w:p w:rsidR="002C2914" w:rsidRPr="002C2914" w:rsidRDefault="002C2914" w:rsidP="002C2914">
            <w:pPr>
              <w:widowControl/>
              <w:jc w:val="center"/>
              <w:rPr>
                <w:kern w:val="0"/>
              </w:rPr>
            </w:pPr>
            <w:r w:rsidRPr="002C2914">
              <w:rPr>
                <w:kern w:val="0"/>
              </w:rPr>
              <w:t xml:space="preserve">-2.5 </w:t>
            </w:r>
          </w:p>
        </w:tc>
        <w:tc>
          <w:tcPr>
            <w:tcW w:w="826" w:type="dxa"/>
            <w:tcBorders>
              <w:top w:val="nil"/>
              <w:left w:val="nil"/>
              <w:bottom w:val="double" w:sz="6"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37.8 </w:t>
            </w:r>
          </w:p>
        </w:tc>
        <w:tc>
          <w:tcPr>
            <w:tcW w:w="826" w:type="dxa"/>
            <w:tcBorders>
              <w:top w:val="nil"/>
              <w:left w:val="nil"/>
              <w:bottom w:val="double" w:sz="6"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36.5 </w:t>
            </w:r>
          </w:p>
        </w:tc>
        <w:tc>
          <w:tcPr>
            <w:tcW w:w="826" w:type="dxa"/>
            <w:tcBorders>
              <w:top w:val="nil"/>
              <w:left w:val="nil"/>
              <w:bottom w:val="double" w:sz="6"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35.3 </w:t>
            </w:r>
          </w:p>
        </w:tc>
        <w:tc>
          <w:tcPr>
            <w:tcW w:w="828" w:type="dxa"/>
            <w:tcBorders>
              <w:top w:val="nil"/>
              <w:left w:val="nil"/>
              <w:bottom w:val="double" w:sz="6" w:space="0" w:color="auto"/>
              <w:right w:val="nil"/>
            </w:tcBorders>
            <w:shd w:val="clear" w:color="auto" w:fill="auto"/>
            <w:noWrap/>
            <w:vAlign w:val="center"/>
          </w:tcPr>
          <w:p w:rsidR="002C2914" w:rsidRPr="002C2914" w:rsidRDefault="002C2914" w:rsidP="002C2914">
            <w:pPr>
              <w:widowControl/>
              <w:jc w:val="center"/>
              <w:rPr>
                <w:kern w:val="0"/>
              </w:rPr>
            </w:pPr>
            <w:r w:rsidRPr="002C2914">
              <w:rPr>
                <w:kern w:val="0"/>
              </w:rPr>
              <w:t xml:space="preserve">34.1 </w:t>
            </w:r>
          </w:p>
        </w:tc>
      </w:tr>
    </w:tbl>
    <w:p w:rsidR="002C2914" w:rsidRPr="002C2914" w:rsidRDefault="002C2914" w:rsidP="002C2914">
      <w:pPr>
        <w:snapToGrid w:val="0"/>
        <w:rPr>
          <w:rFonts w:eastAsia="標楷體"/>
          <w:sz w:val="20"/>
          <w:szCs w:val="20"/>
        </w:rPr>
      </w:pPr>
      <w:r w:rsidRPr="002C2914">
        <w:rPr>
          <w:rFonts w:eastAsia="標楷體" w:hint="eastAsia"/>
          <w:sz w:val="20"/>
          <w:szCs w:val="20"/>
        </w:rPr>
        <w:t>註：</w:t>
      </w:r>
      <w:r w:rsidRPr="002C2914">
        <w:rPr>
          <w:rFonts w:eastAsia="標楷體" w:hint="eastAsia"/>
          <w:sz w:val="20"/>
          <w:szCs w:val="20"/>
        </w:rPr>
        <w:t>*</w:t>
      </w:r>
      <w:r w:rsidRPr="002C2914">
        <w:rPr>
          <w:rFonts w:eastAsia="標楷體" w:hint="eastAsia"/>
          <w:sz w:val="20"/>
          <w:szCs w:val="20"/>
        </w:rPr>
        <w:t>代表屬</w:t>
      </w:r>
      <w:r w:rsidRPr="002C2914">
        <w:rPr>
          <w:rFonts w:eastAsia="標楷體" w:hint="eastAsia"/>
          <w:sz w:val="20"/>
          <w:szCs w:val="20"/>
        </w:rPr>
        <w:t>G20</w:t>
      </w:r>
      <w:r w:rsidRPr="002C2914">
        <w:rPr>
          <w:rFonts w:eastAsia="標楷體" w:hint="eastAsia"/>
          <w:sz w:val="20"/>
          <w:szCs w:val="20"/>
        </w:rPr>
        <w:t>之先進國家及新興國家之數據。</w:t>
      </w:r>
    </w:p>
    <w:p w:rsidR="002C2914" w:rsidRPr="002C2914" w:rsidRDefault="002C2914" w:rsidP="002C2914">
      <w:pPr>
        <w:snapToGrid w:val="0"/>
        <w:rPr>
          <w:rFonts w:eastAsia="標楷體"/>
          <w:sz w:val="20"/>
          <w:szCs w:val="20"/>
        </w:rPr>
      </w:pPr>
      <w:r w:rsidRPr="002C2914">
        <w:rPr>
          <w:rFonts w:eastAsia="標楷體" w:hint="eastAsia"/>
          <w:sz w:val="20"/>
          <w:szCs w:val="20"/>
        </w:rPr>
        <w:t>資料來源：</w:t>
      </w:r>
      <w:r w:rsidRPr="002C2914">
        <w:rPr>
          <w:rFonts w:eastAsia="標楷體" w:hint="eastAsia"/>
          <w:sz w:val="20"/>
          <w:szCs w:val="20"/>
        </w:rPr>
        <w:t>IMF, Fiscal Monitor</w:t>
      </w:r>
      <w:r w:rsidRPr="002C2914">
        <w:rPr>
          <w:rFonts w:eastAsia="標楷體" w:hint="eastAsia"/>
          <w:sz w:val="20"/>
          <w:szCs w:val="20"/>
        </w:rPr>
        <w:t>－</w:t>
      </w:r>
      <w:r w:rsidRPr="002C2914">
        <w:rPr>
          <w:rFonts w:eastAsia="標楷體" w:hint="eastAsia"/>
          <w:sz w:val="20"/>
          <w:szCs w:val="20"/>
        </w:rPr>
        <w:t>Taking Stock A Progress Report on Fiscal Adjustment, October 2013.</w:t>
      </w:r>
    </w:p>
    <w:p w:rsidR="002C2914" w:rsidRPr="002C2914" w:rsidRDefault="002C2914" w:rsidP="002C2914">
      <w:pPr>
        <w:snapToGrid w:val="0"/>
        <w:spacing w:beforeLines="50" w:before="180" w:afterLines="50" w:after="180" w:line="500" w:lineRule="exact"/>
        <w:rPr>
          <w:rFonts w:eastAsia="標楷體"/>
          <w:b/>
          <w:sz w:val="28"/>
          <w:szCs w:val="28"/>
        </w:rPr>
      </w:pPr>
      <w:r w:rsidRPr="002C2914">
        <w:rPr>
          <w:rFonts w:eastAsia="標楷體" w:hint="eastAsia"/>
          <w:b/>
          <w:sz w:val="28"/>
          <w:szCs w:val="28"/>
        </w:rPr>
        <w:t>三</w:t>
      </w:r>
      <w:r w:rsidRPr="002C2914">
        <w:rPr>
          <w:rFonts w:ascii="新細明體" w:hAnsi="新細明體" w:hint="eastAsia"/>
          <w:b/>
          <w:sz w:val="28"/>
          <w:szCs w:val="28"/>
        </w:rPr>
        <w:t>、</w:t>
      </w:r>
      <w:r w:rsidRPr="002C2914">
        <w:rPr>
          <w:rFonts w:eastAsia="標楷體"/>
          <w:b/>
          <w:sz w:val="28"/>
          <w:szCs w:val="28"/>
        </w:rPr>
        <w:t>2014</w:t>
      </w:r>
      <w:r w:rsidRPr="002C2914">
        <w:rPr>
          <w:rFonts w:eastAsia="標楷體"/>
          <w:b/>
          <w:sz w:val="28"/>
          <w:szCs w:val="28"/>
        </w:rPr>
        <w:t>年全球經濟</w:t>
      </w:r>
      <w:r w:rsidRPr="002C2914">
        <w:rPr>
          <w:rFonts w:eastAsia="標楷體" w:hint="eastAsia"/>
          <w:b/>
          <w:sz w:val="28"/>
          <w:szCs w:val="28"/>
        </w:rPr>
        <w:t>展望</w:t>
      </w:r>
    </w:p>
    <w:p w:rsidR="002C2914" w:rsidRPr="002C2914" w:rsidRDefault="002C2914" w:rsidP="002C2914">
      <w:pPr>
        <w:spacing w:beforeLines="30" w:before="108" w:afterLines="30" w:after="108" w:line="500" w:lineRule="exact"/>
        <w:jc w:val="both"/>
        <w:rPr>
          <w:rFonts w:eastAsia="標楷體"/>
          <w:b/>
          <w:sz w:val="28"/>
          <w:szCs w:val="28"/>
        </w:rPr>
      </w:pPr>
      <w:r w:rsidRPr="002C2914">
        <w:rPr>
          <w:rFonts w:eastAsia="標楷體" w:hint="eastAsia"/>
          <w:b/>
          <w:sz w:val="28"/>
          <w:szCs w:val="28"/>
        </w:rPr>
        <w:t>(</w:t>
      </w:r>
      <w:r w:rsidRPr="002C2914">
        <w:rPr>
          <w:rFonts w:eastAsia="標楷體" w:hint="eastAsia"/>
          <w:b/>
          <w:sz w:val="28"/>
          <w:szCs w:val="28"/>
        </w:rPr>
        <w:t>一</w:t>
      </w:r>
      <w:r w:rsidRPr="002C2914">
        <w:rPr>
          <w:rFonts w:eastAsia="標楷體" w:hint="eastAsia"/>
          <w:b/>
          <w:sz w:val="28"/>
          <w:szCs w:val="28"/>
        </w:rPr>
        <w:t>)</w:t>
      </w:r>
      <w:r w:rsidRPr="002C2914">
        <w:rPr>
          <w:rFonts w:eastAsia="標楷體"/>
          <w:b/>
          <w:sz w:val="28"/>
          <w:szCs w:val="28"/>
        </w:rPr>
        <w:t>2014</w:t>
      </w:r>
      <w:r w:rsidRPr="002C2914">
        <w:rPr>
          <w:rFonts w:eastAsia="標楷體"/>
          <w:b/>
          <w:sz w:val="28"/>
          <w:szCs w:val="28"/>
        </w:rPr>
        <w:t>年全球經濟</w:t>
      </w:r>
      <w:r w:rsidRPr="002C2914">
        <w:rPr>
          <w:rFonts w:eastAsia="標楷體" w:hint="eastAsia"/>
          <w:b/>
          <w:sz w:val="28"/>
          <w:szCs w:val="28"/>
        </w:rPr>
        <w:t>表現優於</w:t>
      </w:r>
      <w:r w:rsidRPr="002C2914">
        <w:rPr>
          <w:rFonts w:eastAsia="標楷體"/>
          <w:b/>
          <w:sz w:val="28"/>
          <w:szCs w:val="28"/>
        </w:rPr>
        <w:t>2013</w:t>
      </w:r>
      <w:r w:rsidRPr="002C2914">
        <w:rPr>
          <w:rFonts w:eastAsia="標楷體"/>
          <w:b/>
          <w:sz w:val="28"/>
          <w:szCs w:val="28"/>
        </w:rPr>
        <w:t>年</w:t>
      </w:r>
    </w:p>
    <w:p w:rsidR="002C2914" w:rsidRPr="002C2914" w:rsidRDefault="002C2914" w:rsidP="002C2914">
      <w:pPr>
        <w:spacing w:beforeLines="30" w:before="108" w:afterLines="30" w:after="108" w:line="500" w:lineRule="exact"/>
        <w:ind w:firstLineChars="200" w:firstLine="560"/>
        <w:jc w:val="both"/>
        <w:rPr>
          <w:rFonts w:eastAsia="標楷體"/>
          <w:color w:val="000000"/>
          <w:sz w:val="28"/>
          <w:szCs w:val="28"/>
        </w:rPr>
      </w:pPr>
      <w:bookmarkStart w:id="123" w:name="_Toc344132285"/>
      <w:r w:rsidRPr="002C2914">
        <w:rPr>
          <w:rFonts w:eastAsia="標楷體" w:hint="eastAsia"/>
          <w:color w:val="000000"/>
          <w:sz w:val="28"/>
          <w:szCs w:val="28"/>
          <w:lang w:val="x-none"/>
        </w:rPr>
        <w:t>2014</w:t>
      </w:r>
      <w:r w:rsidRPr="002C2914">
        <w:rPr>
          <w:rFonts w:eastAsia="標楷體" w:hint="eastAsia"/>
          <w:color w:val="000000"/>
          <w:sz w:val="28"/>
          <w:szCs w:val="28"/>
          <w:lang w:val="x-none"/>
        </w:rPr>
        <w:t>年全球經濟可望在美國經濟持續復甦、歐元區擺脫衰退轉為正成長等先進經濟體的復甦提振下回升，國際預測機構普遍預估約有</w:t>
      </w:r>
      <w:r w:rsidRPr="002C2914">
        <w:rPr>
          <w:rFonts w:eastAsia="標楷體" w:hint="eastAsia"/>
          <w:color w:val="000000"/>
          <w:sz w:val="28"/>
          <w:szCs w:val="28"/>
          <w:lang w:val="x-none"/>
        </w:rPr>
        <w:t>3%</w:t>
      </w:r>
      <w:r w:rsidRPr="002C2914">
        <w:rPr>
          <w:rFonts w:eastAsia="標楷體" w:hint="eastAsia"/>
          <w:color w:val="000000"/>
          <w:sz w:val="28"/>
          <w:szCs w:val="28"/>
          <w:lang w:val="x-none"/>
        </w:rPr>
        <w:t>以上成長</w:t>
      </w:r>
      <w:r w:rsidRPr="002C2914">
        <w:rPr>
          <w:rFonts w:eastAsia="標楷體" w:hint="eastAsia"/>
          <w:color w:val="000000"/>
          <w:sz w:val="28"/>
          <w:szCs w:val="28"/>
          <w:lang w:val="x-none"/>
        </w:rPr>
        <w:t>(</w:t>
      </w:r>
      <w:r w:rsidRPr="002C2914">
        <w:rPr>
          <w:rFonts w:eastAsia="標楷體" w:hint="eastAsia"/>
          <w:color w:val="000000"/>
          <w:sz w:val="28"/>
          <w:szCs w:val="28"/>
          <w:lang w:val="x-none"/>
        </w:rPr>
        <w:t>介於</w:t>
      </w:r>
      <w:r w:rsidRPr="002C2914">
        <w:rPr>
          <w:rFonts w:eastAsia="標楷體" w:hint="eastAsia"/>
          <w:color w:val="000000"/>
          <w:sz w:val="28"/>
          <w:szCs w:val="28"/>
          <w:lang w:val="x-none"/>
        </w:rPr>
        <w:t>3.0%~3.6%)</w:t>
      </w:r>
      <w:r w:rsidRPr="002C2914">
        <w:rPr>
          <w:rFonts w:eastAsia="標楷體" w:hint="eastAsia"/>
          <w:color w:val="000000"/>
          <w:sz w:val="28"/>
          <w:szCs w:val="28"/>
          <w:lang w:val="x-none"/>
        </w:rPr>
        <w:t>；新興及發展中經濟體則因經濟結構調整及匯市波動影響下，經濟成長率難持續高成長。</w:t>
      </w:r>
      <w:r w:rsidRPr="002C2914">
        <w:rPr>
          <w:rFonts w:eastAsia="標楷體"/>
          <w:color w:val="000000"/>
          <w:sz w:val="28"/>
          <w:szCs w:val="28"/>
        </w:rPr>
        <w:t>未來</w:t>
      </w:r>
      <w:r w:rsidRPr="002C2914">
        <w:rPr>
          <w:rFonts w:eastAsia="標楷體"/>
          <w:color w:val="000000"/>
          <w:sz w:val="28"/>
          <w:szCs w:val="28"/>
        </w:rPr>
        <w:t>2014</w:t>
      </w:r>
      <w:r w:rsidRPr="002C2914">
        <w:rPr>
          <w:rFonts w:eastAsia="標楷體"/>
          <w:color w:val="000000"/>
          <w:sz w:val="28"/>
          <w:szCs w:val="28"/>
        </w:rPr>
        <w:t>、</w:t>
      </w:r>
      <w:r w:rsidRPr="002C2914">
        <w:rPr>
          <w:rFonts w:eastAsia="標楷體"/>
          <w:color w:val="000000"/>
          <w:sz w:val="28"/>
          <w:szCs w:val="28"/>
        </w:rPr>
        <w:t>2015</w:t>
      </w:r>
      <w:r w:rsidRPr="002C2914">
        <w:rPr>
          <w:rFonts w:eastAsia="標楷體"/>
          <w:color w:val="000000"/>
          <w:sz w:val="28"/>
          <w:szCs w:val="28"/>
        </w:rPr>
        <w:t>年全球經濟</w:t>
      </w:r>
      <w:r w:rsidRPr="002C2914">
        <w:rPr>
          <w:rFonts w:eastAsia="標楷體" w:hint="eastAsia"/>
          <w:color w:val="000000"/>
          <w:sz w:val="28"/>
          <w:szCs w:val="28"/>
        </w:rPr>
        <w:t>將持</w:t>
      </w:r>
      <w:r w:rsidRPr="002C2914">
        <w:rPr>
          <w:rFonts w:eastAsia="標楷體"/>
          <w:color w:val="000000"/>
          <w:sz w:val="28"/>
          <w:szCs w:val="28"/>
        </w:rPr>
        <w:t>續以溫和的速度擴張，可望有加速成長的機會。</w:t>
      </w:r>
    </w:p>
    <w:p w:rsidR="002C2914" w:rsidRPr="002C2914" w:rsidRDefault="002C2914" w:rsidP="002C2914">
      <w:pPr>
        <w:spacing w:beforeLines="30" w:before="108" w:afterLines="30" w:after="108" w:line="500" w:lineRule="exact"/>
        <w:ind w:firstLineChars="200" w:firstLine="480"/>
        <w:jc w:val="both"/>
        <w:rPr>
          <w:color w:val="000000"/>
          <w:szCs w:val="28"/>
        </w:rPr>
      </w:pPr>
    </w:p>
    <w:bookmarkEnd w:id="123"/>
    <w:p w:rsidR="002C2914" w:rsidRPr="002C2914" w:rsidRDefault="002C2914" w:rsidP="002C2914">
      <w:pPr>
        <w:spacing w:beforeLines="30" w:before="108" w:after="108" w:line="500" w:lineRule="exact"/>
        <w:ind w:firstLine="561"/>
        <w:jc w:val="center"/>
        <w:rPr>
          <w:rFonts w:eastAsia="標楷體"/>
          <w:b/>
          <w:kern w:val="0"/>
          <w:sz w:val="28"/>
          <w:szCs w:val="28"/>
        </w:rPr>
      </w:pPr>
      <w:r w:rsidRPr="002C2914">
        <w:rPr>
          <w:rFonts w:eastAsia="標楷體"/>
          <w:b/>
          <w:kern w:val="0"/>
          <w:sz w:val="28"/>
          <w:szCs w:val="28"/>
        </w:rPr>
        <w:t>表</w:t>
      </w:r>
      <w:r w:rsidRPr="002C2914">
        <w:rPr>
          <w:rFonts w:eastAsia="標楷體" w:hint="eastAsia"/>
          <w:b/>
          <w:kern w:val="0"/>
          <w:sz w:val="28"/>
          <w:szCs w:val="28"/>
        </w:rPr>
        <w:t>5</w:t>
      </w:r>
      <w:r w:rsidRPr="002C2914">
        <w:rPr>
          <w:rFonts w:eastAsia="標楷體"/>
          <w:b/>
          <w:kern w:val="0"/>
          <w:sz w:val="28"/>
          <w:szCs w:val="28"/>
        </w:rPr>
        <w:t xml:space="preserve">　全球經濟成長預測</w:t>
      </w:r>
    </w:p>
    <w:tbl>
      <w:tblPr>
        <w:tblW w:w="8858" w:type="dxa"/>
        <w:jc w:val="center"/>
        <w:tblCellMar>
          <w:left w:w="28" w:type="dxa"/>
          <w:right w:w="28" w:type="dxa"/>
        </w:tblCellMar>
        <w:tblLook w:val="04A0" w:firstRow="1" w:lastRow="0" w:firstColumn="1" w:lastColumn="0" w:noHBand="0" w:noVBand="1"/>
      </w:tblPr>
      <w:tblGrid>
        <w:gridCol w:w="1380"/>
        <w:gridCol w:w="902"/>
        <w:gridCol w:w="939"/>
        <w:gridCol w:w="940"/>
        <w:gridCol w:w="940"/>
        <w:gridCol w:w="940"/>
        <w:gridCol w:w="939"/>
        <w:gridCol w:w="939"/>
        <w:gridCol w:w="939"/>
      </w:tblGrid>
      <w:tr w:rsidR="002C2914" w:rsidRPr="002C2914" w:rsidTr="004E3802">
        <w:trPr>
          <w:trHeight w:val="569"/>
          <w:tblHeader/>
          <w:jc w:val="center"/>
        </w:trPr>
        <w:tc>
          <w:tcPr>
            <w:tcW w:w="1380" w:type="dxa"/>
            <w:tcBorders>
              <w:top w:val="single" w:sz="8" w:space="0" w:color="auto"/>
              <w:left w:val="nil"/>
              <w:bottom w:val="nil"/>
              <w:right w:val="nil"/>
            </w:tcBorders>
            <w:noWrap/>
            <w:vAlign w:val="center"/>
          </w:tcPr>
          <w:p w:rsidR="002C2914" w:rsidRPr="002C2914" w:rsidRDefault="002C2914" w:rsidP="002C2914">
            <w:pPr>
              <w:widowControl/>
              <w:snapToGrid w:val="0"/>
              <w:spacing w:line="240" w:lineRule="atLeast"/>
              <w:rPr>
                <w:rFonts w:eastAsia="標楷體"/>
                <w:b/>
                <w:bCs/>
                <w:kern w:val="0"/>
                <w:sz w:val="22"/>
                <w:szCs w:val="22"/>
              </w:rPr>
            </w:pPr>
            <w:r w:rsidRPr="002C2914">
              <w:rPr>
                <w:rFonts w:eastAsia="標楷體"/>
                <w:b/>
                <w:bCs/>
                <w:kern w:val="0"/>
                <w:sz w:val="22"/>
                <w:szCs w:val="22"/>
              </w:rPr>
              <w:t xml:space="preserve">　</w:t>
            </w:r>
          </w:p>
        </w:tc>
        <w:tc>
          <w:tcPr>
            <w:tcW w:w="902" w:type="dxa"/>
            <w:tcBorders>
              <w:top w:val="single" w:sz="8" w:space="0" w:color="auto"/>
              <w:left w:val="single" w:sz="4" w:space="0" w:color="auto"/>
              <w:bottom w:val="nil"/>
              <w:right w:val="single" w:sz="4" w:space="0" w:color="auto"/>
            </w:tcBorders>
            <w:noWrap/>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年</w:t>
            </w:r>
          </w:p>
        </w:tc>
        <w:tc>
          <w:tcPr>
            <w:tcW w:w="939" w:type="dxa"/>
            <w:tcBorders>
              <w:top w:val="single" w:sz="8" w:space="0" w:color="auto"/>
              <w:left w:val="nil"/>
              <w:bottom w:val="nil"/>
              <w:right w:val="nil"/>
            </w:tcBorders>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全球</w:t>
            </w:r>
          </w:p>
        </w:tc>
        <w:tc>
          <w:tcPr>
            <w:tcW w:w="940" w:type="dxa"/>
            <w:tcBorders>
              <w:top w:val="single" w:sz="8" w:space="0" w:color="auto"/>
              <w:left w:val="single" w:sz="4" w:space="0" w:color="auto"/>
              <w:bottom w:val="nil"/>
              <w:right w:val="single" w:sz="4" w:space="0" w:color="auto"/>
            </w:tcBorders>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美國</w:t>
            </w:r>
          </w:p>
        </w:tc>
        <w:tc>
          <w:tcPr>
            <w:tcW w:w="940" w:type="dxa"/>
            <w:tcBorders>
              <w:top w:val="single" w:sz="8" w:space="0" w:color="auto"/>
              <w:left w:val="nil"/>
              <w:bottom w:val="nil"/>
              <w:right w:val="single" w:sz="4" w:space="0" w:color="auto"/>
            </w:tcBorders>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歐元區</w:t>
            </w:r>
          </w:p>
        </w:tc>
        <w:tc>
          <w:tcPr>
            <w:tcW w:w="940" w:type="dxa"/>
            <w:tcBorders>
              <w:top w:val="single" w:sz="8" w:space="0" w:color="auto"/>
              <w:left w:val="nil"/>
              <w:bottom w:val="nil"/>
              <w:right w:val="single" w:sz="4" w:space="0" w:color="auto"/>
            </w:tcBorders>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日本</w:t>
            </w:r>
          </w:p>
        </w:tc>
        <w:tc>
          <w:tcPr>
            <w:tcW w:w="939" w:type="dxa"/>
            <w:tcBorders>
              <w:top w:val="single" w:sz="8" w:space="0" w:color="auto"/>
              <w:left w:val="nil"/>
              <w:bottom w:val="nil"/>
              <w:right w:val="single" w:sz="4" w:space="0" w:color="auto"/>
            </w:tcBorders>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亞洲新興經濟體</w:t>
            </w:r>
          </w:p>
        </w:tc>
        <w:tc>
          <w:tcPr>
            <w:tcW w:w="939" w:type="dxa"/>
            <w:tcBorders>
              <w:top w:val="single" w:sz="8" w:space="0" w:color="auto"/>
              <w:left w:val="nil"/>
              <w:bottom w:val="nil"/>
              <w:right w:val="single" w:sz="4" w:space="0" w:color="auto"/>
            </w:tcBorders>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中國大陸</w:t>
            </w:r>
          </w:p>
        </w:tc>
        <w:tc>
          <w:tcPr>
            <w:tcW w:w="936" w:type="dxa"/>
            <w:tcBorders>
              <w:top w:val="single" w:sz="8" w:space="0" w:color="auto"/>
              <w:left w:val="nil"/>
              <w:bottom w:val="single" w:sz="4" w:space="0" w:color="auto"/>
              <w:right w:val="nil"/>
            </w:tcBorders>
            <w:vAlign w:val="center"/>
          </w:tcPr>
          <w:p w:rsidR="002C2914" w:rsidRPr="002C2914" w:rsidRDefault="002C2914" w:rsidP="002C2914">
            <w:pPr>
              <w:widowControl/>
              <w:snapToGrid w:val="0"/>
              <w:spacing w:line="240" w:lineRule="atLeast"/>
              <w:jc w:val="center"/>
              <w:rPr>
                <w:rFonts w:eastAsia="標楷體"/>
                <w:b/>
                <w:bCs/>
                <w:kern w:val="0"/>
                <w:sz w:val="22"/>
                <w:szCs w:val="22"/>
              </w:rPr>
            </w:pPr>
            <w:r w:rsidRPr="002C2914">
              <w:rPr>
                <w:rFonts w:eastAsia="標楷體"/>
                <w:b/>
                <w:bCs/>
                <w:kern w:val="0"/>
                <w:sz w:val="22"/>
                <w:szCs w:val="22"/>
              </w:rPr>
              <w:t>印度</w:t>
            </w:r>
          </w:p>
        </w:tc>
      </w:tr>
      <w:tr w:rsidR="002C2914" w:rsidRPr="002C2914" w:rsidTr="004E3802">
        <w:trPr>
          <w:trHeight w:val="261"/>
          <w:jc w:val="center"/>
        </w:trPr>
        <w:tc>
          <w:tcPr>
            <w:tcW w:w="1380" w:type="dxa"/>
            <w:vMerge w:val="restart"/>
            <w:tcBorders>
              <w:top w:val="single" w:sz="4" w:space="0" w:color="auto"/>
              <w:left w:val="nil"/>
              <w:bottom w:val="single" w:sz="4" w:space="0" w:color="000000"/>
              <w:right w:val="single" w:sz="4" w:space="0" w:color="auto"/>
            </w:tcBorders>
            <w:noWrap/>
            <w:vAlign w:val="center"/>
          </w:tcPr>
          <w:p w:rsidR="002C2914" w:rsidRPr="002C2914" w:rsidRDefault="002C2914" w:rsidP="002C2914">
            <w:pPr>
              <w:widowControl/>
              <w:rPr>
                <w:rFonts w:eastAsia="標楷體"/>
                <w:b/>
                <w:bCs/>
                <w:kern w:val="0"/>
                <w:sz w:val="22"/>
                <w:szCs w:val="22"/>
              </w:rPr>
            </w:pPr>
            <w:r w:rsidRPr="002C2914">
              <w:rPr>
                <w:rFonts w:eastAsia="標楷體"/>
                <w:b/>
                <w:bCs/>
                <w:kern w:val="0"/>
                <w:sz w:val="22"/>
                <w:szCs w:val="22"/>
              </w:rPr>
              <w:t>IMF</w:t>
            </w:r>
          </w:p>
        </w:tc>
        <w:tc>
          <w:tcPr>
            <w:tcW w:w="902" w:type="dxa"/>
            <w:tcBorders>
              <w:top w:val="single" w:sz="4" w:space="0" w:color="auto"/>
              <w:left w:val="nil"/>
              <w:right w:val="single" w:sz="4" w:space="0" w:color="auto"/>
            </w:tcBorders>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2013(f)</w:t>
            </w:r>
          </w:p>
        </w:tc>
        <w:tc>
          <w:tcPr>
            <w:tcW w:w="939" w:type="dxa"/>
            <w:tcBorders>
              <w:top w:val="single" w:sz="4" w:space="0" w:color="auto"/>
              <w:left w:val="nil"/>
              <w:right w:val="nil"/>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2.9 </w:t>
            </w:r>
          </w:p>
        </w:tc>
        <w:tc>
          <w:tcPr>
            <w:tcW w:w="940" w:type="dxa"/>
            <w:tcBorders>
              <w:top w:val="single" w:sz="4" w:space="0" w:color="auto"/>
              <w:left w:val="single" w:sz="4" w:space="0" w:color="auto"/>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1.6 </w:t>
            </w:r>
          </w:p>
        </w:tc>
        <w:tc>
          <w:tcPr>
            <w:tcW w:w="940"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-0.4 </w:t>
            </w:r>
          </w:p>
        </w:tc>
        <w:tc>
          <w:tcPr>
            <w:tcW w:w="940"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2.0 </w:t>
            </w:r>
          </w:p>
        </w:tc>
        <w:tc>
          <w:tcPr>
            <w:tcW w:w="939"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5.9 </w:t>
            </w:r>
          </w:p>
        </w:tc>
        <w:tc>
          <w:tcPr>
            <w:tcW w:w="939"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7.6 </w:t>
            </w:r>
          </w:p>
        </w:tc>
        <w:tc>
          <w:tcPr>
            <w:tcW w:w="936" w:type="dxa"/>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3.8 </w:t>
            </w:r>
          </w:p>
        </w:tc>
      </w:tr>
      <w:tr w:rsidR="002C2914" w:rsidRPr="002C2914" w:rsidTr="004E3802">
        <w:trPr>
          <w:trHeight w:val="261"/>
          <w:jc w:val="center"/>
        </w:trPr>
        <w:tc>
          <w:tcPr>
            <w:tcW w:w="0" w:type="auto"/>
            <w:vMerge/>
            <w:tcBorders>
              <w:top w:val="single" w:sz="4" w:space="0" w:color="auto"/>
              <w:left w:val="nil"/>
              <w:bottom w:val="single" w:sz="4" w:space="0" w:color="000000"/>
              <w:right w:val="single" w:sz="4" w:space="0" w:color="auto"/>
            </w:tcBorders>
            <w:vAlign w:val="center"/>
          </w:tcPr>
          <w:p w:rsidR="002C2914" w:rsidRPr="002C2914" w:rsidRDefault="002C2914" w:rsidP="002C2914">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2014(f)</w:t>
            </w:r>
          </w:p>
        </w:tc>
        <w:tc>
          <w:tcPr>
            <w:tcW w:w="939" w:type="dxa"/>
            <w:tcBorders>
              <w:top w:val="nil"/>
              <w:left w:val="nil"/>
              <w:bottom w:val="single" w:sz="4" w:space="0" w:color="auto"/>
              <w:right w:val="nil"/>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3.6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2.6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1.0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1.2 </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6.2 </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7.3 </w:t>
            </w:r>
          </w:p>
        </w:tc>
        <w:tc>
          <w:tcPr>
            <w:tcW w:w="936" w:type="dxa"/>
            <w:tcBorders>
              <w:top w:val="nil"/>
              <w:left w:val="nil"/>
              <w:bottom w:val="single" w:sz="4" w:space="0" w:color="auto"/>
              <w:right w:val="nil"/>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5.1 </w:t>
            </w:r>
          </w:p>
        </w:tc>
      </w:tr>
      <w:tr w:rsidR="002C2914" w:rsidRPr="002C2914" w:rsidTr="004E3802">
        <w:trPr>
          <w:trHeight w:val="261"/>
          <w:jc w:val="center"/>
        </w:trPr>
        <w:tc>
          <w:tcPr>
            <w:tcW w:w="1380" w:type="dxa"/>
            <w:vMerge w:val="restart"/>
            <w:tcBorders>
              <w:top w:val="nil"/>
              <w:left w:val="nil"/>
              <w:bottom w:val="single" w:sz="4" w:space="0" w:color="000000"/>
              <w:right w:val="single" w:sz="4" w:space="0" w:color="auto"/>
            </w:tcBorders>
            <w:noWrap/>
            <w:vAlign w:val="center"/>
          </w:tcPr>
          <w:p w:rsidR="002C2914" w:rsidRPr="002C2914" w:rsidRDefault="002C2914" w:rsidP="002C2914">
            <w:pPr>
              <w:widowControl/>
              <w:rPr>
                <w:rFonts w:eastAsia="標楷體"/>
                <w:b/>
                <w:bCs/>
                <w:kern w:val="0"/>
                <w:sz w:val="22"/>
                <w:szCs w:val="22"/>
              </w:rPr>
            </w:pPr>
            <w:r w:rsidRPr="002C2914">
              <w:rPr>
                <w:rFonts w:eastAsia="標楷體"/>
                <w:b/>
                <w:bCs/>
                <w:kern w:val="0"/>
                <w:sz w:val="22"/>
                <w:szCs w:val="22"/>
              </w:rPr>
              <w:t>Global Insight</w:t>
            </w:r>
          </w:p>
        </w:tc>
        <w:tc>
          <w:tcPr>
            <w:tcW w:w="902" w:type="dxa"/>
            <w:tcBorders>
              <w:top w:val="nil"/>
              <w:left w:val="nil"/>
              <w:right w:val="single" w:sz="4" w:space="0" w:color="auto"/>
            </w:tcBorders>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2013(f)</w:t>
            </w:r>
          </w:p>
        </w:tc>
        <w:tc>
          <w:tcPr>
            <w:tcW w:w="939" w:type="dxa"/>
            <w:noWrap/>
            <w:vAlign w:val="center"/>
          </w:tcPr>
          <w:p w:rsidR="002C2914" w:rsidRPr="002C2914" w:rsidRDefault="002C2914" w:rsidP="002C2914">
            <w:pPr>
              <w:snapToGrid w:val="0"/>
              <w:spacing w:line="400" w:lineRule="exact"/>
              <w:jc w:val="center"/>
              <w:rPr>
                <w:sz w:val="22"/>
                <w:szCs w:val="22"/>
              </w:rPr>
            </w:pPr>
            <w:r w:rsidRPr="002C2914">
              <w:rPr>
                <w:sz w:val="22"/>
                <w:szCs w:val="22"/>
              </w:rPr>
              <w:t>2.</w:t>
            </w:r>
            <w:r w:rsidRPr="002C2914">
              <w:rPr>
                <w:rFonts w:hint="eastAsia"/>
                <w:sz w:val="22"/>
                <w:szCs w:val="22"/>
              </w:rPr>
              <w:t>5</w:t>
            </w:r>
          </w:p>
        </w:tc>
        <w:tc>
          <w:tcPr>
            <w:tcW w:w="940" w:type="dxa"/>
            <w:tcBorders>
              <w:top w:val="nil"/>
              <w:left w:val="single" w:sz="4" w:space="0" w:color="auto"/>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1.</w:t>
            </w:r>
            <w:r w:rsidRPr="002C2914">
              <w:rPr>
                <w:rFonts w:hint="eastAsia"/>
                <w:sz w:val="22"/>
                <w:szCs w:val="22"/>
              </w:rPr>
              <w:t>8</w:t>
            </w:r>
          </w:p>
        </w:tc>
        <w:tc>
          <w:tcPr>
            <w:tcW w:w="940"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-0.4 </w:t>
            </w:r>
          </w:p>
        </w:tc>
        <w:tc>
          <w:tcPr>
            <w:tcW w:w="940"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1.</w:t>
            </w:r>
            <w:r w:rsidRPr="002C2914">
              <w:rPr>
                <w:rFonts w:hint="eastAsia"/>
                <w:sz w:val="22"/>
                <w:szCs w:val="22"/>
              </w:rPr>
              <w:t>7</w:t>
            </w:r>
          </w:p>
        </w:tc>
        <w:tc>
          <w:tcPr>
            <w:tcW w:w="939"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5.8 </w:t>
            </w:r>
          </w:p>
        </w:tc>
        <w:tc>
          <w:tcPr>
            <w:tcW w:w="939"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7.</w:t>
            </w:r>
            <w:r w:rsidRPr="002C2914">
              <w:rPr>
                <w:rFonts w:hint="eastAsia"/>
                <w:sz w:val="22"/>
                <w:szCs w:val="22"/>
              </w:rPr>
              <w:t>7</w:t>
            </w:r>
          </w:p>
        </w:tc>
        <w:tc>
          <w:tcPr>
            <w:tcW w:w="936" w:type="dxa"/>
            <w:noWrap/>
            <w:vAlign w:val="center"/>
          </w:tcPr>
          <w:p w:rsidR="002C2914" w:rsidRPr="002C2914" w:rsidRDefault="002C2914" w:rsidP="002C2914">
            <w:pPr>
              <w:snapToGrid w:val="0"/>
              <w:spacing w:line="400" w:lineRule="exact"/>
              <w:jc w:val="center"/>
              <w:rPr>
                <w:sz w:val="22"/>
                <w:szCs w:val="22"/>
              </w:rPr>
            </w:pPr>
            <w:r w:rsidRPr="002C2914">
              <w:rPr>
                <w:sz w:val="22"/>
                <w:szCs w:val="22"/>
              </w:rPr>
              <w:t>4.</w:t>
            </w:r>
            <w:r w:rsidRPr="002C2914">
              <w:rPr>
                <w:rFonts w:hint="eastAsia"/>
                <w:sz w:val="22"/>
                <w:szCs w:val="22"/>
              </w:rPr>
              <w:t>6</w:t>
            </w:r>
          </w:p>
        </w:tc>
      </w:tr>
      <w:tr w:rsidR="002C2914" w:rsidRPr="002C2914" w:rsidTr="004E3802">
        <w:trPr>
          <w:trHeight w:val="261"/>
          <w:jc w:val="center"/>
        </w:trPr>
        <w:tc>
          <w:tcPr>
            <w:tcW w:w="0" w:type="auto"/>
            <w:vMerge/>
            <w:tcBorders>
              <w:top w:val="nil"/>
              <w:left w:val="nil"/>
              <w:bottom w:val="single" w:sz="4" w:space="0" w:color="000000"/>
              <w:right w:val="single" w:sz="4" w:space="0" w:color="auto"/>
            </w:tcBorders>
            <w:vAlign w:val="center"/>
          </w:tcPr>
          <w:p w:rsidR="002C2914" w:rsidRPr="002C2914" w:rsidRDefault="002C2914" w:rsidP="002C2914">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2014(f)</w:t>
            </w:r>
          </w:p>
        </w:tc>
        <w:tc>
          <w:tcPr>
            <w:tcW w:w="939" w:type="dxa"/>
            <w:tcBorders>
              <w:bottom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3.3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2.5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0.8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rFonts w:hint="eastAsia"/>
                <w:sz w:val="22"/>
                <w:szCs w:val="22"/>
              </w:rPr>
              <w:t>1.8</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6.3 </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8.</w:t>
            </w:r>
            <w:r w:rsidRPr="002C2914">
              <w:rPr>
                <w:rFonts w:hint="eastAsia"/>
                <w:sz w:val="22"/>
                <w:szCs w:val="22"/>
              </w:rPr>
              <w:t>1</w:t>
            </w:r>
          </w:p>
        </w:tc>
        <w:tc>
          <w:tcPr>
            <w:tcW w:w="936" w:type="dxa"/>
            <w:tcBorders>
              <w:bottom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5.6 </w:t>
            </w:r>
          </w:p>
        </w:tc>
      </w:tr>
      <w:tr w:rsidR="002C2914" w:rsidRPr="002C2914" w:rsidTr="004E3802">
        <w:trPr>
          <w:trHeight w:val="261"/>
          <w:jc w:val="center"/>
        </w:trPr>
        <w:tc>
          <w:tcPr>
            <w:tcW w:w="1380" w:type="dxa"/>
            <w:vMerge w:val="restart"/>
            <w:tcBorders>
              <w:top w:val="nil"/>
              <w:left w:val="nil"/>
              <w:bottom w:val="single" w:sz="4" w:space="0" w:color="000000"/>
              <w:right w:val="single" w:sz="4" w:space="0" w:color="auto"/>
            </w:tcBorders>
            <w:noWrap/>
            <w:vAlign w:val="center"/>
          </w:tcPr>
          <w:p w:rsidR="002C2914" w:rsidRPr="002C2914" w:rsidRDefault="002C2914" w:rsidP="002C2914">
            <w:pPr>
              <w:widowControl/>
              <w:rPr>
                <w:rFonts w:eastAsia="標楷體"/>
                <w:b/>
                <w:bCs/>
                <w:kern w:val="0"/>
                <w:sz w:val="22"/>
                <w:szCs w:val="22"/>
              </w:rPr>
            </w:pPr>
            <w:r w:rsidRPr="002C2914">
              <w:rPr>
                <w:rFonts w:eastAsia="標楷體"/>
                <w:b/>
                <w:bCs/>
                <w:kern w:val="0"/>
                <w:sz w:val="22"/>
                <w:szCs w:val="22"/>
              </w:rPr>
              <w:t>OECD</w:t>
            </w:r>
          </w:p>
        </w:tc>
        <w:tc>
          <w:tcPr>
            <w:tcW w:w="902" w:type="dxa"/>
            <w:tcBorders>
              <w:top w:val="single" w:sz="4" w:space="0" w:color="auto"/>
              <w:left w:val="nil"/>
              <w:right w:val="single" w:sz="4" w:space="0" w:color="auto"/>
            </w:tcBorders>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2013(f)</w:t>
            </w:r>
          </w:p>
        </w:tc>
        <w:tc>
          <w:tcPr>
            <w:tcW w:w="939" w:type="dxa"/>
            <w:tcBorders>
              <w:top w:val="single" w:sz="4" w:space="0" w:color="auto"/>
              <w:left w:val="nil"/>
              <w:right w:val="nil"/>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2.7 </w:t>
            </w:r>
          </w:p>
        </w:tc>
        <w:tc>
          <w:tcPr>
            <w:tcW w:w="940" w:type="dxa"/>
            <w:tcBorders>
              <w:top w:val="single" w:sz="4" w:space="0" w:color="auto"/>
              <w:left w:val="single" w:sz="4" w:space="0" w:color="auto"/>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1.7 </w:t>
            </w:r>
          </w:p>
        </w:tc>
        <w:tc>
          <w:tcPr>
            <w:tcW w:w="940"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-0.4 </w:t>
            </w:r>
          </w:p>
        </w:tc>
        <w:tc>
          <w:tcPr>
            <w:tcW w:w="940"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1.8 </w:t>
            </w:r>
          </w:p>
        </w:tc>
        <w:tc>
          <w:tcPr>
            <w:tcW w:w="939"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w:t>
            </w:r>
          </w:p>
        </w:tc>
        <w:tc>
          <w:tcPr>
            <w:tcW w:w="939"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7.7 </w:t>
            </w:r>
          </w:p>
        </w:tc>
        <w:tc>
          <w:tcPr>
            <w:tcW w:w="936" w:type="dxa"/>
            <w:tcBorders>
              <w:top w:val="single" w:sz="4" w:space="0" w:color="auto"/>
              <w:left w:val="nil"/>
              <w:right w:val="nil"/>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4.7 </w:t>
            </w:r>
          </w:p>
        </w:tc>
      </w:tr>
      <w:tr w:rsidR="002C2914" w:rsidRPr="002C2914" w:rsidTr="004E3802">
        <w:trPr>
          <w:trHeight w:val="261"/>
          <w:jc w:val="center"/>
        </w:trPr>
        <w:tc>
          <w:tcPr>
            <w:tcW w:w="0" w:type="auto"/>
            <w:vMerge/>
            <w:tcBorders>
              <w:top w:val="nil"/>
              <w:left w:val="nil"/>
              <w:bottom w:val="single" w:sz="4" w:space="0" w:color="000000"/>
              <w:right w:val="single" w:sz="4" w:space="0" w:color="auto"/>
            </w:tcBorders>
            <w:vAlign w:val="center"/>
          </w:tcPr>
          <w:p w:rsidR="002C2914" w:rsidRPr="002C2914" w:rsidRDefault="002C2914" w:rsidP="002C2914">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2014(f)</w:t>
            </w:r>
          </w:p>
        </w:tc>
        <w:tc>
          <w:tcPr>
            <w:tcW w:w="939" w:type="dxa"/>
            <w:tcBorders>
              <w:top w:val="nil"/>
              <w:left w:val="nil"/>
              <w:bottom w:val="single" w:sz="4" w:space="0" w:color="auto"/>
              <w:right w:val="nil"/>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3.6 </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2.9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1.0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1.5 </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8.2 </w:t>
            </w:r>
          </w:p>
        </w:tc>
        <w:tc>
          <w:tcPr>
            <w:tcW w:w="936" w:type="dxa"/>
            <w:tcBorders>
              <w:top w:val="nil"/>
              <w:left w:val="nil"/>
              <w:bottom w:val="single" w:sz="4" w:space="0" w:color="auto"/>
              <w:right w:val="nil"/>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3.0 </w:t>
            </w:r>
          </w:p>
        </w:tc>
      </w:tr>
      <w:tr w:rsidR="002C2914" w:rsidRPr="002C2914" w:rsidTr="004E3802">
        <w:trPr>
          <w:trHeight w:val="261"/>
          <w:jc w:val="center"/>
        </w:trPr>
        <w:tc>
          <w:tcPr>
            <w:tcW w:w="1380" w:type="dxa"/>
            <w:vMerge w:val="restart"/>
            <w:tcBorders>
              <w:top w:val="nil"/>
              <w:left w:val="nil"/>
              <w:bottom w:val="single" w:sz="4" w:space="0" w:color="000000"/>
              <w:right w:val="single" w:sz="4" w:space="0" w:color="auto"/>
            </w:tcBorders>
            <w:noWrap/>
            <w:vAlign w:val="center"/>
          </w:tcPr>
          <w:p w:rsidR="002C2914" w:rsidRPr="002C2914" w:rsidRDefault="002C2914" w:rsidP="002C2914">
            <w:pPr>
              <w:widowControl/>
              <w:rPr>
                <w:rFonts w:eastAsia="標楷體"/>
                <w:b/>
                <w:bCs/>
                <w:kern w:val="0"/>
                <w:sz w:val="22"/>
                <w:szCs w:val="22"/>
              </w:rPr>
            </w:pPr>
            <w:r w:rsidRPr="002C2914">
              <w:rPr>
                <w:rFonts w:eastAsia="標楷體"/>
                <w:b/>
                <w:bCs/>
                <w:kern w:val="0"/>
                <w:sz w:val="22"/>
                <w:szCs w:val="22"/>
              </w:rPr>
              <w:t>UNCTAD</w:t>
            </w:r>
          </w:p>
        </w:tc>
        <w:tc>
          <w:tcPr>
            <w:tcW w:w="902" w:type="dxa"/>
            <w:tcBorders>
              <w:top w:val="single" w:sz="4" w:space="0" w:color="auto"/>
              <w:left w:val="nil"/>
              <w:right w:val="single" w:sz="4" w:space="0" w:color="auto"/>
            </w:tcBorders>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2013(f)</w:t>
            </w:r>
          </w:p>
        </w:tc>
        <w:tc>
          <w:tcPr>
            <w:tcW w:w="939" w:type="dxa"/>
            <w:tcBorders>
              <w:top w:val="single" w:sz="4" w:space="0" w:color="auto"/>
              <w:left w:val="nil"/>
              <w:right w:val="nil"/>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2.</w:t>
            </w:r>
            <w:r w:rsidRPr="002C2914">
              <w:rPr>
                <w:rFonts w:hint="eastAsia"/>
                <w:sz w:val="22"/>
                <w:szCs w:val="22"/>
              </w:rPr>
              <w:t>1</w:t>
            </w:r>
          </w:p>
        </w:tc>
        <w:tc>
          <w:tcPr>
            <w:tcW w:w="940" w:type="dxa"/>
            <w:tcBorders>
              <w:top w:val="single" w:sz="4" w:space="0" w:color="auto"/>
              <w:left w:val="single" w:sz="4" w:space="0" w:color="auto"/>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1.</w:t>
            </w:r>
            <w:r w:rsidRPr="002C2914">
              <w:rPr>
                <w:rFonts w:hint="eastAsia"/>
                <w:sz w:val="22"/>
                <w:szCs w:val="22"/>
              </w:rPr>
              <w:t>6</w:t>
            </w:r>
          </w:p>
        </w:tc>
        <w:tc>
          <w:tcPr>
            <w:tcW w:w="940"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-0.</w:t>
            </w:r>
            <w:r w:rsidRPr="002C2914">
              <w:rPr>
                <w:rFonts w:hint="eastAsia"/>
                <w:sz w:val="22"/>
                <w:szCs w:val="22"/>
              </w:rPr>
              <w:t>5</w:t>
            </w:r>
          </w:p>
        </w:tc>
        <w:tc>
          <w:tcPr>
            <w:tcW w:w="940"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1.</w:t>
            </w:r>
            <w:r w:rsidRPr="002C2914">
              <w:rPr>
                <w:rFonts w:hint="eastAsia"/>
                <w:sz w:val="22"/>
                <w:szCs w:val="22"/>
              </w:rPr>
              <w:t>9</w:t>
            </w:r>
          </w:p>
        </w:tc>
        <w:tc>
          <w:tcPr>
            <w:tcW w:w="939"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w:t>
            </w:r>
          </w:p>
        </w:tc>
        <w:tc>
          <w:tcPr>
            <w:tcW w:w="939" w:type="dxa"/>
            <w:tcBorders>
              <w:top w:val="single" w:sz="4" w:space="0" w:color="auto"/>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7.</w:t>
            </w:r>
            <w:r w:rsidRPr="002C2914">
              <w:rPr>
                <w:rFonts w:hint="eastAsia"/>
                <w:sz w:val="22"/>
                <w:szCs w:val="22"/>
              </w:rPr>
              <w:t>7</w:t>
            </w:r>
          </w:p>
        </w:tc>
        <w:tc>
          <w:tcPr>
            <w:tcW w:w="936" w:type="dxa"/>
            <w:tcBorders>
              <w:top w:val="single" w:sz="4" w:space="0" w:color="auto"/>
              <w:left w:val="nil"/>
              <w:right w:val="nil"/>
            </w:tcBorders>
            <w:noWrap/>
            <w:vAlign w:val="center"/>
          </w:tcPr>
          <w:p w:rsidR="002C2914" w:rsidRPr="002C2914" w:rsidRDefault="002C2914" w:rsidP="002C2914">
            <w:pPr>
              <w:snapToGrid w:val="0"/>
              <w:spacing w:line="400" w:lineRule="exact"/>
              <w:jc w:val="center"/>
              <w:rPr>
                <w:sz w:val="22"/>
                <w:szCs w:val="22"/>
              </w:rPr>
            </w:pPr>
            <w:r w:rsidRPr="002C2914">
              <w:rPr>
                <w:rFonts w:hint="eastAsia"/>
                <w:sz w:val="22"/>
                <w:szCs w:val="22"/>
              </w:rPr>
              <w:t>4.8</w:t>
            </w:r>
          </w:p>
        </w:tc>
      </w:tr>
      <w:tr w:rsidR="002C2914" w:rsidRPr="002C2914" w:rsidTr="004E3802">
        <w:trPr>
          <w:trHeight w:val="261"/>
          <w:jc w:val="center"/>
        </w:trPr>
        <w:tc>
          <w:tcPr>
            <w:tcW w:w="0" w:type="auto"/>
            <w:vMerge/>
            <w:tcBorders>
              <w:top w:val="nil"/>
              <w:left w:val="nil"/>
              <w:bottom w:val="single" w:sz="4" w:space="0" w:color="000000"/>
              <w:right w:val="single" w:sz="4" w:space="0" w:color="auto"/>
            </w:tcBorders>
            <w:vAlign w:val="center"/>
          </w:tcPr>
          <w:p w:rsidR="002C2914" w:rsidRPr="002C2914" w:rsidRDefault="002C2914" w:rsidP="002C2914">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2014(f)</w:t>
            </w:r>
          </w:p>
        </w:tc>
        <w:tc>
          <w:tcPr>
            <w:tcW w:w="939" w:type="dxa"/>
            <w:tcBorders>
              <w:top w:val="nil"/>
              <w:left w:val="nil"/>
              <w:bottom w:val="single" w:sz="4" w:space="0" w:color="auto"/>
              <w:right w:val="nil"/>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3.</w:t>
            </w:r>
            <w:r w:rsidRPr="002C2914">
              <w:rPr>
                <w:rFonts w:hint="eastAsia"/>
                <w:sz w:val="22"/>
                <w:szCs w:val="22"/>
              </w:rPr>
              <w:t>0</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2.</w:t>
            </w:r>
            <w:r w:rsidRPr="002C2914">
              <w:rPr>
                <w:rFonts w:hint="eastAsia"/>
                <w:sz w:val="22"/>
                <w:szCs w:val="22"/>
              </w:rPr>
              <w:t>5</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1.1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1.</w:t>
            </w:r>
            <w:r w:rsidRPr="002C2914">
              <w:rPr>
                <w:rFonts w:hint="eastAsia"/>
                <w:sz w:val="22"/>
                <w:szCs w:val="22"/>
              </w:rPr>
              <w:t>5</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7.</w:t>
            </w:r>
            <w:r w:rsidRPr="002C2914">
              <w:rPr>
                <w:rFonts w:hint="eastAsia"/>
                <w:sz w:val="22"/>
                <w:szCs w:val="22"/>
              </w:rPr>
              <w:t>5</w:t>
            </w:r>
          </w:p>
        </w:tc>
        <w:tc>
          <w:tcPr>
            <w:tcW w:w="936" w:type="dxa"/>
            <w:tcBorders>
              <w:top w:val="nil"/>
              <w:left w:val="nil"/>
              <w:bottom w:val="single" w:sz="4" w:space="0" w:color="auto"/>
              <w:right w:val="nil"/>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rFonts w:hint="eastAsia"/>
                <w:sz w:val="22"/>
                <w:szCs w:val="22"/>
              </w:rPr>
              <w:t>5.3</w:t>
            </w:r>
          </w:p>
        </w:tc>
      </w:tr>
      <w:tr w:rsidR="002C2914" w:rsidRPr="002C2914" w:rsidTr="004E3802">
        <w:trPr>
          <w:trHeight w:val="261"/>
          <w:jc w:val="center"/>
        </w:trPr>
        <w:tc>
          <w:tcPr>
            <w:tcW w:w="1380" w:type="dxa"/>
            <w:vMerge w:val="restart"/>
            <w:tcBorders>
              <w:top w:val="nil"/>
              <w:left w:val="nil"/>
              <w:bottom w:val="single" w:sz="4" w:space="0" w:color="000000"/>
              <w:right w:val="single" w:sz="4" w:space="0" w:color="auto"/>
            </w:tcBorders>
            <w:noWrap/>
            <w:vAlign w:val="center"/>
          </w:tcPr>
          <w:p w:rsidR="002C2914" w:rsidRPr="002C2914" w:rsidRDefault="002C2914" w:rsidP="002C2914">
            <w:pPr>
              <w:widowControl/>
              <w:rPr>
                <w:rFonts w:eastAsia="標楷體"/>
                <w:b/>
                <w:bCs/>
                <w:kern w:val="0"/>
                <w:sz w:val="22"/>
                <w:szCs w:val="22"/>
              </w:rPr>
            </w:pPr>
            <w:r w:rsidRPr="002C2914">
              <w:rPr>
                <w:rFonts w:eastAsia="標楷體"/>
                <w:b/>
                <w:bCs/>
                <w:kern w:val="0"/>
                <w:sz w:val="22"/>
                <w:szCs w:val="22"/>
              </w:rPr>
              <w:t>ADB</w:t>
            </w:r>
          </w:p>
        </w:tc>
        <w:tc>
          <w:tcPr>
            <w:tcW w:w="902" w:type="dxa"/>
            <w:tcBorders>
              <w:top w:val="nil"/>
              <w:left w:val="nil"/>
              <w:right w:val="single" w:sz="4" w:space="0" w:color="auto"/>
            </w:tcBorders>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2013(f)</w:t>
            </w:r>
          </w:p>
        </w:tc>
        <w:tc>
          <w:tcPr>
            <w:tcW w:w="939" w:type="dxa"/>
            <w:noWrap/>
            <w:vAlign w:val="center"/>
          </w:tcPr>
          <w:p w:rsidR="002C2914" w:rsidRPr="002C2914" w:rsidRDefault="002C2914" w:rsidP="002C2914">
            <w:pPr>
              <w:snapToGrid w:val="0"/>
              <w:spacing w:line="400" w:lineRule="exact"/>
              <w:jc w:val="center"/>
              <w:rPr>
                <w:sz w:val="22"/>
                <w:szCs w:val="22"/>
              </w:rPr>
            </w:pPr>
            <w:r w:rsidRPr="002C2914">
              <w:rPr>
                <w:sz w:val="22"/>
                <w:szCs w:val="22"/>
              </w:rPr>
              <w:t>-</w:t>
            </w:r>
          </w:p>
        </w:tc>
        <w:tc>
          <w:tcPr>
            <w:tcW w:w="940" w:type="dxa"/>
            <w:tcBorders>
              <w:top w:val="nil"/>
              <w:left w:val="single" w:sz="4" w:space="0" w:color="auto"/>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1.7 </w:t>
            </w:r>
          </w:p>
        </w:tc>
        <w:tc>
          <w:tcPr>
            <w:tcW w:w="940"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-0.5 </w:t>
            </w:r>
          </w:p>
        </w:tc>
        <w:tc>
          <w:tcPr>
            <w:tcW w:w="940"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1.7 </w:t>
            </w:r>
          </w:p>
        </w:tc>
        <w:tc>
          <w:tcPr>
            <w:tcW w:w="939"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6.0 </w:t>
            </w:r>
          </w:p>
        </w:tc>
        <w:tc>
          <w:tcPr>
            <w:tcW w:w="939" w:type="dxa"/>
            <w:tcBorders>
              <w:top w:val="nil"/>
              <w:left w:val="nil"/>
              <w:right w:val="single" w:sz="4" w:space="0" w:color="auto"/>
            </w:tcBorders>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7.7 </w:t>
            </w:r>
          </w:p>
        </w:tc>
        <w:tc>
          <w:tcPr>
            <w:tcW w:w="936" w:type="dxa"/>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4.7 </w:t>
            </w:r>
          </w:p>
        </w:tc>
      </w:tr>
      <w:tr w:rsidR="002C2914" w:rsidRPr="002C2914" w:rsidTr="004E3802">
        <w:trPr>
          <w:trHeight w:val="261"/>
          <w:jc w:val="center"/>
        </w:trPr>
        <w:tc>
          <w:tcPr>
            <w:tcW w:w="0" w:type="auto"/>
            <w:vMerge/>
            <w:tcBorders>
              <w:top w:val="nil"/>
              <w:left w:val="nil"/>
              <w:bottom w:val="single" w:sz="4" w:space="0" w:color="000000"/>
              <w:right w:val="single" w:sz="4" w:space="0" w:color="auto"/>
            </w:tcBorders>
            <w:vAlign w:val="center"/>
          </w:tcPr>
          <w:p w:rsidR="002C2914" w:rsidRPr="002C2914" w:rsidRDefault="002C2914" w:rsidP="002C2914">
            <w:pPr>
              <w:widowControl/>
              <w:rPr>
                <w:rFonts w:eastAsia="標楷體"/>
                <w:b/>
                <w:bCs/>
                <w:kern w:val="0"/>
                <w:sz w:val="22"/>
                <w:szCs w:val="22"/>
              </w:rPr>
            </w:pPr>
          </w:p>
        </w:tc>
        <w:tc>
          <w:tcPr>
            <w:tcW w:w="902"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widowControl/>
              <w:snapToGrid w:val="0"/>
              <w:spacing w:line="400" w:lineRule="exact"/>
              <w:jc w:val="center"/>
              <w:rPr>
                <w:rFonts w:eastAsia="標楷體"/>
                <w:kern w:val="0"/>
                <w:sz w:val="22"/>
                <w:szCs w:val="22"/>
              </w:rPr>
            </w:pPr>
            <w:r w:rsidRPr="002C2914">
              <w:rPr>
                <w:rFonts w:eastAsia="標楷體"/>
                <w:kern w:val="0"/>
                <w:sz w:val="22"/>
                <w:szCs w:val="22"/>
              </w:rPr>
              <w:t>2014(f)</w:t>
            </w:r>
          </w:p>
        </w:tc>
        <w:tc>
          <w:tcPr>
            <w:tcW w:w="939" w:type="dxa"/>
            <w:tcBorders>
              <w:bottom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w:t>
            </w:r>
          </w:p>
        </w:tc>
        <w:tc>
          <w:tcPr>
            <w:tcW w:w="940" w:type="dxa"/>
            <w:tcBorders>
              <w:top w:val="nil"/>
              <w:left w:val="single" w:sz="4" w:space="0" w:color="auto"/>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2.6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1.0 </w:t>
            </w:r>
          </w:p>
        </w:tc>
        <w:tc>
          <w:tcPr>
            <w:tcW w:w="940"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1.6 </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6.2 </w:t>
            </w:r>
          </w:p>
        </w:tc>
        <w:tc>
          <w:tcPr>
            <w:tcW w:w="939" w:type="dxa"/>
            <w:tcBorders>
              <w:top w:val="nil"/>
              <w:left w:val="nil"/>
              <w:bottom w:val="single" w:sz="4" w:space="0" w:color="auto"/>
              <w:right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7.5 </w:t>
            </w:r>
          </w:p>
        </w:tc>
        <w:tc>
          <w:tcPr>
            <w:tcW w:w="936" w:type="dxa"/>
            <w:tcBorders>
              <w:bottom w:val="single" w:sz="4" w:space="0" w:color="auto"/>
            </w:tcBorders>
            <w:shd w:val="clear" w:color="auto" w:fill="DDD9C3"/>
            <w:noWrap/>
            <w:vAlign w:val="center"/>
          </w:tcPr>
          <w:p w:rsidR="002C2914" w:rsidRPr="002C2914" w:rsidRDefault="002C2914" w:rsidP="002C2914">
            <w:pPr>
              <w:snapToGrid w:val="0"/>
              <w:spacing w:line="400" w:lineRule="exact"/>
              <w:jc w:val="center"/>
              <w:rPr>
                <w:sz w:val="22"/>
                <w:szCs w:val="22"/>
              </w:rPr>
            </w:pPr>
            <w:r w:rsidRPr="002C2914">
              <w:rPr>
                <w:sz w:val="22"/>
                <w:szCs w:val="22"/>
              </w:rPr>
              <w:t xml:space="preserve">5.7 </w:t>
            </w:r>
          </w:p>
        </w:tc>
      </w:tr>
      <w:tr w:rsidR="002C2914" w:rsidRPr="002C2914" w:rsidTr="004E3802">
        <w:trPr>
          <w:trHeight w:val="261"/>
          <w:jc w:val="center"/>
        </w:trPr>
        <w:tc>
          <w:tcPr>
            <w:tcW w:w="1380" w:type="dxa"/>
            <w:noWrap/>
            <w:vAlign w:val="center"/>
          </w:tcPr>
          <w:p w:rsidR="002C2914" w:rsidRPr="002C2914" w:rsidRDefault="002C2914" w:rsidP="002C2914">
            <w:pPr>
              <w:widowControl/>
              <w:snapToGrid w:val="0"/>
              <w:spacing w:line="240" w:lineRule="atLeast"/>
              <w:rPr>
                <w:rFonts w:eastAsia="標楷體"/>
                <w:kern w:val="0"/>
                <w:sz w:val="20"/>
                <w:szCs w:val="20"/>
              </w:rPr>
            </w:pPr>
            <w:r w:rsidRPr="002C2914">
              <w:rPr>
                <w:rFonts w:eastAsia="標楷體"/>
                <w:kern w:val="0"/>
                <w:sz w:val="20"/>
                <w:szCs w:val="20"/>
              </w:rPr>
              <w:t>資料來源：</w:t>
            </w:r>
            <w:r w:rsidRPr="002C2914">
              <w:rPr>
                <w:rFonts w:eastAsia="標楷體"/>
                <w:kern w:val="0"/>
                <w:sz w:val="20"/>
                <w:szCs w:val="20"/>
              </w:rPr>
              <w:t xml:space="preserve"> </w:t>
            </w:r>
          </w:p>
        </w:tc>
        <w:tc>
          <w:tcPr>
            <w:tcW w:w="7478" w:type="dxa"/>
            <w:gridSpan w:val="8"/>
            <w:noWrap/>
            <w:vAlign w:val="center"/>
          </w:tcPr>
          <w:p w:rsidR="002C2914" w:rsidRPr="002C2914" w:rsidRDefault="002C2914" w:rsidP="002C2914">
            <w:pPr>
              <w:snapToGrid w:val="0"/>
              <w:spacing w:line="240" w:lineRule="atLeast"/>
              <w:rPr>
                <w:sz w:val="20"/>
                <w:szCs w:val="20"/>
              </w:rPr>
            </w:pPr>
            <w:r w:rsidRPr="002C2914">
              <w:rPr>
                <w:sz w:val="20"/>
                <w:szCs w:val="20"/>
              </w:rPr>
              <w:t>1. IMF, World Economic Outlook update, October 2013.</w:t>
            </w:r>
          </w:p>
        </w:tc>
      </w:tr>
      <w:tr w:rsidR="002C2914" w:rsidRPr="002C2914" w:rsidTr="004E3802">
        <w:trPr>
          <w:trHeight w:val="261"/>
          <w:jc w:val="center"/>
        </w:trPr>
        <w:tc>
          <w:tcPr>
            <w:tcW w:w="1380" w:type="dxa"/>
            <w:noWrap/>
            <w:vAlign w:val="center"/>
          </w:tcPr>
          <w:p w:rsidR="002C2914" w:rsidRPr="002C2914" w:rsidRDefault="002C2914" w:rsidP="002C2914">
            <w:pPr>
              <w:widowControl/>
              <w:snapToGrid w:val="0"/>
              <w:spacing w:line="240" w:lineRule="atLeast"/>
              <w:rPr>
                <w:rFonts w:eastAsia="標楷體"/>
                <w:b/>
                <w:bCs/>
                <w:kern w:val="0"/>
                <w:sz w:val="22"/>
                <w:szCs w:val="22"/>
              </w:rPr>
            </w:pPr>
          </w:p>
        </w:tc>
        <w:tc>
          <w:tcPr>
            <w:tcW w:w="7478" w:type="dxa"/>
            <w:gridSpan w:val="8"/>
            <w:noWrap/>
            <w:vAlign w:val="center"/>
          </w:tcPr>
          <w:p w:rsidR="002C2914" w:rsidRPr="002C2914" w:rsidRDefault="002C2914" w:rsidP="002C2914">
            <w:pPr>
              <w:snapToGrid w:val="0"/>
              <w:spacing w:line="240" w:lineRule="atLeast"/>
              <w:rPr>
                <w:sz w:val="20"/>
                <w:szCs w:val="20"/>
              </w:rPr>
            </w:pPr>
            <w:r w:rsidRPr="002C2914">
              <w:rPr>
                <w:sz w:val="20"/>
                <w:szCs w:val="20"/>
              </w:rPr>
              <w:t>2. Global Insight Inc., World Overview, December 2013.</w:t>
            </w:r>
          </w:p>
        </w:tc>
      </w:tr>
      <w:tr w:rsidR="002C2914" w:rsidRPr="002C2914" w:rsidTr="004E3802">
        <w:trPr>
          <w:trHeight w:val="261"/>
          <w:jc w:val="center"/>
        </w:trPr>
        <w:tc>
          <w:tcPr>
            <w:tcW w:w="1380" w:type="dxa"/>
            <w:noWrap/>
            <w:vAlign w:val="center"/>
          </w:tcPr>
          <w:p w:rsidR="002C2914" w:rsidRPr="002C2914" w:rsidRDefault="002C2914" w:rsidP="002C2914">
            <w:pPr>
              <w:widowControl/>
              <w:snapToGrid w:val="0"/>
              <w:spacing w:line="240" w:lineRule="atLeast"/>
              <w:rPr>
                <w:rFonts w:eastAsia="標楷體"/>
                <w:b/>
                <w:bCs/>
                <w:kern w:val="0"/>
                <w:sz w:val="22"/>
                <w:szCs w:val="22"/>
              </w:rPr>
            </w:pPr>
          </w:p>
        </w:tc>
        <w:tc>
          <w:tcPr>
            <w:tcW w:w="7478" w:type="dxa"/>
            <w:gridSpan w:val="8"/>
            <w:noWrap/>
            <w:vAlign w:val="center"/>
          </w:tcPr>
          <w:p w:rsidR="002C2914" w:rsidRPr="002C2914" w:rsidRDefault="002C2914" w:rsidP="002C2914">
            <w:pPr>
              <w:snapToGrid w:val="0"/>
              <w:spacing w:line="240" w:lineRule="atLeast"/>
              <w:rPr>
                <w:sz w:val="20"/>
                <w:szCs w:val="20"/>
              </w:rPr>
            </w:pPr>
            <w:r w:rsidRPr="002C2914">
              <w:rPr>
                <w:sz w:val="20"/>
                <w:szCs w:val="20"/>
              </w:rPr>
              <w:t>3. OECD, Economic Outlook, November 2013.</w:t>
            </w:r>
          </w:p>
        </w:tc>
      </w:tr>
      <w:tr w:rsidR="002C2914" w:rsidRPr="002C2914" w:rsidTr="004E3802">
        <w:trPr>
          <w:trHeight w:val="261"/>
          <w:jc w:val="center"/>
        </w:trPr>
        <w:tc>
          <w:tcPr>
            <w:tcW w:w="1380" w:type="dxa"/>
            <w:noWrap/>
            <w:vAlign w:val="center"/>
          </w:tcPr>
          <w:p w:rsidR="002C2914" w:rsidRPr="002C2914" w:rsidRDefault="002C2914" w:rsidP="002C2914">
            <w:pPr>
              <w:widowControl/>
              <w:snapToGrid w:val="0"/>
              <w:spacing w:line="240" w:lineRule="atLeast"/>
              <w:rPr>
                <w:rFonts w:eastAsia="標楷體"/>
                <w:b/>
                <w:bCs/>
                <w:kern w:val="0"/>
                <w:sz w:val="22"/>
                <w:szCs w:val="22"/>
              </w:rPr>
            </w:pPr>
          </w:p>
        </w:tc>
        <w:tc>
          <w:tcPr>
            <w:tcW w:w="7478" w:type="dxa"/>
            <w:gridSpan w:val="8"/>
            <w:noWrap/>
            <w:vAlign w:val="center"/>
          </w:tcPr>
          <w:p w:rsidR="002C2914" w:rsidRPr="002C2914" w:rsidRDefault="002C2914" w:rsidP="002C2914">
            <w:pPr>
              <w:snapToGrid w:val="0"/>
              <w:spacing w:line="240" w:lineRule="atLeast"/>
              <w:rPr>
                <w:sz w:val="20"/>
                <w:szCs w:val="20"/>
              </w:rPr>
            </w:pPr>
            <w:r w:rsidRPr="002C2914">
              <w:rPr>
                <w:rFonts w:hint="eastAsia"/>
                <w:sz w:val="20"/>
                <w:szCs w:val="20"/>
              </w:rPr>
              <w:t>4</w:t>
            </w:r>
            <w:r w:rsidRPr="002C2914">
              <w:rPr>
                <w:sz w:val="20"/>
                <w:szCs w:val="20"/>
              </w:rPr>
              <w:t xml:space="preserve"> UNCTAD,World Economic Situation and Prospects 201</w:t>
            </w:r>
            <w:r w:rsidRPr="002C2914">
              <w:rPr>
                <w:rFonts w:hint="eastAsia"/>
                <w:sz w:val="20"/>
                <w:szCs w:val="20"/>
              </w:rPr>
              <w:t>4</w:t>
            </w:r>
            <w:r w:rsidRPr="002C2914">
              <w:rPr>
                <w:sz w:val="20"/>
                <w:szCs w:val="20"/>
              </w:rPr>
              <w:t>, December 2013</w:t>
            </w:r>
            <w:r w:rsidRPr="002C2914">
              <w:rPr>
                <w:rFonts w:eastAsia="標楷體"/>
                <w:sz w:val="20"/>
                <w:szCs w:val="20"/>
              </w:rPr>
              <w:t>.</w:t>
            </w:r>
          </w:p>
        </w:tc>
      </w:tr>
      <w:tr w:rsidR="002C2914" w:rsidRPr="002C2914" w:rsidTr="004E3802">
        <w:trPr>
          <w:trHeight w:val="261"/>
          <w:jc w:val="center"/>
        </w:trPr>
        <w:tc>
          <w:tcPr>
            <w:tcW w:w="1380" w:type="dxa"/>
            <w:noWrap/>
            <w:vAlign w:val="center"/>
          </w:tcPr>
          <w:p w:rsidR="002C2914" w:rsidRPr="002C2914" w:rsidRDefault="002C2914" w:rsidP="002C2914">
            <w:pPr>
              <w:widowControl/>
              <w:snapToGrid w:val="0"/>
              <w:spacing w:line="240" w:lineRule="atLeast"/>
              <w:rPr>
                <w:rFonts w:eastAsia="標楷體"/>
                <w:b/>
                <w:bCs/>
                <w:kern w:val="0"/>
                <w:sz w:val="22"/>
                <w:szCs w:val="22"/>
              </w:rPr>
            </w:pPr>
          </w:p>
        </w:tc>
        <w:tc>
          <w:tcPr>
            <w:tcW w:w="7478" w:type="dxa"/>
            <w:gridSpan w:val="8"/>
            <w:noWrap/>
            <w:vAlign w:val="center"/>
          </w:tcPr>
          <w:p w:rsidR="002C2914" w:rsidRPr="002C2914" w:rsidRDefault="002C2914" w:rsidP="002C2914">
            <w:pPr>
              <w:snapToGrid w:val="0"/>
              <w:spacing w:line="240" w:lineRule="atLeast"/>
              <w:rPr>
                <w:sz w:val="20"/>
                <w:szCs w:val="20"/>
              </w:rPr>
            </w:pPr>
            <w:r w:rsidRPr="002C2914">
              <w:rPr>
                <w:rFonts w:hint="eastAsia"/>
                <w:sz w:val="20"/>
                <w:szCs w:val="20"/>
              </w:rPr>
              <w:t>5</w:t>
            </w:r>
            <w:r w:rsidRPr="002C2914">
              <w:rPr>
                <w:sz w:val="20"/>
                <w:szCs w:val="20"/>
              </w:rPr>
              <w:t xml:space="preserve"> ADB, Asian Development Outlook 2013 Supplement, December 2013.</w:t>
            </w:r>
          </w:p>
        </w:tc>
      </w:tr>
    </w:tbl>
    <w:p w:rsidR="002C2914" w:rsidRPr="002C2914" w:rsidRDefault="002C2914" w:rsidP="002C2914">
      <w:pPr>
        <w:spacing w:beforeLines="50" w:before="180" w:afterLines="30" w:after="108" w:line="500" w:lineRule="exact"/>
        <w:ind w:left="198" w:firstLineChars="152" w:firstLine="426"/>
        <w:jc w:val="both"/>
        <w:rPr>
          <w:rFonts w:eastAsia="標楷體"/>
          <w:sz w:val="28"/>
          <w:szCs w:val="28"/>
        </w:rPr>
      </w:pPr>
      <w:r w:rsidRPr="002C2914">
        <w:rPr>
          <w:rFonts w:eastAsia="標楷體" w:hint="eastAsia"/>
          <w:sz w:val="28"/>
          <w:szCs w:val="28"/>
        </w:rPr>
        <w:t>隨</w:t>
      </w:r>
      <w:r w:rsidRPr="002C2914">
        <w:rPr>
          <w:rFonts w:eastAsia="標楷體" w:hint="eastAsia"/>
          <w:sz w:val="28"/>
          <w:szCs w:val="28"/>
        </w:rPr>
        <w:t>2014</w:t>
      </w:r>
      <w:r w:rsidRPr="002C2914">
        <w:rPr>
          <w:rFonts w:eastAsia="標楷體" w:hint="eastAsia"/>
          <w:sz w:val="28"/>
          <w:szCs w:val="28"/>
        </w:rPr>
        <w:t>年全球經濟成長腳步將較</w:t>
      </w:r>
      <w:r w:rsidRPr="002C2914">
        <w:rPr>
          <w:rFonts w:eastAsia="標楷體" w:hint="eastAsia"/>
          <w:sz w:val="28"/>
          <w:szCs w:val="28"/>
        </w:rPr>
        <w:t>2013</w:t>
      </w:r>
      <w:r w:rsidRPr="002C2914">
        <w:rPr>
          <w:rFonts w:eastAsia="標楷體" w:hint="eastAsia"/>
          <w:sz w:val="28"/>
          <w:szCs w:val="28"/>
        </w:rPr>
        <w:t>年樂觀，全球貿易同步好轉，</w:t>
      </w:r>
      <w:r w:rsidRPr="002C2914">
        <w:rPr>
          <w:rFonts w:eastAsia="標楷體" w:hint="eastAsia"/>
          <w:sz w:val="28"/>
          <w:szCs w:val="28"/>
        </w:rPr>
        <w:t>2014</w:t>
      </w:r>
      <w:r w:rsidRPr="002C2914">
        <w:rPr>
          <w:rFonts w:eastAsia="標楷體" w:hint="eastAsia"/>
          <w:sz w:val="28"/>
          <w:szCs w:val="28"/>
        </w:rPr>
        <w:t>年全球貿易量將由</w:t>
      </w:r>
      <w:r w:rsidRPr="002C2914">
        <w:rPr>
          <w:rFonts w:eastAsia="標楷體" w:hint="eastAsia"/>
          <w:sz w:val="28"/>
          <w:szCs w:val="28"/>
        </w:rPr>
        <w:t>2013</w:t>
      </w:r>
      <w:r w:rsidRPr="002C2914">
        <w:rPr>
          <w:rFonts w:eastAsia="標楷體" w:hint="eastAsia"/>
          <w:sz w:val="28"/>
          <w:szCs w:val="28"/>
        </w:rPr>
        <w:t>年成長</w:t>
      </w:r>
      <w:r w:rsidRPr="002C2914">
        <w:rPr>
          <w:rFonts w:eastAsia="標楷體" w:hint="eastAsia"/>
          <w:sz w:val="28"/>
          <w:szCs w:val="28"/>
        </w:rPr>
        <w:t>2.3%</w:t>
      </w:r>
      <w:r w:rsidRPr="002C2914">
        <w:rPr>
          <w:rFonts w:eastAsia="標楷體" w:hint="eastAsia"/>
          <w:sz w:val="28"/>
          <w:szCs w:val="28"/>
        </w:rPr>
        <w:t>倍增至</w:t>
      </w:r>
      <w:r w:rsidRPr="002C2914">
        <w:rPr>
          <w:rFonts w:eastAsia="標楷體" w:hint="eastAsia"/>
          <w:sz w:val="28"/>
          <w:szCs w:val="28"/>
        </w:rPr>
        <w:t>4.7%</w:t>
      </w:r>
      <w:r w:rsidRPr="002C2914">
        <w:rPr>
          <w:rFonts w:eastAsia="標楷體" w:hint="eastAsia"/>
          <w:sz w:val="28"/>
          <w:szCs w:val="28"/>
        </w:rPr>
        <w:t>，惟部分國家成長動力仍依賴出口，加以經濟前景仍存在諸多不確定性，政府干預匯市及貿易保護恐升溫。</w:t>
      </w:r>
    </w:p>
    <w:p w:rsidR="002C2914" w:rsidRPr="002C2914" w:rsidRDefault="002C2914" w:rsidP="002C2914">
      <w:pPr>
        <w:spacing w:beforeLines="30" w:before="108" w:afterLines="30" w:after="108" w:line="500" w:lineRule="exact"/>
        <w:ind w:firstLineChars="152" w:firstLine="426"/>
        <w:jc w:val="both"/>
        <w:rPr>
          <w:rFonts w:eastAsia="標楷體"/>
          <w:sz w:val="28"/>
          <w:szCs w:val="28"/>
        </w:rPr>
      </w:pPr>
      <w:r w:rsidRPr="002C2914">
        <w:rPr>
          <w:rFonts w:eastAsia="標楷體" w:hint="eastAsia"/>
          <w:sz w:val="28"/>
          <w:szCs w:val="28"/>
        </w:rPr>
        <w:t>全球成長緩步，商品需求溫和，</w:t>
      </w:r>
      <w:r w:rsidRPr="002C2914">
        <w:rPr>
          <w:rFonts w:eastAsia="標楷體" w:hint="eastAsia"/>
          <w:sz w:val="28"/>
          <w:szCs w:val="28"/>
        </w:rPr>
        <w:t xml:space="preserve"> QE</w:t>
      </w:r>
      <w:r w:rsidRPr="002C2914">
        <w:rPr>
          <w:rFonts w:eastAsia="標楷體" w:hint="eastAsia"/>
          <w:sz w:val="28"/>
          <w:szCs w:val="28"/>
        </w:rPr>
        <w:t>可望緩步退場推升美元走強，原物料行情將持平</w:t>
      </w:r>
      <w:r w:rsidRPr="002C2914">
        <w:rPr>
          <w:rFonts w:ascii="新細明體" w:hAnsi="新細明體" w:hint="eastAsia"/>
          <w:sz w:val="28"/>
          <w:szCs w:val="28"/>
        </w:rPr>
        <w:t>，</w:t>
      </w:r>
      <w:r w:rsidRPr="002C2914">
        <w:rPr>
          <w:rFonts w:eastAsia="標楷體" w:hint="eastAsia"/>
          <w:sz w:val="28"/>
          <w:szCs w:val="28"/>
        </w:rPr>
        <w:t>部分國家薪資停滯</w:t>
      </w:r>
      <w:r w:rsidRPr="002C2914">
        <w:rPr>
          <w:rFonts w:ascii="新細明體" w:hAnsi="新細明體" w:hint="eastAsia"/>
          <w:sz w:val="28"/>
          <w:szCs w:val="28"/>
        </w:rPr>
        <w:t>，</w:t>
      </w:r>
      <w:r w:rsidRPr="002C2914">
        <w:rPr>
          <w:rFonts w:eastAsia="標楷體" w:hint="eastAsia"/>
          <w:sz w:val="28"/>
          <w:szCs w:val="28"/>
        </w:rPr>
        <w:t>通縮疑慮</w:t>
      </w:r>
      <w:r w:rsidRPr="002C2914">
        <w:rPr>
          <w:rFonts w:ascii="新細明體" w:hAnsi="新細明體" w:hint="eastAsia"/>
          <w:sz w:val="28"/>
          <w:szCs w:val="28"/>
        </w:rPr>
        <w:t>，</w:t>
      </w:r>
      <w:r w:rsidRPr="002C2914">
        <w:rPr>
          <w:rFonts w:eastAsia="標楷體" w:hint="eastAsia"/>
          <w:sz w:val="28"/>
          <w:szCs w:val="28"/>
        </w:rPr>
        <w:t>加以伊朗與六大國</w:t>
      </w:r>
      <w:r w:rsidRPr="002C2914">
        <w:rPr>
          <w:rFonts w:eastAsia="標楷體" w:hint="eastAsia"/>
          <w:sz w:val="28"/>
          <w:szCs w:val="28"/>
        </w:rPr>
        <w:t>(</w:t>
      </w:r>
      <w:r w:rsidRPr="002C2914">
        <w:rPr>
          <w:rFonts w:eastAsia="標楷體" w:hint="eastAsia"/>
          <w:sz w:val="28"/>
          <w:szCs w:val="28"/>
        </w:rPr>
        <w:t>英、法、德、美、俄羅斯及中國大陸</w:t>
      </w:r>
      <w:r w:rsidRPr="002C2914">
        <w:rPr>
          <w:rFonts w:eastAsia="標楷體" w:hint="eastAsia"/>
          <w:sz w:val="28"/>
          <w:szCs w:val="28"/>
        </w:rPr>
        <w:t>)</w:t>
      </w:r>
      <w:r w:rsidRPr="002C2914">
        <w:rPr>
          <w:rFonts w:eastAsia="標楷體" w:hint="eastAsia"/>
          <w:sz w:val="28"/>
          <w:szCs w:val="28"/>
        </w:rPr>
        <w:t>核子談判達成協議</w:t>
      </w:r>
      <w:r w:rsidRPr="002C2914">
        <w:rPr>
          <w:rFonts w:ascii="新細明體" w:hAnsi="新細明體" w:hint="eastAsia"/>
          <w:sz w:val="28"/>
          <w:szCs w:val="28"/>
        </w:rPr>
        <w:t>，</w:t>
      </w:r>
      <w:r w:rsidRPr="002C2914">
        <w:rPr>
          <w:rFonts w:eastAsia="標楷體" w:hint="eastAsia"/>
          <w:sz w:val="28"/>
          <w:szCs w:val="28"/>
        </w:rPr>
        <w:t>美國頁岩油氣成功開採</w:t>
      </w:r>
      <w:r w:rsidRPr="002C2914">
        <w:rPr>
          <w:rFonts w:ascii="新細明體" w:hAnsi="新細明體" w:hint="eastAsia"/>
          <w:sz w:val="28"/>
          <w:szCs w:val="28"/>
        </w:rPr>
        <w:t>，</w:t>
      </w:r>
      <w:r w:rsidRPr="002C2914">
        <w:rPr>
          <w:rFonts w:eastAsia="標楷體" w:hint="eastAsia"/>
          <w:sz w:val="28"/>
          <w:szCs w:val="28"/>
        </w:rPr>
        <w:t>油價可望走緩</w:t>
      </w:r>
      <w:r w:rsidRPr="002C2914">
        <w:rPr>
          <w:rFonts w:ascii="新細明體" w:hAnsi="新細明體" w:hint="eastAsia"/>
          <w:sz w:val="28"/>
          <w:szCs w:val="28"/>
        </w:rPr>
        <w:t>，</w:t>
      </w:r>
      <w:r w:rsidRPr="002C2914">
        <w:rPr>
          <w:rFonts w:eastAsia="標楷體" w:hint="eastAsia"/>
          <w:sz w:val="28"/>
          <w:szCs w:val="28"/>
        </w:rPr>
        <w:t>2014</w:t>
      </w:r>
      <w:r w:rsidRPr="002C2914">
        <w:rPr>
          <w:rFonts w:eastAsia="標楷體" w:hint="eastAsia"/>
          <w:sz w:val="28"/>
          <w:szCs w:val="28"/>
        </w:rPr>
        <w:t>年全球物價上漲率</w:t>
      </w:r>
      <w:r w:rsidRPr="002C2914">
        <w:rPr>
          <w:rFonts w:eastAsia="標楷體" w:hint="eastAsia"/>
          <w:sz w:val="28"/>
          <w:szCs w:val="28"/>
        </w:rPr>
        <w:t>3.2%</w:t>
      </w:r>
      <w:r w:rsidRPr="002C2914">
        <w:rPr>
          <w:rFonts w:eastAsia="標楷體" w:hint="eastAsia"/>
          <w:sz w:val="28"/>
          <w:szCs w:val="28"/>
        </w:rPr>
        <w:t>較</w:t>
      </w:r>
      <w:r w:rsidRPr="002C2914">
        <w:rPr>
          <w:rFonts w:eastAsia="標楷體" w:hint="eastAsia"/>
          <w:sz w:val="28"/>
          <w:szCs w:val="28"/>
        </w:rPr>
        <w:t>2013</w:t>
      </w:r>
      <w:r w:rsidRPr="002C2914">
        <w:rPr>
          <w:rFonts w:eastAsia="標楷體" w:hint="eastAsia"/>
          <w:sz w:val="28"/>
          <w:szCs w:val="28"/>
        </w:rPr>
        <w:t>年之</w:t>
      </w:r>
      <w:r w:rsidRPr="002C2914">
        <w:rPr>
          <w:rFonts w:eastAsia="標楷體" w:hint="eastAsia"/>
          <w:sz w:val="28"/>
          <w:szCs w:val="28"/>
        </w:rPr>
        <w:t>3.0%</w:t>
      </w:r>
      <w:r w:rsidRPr="002C2914">
        <w:rPr>
          <w:rFonts w:eastAsia="標楷體" w:hint="eastAsia"/>
          <w:sz w:val="28"/>
          <w:szCs w:val="28"/>
        </w:rPr>
        <w:t>微升，物價尚屬溫和。</w:t>
      </w:r>
    </w:p>
    <w:p w:rsidR="002C2914" w:rsidRPr="002C2914" w:rsidRDefault="002C2914" w:rsidP="002C2914">
      <w:pPr>
        <w:spacing w:beforeLines="30" w:before="108" w:afterLines="30" w:after="108" w:line="500" w:lineRule="exact"/>
        <w:ind w:firstLineChars="152" w:firstLine="426"/>
        <w:jc w:val="center"/>
        <w:rPr>
          <w:rFonts w:eastAsia="標楷體"/>
          <w:b/>
          <w:sz w:val="28"/>
          <w:szCs w:val="28"/>
        </w:rPr>
      </w:pPr>
      <w:r w:rsidRPr="002C2914">
        <w:rPr>
          <w:rFonts w:eastAsia="標楷體" w:hint="eastAsia"/>
          <w:b/>
          <w:sz w:val="28"/>
          <w:szCs w:val="28"/>
        </w:rPr>
        <w:t>表</w:t>
      </w:r>
      <w:r w:rsidRPr="002C2914">
        <w:rPr>
          <w:rFonts w:eastAsia="標楷體" w:hint="eastAsia"/>
          <w:b/>
          <w:sz w:val="28"/>
          <w:szCs w:val="28"/>
        </w:rPr>
        <w:t xml:space="preserve">6 </w:t>
      </w:r>
      <w:r w:rsidRPr="002C2914">
        <w:rPr>
          <w:rFonts w:eastAsia="標楷體" w:hint="eastAsia"/>
          <w:b/>
          <w:sz w:val="28"/>
          <w:szCs w:val="28"/>
        </w:rPr>
        <w:t>全球貿易量及物價上漲率</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72"/>
        <w:gridCol w:w="1672"/>
        <w:gridCol w:w="1672"/>
        <w:gridCol w:w="1673"/>
        <w:gridCol w:w="1673"/>
      </w:tblGrid>
      <w:tr w:rsidR="002C2914" w:rsidRPr="002C2914" w:rsidTr="004E3802">
        <w:tc>
          <w:tcPr>
            <w:tcW w:w="1672" w:type="dxa"/>
            <w:vMerge w:val="restart"/>
            <w:shd w:val="clear" w:color="auto" w:fill="auto"/>
          </w:tcPr>
          <w:p w:rsidR="002C2914" w:rsidRPr="002C2914" w:rsidRDefault="002C2914" w:rsidP="002C2914">
            <w:pPr>
              <w:spacing w:beforeLines="30" w:before="108" w:afterLines="30" w:after="108" w:line="400" w:lineRule="exact"/>
              <w:jc w:val="both"/>
              <w:rPr>
                <w:rFonts w:eastAsia="標楷體"/>
                <w:sz w:val="28"/>
                <w:szCs w:val="28"/>
              </w:rPr>
            </w:pPr>
          </w:p>
        </w:tc>
        <w:tc>
          <w:tcPr>
            <w:tcW w:w="3344" w:type="dxa"/>
            <w:gridSpan w:val="2"/>
            <w:shd w:val="clear" w:color="auto" w:fill="auto"/>
          </w:tcPr>
          <w:p w:rsidR="002C2914" w:rsidRPr="002C2914" w:rsidRDefault="002C2914" w:rsidP="002C2914">
            <w:pPr>
              <w:snapToGrid w:val="0"/>
              <w:spacing w:line="400" w:lineRule="exact"/>
              <w:jc w:val="center"/>
              <w:rPr>
                <w:rFonts w:eastAsia="標楷體"/>
              </w:rPr>
            </w:pPr>
            <w:r w:rsidRPr="002C2914">
              <w:rPr>
                <w:rFonts w:eastAsia="標楷體" w:hint="eastAsia"/>
              </w:rPr>
              <w:t>貿易量成長率</w:t>
            </w:r>
            <w:r w:rsidRPr="002C2914">
              <w:rPr>
                <w:rFonts w:eastAsia="標楷體" w:hint="eastAsia"/>
              </w:rPr>
              <w:t>(%)</w:t>
            </w:r>
          </w:p>
        </w:tc>
        <w:tc>
          <w:tcPr>
            <w:tcW w:w="3346" w:type="dxa"/>
            <w:gridSpan w:val="2"/>
            <w:shd w:val="clear" w:color="auto" w:fill="auto"/>
          </w:tcPr>
          <w:p w:rsidR="002C2914" w:rsidRPr="002C2914" w:rsidRDefault="002C2914" w:rsidP="002C2914">
            <w:pPr>
              <w:snapToGrid w:val="0"/>
              <w:spacing w:line="400" w:lineRule="exact"/>
              <w:jc w:val="center"/>
              <w:rPr>
                <w:rFonts w:eastAsia="標楷體"/>
              </w:rPr>
            </w:pPr>
            <w:r w:rsidRPr="002C2914">
              <w:rPr>
                <w:rFonts w:eastAsia="標楷體" w:hint="eastAsia"/>
              </w:rPr>
              <w:t>物價上漲率</w:t>
            </w:r>
            <w:r w:rsidRPr="002C2914">
              <w:rPr>
                <w:rFonts w:eastAsia="標楷體" w:hint="eastAsia"/>
              </w:rPr>
              <w:t>(%)</w:t>
            </w:r>
          </w:p>
        </w:tc>
      </w:tr>
      <w:tr w:rsidR="002C2914" w:rsidRPr="002C2914" w:rsidTr="004E3802">
        <w:tc>
          <w:tcPr>
            <w:tcW w:w="1672" w:type="dxa"/>
            <w:vMerge/>
            <w:shd w:val="clear" w:color="auto" w:fill="auto"/>
          </w:tcPr>
          <w:p w:rsidR="002C2914" w:rsidRPr="002C2914" w:rsidRDefault="002C2914" w:rsidP="002C2914">
            <w:pPr>
              <w:spacing w:beforeLines="30" w:before="108" w:afterLines="30" w:after="108" w:line="400" w:lineRule="exact"/>
              <w:jc w:val="both"/>
              <w:rPr>
                <w:rFonts w:eastAsia="標楷體"/>
                <w:sz w:val="28"/>
                <w:szCs w:val="28"/>
              </w:rPr>
            </w:pPr>
          </w:p>
        </w:tc>
        <w:tc>
          <w:tcPr>
            <w:tcW w:w="1672" w:type="dxa"/>
            <w:shd w:val="clear" w:color="auto" w:fill="auto"/>
          </w:tcPr>
          <w:p w:rsidR="002C2914" w:rsidRPr="002C2914" w:rsidRDefault="002C2914" w:rsidP="002C2914">
            <w:pPr>
              <w:snapToGrid w:val="0"/>
              <w:spacing w:line="400" w:lineRule="exact"/>
              <w:jc w:val="center"/>
              <w:rPr>
                <w:rFonts w:eastAsia="標楷體"/>
              </w:rPr>
            </w:pPr>
            <w:r w:rsidRPr="002C2914">
              <w:rPr>
                <w:rFonts w:eastAsia="標楷體" w:hint="eastAsia"/>
              </w:rPr>
              <w:t>2013</w:t>
            </w:r>
            <w:r w:rsidRPr="002C2914">
              <w:rPr>
                <w:rFonts w:eastAsia="標楷體" w:hint="eastAsia"/>
              </w:rPr>
              <w:t>年</w:t>
            </w:r>
          </w:p>
        </w:tc>
        <w:tc>
          <w:tcPr>
            <w:tcW w:w="1672" w:type="dxa"/>
            <w:shd w:val="clear" w:color="auto" w:fill="auto"/>
          </w:tcPr>
          <w:p w:rsidR="002C2914" w:rsidRPr="002C2914" w:rsidRDefault="002C2914" w:rsidP="002C2914">
            <w:pPr>
              <w:snapToGrid w:val="0"/>
              <w:spacing w:line="400" w:lineRule="exact"/>
              <w:jc w:val="center"/>
              <w:rPr>
                <w:rFonts w:eastAsia="標楷體"/>
              </w:rPr>
            </w:pPr>
            <w:r w:rsidRPr="002C2914">
              <w:rPr>
                <w:rFonts w:eastAsia="標楷體" w:hint="eastAsia"/>
              </w:rPr>
              <w:t>2014</w:t>
            </w:r>
            <w:r w:rsidRPr="002C2914">
              <w:rPr>
                <w:rFonts w:eastAsia="標楷體" w:hint="eastAsia"/>
              </w:rPr>
              <w:t>年</w:t>
            </w:r>
          </w:p>
        </w:tc>
        <w:tc>
          <w:tcPr>
            <w:tcW w:w="1673" w:type="dxa"/>
            <w:shd w:val="clear" w:color="auto" w:fill="auto"/>
          </w:tcPr>
          <w:p w:rsidR="002C2914" w:rsidRPr="002C2914" w:rsidRDefault="002C2914" w:rsidP="002C2914">
            <w:pPr>
              <w:snapToGrid w:val="0"/>
              <w:spacing w:line="400" w:lineRule="exact"/>
              <w:jc w:val="center"/>
              <w:rPr>
                <w:rFonts w:eastAsia="標楷體"/>
              </w:rPr>
            </w:pPr>
            <w:r w:rsidRPr="002C2914">
              <w:rPr>
                <w:rFonts w:eastAsia="標楷體" w:hint="eastAsia"/>
              </w:rPr>
              <w:t>2013</w:t>
            </w:r>
            <w:r w:rsidRPr="002C2914">
              <w:rPr>
                <w:rFonts w:eastAsia="標楷體" w:hint="eastAsia"/>
              </w:rPr>
              <w:t>年</w:t>
            </w:r>
          </w:p>
        </w:tc>
        <w:tc>
          <w:tcPr>
            <w:tcW w:w="1673" w:type="dxa"/>
            <w:shd w:val="clear" w:color="auto" w:fill="auto"/>
          </w:tcPr>
          <w:p w:rsidR="002C2914" w:rsidRPr="002C2914" w:rsidRDefault="002C2914" w:rsidP="002C2914">
            <w:pPr>
              <w:snapToGrid w:val="0"/>
              <w:spacing w:line="400" w:lineRule="exact"/>
              <w:jc w:val="center"/>
              <w:rPr>
                <w:rFonts w:eastAsia="標楷體"/>
              </w:rPr>
            </w:pPr>
            <w:r w:rsidRPr="002C2914">
              <w:rPr>
                <w:rFonts w:eastAsia="標楷體" w:hint="eastAsia"/>
              </w:rPr>
              <w:t>2014</w:t>
            </w:r>
            <w:r w:rsidRPr="002C2914">
              <w:rPr>
                <w:rFonts w:eastAsia="標楷體" w:hint="eastAsia"/>
              </w:rPr>
              <w:t>年</w:t>
            </w:r>
          </w:p>
        </w:tc>
      </w:tr>
      <w:tr w:rsidR="002C2914" w:rsidRPr="002C2914" w:rsidTr="004E3802">
        <w:trPr>
          <w:trHeight w:val="439"/>
        </w:trPr>
        <w:tc>
          <w:tcPr>
            <w:tcW w:w="1672" w:type="dxa"/>
            <w:shd w:val="clear" w:color="auto" w:fill="auto"/>
          </w:tcPr>
          <w:p w:rsidR="002C2914" w:rsidRPr="002C2914" w:rsidRDefault="002C2914" w:rsidP="002C2914">
            <w:pPr>
              <w:spacing w:beforeLines="30" w:before="108" w:afterLines="30" w:after="108" w:line="280" w:lineRule="exact"/>
              <w:jc w:val="both"/>
              <w:rPr>
                <w:rFonts w:eastAsia="標楷體"/>
              </w:rPr>
            </w:pPr>
            <w:r w:rsidRPr="002C2914">
              <w:rPr>
                <w:rFonts w:eastAsia="標楷體" w:hint="eastAsia"/>
              </w:rPr>
              <w:t>全球</w:t>
            </w:r>
          </w:p>
        </w:tc>
        <w:tc>
          <w:tcPr>
            <w:tcW w:w="1672" w:type="dxa"/>
            <w:shd w:val="clear" w:color="auto" w:fill="auto"/>
            <w:vAlign w:val="center"/>
          </w:tcPr>
          <w:p w:rsidR="002C2914" w:rsidRPr="002C2914" w:rsidRDefault="002C2914" w:rsidP="002C2914">
            <w:pPr>
              <w:snapToGrid w:val="0"/>
              <w:spacing w:line="280" w:lineRule="exact"/>
              <w:jc w:val="center"/>
              <w:rPr>
                <w:rFonts w:eastAsia="標楷體"/>
              </w:rPr>
            </w:pPr>
            <w:r w:rsidRPr="002C2914">
              <w:rPr>
                <w:rFonts w:eastAsia="標楷體" w:hint="eastAsia"/>
              </w:rPr>
              <w:t>2.3</w:t>
            </w:r>
          </w:p>
        </w:tc>
        <w:tc>
          <w:tcPr>
            <w:tcW w:w="1672" w:type="dxa"/>
            <w:shd w:val="clear" w:color="auto" w:fill="auto"/>
            <w:vAlign w:val="center"/>
          </w:tcPr>
          <w:p w:rsidR="002C2914" w:rsidRPr="002C2914" w:rsidRDefault="002C2914" w:rsidP="002C2914">
            <w:pPr>
              <w:snapToGrid w:val="0"/>
              <w:spacing w:line="280" w:lineRule="exact"/>
              <w:jc w:val="center"/>
              <w:rPr>
                <w:rFonts w:eastAsia="標楷體"/>
              </w:rPr>
            </w:pPr>
            <w:r w:rsidRPr="002C2914">
              <w:rPr>
                <w:rFonts w:eastAsia="標楷體" w:hint="eastAsia"/>
              </w:rPr>
              <w:t>4.7</w:t>
            </w:r>
          </w:p>
        </w:tc>
        <w:tc>
          <w:tcPr>
            <w:tcW w:w="1673" w:type="dxa"/>
            <w:shd w:val="clear" w:color="auto" w:fill="auto"/>
            <w:vAlign w:val="center"/>
          </w:tcPr>
          <w:p w:rsidR="002C2914" w:rsidRPr="002C2914" w:rsidRDefault="002C2914" w:rsidP="002C2914">
            <w:pPr>
              <w:snapToGrid w:val="0"/>
              <w:spacing w:line="280" w:lineRule="exact"/>
              <w:jc w:val="center"/>
              <w:rPr>
                <w:rFonts w:eastAsia="標楷體"/>
              </w:rPr>
            </w:pPr>
            <w:r w:rsidRPr="002C2914">
              <w:rPr>
                <w:rFonts w:eastAsia="標楷體" w:hint="eastAsia"/>
              </w:rPr>
              <w:t>3.0</w:t>
            </w:r>
          </w:p>
        </w:tc>
        <w:tc>
          <w:tcPr>
            <w:tcW w:w="1673" w:type="dxa"/>
            <w:shd w:val="clear" w:color="auto" w:fill="auto"/>
            <w:vAlign w:val="center"/>
          </w:tcPr>
          <w:p w:rsidR="002C2914" w:rsidRPr="002C2914" w:rsidRDefault="002C2914" w:rsidP="002C2914">
            <w:pPr>
              <w:snapToGrid w:val="0"/>
              <w:spacing w:line="280" w:lineRule="exact"/>
              <w:jc w:val="center"/>
              <w:rPr>
                <w:rFonts w:eastAsia="標楷體"/>
              </w:rPr>
            </w:pPr>
            <w:r w:rsidRPr="002C2914">
              <w:rPr>
                <w:rFonts w:eastAsia="標楷體" w:hint="eastAsia"/>
              </w:rPr>
              <w:t>3.2</w:t>
            </w:r>
          </w:p>
        </w:tc>
      </w:tr>
    </w:tbl>
    <w:p w:rsidR="002C2914" w:rsidRPr="002C2914" w:rsidRDefault="002C2914" w:rsidP="002C2914">
      <w:pPr>
        <w:snapToGrid w:val="0"/>
        <w:ind w:firstLineChars="152" w:firstLine="304"/>
        <w:jc w:val="both"/>
        <w:rPr>
          <w:rFonts w:eastAsia="標楷體"/>
          <w:sz w:val="20"/>
          <w:szCs w:val="20"/>
        </w:rPr>
      </w:pPr>
      <w:r w:rsidRPr="002C2914">
        <w:rPr>
          <w:rFonts w:eastAsia="標楷體" w:hint="eastAsia"/>
          <w:sz w:val="20"/>
          <w:szCs w:val="20"/>
        </w:rPr>
        <w:t>資料來源</w:t>
      </w:r>
      <w:r w:rsidRPr="002C2914">
        <w:rPr>
          <w:rFonts w:ascii="新細明體" w:hAnsi="新細明體" w:hint="eastAsia"/>
          <w:sz w:val="20"/>
          <w:szCs w:val="20"/>
        </w:rPr>
        <w:t>：</w:t>
      </w:r>
      <w:r w:rsidRPr="002C2914">
        <w:rPr>
          <w:rFonts w:eastAsia="標楷體"/>
          <w:sz w:val="20"/>
          <w:szCs w:val="20"/>
        </w:rPr>
        <w:t>UNCTAD,World Economic Situation and Prospects 2014, December 2014</w:t>
      </w:r>
    </w:p>
    <w:p w:rsidR="002C2914" w:rsidRPr="002C2914" w:rsidRDefault="002C2914" w:rsidP="002C2914">
      <w:pPr>
        <w:snapToGrid w:val="0"/>
        <w:ind w:firstLineChars="152" w:firstLine="304"/>
        <w:jc w:val="both"/>
        <w:rPr>
          <w:rFonts w:eastAsia="標楷體"/>
          <w:sz w:val="20"/>
          <w:szCs w:val="20"/>
        </w:rPr>
      </w:pPr>
      <w:r w:rsidRPr="002C2914">
        <w:rPr>
          <w:rFonts w:eastAsia="標楷體"/>
          <w:sz w:val="20"/>
          <w:szCs w:val="20"/>
        </w:rPr>
        <w:t xml:space="preserve">          Global Insight Inc., World Overview, December 2013.</w:t>
      </w:r>
    </w:p>
    <w:p w:rsidR="002C2914" w:rsidRPr="002C2914" w:rsidRDefault="002C2914" w:rsidP="002C2914">
      <w:pPr>
        <w:adjustRightInd w:val="0"/>
        <w:snapToGrid w:val="0"/>
        <w:spacing w:beforeLines="50" w:before="180"/>
        <w:rPr>
          <w:rFonts w:eastAsia="標楷體"/>
          <w:sz w:val="20"/>
          <w:szCs w:val="20"/>
        </w:rPr>
      </w:pPr>
      <w:r w:rsidRPr="002C2914">
        <w:rPr>
          <w:rFonts w:eastAsia="標楷體"/>
          <w:b/>
          <w:sz w:val="28"/>
          <w:szCs w:val="28"/>
        </w:rPr>
        <w:t>(</w:t>
      </w:r>
      <w:r w:rsidRPr="002C2914">
        <w:rPr>
          <w:rFonts w:eastAsia="標楷體"/>
          <w:b/>
          <w:sz w:val="28"/>
          <w:szCs w:val="28"/>
        </w:rPr>
        <w:t>二</w:t>
      </w:r>
      <w:r w:rsidRPr="002C2914">
        <w:rPr>
          <w:rFonts w:eastAsia="標楷體"/>
          <w:b/>
          <w:sz w:val="28"/>
          <w:szCs w:val="28"/>
        </w:rPr>
        <w:t>)</w:t>
      </w:r>
      <w:r w:rsidRPr="002C2914">
        <w:rPr>
          <w:rFonts w:eastAsia="標楷體"/>
          <w:b/>
          <w:sz w:val="28"/>
          <w:szCs w:val="28"/>
        </w:rPr>
        <w:t>值得觀察之趨勢</w:t>
      </w:r>
    </w:p>
    <w:p w:rsidR="002C2914" w:rsidRPr="002C2914" w:rsidRDefault="002C2914" w:rsidP="002C2914">
      <w:pPr>
        <w:adjustRightInd w:val="0"/>
        <w:snapToGrid w:val="0"/>
        <w:spacing w:beforeLines="30" w:before="108" w:afterLines="30" w:after="108" w:line="500" w:lineRule="exact"/>
        <w:ind w:leftChars="100" w:left="660" w:hangingChars="150" w:hanging="420"/>
        <w:jc w:val="both"/>
        <w:rPr>
          <w:rFonts w:eastAsia="標楷體"/>
          <w:sz w:val="28"/>
          <w:szCs w:val="28"/>
        </w:rPr>
      </w:pPr>
      <w:r w:rsidRPr="002C2914">
        <w:rPr>
          <w:rFonts w:eastAsia="標楷體"/>
          <w:b/>
          <w:sz w:val="28"/>
          <w:szCs w:val="28"/>
        </w:rPr>
        <w:t xml:space="preserve"> </w:t>
      </w:r>
      <w:r w:rsidRPr="002C2914">
        <w:rPr>
          <w:rFonts w:eastAsia="標楷體" w:hint="eastAsia"/>
          <w:b/>
          <w:sz w:val="28"/>
          <w:szCs w:val="28"/>
        </w:rPr>
        <w:t xml:space="preserve">1. </w:t>
      </w:r>
      <w:r w:rsidRPr="002C2914">
        <w:rPr>
          <w:rFonts w:eastAsia="標楷體" w:hint="eastAsia"/>
          <w:b/>
          <w:sz w:val="28"/>
          <w:szCs w:val="28"/>
        </w:rPr>
        <w:t>風險變數</w:t>
      </w:r>
      <w:r w:rsidRPr="002C2914">
        <w:rPr>
          <w:rFonts w:eastAsia="標楷體"/>
          <w:b/>
          <w:sz w:val="28"/>
          <w:szCs w:val="28"/>
        </w:rPr>
        <w:t>及不確定性</w:t>
      </w:r>
      <w:r w:rsidRPr="002C2914">
        <w:rPr>
          <w:rFonts w:eastAsia="標楷體"/>
          <w:sz w:val="28"/>
          <w:szCs w:val="28"/>
        </w:rPr>
        <w:t>：儘管全球經濟展望轉佳，聯準會宣布</w:t>
      </w:r>
      <w:r w:rsidRPr="002C2914">
        <w:rPr>
          <w:rFonts w:eastAsia="標楷體" w:hint="eastAsia"/>
          <w:sz w:val="28"/>
          <w:szCs w:val="28"/>
        </w:rPr>
        <w:t>自</w:t>
      </w:r>
      <w:r w:rsidRPr="002C2914">
        <w:rPr>
          <w:rFonts w:eastAsia="標楷體" w:hint="eastAsia"/>
          <w:sz w:val="28"/>
          <w:szCs w:val="28"/>
        </w:rPr>
        <w:t>2014</w:t>
      </w:r>
      <w:r w:rsidRPr="002C2914">
        <w:rPr>
          <w:rFonts w:eastAsia="標楷體" w:hint="eastAsia"/>
          <w:sz w:val="28"/>
          <w:szCs w:val="28"/>
        </w:rPr>
        <w:t>年</w:t>
      </w:r>
      <w:r w:rsidRPr="002C2914">
        <w:rPr>
          <w:rFonts w:eastAsia="標楷體" w:hint="eastAsia"/>
          <w:sz w:val="28"/>
          <w:szCs w:val="28"/>
        </w:rPr>
        <w:t>1</w:t>
      </w:r>
      <w:r w:rsidRPr="002C2914">
        <w:rPr>
          <w:rFonts w:eastAsia="標楷體" w:hint="eastAsia"/>
          <w:sz w:val="28"/>
          <w:szCs w:val="28"/>
        </w:rPr>
        <w:t>月起</w:t>
      </w:r>
      <w:r w:rsidRPr="002C2914">
        <w:rPr>
          <w:rFonts w:eastAsia="標楷體"/>
          <w:sz w:val="28"/>
          <w:szCs w:val="28"/>
        </w:rPr>
        <w:t>縮減</w:t>
      </w:r>
      <w:r w:rsidRPr="002C2914">
        <w:rPr>
          <w:rFonts w:eastAsia="標楷體" w:hint="eastAsia"/>
          <w:sz w:val="28"/>
          <w:szCs w:val="28"/>
        </w:rPr>
        <w:t>每月</w:t>
      </w:r>
      <w:r w:rsidRPr="002C2914">
        <w:rPr>
          <w:rFonts w:eastAsia="標楷體"/>
          <w:sz w:val="28"/>
          <w:szCs w:val="28"/>
        </w:rPr>
        <w:t>購債規模至</w:t>
      </w:r>
      <w:r w:rsidRPr="002C2914">
        <w:rPr>
          <w:rFonts w:eastAsia="標楷體"/>
          <w:sz w:val="28"/>
          <w:szCs w:val="28"/>
        </w:rPr>
        <w:t>750</w:t>
      </w:r>
      <w:r w:rsidRPr="002C2914">
        <w:rPr>
          <w:rFonts w:eastAsia="標楷體"/>
          <w:sz w:val="28"/>
          <w:szCs w:val="28"/>
        </w:rPr>
        <w:t>億美元，市場對</w:t>
      </w:r>
      <w:r w:rsidRPr="002C2914">
        <w:rPr>
          <w:rFonts w:eastAsia="標楷體"/>
          <w:sz w:val="28"/>
          <w:szCs w:val="28"/>
        </w:rPr>
        <w:t>QE</w:t>
      </w:r>
      <w:r w:rsidRPr="002C2914">
        <w:rPr>
          <w:rFonts w:eastAsia="標楷體"/>
          <w:sz w:val="28"/>
          <w:szCs w:val="28"/>
        </w:rPr>
        <w:t>退場不確定性消除，惟未來景氣仍有諸多風險變數。聯合國最新展望指出，美國量化寬鬆逐步退場的過程中，可能引發景氣波動；新興經濟體恐因量化寬鬆退場而受衝擊；銀行體系與歐元區經濟依然脆弱；美國債務上限協商；西亞地緣政治緊張局勢</w:t>
      </w:r>
      <w:r w:rsidRPr="002C2914">
        <w:rPr>
          <w:rFonts w:eastAsia="標楷體" w:hint="eastAsia"/>
          <w:sz w:val="28"/>
          <w:szCs w:val="28"/>
        </w:rPr>
        <w:t>等為</w:t>
      </w:r>
      <w:r w:rsidRPr="002C2914">
        <w:rPr>
          <w:rFonts w:eastAsia="標楷體" w:hint="eastAsia"/>
          <w:sz w:val="28"/>
          <w:szCs w:val="28"/>
        </w:rPr>
        <w:t>2014</w:t>
      </w:r>
      <w:r w:rsidRPr="002C2914">
        <w:rPr>
          <w:rFonts w:eastAsia="標楷體" w:hint="eastAsia"/>
          <w:sz w:val="28"/>
          <w:szCs w:val="28"/>
        </w:rPr>
        <w:t>年經濟成長增添不確定性</w:t>
      </w:r>
      <w:r w:rsidRPr="002C2914">
        <w:rPr>
          <w:rFonts w:eastAsia="標楷體"/>
          <w:sz w:val="28"/>
          <w:szCs w:val="28"/>
        </w:rPr>
        <w:t>。另新興經濟體成長</w:t>
      </w:r>
      <w:r w:rsidRPr="002C2914">
        <w:rPr>
          <w:rFonts w:eastAsia="標楷體" w:hint="eastAsia"/>
          <w:sz w:val="28"/>
          <w:szCs w:val="28"/>
        </w:rPr>
        <w:t>放</w:t>
      </w:r>
      <w:r w:rsidRPr="002C2914">
        <w:rPr>
          <w:rFonts w:eastAsia="標楷體"/>
          <w:sz w:val="28"/>
          <w:szCs w:val="28"/>
        </w:rPr>
        <w:t>緩與大量資金外流問題、日本「安倍三箭」能否持續發揮成效</w:t>
      </w:r>
      <w:r w:rsidRPr="002C2914">
        <w:rPr>
          <w:rFonts w:ascii="新細明體" w:hAnsi="新細明體" w:hint="eastAsia"/>
          <w:sz w:val="28"/>
          <w:szCs w:val="28"/>
        </w:rPr>
        <w:t>，</w:t>
      </w:r>
      <w:r w:rsidRPr="002C2914">
        <w:rPr>
          <w:rFonts w:eastAsia="標楷體" w:hint="eastAsia"/>
          <w:sz w:val="28"/>
          <w:szCs w:val="28"/>
        </w:rPr>
        <w:t>消費稅是否影響內需</w:t>
      </w:r>
      <w:r w:rsidRPr="002C2914">
        <w:rPr>
          <w:rFonts w:eastAsia="標楷體"/>
          <w:sz w:val="28"/>
          <w:szCs w:val="28"/>
        </w:rPr>
        <w:t>等</w:t>
      </w:r>
      <w:r w:rsidRPr="002C2914">
        <w:rPr>
          <w:rFonts w:eastAsia="標楷體" w:hint="eastAsia"/>
          <w:sz w:val="28"/>
          <w:szCs w:val="28"/>
        </w:rPr>
        <w:t>亦將</w:t>
      </w:r>
      <w:r w:rsidRPr="002C2914">
        <w:rPr>
          <w:rFonts w:eastAsia="標楷體"/>
          <w:sz w:val="28"/>
          <w:szCs w:val="28"/>
        </w:rPr>
        <w:t>彼此相互影響，對全球經濟可能造成負面影響與風險。</w:t>
      </w:r>
    </w:p>
    <w:p w:rsidR="002C2914" w:rsidRPr="002C2914" w:rsidRDefault="002C2914" w:rsidP="002C2914">
      <w:pPr>
        <w:adjustRightInd w:val="0"/>
        <w:snapToGrid w:val="0"/>
        <w:spacing w:beforeLines="30" w:before="108" w:afterLines="30" w:after="108" w:line="500" w:lineRule="exact"/>
        <w:ind w:leftChars="100" w:left="660" w:hangingChars="150" w:hanging="420"/>
        <w:jc w:val="both"/>
        <w:rPr>
          <w:rFonts w:ascii="新細明體" w:hAnsi="新細明體"/>
          <w:sz w:val="28"/>
          <w:szCs w:val="28"/>
        </w:rPr>
      </w:pPr>
      <w:r w:rsidRPr="002C2914">
        <w:rPr>
          <w:rFonts w:eastAsia="標楷體" w:hint="eastAsia"/>
          <w:b/>
          <w:sz w:val="28"/>
          <w:szCs w:val="28"/>
        </w:rPr>
        <w:t>2</w:t>
      </w:r>
      <w:r w:rsidRPr="002C2914">
        <w:rPr>
          <w:rFonts w:eastAsia="標楷體" w:hint="eastAsia"/>
          <w:sz w:val="28"/>
          <w:szCs w:val="28"/>
        </w:rPr>
        <w:t>.</w:t>
      </w:r>
      <w:r w:rsidRPr="002C2914">
        <w:rPr>
          <w:rFonts w:eastAsia="標楷體" w:hint="eastAsia"/>
          <w:b/>
          <w:sz w:val="28"/>
          <w:szCs w:val="28"/>
        </w:rPr>
        <w:t xml:space="preserve"> </w:t>
      </w:r>
      <w:r w:rsidRPr="002C2914">
        <w:rPr>
          <w:rFonts w:eastAsia="標楷體" w:hint="eastAsia"/>
          <w:b/>
          <w:sz w:val="28"/>
          <w:szCs w:val="28"/>
        </w:rPr>
        <w:t>中長期全球經濟成長驅動</w:t>
      </w:r>
      <w:r w:rsidRPr="002C2914">
        <w:rPr>
          <w:rFonts w:eastAsia="標楷體"/>
          <w:b/>
          <w:sz w:val="28"/>
          <w:szCs w:val="28"/>
        </w:rPr>
        <w:t>力</w:t>
      </w:r>
      <w:r w:rsidRPr="002C2914">
        <w:rPr>
          <w:rFonts w:ascii="新細明體" w:hAnsi="新細明體" w:hint="eastAsia"/>
          <w:b/>
          <w:sz w:val="28"/>
          <w:szCs w:val="28"/>
        </w:rPr>
        <w:t>：</w:t>
      </w:r>
      <w:r w:rsidRPr="002C2914">
        <w:rPr>
          <w:rFonts w:eastAsia="標楷體"/>
          <w:sz w:val="28"/>
          <w:szCs w:val="28"/>
        </w:rPr>
        <w:t>根據美國</w:t>
      </w:r>
      <w:r w:rsidRPr="002C2914">
        <w:rPr>
          <w:rFonts w:eastAsia="標楷體"/>
          <w:sz w:val="28"/>
          <w:szCs w:val="28"/>
        </w:rPr>
        <w:t>Conference Board</w:t>
      </w:r>
      <w:r w:rsidRPr="002C2914">
        <w:rPr>
          <w:rFonts w:eastAsia="標楷體"/>
          <w:b/>
          <w:sz w:val="28"/>
          <w:szCs w:val="28"/>
          <w:u w:val="words"/>
        </w:rPr>
        <w:t xml:space="preserve"> </w:t>
      </w:r>
      <w:r w:rsidRPr="002C2914">
        <w:rPr>
          <w:rFonts w:eastAsia="標楷體"/>
          <w:sz w:val="28"/>
          <w:szCs w:val="28"/>
        </w:rPr>
        <w:t>2013</w:t>
      </w:r>
      <w:r w:rsidRPr="002C2914">
        <w:rPr>
          <w:rFonts w:eastAsia="標楷體"/>
          <w:sz w:val="28"/>
          <w:szCs w:val="28"/>
        </w:rPr>
        <w:t>年</w:t>
      </w:r>
      <w:r w:rsidRPr="002C2914">
        <w:rPr>
          <w:rFonts w:eastAsia="標楷體"/>
          <w:sz w:val="28"/>
          <w:szCs w:val="28"/>
        </w:rPr>
        <w:t>11</w:t>
      </w:r>
      <w:r w:rsidRPr="002C2914">
        <w:rPr>
          <w:rFonts w:eastAsia="標楷體"/>
          <w:sz w:val="28"/>
          <w:szCs w:val="28"/>
        </w:rPr>
        <w:t>月的中長期經濟預測，</w:t>
      </w:r>
      <w:r w:rsidRPr="002C2914">
        <w:rPr>
          <w:rFonts w:eastAsia="標楷體"/>
          <w:sz w:val="28"/>
          <w:szCs w:val="28"/>
        </w:rPr>
        <w:t>2014-2019</w:t>
      </w:r>
      <w:r w:rsidRPr="002C2914">
        <w:rPr>
          <w:rFonts w:eastAsia="標楷體"/>
          <w:sz w:val="28"/>
          <w:szCs w:val="28"/>
        </w:rPr>
        <w:t>年全球年平均經濟成長達</w:t>
      </w:r>
      <w:r w:rsidRPr="002C2914">
        <w:rPr>
          <w:rFonts w:eastAsia="標楷體"/>
          <w:sz w:val="28"/>
          <w:szCs w:val="28"/>
        </w:rPr>
        <w:t>3.1%</w:t>
      </w:r>
      <w:r w:rsidRPr="002C2914">
        <w:rPr>
          <w:rFonts w:eastAsia="標楷體"/>
          <w:sz w:val="28"/>
          <w:szCs w:val="28"/>
        </w:rPr>
        <w:t>，已開發經濟體可望轉佳成長</w:t>
      </w:r>
      <w:r w:rsidRPr="002C2914">
        <w:rPr>
          <w:rFonts w:eastAsia="標楷體"/>
          <w:sz w:val="28"/>
          <w:szCs w:val="28"/>
        </w:rPr>
        <w:t>1.9%</w:t>
      </w:r>
      <w:r w:rsidRPr="002C2914">
        <w:rPr>
          <w:rFonts w:eastAsia="標楷體"/>
          <w:sz w:val="28"/>
          <w:szCs w:val="28"/>
        </w:rPr>
        <w:t>，美國為</w:t>
      </w:r>
      <w:r w:rsidRPr="002C2914">
        <w:rPr>
          <w:rFonts w:eastAsia="標楷體"/>
          <w:sz w:val="28"/>
          <w:szCs w:val="28"/>
        </w:rPr>
        <w:t>2.4%</w:t>
      </w:r>
      <w:r w:rsidRPr="002C2914">
        <w:rPr>
          <w:rFonts w:eastAsia="標楷體"/>
          <w:sz w:val="28"/>
          <w:szCs w:val="28"/>
        </w:rPr>
        <w:t>，歐元區則至</w:t>
      </w:r>
      <w:r w:rsidRPr="002C2914">
        <w:rPr>
          <w:rFonts w:eastAsia="標楷體"/>
          <w:sz w:val="28"/>
          <w:szCs w:val="28"/>
        </w:rPr>
        <w:t>1.2%</w:t>
      </w:r>
      <w:r w:rsidRPr="002C2914">
        <w:rPr>
          <w:rFonts w:eastAsia="標楷體"/>
          <w:sz w:val="28"/>
          <w:szCs w:val="28"/>
        </w:rPr>
        <w:t>。值得注意的是，中國大陸和新興市場經濟體在未來將持續減速，中國大陸於</w:t>
      </w:r>
      <w:r w:rsidRPr="002C2914">
        <w:rPr>
          <w:rFonts w:eastAsia="標楷體"/>
          <w:sz w:val="28"/>
          <w:szCs w:val="28"/>
        </w:rPr>
        <w:t>2014-2019</w:t>
      </w:r>
      <w:r w:rsidRPr="002C2914">
        <w:rPr>
          <w:rFonts w:eastAsia="標楷體"/>
          <w:sz w:val="28"/>
          <w:szCs w:val="28"/>
        </w:rPr>
        <w:t>年平均年成長率將降</w:t>
      </w:r>
      <w:r w:rsidRPr="002C2914">
        <w:rPr>
          <w:rFonts w:eastAsia="標楷體" w:hint="eastAsia"/>
          <w:sz w:val="28"/>
          <w:szCs w:val="28"/>
        </w:rPr>
        <w:t>至</w:t>
      </w:r>
      <w:r w:rsidRPr="002C2914">
        <w:rPr>
          <w:rFonts w:eastAsia="標楷體"/>
          <w:sz w:val="28"/>
          <w:szCs w:val="28"/>
        </w:rPr>
        <w:t>5.9%</w:t>
      </w:r>
      <w:r w:rsidRPr="002C2914">
        <w:rPr>
          <w:rFonts w:eastAsia="標楷體"/>
          <w:sz w:val="28"/>
          <w:szCs w:val="28"/>
        </w:rPr>
        <w:t>，新興市場及發展中經濟體則降至</w:t>
      </w:r>
      <w:r w:rsidRPr="002C2914">
        <w:rPr>
          <w:rFonts w:eastAsia="標楷體"/>
          <w:sz w:val="28"/>
          <w:szCs w:val="28"/>
        </w:rPr>
        <w:t>4.3%</w:t>
      </w:r>
      <w:r w:rsidRPr="002C2914">
        <w:rPr>
          <w:rFonts w:ascii="新細明體" w:hAnsi="新細明體" w:hint="eastAsia"/>
          <w:sz w:val="28"/>
          <w:szCs w:val="28"/>
        </w:rPr>
        <w:t>，</w:t>
      </w:r>
      <w:r w:rsidRPr="002C2914">
        <w:rPr>
          <w:rFonts w:eastAsia="標楷體"/>
          <w:sz w:val="28"/>
          <w:szCs w:val="28"/>
        </w:rPr>
        <w:t>成長動能減弱</w:t>
      </w:r>
      <w:r w:rsidRPr="002C2914">
        <w:rPr>
          <w:rFonts w:ascii="新細明體" w:hAnsi="新細明體" w:hint="eastAsia"/>
          <w:sz w:val="28"/>
          <w:szCs w:val="28"/>
        </w:rPr>
        <w:t>。</w:t>
      </w:r>
    </w:p>
    <w:p w:rsidR="002C2914" w:rsidRPr="002C2914" w:rsidRDefault="002C2914" w:rsidP="002C2914">
      <w:pPr>
        <w:adjustRightInd w:val="0"/>
        <w:snapToGrid w:val="0"/>
        <w:spacing w:beforeLines="30" w:before="108" w:afterLines="30" w:after="108" w:line="500" w:lineRule="exact"/>
        <w:ind w:left="420" w:hangingChars="150" w:hanging="420"/>
        <w:jc w:val="center"/>
        <w:rPr>
          <w:rFonts w:eastAsia="標楷體"/>
          <w:b/>
          <w:kern w:val="0"/>
          <w:sz w:val="28"/>
          <w:szCs w:val="28"/>
        </w:rPr>
      </w:pPr>
      <w:bookmarkStart w:id="124" w:name="_Toc343701879"/>
      <w:r w:rsidRPr="002C2914">
        <w:rPr>
          <w:rFonts w:eastAsia="標楷體"/>
          <w:b/>
          <w:kern w:val="0"/>
          <w:sz w:val="28"/>
          <w:szCs w:val="28"/>
        </w:rPr>
        <w:t>表</w:t>
      </w:r>
      <w:r w:rsidRPr="002C2914">
        <w:rPr>
          <w:rFonts w:eastAsia="標楷體" w:hint="eastAsia"/>
          <w:b/>
          <w:kern w:val="0"/>
          <w:sz w:val="28"/>
          <w:szCs w:val="28"/>
        </w:rPr>
        <w:t>7</w:t>
      </w:r>
      <w:r w:rsidRPr="002C2914">
        <w:rPr>
          <w:rFonts w:eastAsia="標楷體"/>
          <w:b/>
          <w:kern w:val="0"/>
          <w:sz w:val="28"/>
          <w:szCs w:val="28"/>
        </w:rPr>
        <w:t xml:space="preserve">　全球經濟成長</w:t>
      </w:r>
      <w:bookmarkEnd w:id="124"/>
      <w:r w:rsidRPr="002C2914">
        <w:rPr>
          <w:rFonts w:eastAsia="標楷體" w:hint="eastAsia"/>
          <w:b/>
          <w:kern w:val="0"/>
          <w:sz w:val="28"/>
          <w:szCs w:val="28"/>
        </w:rPr>
        <w:t>率</w:t>
      </w:r>
    </w:p>
    <w:tbl>
      <w:tblPr>
        <w:tblW w:w="8219" w:type="dxa"/>
        <w:tblCellMar>
          <w:left w:w="28" w:type="dxa"/>
          <w:right w:w="28" w:type="dxa"/>
        </w:tblCellMar>
        <w:tblLook w:val="0000" w:firstRow="0" w:lastRow="0" w:firstColumn="0" w:lastColumn="0" w:noHBand="0" w:noVBand="0"/>
      </w:tblPr>
      <w:tblGrid>
        <w:gridCol w:w="2141"/>
        <w:gridCol w:w="1215"/>
        <w:gridCol w:w="1215"/>
        <w:gridCol w:w="1215"/>
        <w:gridCol w:w="1217"/>
        <w:gridCol w:w="1216"/>
      </w:tblGrid>
      <w:tr w:rsidR="002C2914" w:rsidRPr="002C2914" w:rsidTr="004E3802">
        <w:trPr>
          <w:trHeight w:val="346"/>
        </w:trPr>
        <w:tc>
          <w:tcPr>
            <w:tcW w:w="2141" w:type="dxa"/>
            <w:tcBorders>
              <w:top w:val="single" w:sz="4" w:space="0" w:color="auto"/>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rPr>
                <w:rFonts w:ascii="標楷體" w:eastAsia="標楷體" w:hAnsi="標楷體" w:cs="新細明體"/>
                <w:kern w:val="0"/>
              </w:rPr>
            </w:pPr>
            <w:r w:rsidRPr="002C2914">
              <w:rPr>
                <w:rFonts w:ascii="標楷體" w:eastAsia="標楷體" w:hAnsi="標楷體" w:cs="新細明體" w:hint="eastAsia"/>
                <w:kern w:val="0"/>
              </w:rPr>
              <w:t xml:space="preserve">　</w:t>
            </w:r>
          </w:p>
        </w:tc>
        <w:tc>
          <w:tcPr>
            <w:tcW w:w="1215" w:type="dxa"/>
            <w:tcBorders>
              <w:top w:val="single" w:sz="4" w:space="0" w:color="auto"/>
              <w:left w:val="nil"/>
              <w:bottom w:val="single" w:sz="4" w:space="0" w:color="auto"/>
              <w:right w:val="single" w:sz="4" w:space="0" w:color="auto"/>
            </w:tcBorders>
            <w:shd w:val="clear" w:color="auto" w:fill="auto"/>
            <w:vAlign w:val="center"/>
          </w:tcPr>
          <w:p w:rsidR="002C2914" w:rsidRPr="002C2914" w:rsidRDefault="002C2914" w:rsidP="002C2914">
            <w:pPr>
              <w:widowControl/>
              <w:snapToGrid w:val="0"/>
              <w:spacing w:line="400" w:lineRule="exact"/>
              <w:jc w:val="center"/>
              <w:rPr>
                <w:kern w:val="0"/>
              </w:rPr>
            </w:pPr>
            <w:r w:rsidRPr="002C2914">
              <w:rPr>
                <w:kern w:val="0"/>
              </w:rPr>
              <w:t>2010-2012</w:t>
            </w:r>
          </w:p>
        </w:tc>
        <w:tc>
          <w:tcPr>
            <w:tcW w:w="1215" w:type="dxa"/>
            <w:tcBorders>
              <w:top w:val="single" w:sz="4" w:space="0" w:color="auto"/>
              <w:left w:val="nil"/>
              <w:bottom w:val="single" w:sz="4" w:space="0" w:color="auto"/>
              <w:right w:val="single" w:sz="4" w:space="0" w:color="auto"/>
            </w:tcBorders>
            <w:shd w:val="clear" w:color="auto" w:fill="auto"/>
            <w:vAlign w:val="center"/>
          </w:tcPr>
          <w:p w:rsidR="002C2914" w:rsidRPr="002C2914" w:rsidRDefault="002C2914" w:rsidP="002C2914">
            <w:pPr>
              <w:widowControl/>
              <w:snapToGrid w:val="0"/>
              <w:spacing w:line="400" w:lineRule="exact"/>
              <w:jc w:val="center"/>
              <w:rPr>
                <w:kern w:val="0"/>
              </w:rPr>
            </w:pPr>
            <w:r w:rsidRPr="002C2914">
              <w:rPr>
                <w:kern w:val="0"/>
              </w:rPr>
              <w:t>2013f</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kern w:val="0"/>
              </w:rPr>
            </w:pPr>
            <w:r w:rsidRPr="002C2914">
              <w:rPr>
                <w:kern w:val="0"/>
              </w:rPr>
              <w:t>2014f</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kern w:val="0"/>
              </w:rPr>
            </w:pPr>
            <w:r w:rsidRPr="002C2914">
              <w:rPr>
                <w:kern w:val="0"/>
              </w:rPr>
              <w:t>2014-2019</w:t>
            </w:r>
          </w:p>
        </w:tc>
        <w:tc>
          <w:tcPr>
            <w:tcW w:w="1216" w:type="dxa"/>
            <w:tcBorders>
              <w:top w:val="single" w:sz="4" w:space="0" w:color="auto"/>
              <w:left w:val="nil"/>
              <w:bottom w:val="single" w:sz="4" w:space="0" w:color="auto"/>
            </w:tcBorders>
            <w:shd w:val="clear" w:color="auto" w:fill="auto"/>
            <w:vAlign w:val="center"/>
          </w:tcPr>
          <w:p w:rsidR="002C2914" w:rsidRPr="002C2914" w:rsidRDefault="002C2914" w:rsidP="002C2914">
            <w:pPr>
              <w:widowControl/>
              <w:snapToGrid w:val="0"/>
              <w:spacing w:line="400" w:lineRule="exact"/>
              <w:jc w:val="center"/>
              <w:rPr>
                <w:kern w:val="0"/>
              </w:rPr>
            </w:pPr>
            <w:r w:rsidRPr="002C2914">
              <w:rPr>
                <w:kern w:val="0"/>
              </w:rPr>
              <w:t>2020-2025</w:t>
            </w:r>
          </w:p>
        </w:tc>
      </w:tr>
      <w:tr w:rsidR="002C2914" w:rsidRPr="002C2914" w:rsidTr="004E3802">
        <w:trPr>
          <w:trHeight w:val="246"/>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rPr>
                <w:rFonts w:ascii="標楷體" w:eastAsia="標楷體" w:hAnsi="標楷體" w:cs="新細明體"/>
                <w:b/>
                <w:bCs/>
                <w:kern w:val="0"/>
              </w:rPr>
            </w:pPr>
            <w:r w:rsidRPr="002C2914">
              <w:rPr>
                <w:rFonts w:ascii="標楷體" w:eastAsia="標楷體" w:hAnsi="標楷體" w:cs="新細明體" w:hint="eastAsia"/>
                <w:b/>
                <w:bCs/>
                <w:kern w:val="0"/>
              </w:rPr>
              <w:t>全球</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b/>
                <w:bCs/>
                <w:kern w:val="0"/>
              </w:rPr>
            </w:pPr>
            <w:r w:rsidRPr="002C2914">
              <w:rPr>
                <w:b/>
                <w:bCs/>
                <w:kern w:val="0"/>
              </w:rPr>
              <w:t xml:space="preserve">4.0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b/>
                <w:bCs/>
                <w:kern w:val="0"/>
              </w:rPr>
            </w:pPr>
            <w:r w:rsidRPr="002C2914">
              <w:rPr>
                <w:b/>
                <w:bCs/>
                <w:kern w:val="0"/>
              </w:rPr>
              <w:t xml:space="preserve">2.8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b/>
                <w:bCs/>
                <w:kern w:val="0"/>
              </w:rPr>
            </w:pPr>
            <w:r w:rsidRPr="002C2914">
              <w:rPr>
                <w:b/>
                <w:bCs/>
                <w:kern w:val="0"/>
              </w:rPr>
              <w:t xml:space="preserve">3.1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b/>
                <w:bCs/>
                <w:kern w:val="0"/>
              </w:rPr>
            </w:pPr>
            <w:r w:rsidRPr="002C2914">
              <w:rPr>
                <w:b/>
                <w:bCs/>
                <w:kern w:val="0"/>
              </w:rPr>
              <w:t xml:space="preserve">3.1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napToGrid w:val="0"/>
              <w:spacing w:line="400" w:lineRule="exact"/>
              <w:jc w:val="center"/>
              <w:rPr>
                <w:b/>
                <w:bCs/>
                <w:kern w:val="0"/>
              </w:rPr>
            </w:pPr>
            <w:r w:rsidRPr="002C2914">
              <w:rPr>
                <w:b/>
                <w:bCs/>
                <w:kern w:val="0"/>
              </w:rPr>
              <w:t xml:space="preserve">2.4 </w:t>
            </w:r>
          </w:p>
        </w:tc>
      </w:tr>
      <w:tr w:rsidR="002C2914" w:rsidRPr="002C2914" w:rsidTr="004E3802">
        <w:trPr>
          <w:trHeight w:val="246"/>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ind w:firstLineChars="100" w:firstLine="240"/>
              <w:rPr>
                <w:rFonts w:ascii="標楷體" w:eastAsia="標楷體" w:hAnsi="標楷體" w:cs="新細明體"/>
                <w:kern w:val="0"/>
              </w:rPr>
            </w:pPr>
            <w:r w:rsidRPr="002C2914">
              <w:rPr>
                <w:rFonts w:ascii="標楷體" w:eastAsia="標楷體" w:hAnsi="標楷體" w:cs="新細明體" w:hint="eastAsia"/>
                <w:kern w:val="0"/>
              </w:rPr>
              <w:t>美國</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2.4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1.6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kern w:val="0"/>
              </w:rPr>
            </w:pPr>
            <w:r w:rsidRPr="002C2914">
              <w:rPr>
                <w:kern w:val="0"/>
              </w:rPr>
              <w:t xml:space="preserve">2.3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kern w:val="0"/>
              </w:rPr>
            </w:pPr>
            <w:r w:rsidRPr="002C2914">
              <w:rPr>
                <w:kern w:val="0"/>
              </w:rPr>
              <w:t xml:space="preserve">2.4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1.7 </w:t>
            </w:r>
          </w:p>
        </w:tc>
      </w:tr>
      <w:tr w:rsidR="002C2914" w:rsidRPr="002C2914" w:rsidTr="004E3802">
        <w:trPr>
          <w:trHeight w:val="246"/>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ind w:firstLineChars="100" w:firstLine="240"/>
              <w:rPr>
                <w:rFonts w:ascii="標楷體" w:eastAsia="標楷體" w:hAnsi="標楷體" w:cs="新細明體"/>
                <w:kern w:val="0"/>
              </w:rPr>
            </w:pPr>
            <w:r w:rsidRPr="002C2914">
              <w:rPr>
                <w:rFonts w:ascii="標楷體" w:eastAsia="標楷體" w:hAnsi="標楷體" w:cs="新細明體" w:hint="eastAsia"/>
                <w:kern w:val="0"/>
              </w:rPr>
              <w:t>歐元區</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0.9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-0.3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kern w:val="0"/>
              </w:rPr>
            </w:pPr>
            <w:r w:rsidRPr="002C2914">
              <w:rPr>
                <w:kern w:val="0"/>
              </w:rPr>
              <w:t xml:space="preserve">0.8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kern w:val="0"/>
              </w:rPr>
            </w:pPr>
            <w:r w:rsidRPr="002C2914">
              <w:rPr>
                <w:kern w:val="0"/>
              </w:rPr>
              <w:t xml:space="preserve">1.2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1.2 </w:t>
            </w:r>
          </w:p>
        </w:tc>
      </w:tr>
      <w:tr w:rsidR="002C2914" w:rsidRPr="002C2914" w:rsidTr="004E3802">
        <w:trPr>
          <w:trHeight w:val="246"/>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ind w:firstLineChars="100" w:firstLine="240"/>
              <w:rPr>
                <w:rFonts w:ascii="標楷體" w:eastAsia="標楷體" w:hAnsi="標楷體" w:cs="新細明體"/>
                <w:kern w:val="0"/>
              </w:rPr>
            </w:pPr>
            <w:r w:rsidRPr="002C2914">
              <w:rPr>
                <w:rFonts w:ascii="標楷體" w:eastAsia="標楷體" w:hAnsi="標楷體" w:cs="新細明體" w:hint="eastAsia"/>
                <w:kern w:val="0"/>
              </w:rPr>
              <w:t>日本</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2.0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0.8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kern w:val="0"/>
              </w:rPr>
            </w:pPr>
            <w:r w:rsidRPr="002C2914">
              <w:rPr>
                <w:kern w:val="0"/>
              </w:rPr>
              <w:t xml:space="preserve">0.8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kern w:val="0"/>
              </w:rPr>
            </w:pPr>
            <w:r w:rsidRPr="002C2914">
              <w:rPr>
                <w:kern w:val="0"/>
              </w:rPr>
              <w:t xml:space="preserve">1.0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0.6 </w:t>
            </w:r>
          </w:p>
        </w:tc>
      </w:tr>
      <w:tr w:rsidR="002C2914" w:rsidRPr="002C2914" w:rsidTr="004E3802">
        <w:trPr>
          <w:trHeight w:val="246"/>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ind w:firstLineChars="100" w:firstLine="240"/>
              <w:rPr>
                <w:rFonts w:ascii="標楷體" w:eastAsia="標楷體" w:hAnsi="標楷體" w:cs="新細明體"/>
                <w:b/>
                <w:kern w:val="0"/>
              </w:rPr>
            </w:pPr>
            <w:r w:rsidRPr="002C2914">
              <w:rPr>
                <w:rFonts w:ascii="標楷體" w:eastAsia="標楷體" w:hAnsi="標楷體" w:cs="新細明體" w:hint="eastAsia"/>
                <w:b/>
                <w:kern w:val="0"/>
              </w:rPr>
              <w:t>已開發經濟體</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b/>
                <w:kern w:val="0"/>
              </w:rPr>
            </w:pPr>
            <w:r w:rsidRPr="002C2914">
              <w:rPr>
                <w:b/>
                <w:kern w:val="0"/>
              </w:rPr>
              <w:t xml:space="preserve">2.0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b/>
                <w:kern w:val="0"/>
              </w:rPr>
            </w:pPr>
            <w:r w:rsidRPr="002C2914">
              <w:rPr>
                <w:b/>
                <w:kern w:val="0"/>
              </w:rPr>
              <w:t xml:space="preserve">1.0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b/>
                <w:kern w:val="0"/>
              </w:rPr>
            </w:pPr>
            <w:r w:rsidRPr="002C2914">
              <w:rPr>
                <w:b/>
                <w:kern w:val="0"/>
              </w:rPr>
              <w:t xml:space="preserve">1.7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b/>
                <w:kern w:val="0"/>
              </w:rPr>
            </w:pPr>
            <w:r w:rsidRPr="002C2914">
              <w:rPr>
                <w:b/>
                <w:kern w:val="0"/>
              </w:rPr>
              <w:t xml:space="preserve">1.9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napToGrid w:val="0"/>
              <w:spacing w:line="400" w:lineRule="exact"/>
              <w:jc w:val="center"/>
              <w:rPr>
                <w:b/>
                <w:kern w:val="0"/>
              </w:rPr>
            </w:pPr>
            <w:r w:rsidRPr="002C2914">
              <w:rPr>
                <w:b/>
                <w:kern w:val="0"/>
              </w:rPr>
              <w:t xml:space="preserve">1.4 </w:t>
            </w:r>
          </w:p>
        </w:tc>
      </w:tr>
      <w:tr w:rsidR="002C2914" w:rsidRPr="002C2914" w:rsidTr="004E3802">
        <w:trPr>
          <w:trHeight w:val="246"/>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ind w:firstLineChars="100" w:firstLine="240"/>
              <w:rPr>
                <w:rFonts w:ascii="標楷體" w:eastAsia="標楷體" w:hAnsi="標楷體" w:cs="新細明體"/>
                <w:kern w:val="0"/>
              </w:rPr>
            </w:pPr>
            <w:r w:rsidRPr="002C2914">
              <w:rPr>
                <w:rFonts w:ascii="標楷體" w:eastAsia="標楷體" w:hAnsi="標楷體" w:cs="新細明體" w:hint="eastAsia"/>
                <w:kern w:val="0"/>
              </w:rPr>
              <w:t>中國大陸</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9.2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7.5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kern w:val="0"/>
              </w:rPr>
            </w:pPr>
            <w:r w:rsidRPr="002C2914">
              <w:rPr>
                <w:kern w:val="0"/>
              </w:rPr>
              <w:t xml:space="preserve">7.0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kern w:val="0"/>
              </w:rPr>
            </w:pPr>
            <w:r w:rsidRPr="002C2914">
              <w:rPr>
                <w:kern w:val="0"/>
              </w:rPr>
              <w:t xml:space="preserve">5.9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3.5 </w:t>
            </w:r>
          </w:p>
        </w:tc>
      </w:tr>
      <w:tr w:rsidR="002C2914" w:rsidRPr="002C2914" w:rsidTr="004E3802">
        <w:trPr>
          <w:trHeight w:val="246"/>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napToGrid w:val="0"/>
              <w:spacing w:line="400" w:lineRule="exact"/>
              <w:ind w:firstLineChars="100" w:firstLine="240"/>
              <w:rPr>
                <w:rFonts w:ascii="標楷體" w:eastAsia="標楷體" w:hAnsi="標楷體" w:cs="新細明體"/>
                <w:kern w:val="0"/>
              </w:rPr>
            </w:pPr>
            <w:r w:rsidRPr="002C2914">
              <w:rPr>
                <w:rFonts w:ascii="標楷體" w:eastAsia="標楷體" w:hAnsi="標楷體" w:cs="新細明體" w:hint="eastAsia"/>
                <w:kern w:val="0"/>
              </w:rPr>
              <w:t>印度</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6.8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4.2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napToGrid w:val="0"/>
              <w:spacing w:line="400" w:lineRule="exact"/>
              <w:jc w:val="center"/>
              <w:rPr>
                <w:kern w:val="0"/>
              </w:rPr>
            </w:pPr>
            <w:r w:rsidRPr="002C2914">
              <w:rPr>
                <w:kern w:val="0"/>
              </w:rPr>
              <w:t xml:space="preserve">4.4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napToGrid w:val="0"/>
              <w:spacing w:line="400" w:lineRule="exact"/>
              <w:jc w:val="center"/>
              <w:rPr>
                <w:kern w:val="0"/>
              </w:rPr>
            </w:pPr>
            <w:r w:rsidRPr="002C2914">
              <w:rPr>
                <w:kern w:val="0"/>
              </w:rPr>
              <w:t xml:space="preserve">4.8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napToGrid w:val="0"/>
              <w:spacing w:line="400" w:lineRule="exact"/>
              <w:jc w:val="center"/>
              <w:rPr>
                <w:kern w:val="0"/>
              </w:rPr>
            </w:pPr>
            <w:r w:rsidRPr="002C2914">
              <w:rPr>
                <w:kern w:val="0"/>
              </w:rPr>
              <w:t xml:space="preserve">3.6 </w:t>
            </w:r>
          </w:p>
        </w:tc>
      </w:tr>
      <w:tr w:rsidR="002C2914" w:rsidRPr="002C2914" w:rsidTr="004E3802">
        <w:trPr>
          <w:trHeight w:val="419"/>
        </w:trPr>
        <w:tc>
          <w:tcPr>
            <w:tcW w:w="2141" w:type="dxa"/>
            <w:tcBorders>
              <w:top w:val="nil"/>
              <w:bottom w:val="single" w:sz="4" w:space="0" w:color="auto"/>
              <w:right w:val="single" w:sz="4" w:space="0" w:color="auto"/>
            </w:tcBorders>
            <w:shd w:val="clear" w:color="auto" w:fill="auto"/>
          </w:tcPr>
          <w:p w:rsidR="002C2914" w:rsidRPr="002C2914" w:rsidRDefault="002C2914" w:rsidP="002C2914">
            <w:pPr>
              <w:widowControl/>
              <w:spacing w:line="0" w:lineRule="atLeast"/>
              <w:ind w:leftChars="65" w:left="156" w:firstLineChars="21" w:firstLine="50"/>
              <w:rPr>
                <w:rFonts w:ascii="標楷體" w:eastAsia="標楷體" w:hAnsi="標楷體" w:cs="新細明體"/>
                <w:b/>
                <w:kern w:val="0"/>
              </w:rPr>
            </w:pPr>
            <w:r w:rsidRPr="002C2914">
              <w:rPr>
                <w:rFonts w:ascii="標楷體" w:eastAsia="標楷體" w:hAnsi="標楷體" w:cs="新細明體" w:hint="eastAsia"/>
                <w:b/>
                <w:kern w:val="0"/>
              </w:rPr>
              <w:t>新興市場及發展中經濟體</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pacing w:line="0" w:lineRule="atLeast"/>
              <w:jc w:val="center"/>
              <w:rPr>
                <w:b/>
                <w:kern w:val="0"/>
              </w:rPr>
            </w:pPr>
            <w:r w:rsidRPr="002C2914">
              <w:rPr>
                <w:b/>
                <w:kern w:val="0"/>
              </w:rPr>
              <w:t xml:space="preserve">6.4 </w:t>
            </w:r>
          </w:p>
        </w:tc>
        <w:tc>
          <w:tcPr>
            <w:tcW w:w="1215" w:type="dxa"/>
            <w:tcBorders>
              <w:top w:val="nil"/>
              <w:left w:val="nil"/>
              <w:bottom w:val="single" w:sz="4" w:space="0" w:color="auto"/>
              <w:right w:val="single" w:sz="4" w:space="0" w:color="auto"/>
            </w:tcBorders>
            <w:shd w:val="clear" w:color="auto" w:fill="FFFFFF"/>
            <w:vAlign w:val="center"/>
          </w:tcPr>
          <w:p w:rsidR="002C2914" w:rsidRPr="002C2914" w:rsidRDefault="002C2914" w:rsidP="002C2914">
            <w:pPr>
              <w:widowControl/>
              <w:spacing w:line="0" w:lineRule="atLeast"/>
              <w:jc w:val="center"/>
              <w:rPr>
                <w:b/>
                <w:kern w:val="0"/>
              </w:rPr>
            </w:pPr>
            <w:r w:rsidRPr="002C2914">
              <w:rPr>
                <w:b/>
                <w:kern w:val="0"/>
              </w:rPr>
              <w:t xml:space="preserve">4.7 </w:t>
            </w:r>
          </w:p>
        </w:tc>
        <w:tc>
          <w:tcPr>
            <w:tcW w:w="1215" w:type="dxa"/>
            <w:tcBorders>
              <w:top w:val="single" w:sz="4" w:space="0" w:color="auto"/>
              <w:left w:val="nil"/>
              <w:bottom w:val="single" w:sz="4" w:space="0" w:color="auto"/>
              <w:right w:val="single" w:sz="4" w:space="0" w:color="auto"/>
            </w:tcBorders>
            <w:shd w:val="clear" w:color="auto" w:fill="EEECE1"/>
            <w:vAlign w:val="center"/>
          </w:tcPr>
          <w:p w:rsidR="002C2914" w:rsidRPr="002C2914" w:rsidRDefault="002C2914" w:rsidP="002C2914">
            <w:pPr>
              <w:widowControl/>
              <w:spacing w:line="0" w:lineRule="atLeast"/>
              <w:jc w:val="center"/>
              <w:rPr>
                <w:b/>
                <w:kern w:val="0"/>
              </w:rPr>
            </w:pPr>
            <w:r w:rsidRPr="002C2914">
              <w:rPr>
                <w:b/>
                <w:kern w:val="0"/>
              </w:rPr>
              <w:t xml:space="preserve">4.6 </w:t>
            </w:r>
          </w:p>
        </w:tc>
        <w:tc>
          <w:tcPr>
            <w:tcW w:w="1217" w:type="dxa"/>
            <w:tcBorders>
              <w:top w:val="single" w:sz="4" w:space="0" w:color="auto"/>
              <w:left w:val="nil"/>
              <w:bottom w:val="single" w:sz="4" w:space="0" w:color="auto"/>
              <w:right w:val="single" w:sz="4" w:space="0" w:color="auto"/>
            </w:tcBorders>
            <w:shd w:val="clear" w:color="auto" w:fill="C4BC96"/>
            <w:vAlign w:val="center"/>
          </w:tcPr>
          <w:p w:rsidR="002C2914" w:rsidRPr="002C2914" w:rsidRDefault="002C2914" w:rsidP="002C2914">
            <w:pPr>
              <w:widowControl/>
              <w:spacing w:line="0" w:lineRule="atLeast"/>
              <w:jc w:val="center"/>
              <w:rPr>
                <w:b/>
                <w:kern w:val="0"/>
              </w:rPr>
            </w:pPr>
            <w:r w:rsidRPr="002C2914">
              <w:rPr>
                <w:b/>
                <w:kern w:val="0"/>
              </w:rPr>
              <w:t xml:space="preserve">4.3 </w:t>
            </w:r>
          </w:p>
        </w:tc>
        <w:tc>
          <w:tcPr>
            <w:tcW w:w="1216" w:type="dxa"/>
            <w:tcBorders>
              <w:top w:val="nil"/>
              <w:left w:val="nil"/>
              <w:bottom w:val="single" w:sz="4" w:space="0" w:color="auto"/>
            </w:tcBorders>
            <w:shd w:val="clear" w:color="auto" w:fill="FFFFFF"/>
            <w:vAlign w:val="center"/>
          </w:tcPr>
          <w:p w:rsidR="002C2914" w:rsidRPr="002C2914" w:rsidRDefault="002C2914" w:rsidP="002C2914">
            <w:pPr>
              <w:widowControl/>
              <w:spacing w:line="0" w:lineRule="atLeast"/>
              <w:jc w:val="center"/>
              <w:rPr>
                <w:b/>
                <w:kern w:val="0"/>
              </w:rPr>
            </w:pPr>
            <w:r w:rsidRPr="002C2914">
              <w:rPr>
                <w:b/>
                <w:kern w:val="0"/>
              </w:rPr>
              <w:t xml:space="preserve">3.2 </w:t>
            </w:r>
          </w:p>
        </w:tc>
      </w:tr>
      <w:tr w:rsidR="002C2914" w:rsidRPr="002C2914" w:rsidTr="004E3802">
        <w:trPr>
          <w:trHeight w:val="246"/>
        </w:trPr>
        <w:tc>
          <w:tcPr>
            <w:tcW w:w="8219" w:type="dxa"/>
            <w:gridSpan w:val="6"/>
            <w:tcBorders>
              <w:top w:val="nil"/>
              <w:left w:val="nil"/>
              <w:bottom w:val="nil"/>
              <w:right w:val="nil"/>
            </w:tcBorders>
            <w:shd w:val="clear" w:color="auto" w:fill="auto"/>
            <w:noWrap/>
            <w:vAlign w:val="center"/>
          </w:tcPr>
          <w:p w:rsidR="002C2914" w:rsidRPr="002C2914" w:rsidRDefault="002C2914" w:rsidP="002C2914">
            <w:pPr>
              <w:widowControl/>
              <w:spacing w:line="0" w:lineRule="atLeast"/>
              <w:rPr>
                <w:rFonts w:ascii="標楷體" w:eastAsia="標楷體" w:hAnsi="標楷體" w:cs="新細明體"/>
                <w:kern w:val="0"/>
                <w:sz w:val="20"/>
                <w:szCs w:val="20"/>
              </w:rPr>
            </w:pPr>
            <w:r w:rsidRPr="002C2914">
              <w:rPr>
                <w:rFonts w:ascii="標楷體" w:eastAsia="標楷體" w:hAnsi="標楷體" w:cs="新細明體" w:hint="eastAsia"/>
                <w:kern w:val="0"/>
                <w:sz w:val="20"/>
                <w:szCs w:val="20"/>
              </w:rPr>
              <w:t>資料來源：</w:t>
            </w:r>
            <w:r w:rsidRPr="002C2914">
              <w:rPr>
                <w:rFonts w:eastAsia="標楷體"/>
                <w:kern w:val="0"/>
                <w:sz w:val="20"/>
                <w:szCs w:val="20"/>
              </w:rPr>
              <w:t>The Conference Board, Global Economic Outlook 2014, November 2013.</w:t>
            </w:r>
          </w:p>
        </w:tc>
      </w:tr>
    </w:tbl>
    <w:p w:rsidR="002C2914" w:rsidRPr="002C2914" w:rsidRDefault="002C2914" w:rsidP="002C2914">
      <w:pPr>
        <w:ind w:left="1078" w:hangingChars="490" w:hanging="1078"/>
        <w:rPr>
          <w:rFonts w:eastAsia="標楷體"/>
          <w:sz w:val="22"/>
          <w:szCs w:val="22"/>
        </w:rPr>
      </w:pPr>
    </w:p>
    <w:p w:rsidR="002C2914" w:rsidRPr="002C2914" w:rsidRDefault="002C2914" w:rsidP="002C2914">
      <w:pPr>
        <w:widowControl/>
        <w:adjustRightInd w:val="0"/>
        <w:snapToGrid w:val="0"/>
        <w:spacing w:beforeLines="50" w:before="180" w:afterLines="50" w:after="180" w:line="500" w:lineRule="exact"/>
        <w:ind w:leftChars="100" w:left="660" w:hangingChars="150" w:hanging="420"/>
        <w:jc w:val="both"/>
        <w:rPr>
          <w:rFonts w:eastAsia="標楷體"/>
          <w:spacing w:val="10"/>
          <w:kern w:val="0"/>
          <w:sz w:val="28"/>
          <w:szCs w:val="28"/>
        </w:rPr>
      </w:pPr>
      <w:r w:rsidRPr="002C2914">
        <w:rPr>
          <w:rFonts w:eastAsia="標楷體" w:hint="eastAsia"/>
          <w:b/>
          <w:sz w:val="28"/>
          <w:szCs w:val="28"/>
        </w:rPr>
        <w:t>3. 2014</w:t>
      </w:r>
      <w:r w:rsidRPr="002C2914">
        <w:rPr>
          <w:rFonts w:eastAsia="標楷體"/>
          <w:b/>
          <w:sz w:val="28"/>
          <w:szCs w:val="28"/>
        </w:rPr>
        <w:t>年應關注的</w:t>
      </w:r>
      <w:r w:rsidRPr="002C2914">
        <w:rPr>
          <w:rFonts w:eastAsia="標楷體"/>
          <w:b/>
          <w:sz w:val="28"/>
          <w:szCs w:val="28"/>
        </w:rPr>
        <w:t>10</w:t>
      </w:r>
      <w:r w:rsidRPr="002C2914">
        <w:rPr>
          <w:rFonts w:eastAsia="標楷體"/>
          <w:b/>
          <w:sz w:val="28"/>
          <w:szCs w:val="28"/>
        </w:rPr>
        <w:t>大趨勢</w:t>
      </w:r>
      <w:r w:rsidRPr="002C2914">
        <w:rPr>
          <w:rFonts w:ascii="新細明體" w:hAnsi="新細明體" w:hint="eastAsia"/>
          <w:b/>
          <w:sz w:val="28"/>
          <w:szCs w:val="28"/>
        </w:rPr>
        <w:t>：</w:t>
      </w:r>
      <w:r w:rsidRPr="002C2914">
        <w:rPr>
          <w:rFonts w:eastAsia="標楷體"/>
          <w:spacing w:val="10"/>
          <w:kern w:val="0"/>
          <w:sz w:val="28"/>
          <w:szCs w:val="28"/>
        </w:rPr>
        <w:t>世界經濟論壇（</w:t>
      </w:r>
      <w:r w:rsidRPr="002C2914">
        <w:rPr>
          <w:rFonts w:eastAsia="標楷體"/>
          <w:spacing w:val="10"/>
          <w:kern w:val="0"/>
          <w:sz w:val="28"/>
          <w:szCs w:val="28"/>
        </w:rPr>
        <w:t>World Economic Forum</w:t>
      </w:r>
      <w:r w:rsidRPr="002C2914">
        <w:rPr>
          <w:rFonts w:eastAsia="標楷體"/>
          <w:spacing w:val="10"/>
          <w:kern w:val="0"/>
          <w:sz w:val="28"/>
          <w:szCs w:val="28"/>
        </w:rPr>
        <w:t>）</w:t>
      </w:r>
      <w:r w:rsidRPr="002C2914">
        <w:rPr>
          <w:rFonts w:eastAsia="標楷體" w:hint="eastAsia"/>
          <w:spacing w:val="10"/>
          <w:kern w:val="0"/>
          <w:sz w:val="28"/>
          <w:szCs w:val="28"/>
        </w:rPr>
        <w:t>於</w:t>
      </w:r>
      <w:r w:rsidRPr="002C2914">
        <w:rPr>
          <w:rFonts w:eastAsia="標楷體" w:hint="eastAsia"/>
          <w:spacing w:val="10"/>
          <w:kern w:val="0"/>
          <w:sz w:val="28"/>
          <w:szCs w:val="28"/>
        </w:rPr>
        <w:t>2013</w:t>
      </w:r>
      <w:r w:rsidRPr="002C2914">
        <w:rPr>
          <w:rFonts w:eastAsia="標楷體" w:hint="eastAsia"/>
          <w:spacing w:val="10"/>
          <w:kern w:val="0"/>
          <w:sz w:val="28"/>
          <w:szCs w:val="28"/>
        </w:rPr>
        <w:t>年</w:t>
      </w:r>
      <w:r w:rsidRPr="002C2914">
        <w:rPr>
          <w:rFonts w:eastAsia="標楷體" w:hint="eastAsia"/>
          <w:spacing w:val="10"/>
          <w:kern w:val="0"/>
          <w:sz w:val="28"/>
          <w:szCs w:val="28"/>
        </w:rPr>
        <w:t>11</w:t>
      </w:r>
      <w:r w:rsidRPr="002C2914">
        <w:rPr>
          <w:rFonts w:eastAsia="標楷體" w:hint="eastAsia"/>
          <w:spacing w:val="10"/>
          <w:kern w:val="0"/>
          <w:sz w:val="28"/>
          <w:szCs w:val="28"/>
        </w:rPr>
        <w:t>月</w:t>
      </w:r>
      <w:r w:rsidRPr="002C2914">
        <w:rPr>
          <w:rFonts w:eastAsia="標楷體"/>
          <w:spacing w:val="10"/>
          <w:kern w:val="0"/>
          <w:sz w:val="28"/>
          <w:szCs w:val="28"/>
        </w:rPr>
        <w:t>發布「</w:t>
      </w:r>
      <w:r w:rsidRPr="002C2914">
        <w:rPr>
          <w:rFonts w:eastAsia="標楷體"/>
          <w:spacing w:val="10"/>
          <w:kern w:val="0"/>
          <w:sz w:val="28"/>
          <w:szCs w:val="28"/>
        </w:rPr>
        <w:t>2014</w:t>
      </w:r>
      <w:r w:rsidRPr="002C2914">
        <w:rPr>
          <w:rFonts w:eastAsia="標楷體"/>
          <w:spacing w:val="10"/>
          <w:kern w:val="0"/>
          <w:sz w:val="28"/>
          <w:szCs w:val="28"/>
        </w:rPr>
        <w:t>年全球議程展望」報告，歸納出全球</w:t>
      </w:r>
      <w:r w:rsidRPr="002C2914">
        <w:rPr>
          <w:rFonts w:eastAsia="標楷體"/>
          <w:spacing w:val="10"/>
          <w:kern w:val="0"/>
          <w:sz w:val="28"/>
          <w:szCs w:val="28"/>
        </w:rPr>
        <w:t>2014</w:t>
      </w:r>
      <w:r w:rsidRPr="002C2914">
        <w:rPr>
          <w:rFonts w:eastAsia="標楷體"/>
          <w:spacing w:val="10"/>
          <w:kern w:val="0"/>
          <w:sz w:val="28"/>
          <w:szCs w:val="28"/>
        </w:rPr>
        <w:t>年最應關注的</w:t>
      </w:r>
      <w:r w:rsidRPr="002C2914">
        <w:rPr>
          <w:rFonts w:eastAsia="標楷體"/>
          <w:spacing w:val="10"/>
          <w:kern w:val="0"/>
          <w:sz w:val="28"/>
          <w:szCs w:val="28"/>
        </w:rPr>
        <w:t>10</w:t>
      </w:r>
      <w:r w:rsidRPr="002C2914">
        <w:rPr>
          <w:rFonts w:eastAsia="標楷體"/>
          <w:spacing w:val="10"/>
          <w:kern w:val="0"/>
          <w:sz w:val="28"/>
          <w:szCs w:val="28"/>
        </w:rPr>
        <w:t>大趨勢。</w:t>
      </w:r>
      <w:r w:rsidRPr="002C2914">
        <w:rPr>
          <w:rFonts w:eastAsia="標楷體"/>
          <w:spacing w:val="10"/>
          <w:kern w:val="0"/>
          <w:sz w:val="28"/>
          <w:szCs w:val="28"/>
        </w:rPr>
        <w:t>10</w:t>
      </w:r>
      <w:r w:rsidRPr="002C2914">
        <w:rPr>
          <w:rFonts w:eastAsia="標楷體"/>
          <w:spacing w:val="10"/>
          <w:kern w:val="0"/>
          <w:sz w:val="28"/>
          <w:szCs w:val="28"/>
        </w:rPr>
        <w:t>項趨勢中即有半數</w:t>
      </w:r>
      <w:r w:rsidR="00FD34B9">
        <w:rPr>
          <w:rFonts w:eastAsia="標楷體" w:hint="eastAsia"/>
          <w:spacing w:val="10"/>
          <w:kern w:val="0"/>
          <w:sz w:val="28"/>
          <w:szCs w:val="28"/>
        </w:rPr>
        <w:t>，包括</w:t>
      </w:r>
      <w:r w:rsidRPr="002C2914">
        <w:rPr>
          <w:rFonts w:eastAsia="標楷體"/>
          <w:spacing w:val="10"/>
          <w:kern w:val="0"/>
          <w:sz w:val="28"/>
          <w:szCs w:val="28"/>
        </w:rPr>
        <w:t>全球收入差距擴大、長期結構性失業、經濟政策逐漸喪失說服力、亞洲中產階級持續擴大、巨型城市（</w:t>
      </w:r>
      <w:r w:rsidRPr="002C2914">
        <w:rPr>
          <w:rFonts w:eastAsia="標楷體"/>
          <w:spacing w:val="10"/>
          <w:kern w:val="0"/>
          <w:sz w:val="28"/>
          <w:szCs w:val="28"/>
        </w:rPr>
        <w:t>megacity</w:t>
      </w:r>
      <w:r w:rsidRPr="002C2914">
        <w:rPr>
          <w:rFonts w:eastAsia="標楷體"/>
          <w:spacing w:val="10"/>
          <w:kern w:val="0"/>
          <w:sz w:val="28"/>
          <w:szCs w:val="28"/>
        </w:rPr>
        <w:t>）重要性與日俱增</w:t>
      </w:r>
      <w:r w:rsidR="00FD34B9">
        <w:rPr>
          <w:rFonts w:eastAsia="標楷體" w:hint="eastAsia"/>
          <w:spacing w:val="10"/>
          <w:kern w:val="0"/>
          <w:sz w:val="28"/>
          <w:szCs w:val="28"/>
        </w:rPr>
        <w:t>等</w:t>
      </w:r>
      <w:r w:rsidRPr="002C2914">
        <w:rPr>
          <w:rFonts w:eastAsia="標楷體"/>
          <w:spacing w:val="10"/>
          <w:kern w:val="0"/>
          <w:sz w:val="28"/>
          <w:szCs w:val="28"/>
        </w:rPr>
        <w:t>與經濟議題有關，值得重視。</w:t>
      </w:r>
    </w:p>
    <w:p w:rsidR="002C2914" w:rsidRPr="002C2914" w:rsidRDefault="002C2914" w:rsidP="002C2914">
      <w:pPr>
        <w:spacing w:beforeLines="30" w:before="108" w:afterLines="30" w:after="108" w:line="500" w:lineRule="exact"/>
        <w:jc w:val="center"/>
        <w:rPr>
          <w:rFonts w:eastAsia="標楷體"/>
          <w:sz w:val="28"/>
          <w:szCs w:val="28"/>
        </w:rPr>
      </w:pPr>
      <w:bookmarkStart w:id="125" w:name="_Toc374439323"/>
      <w:r w:rsidRPr="002C2914">
        <w:rPr>
          <w:rFonts w:eastAsia="標楷體"/>
          <w:b/>
          <w:color w:val="000000"/>
          <w:sz w:val="28"/>
          <w:szCs w:val="28"/>
        </w:rPr>
        <w:t>表</w:t>
      </w:r>
      <w:r w:rsidRPr="002C2914">
        <w:rPr>
          <w:rFonts w:eastAsia="標楷體" w:hint="eastAsia"/>
          <w:b/>
          <w:color w:val="000000"/>
          <w:sz w:val="28"/>
          <w:szCs w:val="28"/>
        </w:rPr>
        <w:t>8</w:t>
      </w:r>
      <w:r w:rsidRPr="002C2914">
        <w:rPr>
          <w:rFonts w:eastAsia="標楷體"/>
          <w:b/>
          <w:color w:val="000000"/>
          <w:sz w:val="28"/>
          <w:szCs w:val="28"/>
        </w:rPr>
        <w:t xml:space="preserve">　</w:t>
      </w:r>
      <w:r w:rsidRPr="002C2914">
        <w:rPr>
          <w:rFonts w:eastAsia="標楷體"/>
          <w:b/>
          <w:color w:val="000000"/>
          <w:sz w:val="28"/>
          <w:szCs w:val="28"/>
        </w:rPr>
        <w:t>2014</w:t>
      </w:r>
      <w:r w:rsidRPr="002C2914">
        <w:rPr>
          <w:rFonts w:eastAsia="標楷體"/>
          <w:b/>
          <w:color w:val="000000"/>
          <w:sz w:val="28"/>
          <w:szCs w:val="28"/>
        </w:rPr>
        <w:t>年全球最應關注的</w:t>
      </w:r>
      <w:r w:rsidRPr="002C2914">
        <w:rPr>
          <w:rFonts w:eastAsia="標楷體"/>
          <w:b/>
          <w:color w:val="000000"/>
          <w:sz w:val="28"/>
          <w:szCs w:val="28"/>
        </w:rPr>
        <w:t>10</w:t>
      </w:r>
      <w:r w:rsidRPr="002C2914">
        <w:rPr>
          <w:rFonts w:eastAsia="標楷體"/>
          <w:b/>
          <w:color w:val="000000"/>
          <w:sz w:val="28"/>
          <w:szCs w:val="28"/>
        </w:rPr>
        <w:t>大趨勢</w:t>
      </w:r>
      <w:bookmarkEnd w:id="12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95"/>
        <w:gridCol w:w="7025"/>
      </w:tblGrid>
      <w:tr w:rsidR="002C2914" w:rsidRPr="002C2914" w:rsidTr="00FD34B9">
        <w:trPr>
          <w:trHeight w:val="324"/>
          <w:tblHeader/>
        </w:trPr>
        <w:tc>
          <w:tcPr>
            <w:tcW w:w="972" w:type="pct"/>
            <w:tcBorders>
              <w:bottom w:val="single" w:sz="4" w:space="0" w:color="auto"/>
            </w:tcBorders>
            <w:shd w:val="clear" w:color="auto" w:fill="auto"/>
            <w:noWrap/>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項次</w:t>
            </w:r>
          </w:p>
        </w:tc>
        <w:tc>
          <w:tcPr>
            <w:tcW w:w="4028" w:type="pct"/>
            <w:tcBorders>
              <w:bottom w:val="single" w:sz="4" w:space="0" w:color="auto"/>
            </w:tcBorders>
            <w:shd w:val="clear" w:color="auto" w:fill="auto"/>
            <w:noWrap/>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趨勢</w:t>
            </w:r>
          </w:p>
        </w:tc>
      </w:tr>
      <w:tr w:rsidR="002C2914" w:rsidRPr="002C2914" w:rsidTr="00FD34B9">
        <w:trPr>
          <w:trHeight w:val="324"/>
        </w:trPr>
        <w:tc>
          <w:tcPr>
            <w:tcW w:w="972" w:type="pct"/>
            <w:tcBorders>
              <w:bottom w:val="nil"/>
            </w:tcBorders>
            <w:shd w:val="clear" w:color="auto" w:fill="F2F2F2"/>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1</w:t>
            </w:r>
          </w:p>
        </w:tc>
        <w:tc>
          <w:tcPr>
            <w:tcW w:w="4028" w:type="pct"/>
            <w:tcBorders>
              <w:bottom w:val="nil"/>
            </w:tcBorders>
            <w:shd w:val="clear" w:color="auto" w:fill="F2F2F2"/>
            <w:noWrap/>
          </w:tcPr>
          <w:p w:rsidR="002C2914" w:rsidRPr="002C2914" w:rsidRDefault="002C2914" w:rsidP="00FD34B9">
            <w:pPr>
              <w:snapToGrid w:val="0"/>
              <w:spacing w:line="240" w:lineRule="exact"/>
              <w:contextualSpacing/>
              <w:rPr>
                <w:rFonts w:eastAsia="標楷體"/>
              </w:rPr>
            </w:pPr>
            <w:r w:rsidRPr="002C2914">
              <w:rPr>
                <w:rFonts w:eastAsia="標楷體"/>
              </w:rPr>
              <w:t>中東與北非的社會緊張局勢升溫</w:t>
            </w:r>
          </w:p>
        </w:tc>
      </w:tr>
      <w:tr w:rsidR="002C2914" w:rsidRPr="002C2914" w:rsidTr="00FD34B9">
        <w:trPr>
          <w:trHeight w:val="324"/>
        </w:trPr>
        <w:tc>
          <w:tcPr>
            <w:tcW w:w="972" w:type="pct"/>
            <w:tcBorders>
              <w:top w:val="nil"/>
              <w:bottom w:val="nil"/>
            </w:tcBorders>
            <w:shd w:val="clear" w:color="auto" w:fill="auto"/>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2</w:t>
            </w:r>
          </w:p>
        </w:tc>
        <w:tc>
          <w:tcPr>
            <w:tcW w:w="4028" w:type="pct"/>
            <w:tcBorders>
              <w:top w:val="nil"/>
              <w:bottom w:val="nil"/>
            </w:tcBorders>
            <w:shd w:val="clear" w:color="auto" w:fill="auto"/>
            <w:noWrap/>
          </w:tcPr>
          <w:p w:rsidR="002C2914" w:rsidRPr="002C2914" w:rsidRDefault="002C2914" w:rsidP="00FD34B9">
            <w:pPr>
              <w:snapToGrid w:val="0"/>
              <w:spacing w:line="240" w:lineRule="exact"/>
              <w:contextualSpacing/>
              <w:rPr>
                <w:rFonts w:eastAsia="標楷體"/>
              </w:rPr>
            </w:pPr>
            <w:r w:rsidRPr="002C2914">
              <w:rPr>
                <w:rFonts w:eastAsia="標楷體"/>
              </w:rPr>
              <w:t>全球收入差距擴大</w:t>
            </w:r>
          </w:p>
        </w:tc>
      </w:tr>
      <w:tr w:rsidR="002C2914" w:rsidRPr="002C2914" w:rsidTr="00FD34B9">
        <w:trPr>
          <w:trHeight w:val="324"/>
        </w:trPr>
        <w:tc>
          <w:tcPr>
            <w:tcW w:w="972" w:type="pct"/>
            <w:tcBorders>
              <w:top w:val="nil"/>
              <w:bottom w:val="nil"/>
            </w:tcBorders>
            <w:shd w:val="clear" w:color="auto" w:fill="F2F2F2"/>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3</w:t>
            </w:r>
          </w:p>
        </w:tc>
        <w:tc>
          <w:tcPr>
            <w:tcW w:w="4028" w:type="pct"/>
            <w:tcBorders>
              <w:top w:val="nil"/>
              <w:bottom w:val="nil"/>
            </w:tcBorders>
            <w:shd w:val="clear" w:color="auto" w:fill="F2F2F2"/>
            <w:noWrap/>
          </w:tcPr>
          <w:p w:rsidR="002C2914" w:rsidRPr="002C2914" w:rsidRDefault="002C2914" w:rsidP="00FD34B9">
            <w:pPr>
              <w:snapToGrid w:val="0"/>
              <w:spacing w:line="240" w:lineRule="exact"/>
              <w:contextualSpacing/>
              <w:rPr>
                <w:rFonts w:eastAsia="標楷體"/>
              </w:rPr>
            </w:pPr>
            <w:r w:rsidRPr="002C2914">
              <w:rPr>
                <w:rFonts w:eastAsia="標楷體"/>
              </w:rPr>
              <w:t>長期結構性失業</w:t>
            </w:r>
          </w:p>
        </w:tc>
      </w:tr>
      <w:tr w:rsidR="002C2914" w:rsidRPr="002C2914" w:rsidTr="00FD34B9">
        <w:trPr>
          <w:trHeight w:val="324"/>
        </w:trPr>
        <w:tc>
          <w:tcPr>
            <w:tcW w:w="972" w:type="pct"/>
            <w:tcBorders>
              <w:top w:val="nil"/>
              <w:bottom w:val="nil"/>
            </w:tcBorders>
            <w:shd w:val="clear" w:color="auto" w:fill="auto"/>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4</w:t>
            </w:r>
          </w:p>
        </w:tc>
        <w:tc>
          <w:tcPr>
            <w:tcW w:w="4028" w:type="pct"/>
            <w:tcBorders>
              <w:top w:val="nil"/>
              <w:bottom w:val="nil"/>
            </w:tcBorders>
            <w:shd w:val="clear" w:color="auto" w:fill="auto"/>
            <w:noWrap/>
          </w:tcPr>
          <w:p w:rsidR="002C2914" w:rsidRPr="002C2914" w:rsidRDefault="002C2914" w:rsidP="00FD34B9">
            <w:pPr>
              <w:snapToGrid w:val="0"/>
              <w:spacing w:line="240" w:lineRule="exact"/>
              <w:contextualSpacing/>
              <w:rPr>
                <w:rFonts w:eastAsia="標楷體"/>
              </w:rPr>
            </w:pPr>
            <w:r w:rsidRPr="002C2914">
              <w:rPr>
                <w:rFonts w:eastAsia="標楷體"/>
              </w:rPr>
              <w:t>網絡威脅加劇</w:t>
            </w:r>
          </w:p>
        </w:tc>
      </w:tr>
      <w:tr w:rsidR="002C2914" w:rsidRPr="002C2914" w:rsidTr="00FD34B9">
        <w:trPr>
          <w:trHeight w:val="324"/>
        </w:trPr>
        <w:tc>
          <w:tcPr>
            <w:tcW w:w="972" w:type="pct"/>
            <w:tcBorders>
              <w:top w:val="nil"/>
              <w:bottom w:val="nil"/>
            </w:tcBorders>
            <w:shd w:val="clear" w:color="auto" w:fill="F2F2F2"/>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5</w:t>
            </w:r>
          </w:p>
        </w:tc>
        <w:tc>
          <w:tcPr>
            <w:tcW w:w="4028" w:type="pct"/>
            <w:tcBorders>
              <w:top w:val="nil"/>
              <w:bottom w:val="nil"/>
            </w:tcBorders>
            <w:shd w:val="clear" w:color="auto" w:fill="F2F2F2"/>
            <w:noWrap/>
          </w:tcPr>
          <w:p w:rsidR="002C2914" w:rsidRPr="002C2914" w:rsidRDefault="002C2914" w:rsidP="00FD34B9">
            <w:pPr>
              <w:snapToGrid w:val="0"/>
              <w:spacing w:line="240" w:lineRule="exact"/>
              <w:contextualSpacing/>
              <w:rPr>
                <w:rFonts w:eastAsia="標楷體"/>
              </w:rPr>
            </w:pPr>
            <w:r w:rsidRPr="002C2914">
              <w:rPr>
                <w:rFonts w:eastAsia="標楷體"/>
              </w:rPr>
              <w:t>對氣候變遷無所作為</w:t>
            </w:r>
          </w:p>
        </w:tc>
      </w:tr>
      <w:tr w:rsidR="002C2914" w:rsidRPr="002C2914" w:rsidTr="00FD34B9">
        <w:trPr>
          <w:trHeight w:val="324"/>
        </w:trPr>
        <w:tc>
          <w:tcPr>
            <w:tcW w:w="972" w:type="pct"/>
            <w:tcBorders>
              <w:top w:val="nil"/>
              <w:bottom w:val="nil"/>
            </w:tcBorders>
            <w:shd w:val="clear" w:color="auto" w:fill="auto"/>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6</w:t>
            </w:r>
          </w:p>
        </w:tc>
        <w:tc>
          <w:tcPr>
            <w:tcW w:w="4028" w:type="pct"/>
            <w:tcBorders>
              <w:top w:val="nil"/>
              <w:bottom w:val="nil"/>
            </w:tcBorders>
            <w:shd w:val="clear" w:color="auto" w:fill="auto"/>
            <w:noWrap/>
          </w:tcPr>
          <w:p w:rsidR="002C2914" w:rsidRPr="002C2914" w:rsidRDefault="002C2914" w:rsidP="00FD34B9">
            <w:pPr>
              <w:snapToGrid w:val="0"/>
              <w:spacing w:line="240" w:lineRule="exact"/>
              <w:contextualSpacing/>
              <w:rPr>
                <w:rFonts w:eastAsia="標楷體"/>
              </w:rPr>
            </w:pPr>
            <w:r w:rsidRPr="002C2914">
              <w:rPr>
                <w:rFonts w:eastAsia="標楷體"/>
              </w:rPr>
              <w:t>經濟政策逐漸喪失說服力</w:t>
            </w:r>
          </w:p>
        </w:tc>
      </w:tr>
      <w:tr w:rsidR="002C2914" w:rsidRPr="002C2914" w:rsidTr="00FD34B9">
        <w:trPr>
          <w:trHeight w:val="324"/>
        </w:trPr>
        <w:tc>
          <w:tcPr>
            <w:tcW w:w="972" w:type="pct"/>
            <w:tcBorders>
              <w:top w:val="nil"/>
              <w:bottom w:val="nil"/>
            </w:tcBorders>
            <w:shd w:val="clear" w:color="auto" w:fill="F2F2F2"/>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7</w:t>
            </w:r>
          </w:p>
        </w:tc>
        <w:tc>
          <w:tcPr>
            <w:tcW w:w="4028" w:type="pct"/>
            <w:tcBorders>
              <w:top w:val="nil"/>
              <w:bottom w:val="nil"/>
            </w:tcBorders>
            <w:shd w:val="clear" w:color="auto" w:fill="F2F2F2"/>
            <w:noWrap/>
          </w:tcPr>
          <w:p w:rsidR="002C2914" w:rsidRPr="002C2914" w:rsidRDefault="002C2914" w:rsidP="00FD34B9">
            <w:pPr>
              <w:snapToGrid w:val="0"/>
              <w:spacing w:line="240" w:lineRule="exact"/>
              <w:contextualSpacing/>
              <w:rPr>
                <w:rFonts w:eastAsia="標楷體"/>
              </w:rPr>
            </w:pPr>
            <w:r w:rsidRPr="002C2914">
              <w:rPr>
                <w:rFonts w:eastAsia="標楷體"/>
              </w:rPr>
              <w:t>全球領導人缺乏中心思想</w:t>
            </w:r>
          </w:p>
        </w:tc>
      </w:tr>
      <w:tr w:rsidR="002C2914" w:rsidRPr="002C2914" w:rsidTr="00FD34B9">
        <w:trPr>
          <w:trHeight w:val="324"/>
        </w:trPr>
        <w:tc>
          <w:tcPr>
            <w:tcW w:w="972" w:type="pct"/>
            <w:tcBorders>
              <w:top w:val="nil"/>
              <w:bottom w:val="nil"/>
            </w:tcBorders>
            <w:shd w:val="clear" w:color="auto" w:fill="auto"/>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8</w:t>
            </w:r>
          </w:p>
        </w:tc>
        <w:tc>
          <w:tcPr>
            <w:tcW w:w="4028" w:type="pct"/>
            <w:tcBorders>
              <w:top w:val="nil"/>
              <w:bottom w:val="nil"/>
            </w:tcBorders>
            <w:shd w:val="clear" w:color="auto" w:fill="auto"/>
            <w:noWrap/>
          </w:tcPr>
          <w:p w:rsidR="002C2914" w:rsidRPr="002C2914" w:rsidRDefault="002C2914" w:rsidP="00FD34B9">
            <w:pPr>
              <w:snapToGrid w:val="0"/>
              <w:spacing w:line="240" w:lineRule="exact"/>
              <w:contextualSpacing/>
              <w:rPr>
                <w:rFonts w:eastAsia="標楷體"/>
              </w:rPr>
            </w:pPr>
            <w:r w:rsidRPr="002C2914">
              <w:rPr>
                <w:rFonts w:eastAsia="標楷體"/>
              </w:rPr>
              <w:t>亞洲中產階級持續擴大</w:t>
            </w:r>
          </w:p>
        </w:tc>
      </w:tr>
      <w:tr w:rsidR="002C2914" w:rsidRPr="002C2914" w:rsidTr="00FD34B9">
        <w:trPr>
          <w:trHeight w:val="324"/>
        </w:trPr>
        <w:tc>
          <w:tcPr>
            <w:tcW w:w="972" w:type="pct"/>
            <w:tcBorders>
              <w:top w:val="nil"/>
              <w:bottom w:val="nil"/>
            </w:tcBorders>
            <w:shd w:val="clear" w:color="auto" w:fill="F2F2F2"/>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9</w:t>
            </w:r>
          </w:p>
        </w:tc>
        <w:tc>
          <w:tcPr>
            <w:tcW w:w="4028" w:type="pct"/>
            <w:tcBorders>
              <w:top w:val="nil"/>
              <w:bottom w:val="nil"/>
            </w:tcBorders>
            <w:shd w:val="clear" w:color="auto" w:fill="F2F2F2"/>
            <w:noWrap/>
          </w:tcPr>
          <w:p w:rsidR="002C2914" w:rsidRPr="002C2914" w:rsidRDefault="002C2914" w:rsidP="00FD34B9">
            <w:pPr>
              <w:snapToGrid w:val="0"/>
              <w:spacing w:line="240" w:lineRule="exact"/>
              <w:contextualSpacing/>
              <w:rPr>
                <w:rFonts w:eastAsia="標楷體"/>
              </w:rPr>
            </w:pPr>
            <w:r w:rsidRPr="002C2914">
              <w:rPr>
                <w:rFonts w:eastAsia="標楷體"/>
              </w:rPr>
              <w:t>巨型城市（</w:t>
            </w:r>
            <w:r w:rsidRPr="002C2914">
              <w:rPr>
                <w:rFonts w:eastAsia="標楷體"/>
              </w:rPr>
              <w:t>megacity</w:t>
            </w:r>
            <w:r w:rsidRPr="002C2914">
              <w:rPr>
                <w:rFonts w:eastAsia="標楷體"/>
              </w:rPr>
              <w:t>）重要性與日俱增</w:t>
            </w:r>
          </w:p>
        </w:tc>
      </w:tr>
      <w:tr w:rsidR="002C2914" w:rsidRPr="002C2914" w:rsidTr="00FD34B9">
        <w:trPr>
          <w:trHeight w:val="324"/>
        </w:trPr>
        <w:tc>
          <w:tcPr>
            <w:tcW w:w="972" w:type="pct"/>
            <w:tcBorders>
              <w:top w:val="nil"/>
            </w:tcBorders>
            <w:shd w:val="clear" w:color="auto" w:fill="auto"/>
            <w:noWrap/>
            <w:vAlign w:val="center"/>
          </w:tcPr>
          <w:p w:rsidR="002C2914" w:rsidRPr="002C2914" w:rsidRDefault="002C2914" w:rsidP="00FD34B9">
            <w:pPr>
              <w:snapToGrid w:val="0"/>
              <w:spacing w:line="240" w:lineRule="exact"/>
              <w:contextualSpacing/>
              <w:jc w:val="center"/>
              <w:rPr>
                <w:rFonts w:eastAsia="標楷體"/>
                <w:b/>
                <w:bCs/>
                <w:caps/>
              </w:rPr>
            </w:pPr>
            <w:r w:rsidRPr="002C2914">
              <w:rPr>
                <w:rFonts w:eastAsia="標楷體"/>
                <w:b/>
                <w:bCs/>
                <w:caps/>
              </w:rPr>
              <w:t>10</w:t>
            </w:r>
          </w:p>
        </w:tc>
        <w:tc>
          <w:tcPr>
            <w:tcW w:w="4028" w:type="pct"/>
            <w:tcBorders>
              <w:top w:val="nil"/>
            </w:tcBorders>
            <w:shd w:val="clear" w:color="auto" w:fill="auto"/>
            <w:noWrap/>
          </w:tcPr>
          <w:p w:rsidR="002C2914" w:rsidRPr="002C2914" w:rsidRDefault="002C2914" w:rsidP="00FD34B9">
            <w:pPr>
              <w:snapToGrid w:val="0"/>
              <w:spacing w:line="240" w:lineRule="exact"/>
              <w:contextualSpacing/>
              <w:rPr>
                <w:rFonts w:eastAsia="標楷體"/>
              </w:rPr>
            </w:pPr>
            <w:r w:rsidRPr="002C2914">
              <w:rPr>
                <w:rFonts w:eastAsia="標楷體"/>
              </w:rPr>
              <w:t>網絡錯誤資訊快速散播</w:t>
            </w:r>
          </w:p>
        </w:tc>
      </w:tr>
    </w:tbl>
    <w:p w:rsidR="002C2914" w:rsidRPr="002C2914" w:rsidRDefault="002C2914" w:rsidP="002C2914">
      <w:pPr>
        <w:snapToGrid w:val="0"/>
        <w:ind w:left="980" w:hangingChars="490" w:hanging="980"/>
        <w:rPr>
          <w:rFonts w:eastAsia="標楷體"/>
          <w:sz w:val="20"/>
          <w:szCs w:val="20"/>
        </w:rPr>
      </w:pPr>
      <w:r w:rsidRPr="002C2914">
        <w:rPr>
          <w:rFonts w:eastAsia="標楷體"/>
          <w:sz w:val="20"/>
          <w:szCs w:val="20"/>
        </w:rPr>
        <w:t>資料來源：世界經濟論壇（</w:t>
      </w:r>
      <w:r w:rsidRPr="002C2914">
        <w:rPr>
          <w:rFonts w:eastAsia="標楷體"/>
          <w:sz w:val="20"/>
          <w:szCs w:val="20"/>
        </w:rPr>
        <w:t>World Economic Forum</w:t>
      </w:r>
      <w:r w:rsidRPr="002C2914">
        <w:rPr>
          <w:rFonts w:eastAsia="標楷體"/>
          <w:sz w:val="20"/>
          <w:szCs w:val="20"/>
        </w:rPr>
        <w:t>）發布「</w:t>
      </w:r>
      <w:r w:rsidRPr="002C2914">
        <w:rPr>
          <w:rFonts w:eastAsia="標楷體"/>
          <w:sz w:val="20"/>
          <w:szCs w:val="20"/>
        </w:rPr>
        <w:t>2014</w:t>
      </w:r>
      <w:r w:rsidRPr="002C2914">
        <w:rPr>
          <w:rFonts w:eastAsia="標楷體"/>
          <w:sz w:val="20"/>
          <w:szCs w:val="20"/>
        </w:rPr>
        <w:t>年全球議程展望」</w:t>
      </w:r>
      <w:r w:rsidRPr="002C2914">
        <w:rPr>
          <w:rFonts w:eastAsia="標楷體" w:hint="eastAsia"/>
          <w:sz w:val="20"/>
          <w:szCs w:val="20"/>
        </w:rPr>
        <w:t>(</w:t>
      </w:r>
      <w:r w:rsidRPr="002C2914">
        <w:rPr>
          <w:rFonts w:eastAsia="標楷體"/>
          <w:sz w:val="20"/>
          <w:szCs w:val="20"/>
        </w:rPr>
        <w:t>Outlook on the Global Agenda</w:t>
      </w:r>
      <w:r w:rsidRPr="002C2914">
        <w:rPr>
          <w:rFonts w:eastAsia="標楷體" w:hint="eastAsia"/>
          <w:sz w:val="20"/>
          <w:szCs w:val="20"/>
        </w:rPr>
        <w:t xml:space="preserve"> 2014), 2013</w:t>
      </w:r>
      <w:r w:rsidRPr="002C2914">
        <w:rPr>
          <w:rFonts w:eastAsia="標楷體" w:hint="eastAsia"/>
          <w:sz w:val="20"/>
          <w:szCs w:val="20"/>
        </w:rPr>
        <w:t>年</w:t>
      </w:r>
      <w:r w:rsidRPr="002C2914">
        <w:rPr>
          <w:rFonts w:eastAsia="標楷體" w:hint="eastAsia"/>
          <w:sz w:val="20"/>
          <w:szCs w:val="20"/>
        </w:rPr>
        <w:t>11</w:t>
      </w:r>
      <w:r w:rsidRPr="002C2914">
        <w:rPr>
          <w:rFonts w:eastAsia="標楷體" w:hint="eastAsia"/>
          <w:sz w:val="20"/>
          <w:szCs w:val="20"/>
        </w:rPr>
        <w:t>月</w:t>
      </w:r>
      <w:r w:rsidRPr="002C2914">
        <w:rPr>
          <w:rFonts w:eastAsia="標楷體"/>
          <w:sz w:val="20"/>
          <w:szCs w:val="20"/>
        </w:rPr>
        <w:t>。</w:t>
      </w:r>
    </w:p>
    <w:p w:rsidR="002C2914" w:rsidRPr="002C2914" w:rsidRDefault="002C2914" w:rsidP="002C2914">
      <w:pPr>
        <w:spacing w:beforeLines="30" w:before="108" w:afterLines="30" w:after="108" w:line="500" w:lineRule="exact"/>
        <w:ind w:left="200" w:hanging="200"/>
        <w:jc w:val="both"/>
        <w:rPr>
          <w:rFonts w:eastAsia="標楷體"/>
          <w:b/>
          <w:sz w:val="30"/>
          <w:szCs w:val="28"/>
          <w:u w:val="words"/>
        </w:rPr>
      </w:pPr>
    </w:p>
    <w:p w:rsidR="000B0370" w:rsidRPr="002C2914" w:rsidRDefault="000B0370" w:rsidP="002C2914">
      <w:pPr>
        <w:widowControl/>
        <w:rPr>
          <w:rStyle w:val="afff9"/>
          <w:rFonts w:ascii="標楷體" w:eastAsia="標楷體" w:hAnsi="標楷體" w:cs="Arial"/>
          <w:b/>
          <w:color w:val="FF0000"/>
          <w:sz w:val="32"/>
          <w:szCs w:val="32"/>
        </w:rPr>
      </w:pPr>
    </w:p>
    <w:sectPr w:rsidR="000B0370" w:rsidRPr="002C2914" w:rsidSect="00FD34B9">
      <w:headerReference w:type="default" r:id="rId39"/>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B0A" w:rsidRDefault="00D95B0A">
      <w:r>
        <w:separator/>
      </w:r>
    </w:p>
  </w:endnote>
  <w:endnote w:type="continuationSeparator" w:id="0">
    <w:p w:rsidR="00D95B0A" w:rsidRDefault="00D9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3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script"/>
    <w:pitch w:val="fixed"/>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charset w:val="88"/>
    <w:family w:val="modern"/>
    <w:pitch w:val="fixed"/>
    <w:sig w:usb0="80000001" w:usb1="28091800" w:usb2="00000016" w:usb3="00000000" w:csb0="00100000" w:csb1="00000000"/>
  </w:font>
  <w:font w:name="華康圓體 Std W5">
    <w:altName w:val="細明體"/>
    <w:panose1 w:val="00000000000000000000"/>
    <w:charset w:val="88"/>
    <w:family w:val="modern"/>
    <w:notTrueType/>
    <w:pitch w:val="variable"/>
    <w:sig w:usb0="00000000" w:usb1="08080000" w:usb2="00000010" w:usb3="00000000" w:csb0="0010000D"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Arial Unicode MS"/>
    <w:charset w:val="88"/>
    <w:family w:val="modern"/>
    <w:pitch w:val="fixed"/>
    <w:sig w:usb0="800002A3" w:usb1="38CF7C70" w:usb2="00000016"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Default="00D82BC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48C6">
      <w:rPr>
        <w:rStyle w:val="a7"/>
        <w:noProof/>
      </w:rPr>
      <w:t>22</w:t>
    </w:r>
    <w:r>
      <w:rPr>
        <w:rStyle w:val="a7"/>
      </w:rPr>
      <w:fldChar w:fldCharType="end"/>
    </w:r>
  </w:p>
  <w:p w:rsidR="00D82BC1" w:rsidRDefault="00D82BC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Default="00D82BC1">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Default="00D82BC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48C6">
      <w:rPr>
        <w:rStyle w:val="a7"/>
        <w:noProof/>
      </w:rPr>
      <w:t>I</w:t>
    </w:r>
    <w:r>
      <w:rPr>
        <w:rStyle w:val="a7"/>
      </w:rPr>
      <w:fldChar w:fldCharType="end"/>
    </w:r>
  </w:p>
  <w:p w:rsidR="00D82BC1" w:rsidRPr="00442DF6" w:rsidRDefault="00D82BC1"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Default="00D82BC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48C6">
      <w:rPr>
        <w:rStyle w:val="a7"/>
        <w:noProof/>
      </w:rPr>
      <w:t>19</w:t>
    </w:r>
    <w:r>
      <w:rPr>
        <w:rStyle w:val="a7"/>
      </w:rPr>
      <w:fldChar w:fldCharType="end"/>
    </w:r>
  </w:p>
  <w:p w:rsidR="00D82BC1" w:rsidRDefault="00D82BC1">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Default="00D82BC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48C6">
      <w:rPr>
        <w:rStyle w:val="a7"/>
        <w:noProof/>
      </w:rPr>
      <w:t>23</w:t>
    </w:r>
    <w:r>
      <w:rPr>
        <w:rStyle w:val="a7"/>
      </w:rPr>
      <w:fldChar w:fldCharType="end"/>
    </w:r>
  </w:p>
  <w:p w:rsidR="00D82BC1" w:rsidRDefault="00D82BC1">
    <w:pPr>
      <w:pStyle w:val="a6"/>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Default="00D82BC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48C6">
      <w:rPr>
        <w:rStyle w:val="a7"/>
        <w:noProof/>
      </w:rPr>
      <w:t>56</w:t>
    </w:r>
    <w:r>
      <w:rPr>
        <w:rStyle w:val="a7"/>
      </w:rPr>
      <w:fldChar w:fldCharType="end"/>
    </w:r>
  </w:p>
  <w:p w:rsidR="00D82BC1" w:rsidRDefault="00D82BC1">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Default="00D82BC1">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348C6">
      <w:rPr>
        <w:rStyle w:val="a7"/>
        <w:noProof/>
      </w:rPr>
      <w:t>55</w:t>
    </w:r>
    <w:r>
      <w:rPr>
        <w:rStyle w:val="a7"/>
      </w:rPr>
      <w:fldChar w:fldCharType="end"/>
    </w:r>
  </w:p>
  <w:p w:rsidR="00D82BC1" w:rsidRDefault="00D82BC1">
    <w:pPr>
      <w:pStyle w:val="a6"/>
      <w:framePr w:w="320" w:wrap="around" w:vAnchor="text" w:hAnchor="margin" w:xAlign="center" w:y="1"/>
      <w:rPr>
        <w:rStyle w:val="a7"/>
      </w:rPr>
    </w:pPr>
  </w:p>
  <w:p w:rsidR="00D82BC1" w:rsidRDefault="00D82BC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B0A" w:rsidRDefault="00D95B0A">
      <w:r>
        <w:separator/>
      </w:r>
    </w:p>
  </w:footnote>
  <w:footnote w:type="continuationSeparator" w:id="0">
    <w:p w:rsidR="00D95B0A" w:rsidRDefault="00D95B0A">
      <w:r>
        <w:continuationSeparator/>
      </w:r>
    </w:p>
  </w:footnote>
  <w:footnote w:id="1">
    <w:p w:rsidR="00D82BC1" w:rsidRDefault="00D82BC1">
      <w:pPr>
        <w:pStyle w:val="af4"/>
      </w:pPr>
      <w:r>
        <w:rPr>
          <w:rStyle w:val="aff6"/>
        </w:rPr>
        <w:t>*</w:t>
      </w:r>
      <w:r>
        <w:rPr>
          <w:rFonts w:hint="eastAsia"/>
        </w:rPr>
        <w:t>本文係屬個人研究心得</w:t>
      </w:r>
      <w:r>
        <w:rPr>
          <w:rFonts w:ascii="新細明體" w:hAnsi="新細明體" w:hint="eastAsia"/>
        </w:rPr>
        <w:t>，</w:t>
      </w:r>
      <w:r>
        <w:rPr>
          <w:rFonts w:hint="eastAsia"/>
        </w:rPr>
        <w:t>不代表經濟部立場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BC1" w:rsidRPr="0028165F" w:rsidRDefault="00D82BC1"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B43B1D"/>
    <w:multiLevelType w:val="hybridMultilevel"/>
    <w:tmpl w:val="70E6C8A6"/>
    <w:lvl w:ilvl="0" w:tplc="E4E2635E">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136B68"/>
    <w:multiLevelType w:val="hybridMultilevel"/>
    <w:tmpl w:val="DEFE7A8A"/>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5B637E"/>
    <w:multiLevelType w:val="hybridMultilevel"/>
    <w:tmpl w:val="2B525566"/>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6B147C9"/>
    <w:multiLevelType w:val="hybridMultilevel"/>
    <w:tmpl w:val="4C301F08"/>
    <w:lvl w:ilvl="0" w:tplc="F2A0837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8D2565F"/>
    <w:multiLevelType w:val="hybridMultilevel"/>
    <w:tmpl w:val="6C12633E"/>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CFD543D"/>
    <w:multiLevelType w:val="hybridMultilevel"/>
    <w:tmpl w:val="6D9C7746"/>
    <w:lvl w:ilvl="0" w:tplc="3C529CB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5C51A5"/>
    <w:multiLevelType w:val="hybridMultilevel"/>
    <w:tmpl w:val="FBC689CA"/>
    <w:lvl w:ilvl="0" w:tplc="0F86E296">
      <w:start w:val="1"/>
      <w:numFmt w:val="taiwaneseCountingThousand"/>
      <w:lvlText w:val="%1、"/>
      <w:lvlJc w:val="left"/>
      <w:pPr>
        <w:tabs>
          <w:tab w:val="num" w:pos="720"/>
        </w:tabs>
        <w:ind w:left="720" w:hanging="720"/>
      </w:pPr>
      <w:rPr>
        <w:rFonts w:hint="eastAsia"/>
        <w:lang w:val="en-US"/>
      </w:rPr>
    </w:lvl>
    <w:lvl w:ilvl="1" w:tplc="B16ABAFE">
      <w:start w:val="1"/>
      <w:numFmt w:val="taiwaneseCountingThousand"/>
      <w:lvlText w:val="(%2)"/>
      <w:lvlJc w:val="left"/>
      <w:pPr>
        <w:tabs>
          <w:tab w:val="num" w:pos="737"/>
        </w:tabs>
        <w:ind w:left="840" w:hanging="670"/>
      </w:pPr>
      <w:rPr>
        <w:rFonts w:hint="eastAsia"/>
        <w:b/>
        <w:lang w:val="en-US"/>
      </w:rPr>
    </w:lvl>
    <w:lvl w:ilvl="2" w:tplc="D17C0052">
      <w:start w:val="1"/>
      <w:numFmt w:val="decimalFullWidth"/>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D402185"/>
    <w:multiLevelType w:val="hybridMultilevel"/>
    <w:tmpl w:val="35321AF4"/>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0377CC9"/>
    <w:multiLevelType w:val="hybridMultilevel"/>
    <w:tmpl w:val="F11695BA"/>
    <w:lvl w:ilvl="0" w:tplc="38EE5F82">
      <w:start w:val="1"/>
      <w:numFmt w:val="decimal"/>
      <w:lvlText w:val="%1."/>
      <w:lvlJc w:val="left"/>
      <w:pPr>
        <w:tabs>
          <w:tab w:val="num" w:pos="170"/>
        </w:tabs>
        <w:ind w:left="284" w:hanging="284"/>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43D49A7"/>
    <w:multiLevelType w:val="hybridMultilevel"/>
    <w:tmpl w:val="185254AE"/>
    <w:lvl w:ilvl="0" w:tplc="060A1042">
      <w:start w:val="2"/>
      <w:numFmt w:val="taiwaneseCountingThousand"/>
      <w:lvlText w:val="（%1）"/>
      <w:lvlJc w:val="left"/>
      <w:pPr>
        <w:ind w:left="878" w:hanging="87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B445E96"/>
    <w:multiLevelType w:val="hybridMultilevel"/>
    <w:tmpl w:val="513E293C"/>
    <w:lvl w:ilvl="0" w:tplc="C010AA64">
      <w:start w:val="2"/>
      <w:numFmt w:val="taiwaneseCountingThousand"/>
      <w:lvlText w:val="（%1）"/>
      <w:lvlJc w:val="left"/>
      <w:pPr>
        <w:ind w:left="1757" w:hanging="878"/>
      </w:pPr>
      <w:rPr>
        <w:rFonts w:hint="default"/>
      </w:r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abstractNum w:abstractNumId="1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E71FBA"/>
    <w:multiLevelType w:val="hybridMultilevel"/>
    <w:tmpl w:val="61B01DBA"/>
    <w:lvl w:ilvl="0" w:tplc="9FAAC230">
      <w:start w:val="1"/>
      <w:numFmt w:val="taiwaneseCountingThousand"/>
      <w:lvlText w:val="（%1）"/>
      <w:lvlJc w:val="left"/>
      <w:pPr>
        <w:ind w:left="992" w:hanging="85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nsid w:val="66521835"/>
    <w:multiLevelType w:val="hybridMultilevel"/>
    <w:tmpl w:val="E960BF0A"/>
    <w:lvl w:ilvl="0" w:tplc="5A76B8DE">
      <w:start w:val="1"/>
      <w:numFmt w:val="decimal"/>
      <w:lvlText w:val="%1."/>
      <w:lvlJc w:val="left"/>
      <w:pPr>
        <w:tabs>
          <w:tab w:val="num" w:pos="170"/>
        </w:tabs>
        <w:ind w:left="-369" w:firstLine="482"/>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A1D3661"/>
    <w:multiLevelType w:val="hybridMultilevel"/>
    <w:tmpl w:val="2D16172C"/>
    <w:lvl w:ilvl="0" w:tplc="F5DED4A8">
      <w:start w:val="1"/>
      <w:numFmt w:val="taiwaneseCountingThousand"/>
      <w:lvlText w:val="（%1）"/>
      <w:lvlJc w:val="left"/>
      <w:pPr>
        <w:ind w:left="878" w:hanging="878"/>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FD5056C"/>
    <w:multiLevelType w:val="hybridMultilevel"/>
    <w:tmpl w:val="093A5338"/>
    <w:lvl w:ilvl="0" w:tplc="783AB7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7997C3A"/>
    <w:multiLevelType w:val="hybridMultilevel"/>
    <w:tmpl w:val="3014B5A4"/>
    <w:lvl w:ilvl="0" w:tplc="5308E74E">
      <w:start w:val="1"/>
      <w:numFmt w:val="decimal"/>
      <w:lvlText w:val="%1."/>
      <w:lvlJc w:val="left"/>
      <w:pPr>
        <w:ind w:left="1352" w:hanging="360"/>
      </w:pPr>
      <w:rPr>
        <w:rFonts w:hint="default"/>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8">
    <w:nsid w:val="7A491547"/>
    <w:multiLevelType w:val="hybridMultilevel"/>
    <w:tmpl w:val="0AE44FD0"/>
    <w:lvl w:ilvl="0" w:tplc="9C8C0CE4">
      <w:start w:val="1"/>
      <w:numFmt w:val="decimal"/>
      <w:lvlText w:val="%1."/>
      <w:lvlJc w:val="left"/>
      <w:pPr>
        <w:tabs>
          <w:tab w:val="num" w:pos="170"/>
        </w:tabs>
        <w:ind w:left="-397" w:firstLine="397"/>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7BDA29D5"/>
    <w:multiLevelType w:val="hybridMultilevel"/>
    <w:tmpl w:val="9A7C198E"/>
    <w:lvl w:ilvl="0" w:tplc="E2A8C9BA">
      <w:start w:val="1"/>
      <w:numFmt w:val="taiwaneseCountingThousand"/>
      <w:lvlText w:val="（%1）"/>
      <w:lvlJc w:val="left"/>
      <w:pPr>
        <w:ind w:left="878" w:hanging="878"/>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1"/>
  </w:num>
  <w:num w:numId="3">
    <w:abstractNumId w:val="5"/>
  </w:num>
  <w:num w:numId="4">
    <w:abstractNumId w:val="20"/>
  </w:num>
  <w:num w:numId="5">
    <w:abstractNumId w:val="17"/>
  </w:num>
  <w:num w:numId="6">
    <w:abstractNumId w:val="25"/>
  </w:num>
  <w:num w:numId="7">
    <w:abstractNumId w:val="1"/>
  </w:num>
  <w:num w:numId="8">
    <w:abstractNumId w:val="12"/>
  </w:num>
  <w:num w:numId="9">
    <w:abstractNumId w:val="8"/>
  </w:num>
  <w:num w:numId="10">
    <w:abstractNumId w:val="7"/>
  </w:num>
  <w:num w:numId="11">
    <w:abstractNumId w:val="0"/>
  </w:num>
  <w:num w:numId="12">
    <w:abstractNumId w:val="18"/>
  </w:num>
  <w:num w:numId="13">
    <w:abstractNumId w:val="9"/>
  </w:num>
  <w:num w:numId="14">
    <w:abstractNumId w:val="23"/>
  </w:num>
  <w:num w:numId="15">
    <w:abstractNumId w:val="3"/>
  </w:num>
  <w:num w:numId="16">
    <w:abstractNumId w:val="11"/>
  </w:num>
  <w:num w:numId="17">
    <w:abstractNumId w:val="28"/>
  </w:num>
  <w:num w:numId="18">
    <w:abstractNumId w:val="6"/>
  </w:num>
  <w:num w:numId="19">
    <w:abstractNumId w:val="4"/>
  </w:num>
  <w:num w:numId="20">
    <w:abstractNumId w:val="10"/>
  </w:num>
  <w:num w:numId="21">
    <w:abstractNumId w:val="22"/>
  </w:num>
  <w:num w:numId="22">
    <w:abstractNumId w:val="27"/>
  </w:num>
  <w:num w:numId="23">
    <w:abstractNumId w:val="29"/>
  </w:num>
  <w:num w:numId="24">
    <w:abstractNumId w:val="2"/>
  </w:num>
  <w:num w:numId="25">
    <w:abstractNumId w:val="13"/>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4"/>
  </w:num>
  <w:num w:numId="30">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859"/>
    <w:rsid w:val="0000291C"/>
    <w:rsid w:val="00002BFE"/>
    <w:rsid w:val="00002C6C"/>
    <w:rsid w:val="00002DAD"/>
    <w:rsid w:val="00003E14"/>
    <w:rsid w:val="00003E38"/>
    <w:rsid w:val="000053C6"/>
    <w:rsid w:val="00005907"/>
    <w:rsid w:val="000059C1"/>
    <w:rsid w:val="00006A7A"/>
    <w:rsid w:val="00006CB4"/>
    <w:rsid w:val="0000718A"/>
    <w:rsid w:val="00007DFB"/>
    <w:rsid w:val="00010156"/>
    <w:rsid w:val="00010889"/>
    <w:rsid w:val="00010E5C"/>
    <w:rsid w:val="00010F74"/>
    <w:rsid w:val="0001100E"/>
    <w:rsid w:val="00011EBA"/>
    <w:rsid w:val="000124E1"/>
    <w:rsid w:val="00012577"/>
    <w:rsid w:val="00012585"/>
    <w:rsid w:val="00012A8F"/>
    <w:rsid w:val="00012D5E"/>
    <w:rsid w:val="00013ACF"/>
    <w:rsid w:val="000143BC"/>
    <w:rsid w:val="00014577"/>
    <w:rsid w:val="00014665"/>
    <w:rsid w:val="00014B70"/>
    <w:rsid w:val="0001528C"/>
    <w:rsid w:val="00015A61"/>
    <w:rsid w:val="00015DC7"/>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5052"/>
    <w:rsid w:val="00025CA9"/>
    <w:rsid w:val="0002627A"/>
    <w:rsid w:val="0002743D"/>
    <w:rsid w:val="00027911"/>
    <w:rsid w:val="00027BB1"/>
    <w:rsid w:val="00030084"/>
    <w:rsid w:val="00030508"/>
    <w:rsid w:val="000308B3"/>
    <w:rsid w:val="00031901"/>
    <w:rsid w:val="00031AAB"/>
    <w:rsid w:val="00032EBF"/>
    <w:rsid w:val="00033660"/>
    <w:rsid w:val="0003422D"/>
    <w:rsid w:val="000353DE"/>
    <w:rsid w:val="0003592B"/>
    <w:rsid w:val="00036CE8"/>
    <w:rsid w:val="00036E6C"/>
    <w:rsid w:val="00037305"/>
    <w:rsid w:val="00037C30"/>
    <w:rsid w:val="00037C73"/>
    <w:rsid w:val="00037E2E"/>
    <w:rsid w:val="0004066C"/>
    <w:rsid w:val="00040CA3"/>
    <w:rsid w:val="00040FE0"/>
    <w:rsid w:val="000424BA"/>
    <w:rsid w:val="000432CD"/>
    <w:rsid w:val="00043376"/>
    <w:rsid w:val="0004469E"/>
    <w:rsid w:val="00044C00"/>
    <w:rsid w:val="000456F1"/>
    <w:rsid w:val="00047ECB"/>
    <w:rsid w:val="00047EEF"/>
    <w:rsid w:val="0005018C"/>
    <w:rsid w:val="000504A0"/>
    <w:rsid w:val="0005128D"/>
    <w:rsid w:val="0005285C"/>
    <w:rsid w:val="000530D2"/>
    <w:rsid w:val="000537A8"/>
    <w:rsid w:val="000539D4"/>
    <w:rsid w:val="00055F32"/>
    <w:rsid w:val="000563C7"/>
    <w:rsid w:val="0005695F"/>
    <w:rsid w:val="00057416"/>
    <w:rsid w:val="00057D17"/>
    <w:rsid w:val="00057E12"/>
    <w:rsid w:val="000607C9"/>
    <w:rsid w:val="00061745"/>
    <w:rsid w:val="000618AA"/>
    <w:rsid w:val="0006194D"/>
    <w:rsid w:val="00061AB3"/>
    <w:rsid w:val="0006275C"/>
    <w:rsid w:val="00062DA7"/>
    <w:rsid w:val="00064766"/>
    <w:rsid w:val="00064D61"/>
    <w:rsid w:val="00065078"/>
    <w:rsid w:val="00065193"/>
    <w:rsid w:val="00066600"/>
    <w:rsid w:val="0006695E"/>
    <w:rsid w:val="00066DCE"/>
    <w:rsid w:val="00066E44"/>
    <w:rsid w:val="00067D64"/>
    <w:rsid w:val="0007033D"/>
    <w:rsid w:val="00070B8A"/>
    <w:rsid w:val="00070D9D"/>
    <w:rsid w:val="00070FB3"/>
    <w:rsid w:val="000717AD"/>
    <w:rsid w:val="00071E02"/>
    <w:rsid w:val="0007212F"/>
    <w:rsid w:val="00072A39"/>
    <w:rsid w:val="00072EE1"/>
    <w:rsid w:val="000730EA"/>
    <w:rsid w:val="00073376"/>
    <w:rsid w:val="00073E9E"/>
    <w:rsid w:val="00073FBC"/>
    <w:rsid w:val="000747F7"/>
    <w:rsid w:val="00075275"/>
    <w:rsid w:val="0007531C"/>
    <w:rsid w:val="0007571B"/>
    <w:rsid w:val="00075F3E"/>
    <w:rsid w:val="00076456"/>
    <w:rsid w:val="00076782"/>
    <w:rsid w:val="00076A6E"/>
    <w:rsid w:val="00076E1C"/>
    <w:rsid w:val="0007715A"/>
    <w:rsid w:val="00077486"/>
    <w:rsid w:val="000776A4"/>
    <w:rsid w:val="00077B1A"/>
    <w:rsid w:val="00077F9D"/>
    <w:rsid w:val="000809A3"/>
    <w:rsid w:val="00081241"/>
    <w:rsid w:val="00081336"/>
    <w:rsid w:val="000816B7"/>
    <w:rsid w:val="00081896"/>
    <w:rsid w:val="00081D17"/>
    <w:rsid w:val="00082044"/>
    <w:rsid w:val="0008253F"/>
    <w:rsid w:val="00082A04"/>
    <w:rsid w:val="0008325E"/>
    <w:rsid w:val="00083B8D"/>
    <w:rsid w:val="00084A82"/>
    <w:rsid w:val="00084C1D"/>
    <w:rsid w:val="00085029"/>
    <w:rsid w:val="00085258"/>
    <w:rsid w:val="00085463"/>
    <w:rsid w:val="00085F56"/>
    <w:rsid w:val="00086C60"/>
    <w:rsid w:val="000876E7"/>
    <w:rsid w:val="00090132"/>
    <w:rsid w:val="0009017C"/>
    <w:rsid w:val="00091033"/>
    <w:rsid w:val="0009162D"/>
    <w:rsid w:val="000919B4"/>
    <w:rsid w:val="00091C5D"/>
    <w:rsid w:val="00092152"/>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173"/>
    <w:rsid w:val="00097E32"/>
    <w:rsid w:val="000A0380"/>
    <w:rsid w:val="000A0D70"/>
    <w:rsid w:val="000A0DDC"/>
    <w:rsid w:val="000A11C6"/>
    <w:rsid w:val="000A1DE2"/>
    <w:rsid w:val="000A2D59"/>
    <w:rsid w:val="000A31A6"/>
    <w:rsid w:val="000A4380"/>
    <w:rsid w:val="000A44B2"/>
    <w:rsid w:val="000A5D2D"/>
    <w:rsid w:val="000A5D8B"/>
    <w:rsid w:val="000A5EE6"/>
    <w:rsid w:val="000A5F8C"/>
    <w:rsid w:val="000A6650"/>
    <w:rsid w:val="000A7376"/>
    <w:rsid w:val="000A73BB"/>
    <w:rsid w:val="000A788B"/>
    <w:rsid w:val="000A7AB8"/>
    <w:rsid w:val="000A7F1F"/>
    <w:rsid w:val="000B0370"/>
    <w:rsid w:val="000B047B"/>
    <w:rsid w:val="000B1079"/>
    <w:rsid w:val="000B1939"/>
    <w:rsid w:val="000B2CE7"/>
    <w:rsid w:val="000B2E02"/>
    <w:rsid w:val="000B3C2C"/>
    <w:rsid w:val="000B3C63"/>
    <w:rsid w:val="000B3C72"/>
    <w:rsid w:val="000B3D15"/>
    <w:rsid w:val="000B3EA0"/>
    <w:rsid w:val="000B49D8"/>
    <w:rsid w:val="000B4FD9"/>
    <w:rsid w:val="000B569B"/>
    <w:rsid w:val="000B5AF2"/>
    <w:rsid w:val="000B5F48"/>
    <w:rsid w:val="000B6769"/>
    <w:rsid w:val="000B6B76"/>
    <w:rsid w:val="000B6BED"/>
    <w:rsid w:val="000B7119"/>
    <w:rsid w:val="000B7159"/>
    <w:rsid w:val="000B764B"/>
    <w:rsid w:val="000B7AE1"/>
    <w:rsid w:val="000C23C4"/>
    <w:rsid w:val="000C297C"/>
    <w:rsid w:val="000C2A5E"/>
    <w:rsid w:val="000C4364"/>
    <w:rsid w:val="000C44B9"/>
    <w:rsid w:val="000C523F"/>
    <w:rsid w:val="000C53D5"/>
    <w:rsid w:val="000C56F7"/>
    <w:rsid w:val="000C5DEC"/>
    <w:rsid w:val="000C5FD3"/>
    <w:rsid w:val="000C67D5"/>
    <w:rsid w:val="000C7CFC"/>
    <w:rsid w:val="000D01BF"/>
    <w:rsid w:val="000D0C41"/>
    <w:rsid w:val="000D0FC2"/>
    <w:rsid w:val="000D127B"/>
    <w:rsid w:val="000D1563"/>
    <w:rsid w:val="000D183D"/>
    <w:rsid w:val="000D188D"/>
    <w:rsid w:val="000D1E18"/>
    <w:rsid w:val="000D3610"/>
    <w:rsid w:val="000D3D89"/>
    <w:rsid w:val="000D42C6"/>
    <w:rsid w:val="000D4AC8"/>
    <w:rsid w:val="000D4B43"/>
    <w:rsid w:val="000D58FD"/>
    <w:rsid w:val="000D60FA"/>
    <w:rsid w:val="000D6142"/>
    <w:rsid w:val="000D65F8"/>
    <w:rsid w:val="000D663F"/>
    <w:rsid w:val="000D6E3E"/>
    <w:rsid w:val="000E09B7"/>
    <w:rsid w:val="000E1D28"/>
    <w:rsid w:val="000E1DD9"/>
    <w:rsid w:val="000E2063"/>
    <w:rsid w:val="000E2251"/>
    <w:rsid w:val="000E2A9D"/>
    <w:rsid w:val="000E2B96"/>
    <w:rsid w:val="000E2F1F"/>
    <w:rsid w:val="000E3F9E"/>
    <w:rsid w:val="000E47FB"/>
    <w:rsid w:val="000E49A4"/>
    <w:rsid w:val="000E4BAE"/>
    <w:rsid w:val="000E55B4"/>
    <w:rsid w:val="000E5791"/>
    <w:rsid w:val="000E5822"/>
    <w:rsid w:val="000E6D86"/>
    <w:rsid w:val="000E74AA"/>
    <w:rsid w:val="000E78D5"/>
    <w:rsid w:val="000E7B17"/>
    <w:rsid w:val="000E7BF8"/>
    <w:rsid w:val="000F050D"/>
    <w:rsid w:val="000F07A1"/>
    <w:rsid w:val="000F0AD2"/>
    <w:rsid w:val="000F0BA1"/>
    <w:rsid w:val="000F1AF8"/>
    <w:rsid w:val="000F1B70"/>
    <w:rsid w:val="000F2778"/>
    <w:rsid w:val="000F2E66"/>
    <w:rsid w:val="000F31D3"/>
    <w:rsid w:val="000F332D"/>
    <w:rsid w:val="000F3836"/>
    <w:rsid w:val="000F5160"/>
    <w:rsid w:val="000F5496"/>
    <w:rsid w:val="000F5593"/>
    <w:rsid w:val="000F5C19"/>
    <w:rsid w:val="000F7CE6"/>
    <w:rsid w:val="000F7E0A"/>
    <w:rsid w:val="00100154"/>
    <w:rsid w:val="0010066E"/>
    <w:rsid w:val="00100D0F"/>
    <w:rsid w:val="0010173C"/>
    <w:rsid w:val="001017A7"/>
    <w:rsid w:val="001018B5"/>
    <w:rsid w:val="001022DD"/>
    <w:rsid w:val="001026CE"/>
    <w:rsid w:val="001030C5"/>
    <w:rsid w:val="0010444F"/>
    <w:rsid w:val="00104451"/>
    <w:rsid w:val="001044FF"/>
    <w:rsid w:val="00104511"/>
    <w:rsid w:val="0010458F"/>
    <w:rsid w:val="00104C01"/>
    <w:rsid w:val="00106798"/>
    <w:rsid w:val="00106E3F"/>
    <w:rsid w:val="00110762"/>
    <w:rsid w:val="0011131D"/>
    <w:rsid w:val="00111566"/>
    <w:rsid w:val="001124D5"/>
    <w:rsid w:val="00112CC2"/>
    <w:rsid w:val="00113433"/>
    <w:rsid w:val="00113751"/>
    <w:rsid w:val="00113EC9"/>
    <w:rsid w:val="00113FD6"/>
    <w:rsid w:val="00114A68"/>
    <w:rsid w:val="00114ABD"/>
    <w:rsid w:val="001152BC"/>
    <w:rsid w:val="001153EB"/>
    <w:rsid w:val="00115A12"/>
    <w:rsid w:val="0011656D"/>
    <w:rsid w:val="0011683B"/>
    <w:rsid w:val="00117557"/>
    <w:rsid w:val="00117C9B"/>
    <w:rsid w:val="001203F0"/>
    <w:rsid w:val="0012051A"/>
    <w:rsid w:val="00121C75"/>
    <w:rsid w:val="00121DCD"/>
    <w:rsid w:val="00122A2A"/>
    <w:rsid w:val="00122DE7"/>
    <w:rsid w:val="001237D4"/>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E58"/>
    <w:rsid w:val="00132117"/>
    <w:rsid w:val="00132CE3"/>
    <w:rsid w:val="00132F4A"/>
    <w:rsid w:val="00134102"/>
    <w:rsid w:val="001341CA"/>
    <w:rsid w:val="001344E2"/>
    <w:rsid w:val="00134656"/>
    <w:rsid w:val="00134C5E"/>
    <w:rsid w:val="0013508F"/>
    <w:rsid w:val="001351C0"/>
    <w:rsid w:val="00135C45"/>
    <w:rsid w:val="00135FAA"/>
    <w:rsid w:val="00136261"/>
    <w:rsid w:val="0013700E"/>
    <w:rsid w:val="00137E3E"/>
    <w:rsid w:val="00140551"/>
    <w:rsid w:val="00140666"/>
    <w:rsid w:val="00140D90"/>
    <w:rsid w:val="00140E81"/>
    <w:rsid w:val="00141CD2"/>
    <w:rsid w:val="00142F22"/>
    <w:rsid w:val="00143337"/>
    <w:rsid w:val="00144382"/>
    <w:rsid w:val="001446E4"/>
    <w:rsid w:val="0014473C"/>
    <w:rsid w:val="00144872"/>
    <w:rsid w:val="00144CDD"/>
    <w:rsid w:val="00145672"/>
    <w:rsid w:val="00145927"/>
    <w:rsid w:val="00145C03"/>
    <w:rsid w:val="00145C89"/>
    <w:rsid w:val="0014629B"/>
    <w:rsid w:val="00146A65"/>
    <w:rsid w:val="0014763B"/>
    <w:rsid w:val="00147E3B"/>
    <w:rsid w:val="00150115"/>
    <w:rsid w:val="0015056B"/>
    <w:rsid w:val="001506DA"/>
    <w:rsid w:val="001508C5"/>
    <w:rsid w:val="00151176"/>
    <w:rsid w:val="00151CA6"/>
    <w:rsid w:val="00152078"/>
    <w:rsid w:val="0015220C"/>
    <w:rsid w:val="00152898"/>
    <w:rsid w:val="00153505"/>
    <w:rsid w:val="00153507"/>
    <w:rsid w:val="00153C77"/>
    <w:rsid w:val="00153D78"/>
    <w:rsid w:val="00154477"/>
    <w:rsid w:val="001545E7"/>
    <w:rsid w:val="001556D2"/>
    <w:rsid w:val="00155A53"/>
    <w:rsid w:val="00155A54"/>
    <w:rsid w:val="001560C5"/>
    <w:rsid w:val="001560E0"/>
    <w:rsid w:val="001561B2"/>
    <w:rsid w:val="001567BF"/>
    <w:rsid w:val="00156945"/>
    <w:rsid w:val="0015726F"/>
    <w:rsid w:val="0015769A"/>
    <w:rsid w:val="001577DC"/>
    <w:rsid w:val="00157C18"/>
    <w:rsid w:val="00157DC0"/>
    <w:rsid w:val="0016014A"/>
    <w:rsid w:val="001606FD"/>
    <w:rsid w:val="001620BC"/>
    <w:rsid w:val="0016270A"/>
    <w:rsid w:val="0016285B"/>
    <w:rsid w:val="00162C87"/>
    <w:rsid w:val="0016327D"/>
    <w:rsid w:val="00163756"/>
    <w:rsid w:val="00163CC3"/>
    <w:rsid w:val="00163EC8"/>
    <w:rsid w:val="0016411F"/>
    <w:rsid w:val="00164349"/>
    <w:rsid w:val="00164436"/>
    <w:rsid w:val="0016501D"/>
    <w:rsid w:val="00165A83"/>
    <w:rsid w:val="001660B1"/>
    <w:rsid w:val="0016638F"/>
    <w:rsid w:val="00166484"/>
    <w:rsid w:val="001667B7"/>
    <w:rsid w:val="00166FE0"/>
    <w:rsid w:val="00167EB7"/>
    <w:rsid w:val="00170211"/>
    <w:rsid w:val="0017104B"/>
    <w:rsid w:val="00172163"/>
    <w:rsid w:val="0017251E"/>
    <w:rsid w:val="0017299B"/>
    <w:rsid w:val="001735C6"/>
    <w:rsid w:val="00173F9D"/>
    <w:rsid w:val="00174597"/>
    <w:rsid w:val="00174C0C"/>
    <w:rsid w:val="00174E2C"/>
    <w:rsid w:val="00175041"/>
    <w:rsid w:val="001754E4"/>
    <w:rsid w:val="00175A0F"/>
    <w:rsid w:val="001761E9"/>
    <w:rsid w:val="001769A7"/>
    <w:rsid w:val="00176BB2"/>
    <w:rsid w:val="0017724E"/>
    <w:rsid w:val="001772EC"/>
    <w:rsid w:val="00177DBC"/>
    <w:rsid w:val="0018011D"/>
    <w:rsid w:val="001801B3"/>
    <w:rsid w:val="00180413"/>
    <w:rsid w:val="00180961"/>
    <w:rsid w:val="00180C70"/>
    <w:rsid w:val="00180FB9"/>
    <w:rsid w:val="001814C0"/>
    <w:rsid w:val="0018175E"/>
    <w:rsid w:val="001817D7"/>
    <w:rsid w:val="00181B7F"/>
    <w:rsid w:val="001830A4"/>
    <w:rsid w:val="001832C1"/>
    <w:rsid w:val="0018383A"/>
    <w:rsid w:val="00183C31"/>
    <w:rsid w:val="00183D8B"/>
    <w:rsid w:val="00183FCD"/>
    <w:rsid w:val="0018425F"/>
    <w:rsid w:val="00185FC9"/>
    <w:rsid w:val="00186538"/>
    <w:rsid w:val="001868A9"/>
    <w:rsid w:val="00186A9F"/>
    <w:rsid w:val="001872F9"/>
    <w:rsid w:val="00187443"/>
    <w:rsid w:val="001878E1"/>
    <w:rsid w:val="00187900"/>
    <w:rsid w:val="00187984"/>
    <w:rsid w:val="00187D66"/>
    <w:rsid w:val="00190569"/>
    <w:rsid w:val="0019070A"/>
    <w:rsid w:val="001919FE"/>
    <w:rsid w:val="0019230A"/>
    <w:rsid w:val="00192DA5"/>
    <w:rsid w:val="0019308D"/>
    <w:rsid w:val="00193B4B"/>
    <w:rsid w:val="001944B7"/>
    <w:rsid w:val="0019457B"/>
    <w:rsid w:val="00194A6B"/>
    <w:rsid w:val="00194F07"/>
    <w:rsid w:val="00196878"/>
    <w:rsid w:val="00196D57"/>
    <w:rsid w:val="00197232"/>
    <w:rsid w:val="00197E76"/>
    <w:rsid w:val="00197EE9"/>
    <w:rsid w:val="001A0C51"/>
    <w:rsid w:val="001A0FAF"/>
    <w:rsid w:val="001A226E"/>
    <w:rsid w:val="001A2294"/>
    <w:rsid w:val="001A29AE"/>
    <w:rsid w:val="001A37F4"/>
    <w:rsid w:val="001A3E61"/>
    <w:rsid w:val="001A3F14"/>
    <w:rsid w:val="001A425D"/>
    <w:rsid w:val="001A46A1"/>
    <w:rsid w:val="001A4E4F"/>
    <w:rsid w:val="001A55FB"/>
    <w:rsid w:val="001A5C20"/>
    <w:rsid w:val="001A6D6E"/>
    <w:rsid w:val="001A75B6"/>
    <w:rsid w:val="001A7A53"/>
    <w:rsid w:val="001B02A9"/>
    <w:rsid w:val="001B0822"/>
    <w:rsid w:val="001B0E21"/>
    <w:rsid w:val="001B1936"/>
    <w:rsid w:val="001B1E72"/>
    <w:rsid w:val="001B1F03"/>
    <w:rsid w:val="001B238E"/>
    <w:rsid w:val="001B26C8"/>
    <w:rsid w:val="001B31CB"/>
    <w:rsid w:val="001B3667"/>
    <w:rsid w:val="001B3A52"/>
    <w:rsid w:val="001B4279"/>
    <w:rsid w:val="001B5037"/>
    <w:rsid w:val="001B5EF1"/>
    <w:rsid w:val="001B6842"/>
    <w:rsid w:val="001B696D"/>
    <w:rsid w:val="001B72E2"/>
    <w:rsid w:val="001B7869"/>
    <w:rsid w:val="001B7952"/>
    <w:rsid w:val="001B7E64"/>
    <w:rsid w:val="001C0047"/>
    <w:rsid w:val="001C013C"/>
    <w:rsid w:val="001C1525"/>
    <w:rsid w:val="001C1554"/>
    <w:rsid w:val="001C1B09"/>
    <w:rsid w:val="001C2FA5"/>
    <w:rsid w:val="001C3B24"/>
    <w:rsid w:val="001C3F09"/>
    <w:rsid w:val="001C456D"/>
    <w:rsid w:val="001C4DE9"/>
    <w:rsid w:val="001C54A2"/>
    <w:rsid w:val="001C54C4"/>
    <w:rsid w:val="001C54E2"/>
    <w:rsid w:val="001C55B1"/>
    <w:rsid w:val="001C55B7"/>
    <w:rsid w:val="001C5749"/>
    <w:rsid w:val="001C57CF"/>
    <w:rsid w:val="001C5CE5"/>
    <w:rsid w:val="001C6755"/>
    <w:rsid w:val="001C734E"/>
    <w:rsid w:val="001C739A"/>
    <w:rsid w:val="001C7A20"/>
    <w:rsid w:val="001C7A78"/>
    <w:rsid w:val="001D0F87"/>
    <w:rsid w:val="001D1D7E"/>
    <w:rsid w:val="001D3146"/>
    <w:rsid w:val="001D3932"/>
    <w:rsid w:val="001D3965"/>
    <w:rsid w:val="001D3F2A"/>
    <w:rsid w:val="001D461A"/>
    <w:rsid w:val="001D48E2"/>
    <w:rsid w:val="001D4CA9"/>
    <w:rsid w:val="001D4E50"/>
    <w:rsid w:val="001D5182"/>
    <w:rsid w:val="001D6741"/>
    <w:rsid w:val="001D6FB6"/>
    <w:rsid w:val="001D7A6B"/>
    <w:rsid w:val="001E1102"/>
    <w:rsid w:val="001E280D"/>
    <w:rsid w:val="001E2C03"/>
    <w:rsid w:val="001E3E5C"/>
    <w:rsid w:val="001E3FC5"/>
    <w:rsid w:val="001E40B0"/>
    <w:rsid w:val="001E43AD"/>
    <w:rsid w:val="001E4520"/>
    <w:rsid w:val="001E4861"/>
    <w:rsid w:val="001E4AAE"/>
    <w:rsid w:val="001E4C1B"/>
    <w:rsid w:val="001E4E07"/>
    <w:rsid w:val="001E4FAF"/>
    <w:rsid w:val="001E5852"/>
    <w:rsid w:val="001E62D3"/>
    <w:rsid w:val="001E6C49"/>
    <w:rsid w:val="001E6E43"/>
    <w:rsid w:val="001E719E"/>
    <w:rsid w:val="001E7571"/>
    <w:rsid w:val="001E75E6"/>
    <w:rsid w:val="001E7722"/>
    <w:rsid w:val="001E7D19"/>
    <w:rsid w:val="001F03C8"/>
    <w:rsid w:val="001F03CA"/>
    <w:rsid w:val="001F08C8"/>
    <w:rsid w:val="001F0BD0"/>
    <w:rsid w:val="001F0BFC"/>
    <w:rsid w:val="001F0DAB"/>
    <w:rsid w:val="001F197B"/>
    <w:rsid w:val="001F1B61"/>
    <w:rsid w:val="001F1DF1"/>
    <w:rsid w:val="001F1E4D"/>
    <w:rsid w:val="001F218C"/>
    <w:rsid w:val="001F253A"/>
    <w:rsid w:val="001F328C"/>
    <w:rsid w:val="001F3542"/>
    <w:rsid w:val="001F3868"/>
    <w:rsid w:val="001F39AE"/>
    <w:rsid w:val="001F3A4F"/>
    <w:rsid w:val="001F3FA2"/>
    <w:rsid w:val="001F4C28"/>
    <w:rsid w:val="001F5ABD"/>
    <w:rsid w:val="001F67F2"/>
    <w:rsid w:val="001F68F8"/>
    <w:rsid w:val="001F6F86"/>
    <w:rsid w:val="001F7689"/>
    <w:rsid w:val="001F77B8"/>
    <w:rsid w:val="001F7D5F"/>
    <w:rsid w:val="0020053F"/>
    <w:rsid w:val="00200ABF"/>
    <w:rsid w:val="002015A5"/>
    <w:rsid w:val="00201FAD"/>
    <w:rsid w:val="002025B1"/>
    <w:rsid w:val="00202C54"/>
    <w:rsid w:val="0020398B"/>
    <w:rsid w:val="00203E60"/>
    <w:rsid w:val="00204487"/>
    <w:rsid w:val="00204C6D"/>
    <w:rsid w:val="00205624"/>
    <w:rsid w:val="002058D9"/>
    <w:rsid w:val="00205C72"/>
    <w:rsid w:val="00205F1A"/>
    <w:rsid w:val="00206664"/>
    <w:rsid w:val="00207C57"/>
    <w:rsid w:val="002104D6"/>
    <w:rsid w:val="00210821"/>
    <w:rsid w:val="00210988"/>
    <w:rsid w:val="00210DC2"/>
    <w:rsid w:val="00211D7E"/>
    <w:rsid w:val="00212A0C"/>
    <w:rsid w:val="00213583"/>
    <w:rsid w:val="002136F2"/>
    <w:rsid w:val="00213A96"/>
    <w:rsid w:val="002149F4"/>
    <w:rsid w:val="00215473"/>
    <w:rsid w:val="00215B15"/>
    <w:rsid w:val="00215F01"/>
    <w:rsid w:val="00216321"/>
    <w:rsid w:val="0021648C"/>
    <w:rsid w:val="00216CF3"/>
    <w:rsid w:val="00216F7C"/>
    <w:rsid w:val="00217689"/>
    <w:rsid w:val="00217783"/>
    <w:rsid w:val="002178E4"/>
    <w:rsid w:val="00217AC2"/>
    <w:rsid w:val="002201C5"/>
    <w:rsid w:val="00221128"/>
    <w:rsid w:val="00221133"/>
    <w:rsid w:val="00221445"/>
    <w:rsid w:val="0022192C"/>
    <w:rsid w:val="0022193F"/>
    <w:rsid w:val="00221CE0"/>
    <w:rsid w:val="00222799"/>
    <w:rsid w:val="00222A82"/>
    <w:rsid w:val="00222A88"/>
    <w:rsid w:val="00223060"/>
    <w:rsid w:val="0022316F"/>
    <w:rsid w:val="0022395F"/>
    <w:rsid w:val="00223D76"/>
    <w:rsid w:val="00224130"/>
    <w:rsid w:val="002247C8"/>
    <w:rsid w:val="00225062"/>
    <w:rsid w:val="002251A7"/>
    <w:rsid w:val="00225B54"/>
    <w:rsid w:val="0022676C"/>
    <w:rsid w:val="0022757F"/>
    <w:rsid w:val="00231080"/>
    <w:rsid w:val="002312D6"/>
    <w:rsid w:val="002316F3"/>
    <w:rsid w:val="00231780"/>
    <w:rsid w:val="002318F2"/>
    <w:rsid w:val="00232089"/>
    <w:rsid w:val="00232439"/>
    <w:rsid w:val="002329F3"/>
    <w:rsid w:val="00233645"/>
    <w:rsid w:val="002337A8"/>
    <w:rsid w:val="00233B25"/>
    <w:rsid w:val="00233F7D"/>
    <w:rsid w:val="00234763"/>
    <w:rsid w:val="00234BDD"/>
    <w:rsid w:val="00234C02"/>
    <w:rsid w:val="00234C07"/>
    <w:rsid w:val="002354B2"/>
    <w:rsid w:val="00235B82"/>
    <w:rsid w:val="00235FAF"/>
    <w:rsid w:val="00236685"/>
    <w:rsid w:val="002369C3"/>
    <w:rsid w:val="00236D62"/>
    <w:rsid w:val="00236F57"/>
    <w:rsid w:val="00237827"/>
    <w:rsid w:val="002379B8"/>
    <w:rsid w:val="00237C8B"/>
    <w:rsid w:val="00240007"/>
    <w:rsid w:val="002407AA"/>
    <w:rsid w:val="002409C4"/>
    <w:rsid w:val="00240E3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777"/>
    <w:rsid w:val="002503F3"/>
    <w:rsid w:val="00250734"/>
    <w:rsid w:val="002507A0"/>
    <w:rsid w:val="00251091"/>
    <w:rsid w:val="002516F6"/>
    <w:rsid w:val="00251A22"/>
    <w:rsid w:val="00251B55"/>
    <w:rsid w:val="0025231D"/>
    <w:rsid w:val="00252B0E"/>
    <w:rsid w:val="0025370E"/>
    <w:rsid w:val="00254D27"/>
    <w:rsid w:val="00254EAB"/>
    <w:rsid w:val="00254FDC"/>
    <w:rsid w:val="0025507E"/>
    <w:rsid w:val="002556C5"/>
    <w:rsid w:val="00256511"/>
    <w:rsid w:val="00256AAA"/>
    <w:rsid w:val="00256B32"/>
    <w:rsid w:val="0025796E"/>
    <w:rsid w:val="00260B0A"/>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E9D"/>
    <w:rsid w:val="00265FBA"/>
    <w:rsid w:val="00266ED4"/>
    <w:rsid w:val="00267B57"/>
    <w:rsid w:val="00271367"/>
    <w:rsid w:val="002716A3"/>
    <w:rsid w:val="00271ACE"/>
    <w:rsid w:val="00272223"/>
    <w:rsid w:val="00272546"/>
    <w:rsid w:val="00272790"/>
    <w:rsid w:val="00273144"/>
    <w:rsid w:val="00273A7F"/>
    <w:rsid w:val="00274543"/>
    <w:rsid w:val="00274BD6"/>
    <w:rsid w:val="00274C40"/>
    <w:rsid w:val="00274F49"/>
    <w:rsid w:val="00275537"/>
    <w:rsid w:val="00275FD9"/>
    <w:rsid w:val="00276119"/>
    <w:rsid w:val="002768B7"/>
    <w:rsid w:val="00276ADA"/>
    <w:rsid w:val="00276BD8"/>
    <w:rsid w:val="00276D6E"/>
    <w:rsid w:val="002774EE"/>
    <w:rsid w:val="00277A20"/>
    <w:rsid w:val="00280267"/>
    <w:rsid w:val="00280ACC"/>
    <w:rsid w:val="0028165F"/>
    <w:rsid w:val="00281CF8"/>
    <w:rsid w:val="00282110"/>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901F7"/>
    <w:rsid w:val="0029119E"/>
    <w:rsid w:val="00292990"/>
    <w:rsid w:val="00292BA7"/>
    <w:rsid w:val="00292D6C"/>
    <w:rsid w:val="00292DA2"/>
    <w:rsid w:val="00293408"/>
    <w:rsid w:val="00293B4D"/>
    <w:rsid w:val="00294651"/>
    <w:rsid w:val="0029516F"/>
    <w:rsid w:val="002953B5"/>
    <w:rsid w:val="0029703A"/>
    <w:rsid w:val="0029719D"/>
    <w:rsid w:val="0029744F"/>
    <w:rsid w:val="002A0BA2"/>
    <w:rsid w:val="002A138B"/>
    <w:rsid w:val="002A2F23"/>
    <w:rsid w:val="002A30B7"/>
    <w:rsid w:val="002A369D"/>
    <w:rsid w:val="002A47D9"/>
    <w:rsid w:val="002A4A14"/>
    <w:rsid w:val="002A50C2"/>
    <w:rsid w:val="002A5162"/>
    <w:rsid w:val="002A5AB4"/>
    <w:rsid w:val="002A644C"/>
    <w:rsid w:val="002A6F75"/>
    <w:rsid w:val="002A7635"/>
    <w:rsid w:val="002A7810"/>
    <w:rsid w:val="002B093E"/>
    <w:rsid w:val="002B0B28"/>
    <w:rsid w:val="002B1115"/>
    <w:rsid w:val="002B22FE"/>
    <w:rsid w:val="002B2AA2"/>
    <w:rsid w:val="002B2AA3"/>
    <w:rsid w:val="002B2D60"/>
    <w:rsid w:val="002B2F81"/>
    <w:rsid w:val="002B3016"/>
    <w:rsid w:val="002B3498"/>
    <w:rsid w:val="002B3A69"/>
    <w:rsid w:val="002B4958"/>
    <w:rsid w:val="002B53A0"/>
    <w:rsid w:val="002B5939"/>
    <w:rsid w:val="002B63A3"/>
    <w:rsid w:val="002B6639"/>
    <w:rsid w:val="002B67F6"/>
    <w:rsid w:val="002B7B07"/>
    <w:rsid w:val="002C0816"/>
    <w:rsid w:val="002C15D3"/>
    <w:rsid w:val="002C1ABD"/>
    <w:rsid w:val="002C223C"/>
    <w:rsid w:val="002C2914"/>
    <w:rsid w:val="002C2939"/>
    <w:rsid w:val="002C2C08"/>
    <w:rsid w:val="002C312E"/>
    <w:rsid w:val="002C3161"/>
    <w:rsid w:val="002C3303"/>
    <w:rsid w:val="002C4C25"/>
    <w:rsid w:val="002C4FBE"/>
    <w:rsid w:val="002C67A6"/>
    <w:rsid w:val="002C6927"/>
    <w:rsid w:val="002C6A2C"/>
    <w:rsid w:val="002C6CB3"/>
    <w:rsid w:val="002C70DE"/>
    <w:rsid w:val="002C7383"/>
    <w:rsid w:val="002C7817"/>
    <w:rsid w:val="002D128B"/>
    <w:rsid w:val="002D1564"/>
    <w:rsid w:val="002D1EA1"/>
    <w:rsid w:val="002D2A0F"/>
    <w:rsid w:val="002D2FC3"/>
    <w:rsid w:val="002D32BD"/>
    <w:rsid w:val="002D35B4"/>
    <w:rsid w:val="002D464E"/>
    <w:rsid w:val="002D5205"/>
    <w:rsid w:val="002D593E"/>
    <w:rsid w:val="002D5A74"/>
    <w:rsid w:val="002D6620"/>
    <w:rsid w:val="002D6E6F"/>
    <w:rsid w:val="002D717B"/>
    <w:rsid w:val="002D7AEC"/>
    <w:rsid w:val="002D7C22"/>
    <w:rsid w:val="002D7DFE"/>
    <w:rsid w:val="002E0741"/>
    <w:rsid w:val="002E1190"/>
    <w:rsid w:val="002E31B9"/>
    <w:rsid w:val="002E5D0C"/>
    <w:rsid w:val="002E5F9F"/>
    <w:rsid w:val="002E64FA"/>
    <w:rsid w:val="002E7DAC"/>
    <w:rsid w:val="002E7F22"/>
    <w:rsid w:val="002F099B"/>
    <w:rsid w:val="002F0BFD"/>
    <w:rsid w:val="002F0C17"/>
    <w:rsid w:val="002F0DED"/>
    <w:rsid w:val="002F1235"/>
    <w:rsid w:val="002F1992"/>
    <w:rsid w:val="002F2241"/>
    <w:rsid w:val="002F289D"/>
    <w:rsid w:val="002F36AD"/>
    <w:rsid w:val="002F4551"/>
    <w:rsid w:val="002F4554"/>
    <w:rsid w:val="002F5D88"/>
    <w:rsid w:val="002F5F6B"/>
    <w:rsid w:val="002F6FB0"/>
    <w:rsid w:val="002F78F3"/>
    <w:rsid w:val="002F7CE3"/>
    <w:rsid w:val="003010F5"/>
    <w:rsid w:val="00301119"/>
    <w:rsid w:val="00301601"/>
    <w:rsid w:val="0030174D"/>
    <w:rsid w:val="0030214B"/>
    <w:rsid w:val="00302292"/>
    <w:rsid w:val="003028AD"/>
    <w:rsid w:val="00303583"/>
    <w:rsid w:val="0030528E"/>
    <w:rsid w:val="00305F55"/>
    <w:rsid w:val="00306B21"/>
    <w:rsid w:val="00306F4C"/>
    <w:rsid w:val="00306F5A"/>
    <w:rsid w:val="0031017B"/>
    <w:rsid w:val="00310F12"/>
    <w:rsid w:val="00310F2D"/>
    <w:rsid w:val="003111E1"/>
    <w:rsid w:val="0031161E"/>
    <w:rsid w:val="00312878"/>
    <w:rsid w:val="00313126"/>
    <w:rsid w:val="00313315"/>
    <w:rsid w:val="00313672"/>
    <w:rsid w:val="00313C19"/>
    <w:rsid w:val="00313D37"/>
    <w:rsid w:val="00313D3D"/>
    <w:rsid w:val="00313F28"/>
    <w:rsid w:val="003144D3"/>
    <w:rsid w:val="00314576"/>
    <w:rsid w:val="003146B5"/>
    <w:rsid w:val="00314DC3"/>
    <w:rsid w:val="003154D6"/>
    <w:rsid w:val="00315755"/>
    <w:rsid w:val="0031586B"/>
    <w:rsid w:val="0031665E"/>
    <w:rsid w:val="00317768"/>
    <w:rsid w:val="0031796A"/>
    <w:rsid w:val="00321264"/>
    <w:rsid w:val="00321D7D"/>
    <w:rsid w:val="00321EC8"/>
    <w:rsid w:val="00322BC5"/>
    <w:rsid w:val="00323150"/>
    <w:rsid w:val="0032356E"/>
    <w:rsid w:val="00323EF7"/>
    <w:rsid w:val="00324036"/>
    <w:rsid w:val="003244BB"/>
    <w:rsid w:val="00324D5C"/>
    <w:rsid w:val="0032514A"/>
    <w:rsid w:val="003257F9"/>
    <w:rsid w:val="00325BC2"/>
    <w:rsid w:val="00325D6A"/>
    <w:rsid w:val="00326D61"/>
    <w:rsid w:val="0032794D"/>
    <w:rsid w:val="003302B2"/>
    <w:rsid w:val="003307A2"/>
    <w:rsid w:val="00330CE9"/>
    <w:rsid w:val="00330DEC"/>
    <w:rsid w:val="00330EF2"/>
    <w:rsid w:val="0033143F"/>
    <w:rsid w:val="003336EC"/>
    <w:rsid w:val="0033406A"/>
    <w:rsid w:val="003343AA"/>
    <w:rsid w:val="00334A38"/>
    <w:rsid w:val="003353E2"/>
    <w:rsid w:val="003378E7"/>
    <w:rsid w:val="00337C6C"/>
    <w:rsid w:val="00340107"/>
    <w:rsid w:val="00340330"/>
    <w:rsid w:val="00340869"/>
    <w:rsid w:val="00340951"/>
    <w:rsid w:val="00340B45"/>
    <w:rsid w:val="00340E00"/>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70B6"/>
    <w:rsid w:val="003471AC"/>
    <w:rsid w:val="0034753C"/>
    <w:rsid w:val="003475FB"/>
    <w:rsid w:val="00347E1B"/>
    <w:rsid w:val="003501E2"/>
    <w:rsid w:val="003501FD"/>
    <w:rsid w:val="00350B91"/>
    <w:rsid w:val="00351621"/>
    <w:rsid w:val="00352488"/>
    <w:rsid w:val="00352A31"/>
    <w:rsid w:val="00352C03"/>
    <w:rsid w:val="003535BE"/>
    <w:rsid w:val="0035360D"/>
    <w:rsid w:val="00353631"/>
    <w:rsid w:val="00353C79"/>
    <w:rsid w:val="00353C90"/>
    <w:rsid w:val="0035410F"/>
    <w:rsid w:val="00354A29"/>
    <w:rsid w:val="00354F0C"/>
    <w:rsid w:val="00355253"/>
    <w:rsid w:val="00355B70"/>
    <w:rsid w:val="0035611A"/>
    <w:rsid w:val="00356368"/>
    <w:rsid w:val="00356539"/>
    <w:rsid w:val="00356E66"/>
    <w:rsid w:val="00357E8F"/>
    <w:rsid w:val="00360A5D"/>
    <w:rsid w:val="00360DEA"/>
    <w:rsid w:val="00362130"/>
    <w:rsid w:val="00362620"/>
    <w:rsid w:val="00362E2F"/>
    <w:rsid w:val="0036305B"/>
    <w:rsid w:val="00363198"/>
    <w:rsid w:val="003635DC"/>
    <w:rsid w:val="00363A76"/>
    <w:rsid w:val="003640E6"/>
    <w:rsid w:val="0036423F"/>
    <w:rsid w:val="0036429F"/>
    <w:rsid w:val="003643A8"/>
    <w:rsid w:val="00364CA2"/>
    <w:rsid w:val="00366BE3"/>
    <w:rsid w:val="00366D50"/>
    <w:rsid w:val="0036745F"/>
    <w:rsid w:val="00367E63"/>
    <w:rsid w:val="00373DC0"/>
    <w:rsid w:val="00373FEC"/>
    <w:rsid w:val="003744BF"/>
    <w:rsid w:val="00374723"/>
    <w:rsid w:val="003751AB"/>
    <w:rsid w:val="00375E8F"/>
    <w:rsid w:val="00376334"/>
    <w:rsid w:val="00377A21"/>
    <w:rsid w:val="00377B31"/>
    <w:rsid w:val="003805CD"/>
    <w:rsid w:val="0038084A"/>
    <w:rsid w:val="00380855"/>
    <w:rsid w:val="00380879"/>
    <w:rsid w:val="00380A37"/>
    <w:rsid w:val="00381252"/>
    <w:rsid w:val="003814CD"/>
    <w:rsid w:val="00381A37"/>
    <w:rsid w:val="00381B95"/>
    <w:rsid w:val="00382155"/>
    <w:rsid w:val="00383D25"/>
    <w:rsid w:val="00384ACC"/>
    <w:rsid w:val="00385519"/>
    <w:rsid w:val="00385859"/>
    <w:rsid w:val="00385A38"/>
    <w:rsid w:val="00385E69"/>
    <w:rsid w:val="0038610E"/>
    <w:rsid w:val="00387530"/>
    <w:rsid w:val="00387B77"/>
    <w:rsid w:val="00387EC5"/>
    <w:rsid w:val="00390D29"/>
    <w:rsid w:val="0039216E"/>
    <w:rsid w:val="00392424"/>
    <w:rsid w:val="003927D9"/>
    <w:rsid w:val="00392885"/>
    <w:rsid w:val="00393B8F"/>
    <w:rsid w:val="0039432B"/>
    <w:rsid w:val="00394649"/>
    <w:rsid w:val="003949AD"/>
    <w:rsid w:val="00395155"/>
    <w:rsid w:val="003955DE"/>
    <w:rsid w:val="00395AB1"/>
    <w:rsid w:val="00395FA3"/>
    <w:rsid w:val="00396020"/>
    <w:rsid w:val="00396599"/>
    <w:rsid w:val="00396698"/>
    <w:rsid w:val="0039767C"/>
    <w:rsid w:val="003A054F"/>
    <w:rsid w:val="003A0707"/>
    <w:rsid w:val="003A07F8"/>
    <w:rsid w:val="003A15D3"/>
    <w:rsid w:val="003A1DCD"/>
    <w:rsid w:val="003A3199"/>
    <w:rsid w:val="003A3F7A"/>
    <w:rsid w:val="003A4065"/>
    <w:rsid w:val="003A417F"/>
    <w:rsid w:val="003A42BB"/>
    <w:rsid w:val="003A4378"/>
    <w:rsid w:val="003A483D"/>
    <w:rsid w:val="003A4993"/>
    <w:rsid w:val="003A4D66"/>
    <w:rsid w:val="003A4E16"/>
    <w:rsid w:val="003A5A50"/>
    <w:rsid w:val="003A6916"/>
    <w:rsid w:val="003A6BB4"/>
    <w:rsid w:val="003B06D1"/>
    <w:rsid w:val="003B0F16"/>
    <w:rsid w:val="003B1748"/>
    <w:rsid w:val="003B1BF7"/>
    <w:rsid w:val="003B1E9A"/>
    <w:rsid w:val="003B21DD"/>
    <w:rsid w:val="003B340F"/>
    <w:rsid w:val="003B3A8F"/>
    <w:rsid w:val="003B3D53"/>
    <w:rsid w:val="003B5208"/>
    <w:rsid w:val="003B560E"/>
    <w:rsid w:val="003B57B8"/>
    <w:rsid w:val="003B5907"/>
    <w:rsid w:val="003B66EB"/>
    <w:rsid w:val="003B6708"/>
    <w:rsid w:val="003B741A"/>
    <w:rsid w:val="003B75E9"/>
    <w:rsid w:val="003B76C6"/>
    <w:rsid w:val="003B79AD"/>
    <w:rsid w:val="003B7EE2"/>
    <w:rsid w:val="003C0F2B"/>
    <w:rsid w:val="003C0FB5"/>
    <w:rsid w:val="003C2007"/>
    <w:rsid w:val="003C2E2B"/>
    <w:rsid w:val="003C3EE0"/>
    <w:rsid w:val="003C51AD"/>
    <w:rsid w:val="003C5BE6"/>
    <w:rsid w:val="003C5D2E"/>
    <w:rsid w:val="003C6953"/>
    <w:rsid w:val="003C6C85"/>
    <w:rsid w:val="003C6EA0"/>
    <w:rsid w:val="003C6FA1"/>
    <w:rsid w:val="003C71AB"/>
    <w:rsid w:val="003C7AAD"/>
    <w:rsid w:val="003D099F"/>
    <w:rsid w:val="003D0A8F"/>
    <w:rsid w:val="003D165B"/>
    <w:rsid w:val="003D1EA8"/>
    <w:rsid w:val="003D2281"/>
    <w:rsid w:val="003D24BB"/>
    <w:rsid w:val="003D2971"/>
    <w:rsid w:val="003D2C76"/>
    <w:rsid w:val="003D32D8"/>
    <w:rsid w:val="003D34F7"/>
    <w:rsid w:val="003D4272"/>
    <w:rsid w:val="003D4408"/>
    <w:rsid w:val="003D4695"/>
    <w:rsid w:val="003D4F53"/>
    <w:rsid w:val="003D5258"/>
    <w:rsid w:val="003D53F2"/>
    <w:rsid w:val="003D5570"/>
    <w:rsid w:val="003D5C15"/>
    <w:rsid w:val="003D7398"/>
    <w:rsid w:val="003D78B4"/>
    <w:rsid w:val="003D7D31"/>
    <w:rsid w:val="003D7D3A"/>
    <w:rsid w:val="003D7EBE"/>
    <w:rsid w:val="003E088B"/>
    <w:rsid w:val="003E233A"/>
    <w:rsid w:val="003E23D4"/>
    <w:rsid w:val="003E271D"/>
    <w:rsid w:val="003E2837"/>
    <w:rsid w:val="003E3086"/>
    <w:rsid w:val="003E39A4"/>
    <w:rsid w:val="003E39B7"/>
    <w:rsid w:val="003E40EF"/>
    <w:rsid w:val="003E4747"/>
    <w:rsid w:val="003E50DD"/>
    <w:rsid w:val="003E612C"/>
    <w:rsid w:val="003E651E"/>
    <w:rsid w:val="003E6753"/>
    <w:rsid w:val="003E71A8"/>
    <w:rsid w:val="003E77F4"/>
    <w:rsid w:val="003F0049"/>
    <w:rsid w:val="003F0EC7"/>
    <w:rsid w:val="003F11AE"/>
    <w:rsid w:val="003F1BB4"/>
    <w:rsid w:val="003F1BD0"/>
    <w:rsid w:val="003F2366"/>
    <w:rsid w:val="003F24F7"/>
    <w:rsid w:val="003F29B8"/>
    <w:rsid w:val="003F2C79"/>
    <w:rsid w:val="003F3EB6"/>
    <w:rsid w:val="003F4617"/>
    <w:rsid w:val="003F5FB8"/>
    <w:rsid w:val="003F6335"/>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AC8"/>
    <w:rsid w:val="00406C89"/>
    <w:rsid w:val="004075BB"/>
    <w:rsid w:val="0040776F"/>
    <w:rsid w:val="004078A7"/>
    <w:rsid w:val="004104CD"/>
    <w:rsid w:val="00411DEF"/>
    <w:rsid w:val="004125E1"/>
    <w:rsid w:val="004128A6"/>
    <w:rsid w:val="00413125"/>
    <w:rsid w:val="00413162"/>
    <w:rsid w:val="004134D2"/>
    <w:rsid w:val="004135B6"/>
    <w:rsid w:val="00413ACF"/>
    <w:rsid w:val="004146C2"/>
    <w:rsid w:val="0041483A"/>
    <w:rsid w:val="00414F75"/>
    <w:rsid w:val="00415AB8"/>
    <w:rsid w:val="00415AD3"/>
    <w:rsid w:val="00415C90"/>
    <w:rsid w:val="00416C98"/>
    <w:rsid w:val="004175D3"/>
    <w:rsid w:val="00417BD2"/>
    <w:rsid w:val="00417CC5"/>
    <w:rsid w:val="004203E2"/>
    <w:rsid w:val="004207B2"/>
    <w:rsid w:val="00420913"/>
    <w:rsid w:val="00420E21"/>
    <w:rsid w:val="0042115A"/>
    <w:rsid w:val="004211EE"/>
    <w:rsid w:val="0042295D"/>
    <w:rsid w:val="004229A5"/>
    <w:rsid w:val="004232CF"/>
    <w:rsid w:val="0042336E"/>
    <w:rsid w:val="0042351C"/>
    <w:rsid w:val="00423534"/>
    <w:rsid w:val="0042383B"/>
    <w:rsid w:val="00423882"/>
    <w:rsid w:val="00423C47"/>
    <w:rsid w:val="00423DF4"/>
    <w:rsid w:val="0042437A"/>
    <w:rsid w:val="004252E1"/>
    <w:rsid w:val="004255FA"/>
    <w:rsid w:val="00425AB4"/>
    <w:rsid w:val="00425BA8"/>
    <w:rsid w:val="00426816"/>
    <w:rsid w:val="00426A9E"/>
    <w:rsid w:val="00427145"/>
    <w:rsid w:val="00427D81"/>
    <w:rsid w:val="00430EA0"/>
    <w:rsid w:val="00431664"/>
    <w:rsid w:val="004322A0"/>
    <w:rsid w:val="0043298B"/>
    <w:rsid w:val="00432B7B"/>
    <w:rsid w:val="00433581"/>
    <w:rsid w:val="00434349"/>
    <w:rsid w:val="00434467"/>
    <w:rsid w:val="0043469C"/>
    <w:rsid w:val="00435065"/>
    <w:rsid w:val="0043548F"/>
    <w:rsid w:val="00435D0D"/>
    <w:rsid w:val="004361BC"/>
    <w:rsid w:val="00436463"/>
    <w:rsid w:val="0043784C"/>
    <w:rsid w:val="00437C1C"/>
    <w:rsid w:val="00437E2E"/>
    <w:rsid w:val="00437E53"/>
    <w:rsid w:val="0044079D"/>
    <w:rsid w:val="004407AB"/>
    <w:rsid w:val="00440899"/>
    <w:rsid w:val="00440AD8"/>
    <w:rsid w:val="00440BF1"/>
    <w:rsid w:val="00442985"/>
    <w:rsid w:val="00442DF6"/>
    <w:rsid w:val="00442F3E"/>
    <w:rsid w:val="004432D2"/>
    <w:rsid w:val="004433A3"/>
    <w:rsid w:val="00443E64"/>
    <w:rsid w:val="00443F50"/>
    <w:rsid w:val="00444BC0"/>
    <w:rsid w:val="0044680D"/>
    <w:rsid w:val="004472C8"/>
    <w:rsid w:val="0045026F"/>
    <w:rsid w:val="00450381"/>
    <w:rsid w:val="00450736"/>
    <w:rsid w:val="00450FE2"/>
    <w:rsid w:val="004510DA"/>
    <w:rsid w:val="004511D6"/>
    <w:rsid w:val="00452592"/>
    <w:rsid w:val="004528EC"/>
    <w:rsid w:val="004531D8"/>
    <w:rsid w:val="00453641"/>
    <w:rsid w:val="00453D5F"/>
    <w:rsid w:val="00454724"/>
    <w:rsid w:val="00455095"/>
    <w:rsid w:val="004558A7"/>
    <w:rsid w:val="004558F6"/>
    <w:rsid w:val="00455BBD"/>
    <w:rsid w:val="00455D88"/>
    <w:rsid w:val="00455ECB"/>
    <w:rsid w:val="00456F27"/>
    <w:rsid w:val="004570FD"/>
    <w:rsid w:val="004573E9"/>
    <w:rsid w:val="0046002F"/>
    <w:rsid w:val="00460031"/>
    <w:rsid w:val="00460938"/>
    <w:rsid w:val="004611E5"/>
    <w:rsid w:val="004613D2"/>
    <w:rsid w:val="004614C1"/>
    <w:rsid w:val="00461B6C"/>
    <w:rsid w:val="00461CBE"/>
    <w:rsid w:val="004621C0"/>
    <w:rsid w:val="004621CC"/>
    <w:rsid w:val="00462502"/>
    <w:rsid w:val="00462FA9"/>
    <w:rsid w:val="00463FB8"/>
    <w:rsid w:val="00464AB3"/>
    <w:rsid w:val="00464E46"/>
    <w:rsid w:val="00464FBB"/>
    <w:rsid w:val="00465916"/>
    <w:rsid w:val="00466055"/>
    <w:rsid w:val="004675C1"/>
    <w:rsid w:val="00467727"/>
    <w:rsid w:val="00470907"/>
    <w:rsid w:val="0047090A"/>
    <w:rsid w:val="004719B0"/>
    <w:rsid w:val="00471A00"/>
    <w:rsid w:val="00471CF3"/>
    <w:rsid w:val="00472DED"/>
    <w:rsid w:val="004732B5"/>
    <w:rsid w:val="00473738"/>
    <w:rsid w:val="004742A2"/>
    <w:rsid w:val="00474679"/>
    <w:rsid w:val="00475675"/>
    <w:rsid w:val="00475A4E"/>
    <w:rsid w:val="00475A65"/>
    <w:rsid w:val="00476D9D"/>
    <w:rsid w:val="004775BC"/>
    <w:rsid w:val="00477C34"/>
    <w:rsid w:val="00480FB4"/>
    <w:rsid w:val="0048255D"/>
    <w:rsid w:val="00482851"/>
    <w:rsid w:val="00483285"/>
    <w:rsid w:val="004835AF"/>
    <w:rsid w:val="0048451D"/>
    <w:rsid w:val="00484C82"/>
    <w:rsid w:val="004855FD"/>
    <w:rsid w:val="004864D4"/>
    <w:rsid w:val="00487D6D"/>
    <w:rsid w:val="00487E8D"/>
    <w:rsid w:val="0049017D"/>
    <w:rsid w:val="0049068C"/>
    <w:rsid w:val="004909A8"/>
    <w:rsid w:val="004914D8"/>
    <w:rsid w:val="004928E7"/>
    <w:rsid w:val="00492BFB"/>
    <w:rsid w:val="00492C17"/>
    <w:rsid w:val="00493174"/>
    <w:rsid w:val="00495311"/>
    <w:rsid w:val="0049683F"/>
    <w:rsid w:val="00496840"/>
    <w:rsid w:val="00496C76"/>
    <w:rsid w:val="00496DAB"/>
    <w:rsid w:val="004973A0"/>
    <w:rsid w:val="004978D9"/>
    <w:rsid w:val="00497ABC"/>
    <w:rsid w:val="00497C16"/>
    <w:rsid w:val="004A0D15"/>
    <w:rsid w:val="004A1026"/>
    <w:rsid w:val="004A1529"/>
    <w:rsid w:val="004A212F"/>
    <w:rsid w:val="004A2374"/>
    <w:rsid w:val="004A2951"/>
    <w:rsid w:val="004A32A9"/>
    <w:rsid w:val="004A3493"/>
    <w:rsid w:val="004A383A"/>
    <w:rsid w:val="004A3E13"/>
    <w:rsid w:val="004A40BD"/>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E91"/>
    <w:rsid w:val="004B04C1"/>
    <w:rsid w:val="004B07A9"/>
    <w:rsid w:val="004B124F"/>
    <w:rsid w:val="004B1331"/>
    <w:rsid w:val="004B1CAF"/>
    <w:rsid w:val="004B2EAC"/>
    <w:rsid w:val="004B3303"/>
    <w:rsid w:val="004B38FE"/>
    <w:rsid w:val="004B3ACC"/>
    <w:rsid w:val="004B466C"/>
    <w:rsid w:val="004B4E97"/>
    <w:rsid w:val="004B538C"/>
    <w:rsid w:val="004B55C4"/>
    <w:rsid w:val="004B5738"/>
    <w:rsid w:val="004B5759"/>
    <w:rsid w:val="004B58E1"/>
    <w:rsid w:val="004B6D56"/>
    <w:rsid w:val="004B7783"/>
    <w:rsid w:val="004C043A"/>
    <w:rsid w:val="004C1705"/>
    <w:rsid w:val="004C17EA"/>
    <w:rsid w:val="004C19C5"/>
    <w:rsid w:val="004C1B95"/>
    <w:rsid w:val="004C204B"/>
    <w:rsid w:val="004C2365"/>
    <w:rsid w:val="004C2F54"/>
    <w:rsid w:val="004C3048"/>
    <w:rsid w:val="004C32B7"/>
    <w:rsid w:val="004C3834"/>
    <w:rsid w:val="004C3B19"/>
    <w:rsid w:val="004C4CDF"/>
    <w:rsid w:val="004C5A18"/>
    <w:rsid w:val="004C5EEE"/>
    <w:rsid w:val="004C5F80"/>
    <w:rsid w:val="004C605C"/>
    <w:rsid w:val="004C691F"/>
    <w:rsid w:val="004C7300"/>
    <w:rsid w:val="004D0957"/>
    <w:rsid w:val="004D0B8D"/>
    <w:rsid w:val="004D199C"/>
    <w:rsid w:val="004D245B"/>
    <w:rsid w:val="004D3171"/>
    <w:rsid w:val="004D3E28"/>
    <w:rsid w:val="004D4366"/>
    <w:rsid w:val="004D4D94"/>
    <w:rsid w:val="004D4E6B"/>
    <w:rsid w:val="004D612D"/>
    <w:rsid w:val="004D6389"/>
    <w:rsid w:val="004D7204"/>
    <w:rsid w:val="004D7A65"/>
    <w:rsid w:val="004E048D"/>
    <w:rsid w:val="004E08E2"/>
    <w:rsid w:val="004E1352"/>
    <w:rsid w:val="004E1D0D"/>
    <w:rsid w:val="004E1D99"/>
    <w:rsid w:val="004E21F4"/>
    <w:rsid w:val="004E261C"/>
    <w:rsid w:val="004E2D61"/>
    <w:rsid w:val="004E3273"/>
    <w:rsid w:val="004E3802"/>
    <w:rsid w:val="004E3A97"/>
    <w:rsid w:val="004E3F82"/>
    <w:rsid w:val="004E4CD8"/>
    <w:rsid w:val="004E6391"/>
    <w:rsid w:val="004E6AA6"/>
    <w:rsid w:val="004E6AD7"/>
    <w:rsid w:val="004E6DB5"/>
    <w:rsid w:val="004E72B3"/>
    <w:rsid w:val="004F0213"/>
    <w:rsid w:val="004F0296"/>
    <w:rsid w:val="004F08D7"/>
    <w:rsid w:val="004F137B"/>
    <w:rsid w:val="004F1647"/>
    <w:rsid w:val="004F1D11"/>
    <w:rsid w:val="004F1E20"/>
    <w:rsid w:val="004F1F2D"/>
    <w:rsid w:val="004F3548"/>
    <w:rsid w:val="004F3A81"/>
    <w:rsid w:val="004F4642"/>
    <w:rsid w:val="004F4700"/>
    <w:rsid w:val="004F4783"/>
    <w:rsid w:val="004F49F5"/>
    <w:rsid w:val="004F4CDD"/>
    <w:rsid w:val="004F507E"/>
    <w:rsid w:val="004F6893"/>
    <w:rsid w:val="004F69F4"/>
    <w:rsid w:val="004F74F8"/>
    <w:rsid w:val="004F7A46"/>
    <w:rsid w:val="004F7FD2"/>
    <w:rsid w:val="00500492"/>
    <w:rsid w:val="00500660"/>
    <w:rsid w:val="0050084F"/>
    <w:rsid w:val="00500897"/>
    <w:rsid w:val="00500D27"/>
    <w:rsid w:val="00500DDF"/>
    <w:rsid w:val="005017AB"/>
    <w:rsid w:val="005018C4"/>
    <w:rsid w:val="00501F70"/>
    <w:rsid w:val="0050225F"/>
    <w:rsid w:val="0050322E"/>
    <w:rsid w:val="005039EA"/>
    <w:rsid w:val="00503EED"/>
    <w:rsid w:val="00504E09"/>
    <w:rsid w:val="00505A87"/>
    <w:rsid w:val="00506996"/>
    <w:rsid w:val="00506B0B"/>
    <w:rsid w:val="0050700B"/>
    <w:rsid w:val="0050720E"/>
    <w:rsid w:val="0050791C"/>
    <w:rsid w:val="00510665"/>
    <w:rsid w:val="00510F11"/>
    <w:rsid w:val="0051150E"/>
    <w:rsid w:val="005120E3"/>
    <w:rsid w:val="00512D49"/>
    <w:rsid w:val="00512F32"/>
    <w:rsid w:val="00513282"/>
    <w:rsid w:val="0051433A"/>
    <w:rsid w:val="005147D4"/>
    <w:rsid w:val="005147F1"/>
    <w:rsid w:val="00515374"/>
    <w:rsid w:val="005155C2"/>
    <w:rsid w:val="0051589C"/>
    <w:rsid w:val="005158CE"/>
    <w:rsid w:val="005158D3"/>
    <w:rsid w:val="00515925"/>
    <w:rsid w:val="00515B4A"/>
    <w:rsid w:val="00515EEF"/>
    <w:rsid w:val="005175CE"/>
    <w:rsid w:val="00520462"/>
    <w:rsid w:val="00520B1F"/>
    <w:rsid w:val="00520BD5"/>
    <w:rsid w:val="00520C5C"/>
    <w:rsid w:val="00520E20"/>
    <w:rsid w:val="0052125A"/>
    <w:rsid w:val="005216B9"/>
    <w:rsid w:val="00521EF0"/>
    <w:rsid w:val="00522275"/>
    <w:rsid w:val="00523654"/>
    <w:rsid w:val="00523EF5"/>
    <w:rsid w:val="0052524B"/>
    <w:rsid w:val="00526F27"/>
    <w:rsid w:val="0052720A"/>
    <w:rsid w:val="00527281"/>
    <w:rsid w:val="005300B3"/>
    <w:rsid w:val="00530A28"/>
    <w:rsid w:val="00531853"/>
    <w:rsid w:val="00531BC7"/>
    <w:rsid w:val="005321D1"/>
    <w:rsid w:val="005325B7"/>
    <w:rsid w:val="005337F9"/>
    <w:rsid w:val="00533818"/>
    <w:rsid w:val="00533E69"/>
    <w:rsid w:val="00534102"/>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5F5"/>
    <w:rsid w:val="00544693"/>
    <w:rsid w:val="00544A24"/>
    <w:rsid w:val="00546380"/>
    <w:rsid w:val="00546732"/>
    <w:rsid w:val="00547E3B"/>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73"/>
    <w:rsid w:val="00555EC7"/>
    <w:rsid w:val="005560CA"/>
    <w:rsid w:val="00556610"/>
    <w:rsid w:val="005568F3"/>
    <w:rsid w:val="00556DCD"/>
    <w:rsid w:val="0055717E"/>
    <w:rsid w:val="00557595"/>
    <w:rsid w:val="005600F0"/>
    <w:rsid w:val="00560234"/>
    <w:rsid w:val="00560829"/>
    <w:rsid w:val="00560955"/>
    <w:rsid w:val="005609AD"/>
    <w:rsid w:val="00560E06"/>
    <w:rsid w:val="00562599"/>
    <w:rsid w:val="005628F0"/>
    <w:rsid w:val="00563136"/>
    <w:rsid w:val="005644BE"/>
    <w:rsid w:val="00564532"/>
    <w:rsid w:val="00564564"/>
    <w:rsid w:val="00564C31"/>
    <w:rsid w:val="0056580C"/>
    <w:rsid w:val="00565F81"/>
    <w:rsid w:val="00566C36"/>
    <w:rsid w:val="00566C58"/>
    <w:rsid w:val="00567664"/>
    <w:rsid w:val="00570458"/>
    <w:rsid w:val="00570952"/>
    <w:rsid w:val="0057271A"/>
    <w:rsid w:val="005732AB"/>
    <w:rsid w:val="005738C5"/>
    <w:rsid w:val="00574A02"/>
    <w:rsid w:val="00574A67"/>
    <w:rsid w:val="005752C1"/>
    <w:rsid w:val="00575F49"/>
    <w:rsid w:val="00576223"/>
    <w:rsid w:val="005764A5"/>
    <w:rsid w:val="005765ED"/>
    <w:rsid w:val="00576A49"/>
    <w:rsid w:val="00576E3A"/>
    <w:rsid w:val="0057727E"/>
    <w:rsid w:val="00577604"/>
    <w:rsid w:val="0058066D"/>
    <w:rsid w:val="005806F4"/>
    <w:rsid w:val="00580BEC"/>
    <w:rsid w:val="0058118F"/>
    <w:rsid w:val="005819DA"/>
    <w:rsid w:val="00581EA9"/>
    <w:rsid w:val="0058210D"/>
    <w:rsid w:val="00582683"/>
    <w:rsid w:val="00582789"/>
    <w:rsid w:val="00582A88"/>
    <w:rsid w:val="00582CF0"/>
    <w:rsid w:val="005830D8"/>
    <w:rsid w:val="00583235"/>
    <w:rsid w:val="005838E4"/>
    <w:rsid w:val="00583D88"/>
    <w:rsid w:val="00584699"/>
    <w:rsid w:val="00584C31"/>
    <w:rsid w:val="005857D5"/>
    <w:rsid w:val="00585920"/>
    <w:rsid w:val="00585D79"/>
    <w:rsid w:val="005864CF"/>
    <w:rsid w:val="0058738E"/>
    <w:rsid w:val="00587BA1"/>
    <w:rsid w:val="00587D6B"/>
    <w:rsid w:val="00587E3C"/>
    <w:rsid w:val="00587EC5"/>
    <w:rsid w:val="0059021E"/>
    <w:rsid w:val="00591026"/>
    <w:rsid w:val="00591347"/>
    <w:rsid w:val="00592B40"/>
    <w:rsid w:val="00592DC0"/>
    <w:rsid w:val="005932B6"/>
    <w:rsid w:val="00593E15"/>
    <w:rsid w:val="005948C3"/>
    <w:rsid w:val="00595F55"/>
    <w:rsid w:val="0059689B"/>
    <w:rsid w:val="00596F76"/>
    <w:rsid w:val="00597033"/>
    <w:rsid w:val="0059720E"/>
    <w:rsid w:val="00597B85"/>
    <w:rsid w:val="005A003D"/>
    <w:rsid w:val="005A0A74"/>
    <w:rsid w:val="005A0AD9"/>
    <w:rsid w:val="005A104D"/>
    <w:rsid w:val="005A132D"/>
    <w:rsid w:val="005A163C"/>
    <w:rsid w:val="005A1660"/>
    <w:rsid w:val="005A22AC"/>
    <w:rsid w:val="005A2B7B"/>
    <w:rsid w:val="005A2EDA"/>
    <w:rsid w:val="005A3431"/>
    <w:rsid w:val="005A3442"/>
    <w:rsid w:val="005A51F9"/>
    <w:rsid w:val="005A6852"/>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8B4"/>
    <w:rsid w:val="005B69D8"/>
    <w:rsid w:val="005B6A7C"/>
    <w:rsid w:val="005B7807"/>
    <w:rsid w:val="005C027A"/>
    <w:rsid w:val="005C068E"/>
    <w:rsid w:val="005C07F4"/>
    <w:rsid w:val="005C1B8A"/>
    <w:rsid w:val="005C1BA5"/>
    <w:rsid w:val="005C2280"/>
    <w:rsid w:val="005C2F26"/>
    <w:rsid w:val="005C330A"/>
    <w:rsid w:val="005C3C11"/>
    <w:rsid w:val="005C3D59"/>
    <w:rsid w:val="005C54F0"/>
    <w:rsid w:val="005C5577"/>
    <w:rsid w:val="005C5C81"/>
    <w:rsid w:val="005C5ECB"/>
    <w:rsid w:val="005C60BD"/>
    <w:rsid w:val="005C64BD"/>
    <w:rsid w:val="005C6DDA"/>
    <w:rsid w:val="005C7DA9"/>
    <w:rsid w:val="005C7EE5"/>
    <w:rsid w:val="005D021C"/>
    <w:rsid w:val="005D032C"/>
    <w:rsid w:val="005D073D"/>
    <w:rsid w:val="005D1329"/>
    <w:rsid w:val="005D1B46"/>
    <w:rsid w:val="005D28E9"/>
    <w:rsid w:val="005D2BEF"/>
    <w:rsid w:val="005D410E"/>
    <w:rsid w:val="005D4B08"/>
    <w:rsid w:val="005D6CEF"/>
    <w:rsid w:val="005D7042"/>
    <w:rsid w:val="005D7248"/>
    <w:rsid w:val="005D7559"/>
    <w:rsid w:val="005E0464"/>
    <w:rsid w:val="005E065B"/>
    <w:rsid w:val="005E0874"/>
    <w:rsid w:val="005E23E9"/>
    <w:rsid w:val="005E2F79"/>
    <w:rsid w:val="005E322D"/>
    <w:rsid w:val="005E36D2"/>
    <w:rsid w:val="005E37E5"/>
    <w:rsid w:val="005E3FA1"/>
    <w:rsid w:val="005E417B"/>
    <w:rsid w:val="005E4C03"/>
    <w:rsid w:val="005E4D90"/>
    <w:rsid w:val="005E54D1"/>
    <w:rsid w:val="005E5F64"/>
    <w:rsid w:val="005E75B6"/>
    <w:rsid w:val="005E7730"/>
    <w:rsid w:val="005F0460"/>
    <w:rsid w:val="005F0BF7"/>
    <w:rsid w:val="005F0F55"/>
    <w:rsid w:val="005F1170"/>
    <w:rsid w:val="005F2313"/>
    <w:rsid w:val="005F236F"/>
    <w:rsid w:val="005F29BC"/>
    <w:rsid w:val="005F2FC9"/>
    <w:rsid w:val="005F3A8F"/>
    <w:rsid w:val="005F47BE"/>
    <w:rsid w:val="005F5713"/>
    <w:rsid w:val="005F5931"/>
    <w:rsid w:val="005F5B0F"/>
    <w:rsid w:val="005F6A88"/>
    <w:rsid w:val="005F6BF1"/>
    <w:rsid w:val="005F70B6"/>
    <w:rsid w:val="005F70D1"/>
    <w:rsid w:val="00600308"/>
    <w:rsid w:val="00600EA4"/>
    <w:rsid w:val="006011A9"/>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147"/>
    <w:rsid w:val="0061043F"/>
    <w:rsid w:val="00610480"/>
    <w:rsid w:val="00611798"/>
    <w:rsid w:val="00611B52"/>
    <w:rsid w:val="00612B7E"/>
    <w:rsid w:val="00613536"/>
    <w:rsid w:val="006136B2"/>
    <w:rsid w:val="00614479"/>
    <w:rsid w:val="006148BB"/>
    <w:rsid w:val="00614A04"/>
    <w:rsid w:val="00614C72"/>
    <w:rsid w:val="006154E8"/>
    <w:rsid w:val="0061590E"/>
    <w:rsid w:val="00616726"/>
    <w:rsid w:val="00616BD7"/>
    <w:rsid w:val="00617049"/>
    <w:rsid w:val="006172E8"/>
    <w:rsid w:val="006178EA"/>
    <w:rsid w:val="00620881"/>
    <w:rsid w:val="006221E7"/>
    <w:rsid w:val="00623092"/>
    <w:rsid w:val="006230EC"/>
    <w:rsid w:val="006232AA"/>
    <w:rsid w:val="0062370D"/>
    <w:rsid w:val="00623920"/>
    <w:rsid w:val="006240C5"/>
    <w:rsid w:val="006242C0"/>
    <w:rsid w:val="006243C1"/>
    <w:rsid w:val="00624696"/>
    <w:rsid w:val="00624F9E"/>
    <w:rsid w:val="006251FC"/>
    <w:rsid w:val="00625204"/>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D6D"/>
    <w:rsid w:val="0064118E"/>
    <w:rsid w:val="0064139A"/>
    <w:rsid w:val="00641B61"/>
    <w:rsid w:val="00641B89"/>
    <w:rsid w:val="006421F4"/>
    <w:rsid w:val="006423E0"/>
    <w:rsid w:val="006423E7"/>
    <w:rsid w:val="00642E3A"/>
    <w:rsid w:val="00643E8D"/>
    <w:rsid w:val="00644107"/>
    <w:rsid w:val="006452EA"/>
    <w:rsid w:val="0064540D"/>
    <w:rsid w:val="00645988"/>
    <w:rsid w:val="00645AE2"/>
    <w:rsid w:val="006463DC"/>
    <w:rsid w:val="0064641D"/>
    <w:rsid w:val="00646FE3"/>
    <w:rsid w:val="00647946"/>
    <w:rsid w:val="00650066"/>
    <w:rsid w:val="00650514"/>
    <w:rsid w:val="00650657"/>
    <w:rsid w:val="00650FC7"/>
    <w:rsid w:val="00651FA2"/>
    <w:rsid w:val="00652523"/>
    <w:rsid w:val="00652702"/>
    <w:rsid w:val="0065325C"/>
    <w:rsid w:val="006532E0"/>
    <w:rsid w:val="0065343D"/>
    <w:rsid w:val="00653483"/>
    <w:rsid w:val="00653870"/>
    <w:rsid w:val="00653930"/>
    <w:rsid w:val="00655017"/>
    <w:rsid w:val="00655965"/>
    <w:rsid w:val="00655B8A"/>
    <w:rsid w:val="00655FA7"/>
    <w:rsid w:val="00656261"/>
    <w:rsid w:val="00656AAF"/>
    <w:rsid w:val="00656BB1"/>
    <w:rsid w:val="0065730C"/>
    <w:rsid w:val="006574AF"/>
    <w:rsid w:val="0066014B"/>
    <w:rsid w:val="00660B65"/>
    <w:rsid w:val="00660E13"/>
    <w:rsid w:val="00660F5C"/>
    <w:rsid w:val="0066103C"/>
    <w:rsid w:val="006618AE"/>
    <w:rsid w:val="00661F94"/>
    <w:rsid w:val="00662EB5"/>
    <w:rsid w:val="00663708"/>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33B5"/>
    <w:rsid w:val="00674163"/>
    <w:rsid w:val="00674203"/>
    <w:rsid w:val="00674AA7"/>
    <w:rsid w:val="00674FC9"/>
    <w:rsid w:val="006755F3"/>
    <w:rsid w:val="006756F4"/>
    <w:rsid w:val="00675C01"/>
    <w:rsid w:val="006768CD"/>
    <w:rsid w:val="00676E83"/>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A3E"/>
    <w:rsid w:val="00684051"/>
    <w:rsid w:val="006859B5"/>
    <w:rsid w:val="006863B4"/>
    <w:rsid w:val="00687A1D"/>
    <w:rsid w:val="006906A2"/>
    <w:rsid w:val="006920D7"/>
    <w:rsid w:val="0069222B"/>
    <w:rsid w:val="00692828"/>
    <w:rsid w:val="00692F60"/>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3015"/>
    <w:rsid w:val="006A38C2"/>
    <w:rsid w:val="006A3CDE"/>
    <w:rsid w:val="006A40D7"/>
    <w:rsid w:val="006A435D"/>
    <w:rsid w:val="006A54FC"/>
    <w:rsid w:val="006A5ED9"/>
    <w:rsid w:val="006A613C"/>
    <w:rsid w:val="006A617D"/>
    <w:rsid w:val="006A6B33"/>
    <w:rsid w:val="006A6D82"/>
    <w:rsid w:val="006A6E2A"/>
    <w:rsid w:val="006A7432"/>
    <w:rsid w:val="006A7669"/>
    <w:rsid w:val="006B0366"/>
    <w:rsid w:val="006B065B"/>
    <w:rsid w:val="006B07CE"/>
    <w:rsid w:val="006B1F76"/>
    <w:rsid w:val="006B42F2"/>
    <w:rsid w:val="006B48AC"/>
    <w:rsid w:val="006B4A59"/>
    <w:rsid w:val="006B4CC7"/>
    <w:rsid w:val="006B514D"/>
    <w:rsid w:val="006B5176"/>
    <w:rsid w:val="006B552F"/>
    <w:rsid w:val="006B572F"/>
    <w:rsid w:val="006B5805"/>
    <w:rsid w:val="006B5E1A"/>
    <w:rsid w:val="006B5E83"/>
    <w:rsid w:val="006B601F"/>
    <w:rsid w:val="006B613D"/>
    <w:rsid w:val="006B6EFD"/>
    <w:rsid w:val="006B7726"/>
    <w:rsid w:val="006B7C2A"/>
    <w:rsid w:val="006B7CEF"/>
    <w:rsid w:val="006C03CC"/>
    <w:rsid w:val="006C04B8"/>
    <w:rsid w:val="006C05A0"/>
    <w:rsid w:val="006C0BBF"/>
    <w:rsid w:val="006C0DCF"/>
    <w:rsid w:val="006C1440"/>
    <w:rsid w:val="006C1461"/>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626"/>
    <w:rsid w:val="006D1950"/>
    <w:rsid w:val="006D199F"/>
    <w:rsid w:val="006D3CC2"/>
    <w:rsid w:val="006D3F53"/>
    <w:rsid w:val="006D5B1D"/>
    <w:rsid w:val="006D5C21"/>
    <w:rsid w:val="006D6167"/>
    <w:rsid w:val="006D6BC4"/>
    <w:rsid w:val="006E0140"/>
    <w:rsid w:val="006E1038"/>
    <w:rsid w:val="006E1320"/>
    <w:rsid w:val="006E13D2"/>
    <w:rsid w:val="006E14F7"/>
    <w:rsid w:val="006E1AF1"/>
    <w:rsid w:val="006E2219"/>
    <w:rsid w:val="006E22B7"/>
    <w:rsid w:val="006E37F7"/>
    <w:rsid w:val="006E3A8C"/>
    <w:rsid w:val="006E5161"/>
    <w:rsid w:val="006E51A6"/>
    <w:rsid w:val="006E670C"/>
    <w:rsid w:val="006E6771"/>
    <w:rsid w:val="006E73DC"/>
    <w:rsid w:val="006E799E"/>
    <w:rsid w:val="006E7A2B"/>
    <w:rsid w:val="006E7BAE"/>
    <w:rsid w:val="006F004B"/>
    <w:rsid w:val="006F0BD0"/>
    <w:rsid w:val="006F0DAA"/>
    <w:rsid w:val="006F184B"/>
    <w:rsid w:val="006F1B89"/>
    <w:rsid w:val="006F1C41"/>
    <w:rsid w:val="006F1FCE"/>
    <w:rsid w:val="006F36F2"/>
    <w:rsid w:val="006F389C"/>
    <w:rsid w:val="006F4A0A"/>
    <w:rsid w:val="006F4CE1"/>
    <w:rsid w:val="006F4F5C"/>
    <w:rsid w:val="006F4FA6"/>
    <w:rsid w:val="006F5808"/>
    <w:rsid w:val="006F5C50"/>
    <w:rsid w:val="006F5DC7"/>
    <w:rsid w:val="006F61FC"/>
    <w:rsid w:val="006F744C"/>
    <w:rsid w:val="006F781F"/>
    <w:rsid w:val="006F7CE9"/>
    <w:rsid w:val="00700122"/>
    <w:rsid w:val="0070026D"/>
    <w:rsid w:val="007004AF"/>
    <w:rsid w:val="0070109F"/>
    <w:rsid w:val="00701176"/>
    <w:rsid w:val="00701AA5"/>
    <w:rsid w:val="00701C17"/>
    <w:rsid w:val="00701D99"/>
    <w:rsid w:val="00701EE2"/>
    <w:rsid w:val="007021F9"/>
    <w:rsid w:val="00702672"/>
    <w:rsid w:val="00702E51"/>
    <w:rsid w:val="00703160"/>
    <w:rsid w:val="00703354"/>
    <w:rsid w:val="007034FF"/>
    <w:rsid w:val="00703747"/>
    <w:rsid w:val="00703B24"/>
    <w:rsid w:val="00704580"/>
    <w:rsid w:val="00705974"/>
    <w:rsid w:val="00706507"/>
    <w:rsid w:val="00706DF2"/>
    <w:rsid w:val="00706F03"/>
    <w:rsid w:val="00707151"/>
    <w:rsid w:val="00707C9A"/>
    <w:rsid w:val="00710068"/>
    <w:rsid w:val="00710331"/>
    <w:rsid w:val="00710590"/>
    <w:rsid w:val="00710BC8"/>
    <w:rsid w:val="007119EE"/>
    <w:rsid w:val="00711F72"/>
    <w:rsid w:val="007125FF"/>
    <w:rsid w:val="00712CB5"/>
    <w:rsid w:val="00714371"/>
    <w:rsid w:val="00714FD3"/>
    <w:rsid w:val="00715B01"/>
    <w:rsid w:val="00715DBB"/>
    <w:rsid w:val="007166A8"/>
    <w:rsid w:val="007167FB"/>
    <w:rsid w:val="00716B34"/>
    <w:rsid w:val="00716EAC"/>
    <w:rsid w:val="007173B9"/>
    <w:rsid w:val="007173EB"/>
    <w:rsid w:val="00717913"/>
    <w:rsid w:val="00717C1D"/>
    <w:rsid w:val="00721238"/>
    <w:rsid w:val="00721588"/>
    <w:rsid w:val="007215C3"/>
    <w:rsid w:val="0072194F"/>
    <w:rsid w:val="00721D7E"/>
    <w:rsid w:val="007227C4"/>
    <w:rsid w:val="00722AE2"/>
    <w:rsid w:val="00722E4E"/>
    <w:rsid w:val="007261DB"/>
    <w:rsid w:val="007261FD"/>
    <w:rsid w:val="0072621F"/>
    <w:rsid w:val="00726736"/>
    <w:rsid w:val="0072726D"/>
    <w:rsid w:val="007279DE"/>
    <w:rsid w:val="0073075C"/>
    <w:rsid w:val="007308B5"/>
    <w:rsid w:val="00730A57"/>
    <w:rsid w:val="00730F12"/>
    <w:rsid w:val="00731627"/>
    <w:rsid w:val="0073163B"/>
    <w:rsid w:val="007318E3"/>
    <w:rsid w:val="00731DBC"/>
    <w:rsid w:val="00731FC1"/>
    <w:rsid w:val="00731FD8"/>
    <w:rsid w:val="00732D99"/>
    <w:rsid w:val="007338B5"/>
    <w:rsid w:val="007339BF"/>
    <w:rsid w:val="00733F57"/>
    <w:rsid w:val="007342FA"/>
    <w:rsid w:val="00734B94"/>
    <w:rsid w:val="00734F18"/>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84E"/>
    <w:rsid w:val="0074310D"/>
    <w:rsid w:val="0074391D"/>
    <w:rsid w:val="00744079"/>
    <w:rsid w:val="00744934"/>
    <w:rsid w:val="00744D40"/>
    <w:rsid w:val="00745213"/>
    <w:rsid w:val="00745EE2"/>
    <w:rsid w:val="00746C43"/>
    <w:rsid w:val="00747069"/>
    <w:rsid w:val="007471DF"/>
    <w:rsid w:val="0074799D"/>
    <w:rsid w:val="00747DA1"/>
    <w:rsid w:val="007504C7"/>
    <w:rsid w:val="0075113A"/>
    <w:rsid w:val="007517F7"/>
    <w:rsid w:val="00751DF6"/>
    <w:rsid w:val="00752353"/>
    <w:rsid w:val="00752754"/>
    <w:rsid w:val="00752B66"/>
    <w:rsid w:val="007534BD"/>
    <w:rsid w:val="00753568"/>
    <w:rsid w:val="00754BCF"/>
    <w:rsid w:val="007550CE"/>
    <w:rsid w:val="007550FA"/>
    <w:rsid w:val="00756D9B"/>
    <w:rsid w:val="00756E72"/>
    <w:rsid w:val="007576E8"/>
    <w:rsid w:val="00757D4A"/>
    <w:rsid w:val="007600A2"/>
    <w:rsid w:val="007616E4"/>
    <w:rsid w:val="007618A3"/>
    <w:rsid w:val="00761A7B"/>
    <w:rsid w:val="0076263E"/>
    <w:rsid w:val="00762A4B"/>
    <w:rsid w:val="00762A4C"/>
    <w:rsid w:val="00762E52"/>
    <w:rsid w:val="00762F20"/>
    <w:rsid w:val="007633B8"/>
    <w:rsid w:val="007634A9"/>
    <w:rsid w:val="007636DC"/>
    <w:rsid w:val="007645FD"/>
    <w:rsid w:val="007651D7"/>
    <w:rsid w:val="007654BF"/>
    <w:rsid w:val="00765F2C"/>
    <w:rsid w:val="0076633D"/>
    <w:rsid w:val="00766CD5"/>
    <w:rsid w:val="00766EE1"/>
    <w:rsid w:val="007672C5"/>
    <w:rsid w:val="00767D4E"/>
    <w:rsid w:val="007701D9"/>
    <w:rsid w:val="0077145F"/>
    <w:rsid w:val="007716DA"/>
    <w:rsid w:val="00771911"/>
    <w:rsid w:val="007719E9"/>
    <w:rsid w:val="00771DC4"/>
    <w:rsid w:val="007720C8"/>
    <w:rsid w:val="007724DC"/>
    <w:rsid w:val="00772839"/>
    <w:rsid w:val="00772B7D"/>
    <w:rsid w:val="007734A8"/>
    <w:rsid w:val="007734DA"/>
    <w:rsid w:val="007738F7"/>
    <w:rsid w:val="00773AA5"/>
    <w:rsid w:val="00774867"/>
    <w:rsid w:val="00774A40"/>
    <w:rsid w:val="00774E40"/>
    <w:rsid w:val="00775A86"/>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A15"/>
    <w:rsid w:val="0078776F"/>
    <w:rsid w:val="00787D2C"/>
    <w:rsid w:val="00787D32"/>
    <w:rsid w:val="00790609"/>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32A1"/>
    <w:rsid w:val="007A34ED"/>
    <w:rsid w:val="007A36D1"/>
    <w:rsid w:val="007A387C"/>
    <w:rsid w:val="007A38D3"/>
    <w:rsid w:val="007A40FE"/>
    <w:rsid w:val="007A488A"/>
    <w:rsid w:val="007A498F"/>
    <w:rsid w:val="007A49C9"/>
    <w:rsid w:val="007A4BE7"/>
    <w:rsid w:val="007A4C0D"/>
    <w:rsid w:val="007A504A"/>
    <w:rsid w:val="007A509B"/>
    <w:rsid w:val="007A5B64"/>
    <w:rsid w:val="007A5DE3"/>
    <w:rsid w:val="007A63A7"/>
    <w:rsid w:val="007A6441"/>
    <w:rsid w:val="007A65AB"/>
    <w:rsid w:val="007A6762"/>
    <w:rsid w:val="007A67B5"/>
    <w:rsid w:val="007A69E7"/>
    <w:rsid w:val="007A7533"/>
    <w:rsid w:val="007A7AFD"/>
    <w:rsid w:val="007B019E"/>
    <w:rsid w:val="007B027A"/>
    <w:rsid w:val="007B0906"/>
    <w:rsid w:val="007B138A"/>
    <w:rsid w:val="007B1A63"/>
    <w:rsid w:val="007B1A88"/>
    <w:rsid w:val="007B1ACF"/>
    <w:rsid w:val="007B203F"/>
    <w:rsid w:val="007B2167"/>
    <w:rsid w:val="007B2284"/>
    <w:rsid w:val="007B24E7"/>
    <w:rsid w:val="007B265F"/>
    <w:rsid w:val="007B32F3"/>
    <w:rsid w:val="007B32FE"/>
    <w:rsid w:val="007B39C3"/>
    <w:rsid w:val="007B3D3A"/>
    <w:rsid w:val="007B4BD1"/>
    <w:rsid w:val="007B4C63"/>
    <w:rsid w:val="007B4D76"/>
    <w:rsid w:val="007B4E5D"/>
    <w:rsid w:val="007B5CC5"/>
    <w:rsid w:val="007B657B"/>
    <w:rsid w:val="007B6A49"/>
    <w:rsid w:val="007B6B9B"/>
    <w:rsid w:val="007B6C1F"/>
    <w:rsid w:val="007B703D"/>
    <w:rsid w:val="007B7612"/>
    <w:rsid w:val="007C0ACF"/>
    <w:rsid w:val="007C0AE0"/>
    <w:rsid w:val="007C0B51"/>
    <w:rsid w:val="007C1259"/>
    <w:rsid w:val="007C1650"/>
    <w:rsid w:val="007C21DC"/>
    <w:rsid w:val="007C2910"/>
    <w:rsid w:val="007C2CAC"/>
    <w:rsid w:val="007C2CDE"/>
    <w:rsid w:val="007C4152"/>
    <w:rsid w:val="007C4481"/>
    <w:rsid w:val="007C4FA0"/>
    <w:rsid w:val="007C5794"/>
    <w:rsid w:val="007C57F9"/>
    <w:rsid w:val="007C5A92"/>
    <w:rsid w:val="007C6359"/>
    <w:rsid w:val="007C6C65"/>
    <w:rsid w:val="007C79F6"/>
    <w:rsid w:val="007D02C7"/>
    <w:rsid w:val="007D0593"/>
    <w:rsid w:val="007D08A9"/>
    <w:rsid w:val="007D09D7"/>
    <w:rsid w:val="007D0A28"/>
    <w:rsid w:val="007D0F97"/>
    <w:rsid w:val="007D1AF6"/>
    <w:rsid w:val="007D36C2"/>
    <w:rsid w:val="007D3C03"/>
    <w:rsid w:val="007D4438"/>
    <w:rsid w:val="007D4AD4"/>
    <w:rsid w:val="007D5B04"/>
    <w:rsid w:val="007D5F75"/>
    <w:rsid w:val="007D6A54"/>
    <w:rsid w:val="007D6BFA"/>
    <w:rsid w:val="007D7C0A"/>
    <w:rsid w:val="007E02F3"/>
    <w:rsid w:val="007E0D79"/>
    <w:rsid w:val="007E10F1"/>
    <w:rsid w:val="007E1257"/>
    <w:rsid w:val="007E214D"/>
    <w:rsid w:val="007E27E6"/>
    <w:rsid w:val="007E3086"/>
    <w:rsid w:val="007E3984"/>
    <w:rsid w:val="007E4EBE"/>
    <w:rsid w:val="007E5302"/>
    <w:rsid w:val="007E5D88"/>
    <w:rsid w:val="007E6300"/>
    <w:rsid w:val="007E6367"/>
    <w:rsid w:val="007E683D"/>
    <w:rsid w:val="007E6EAB"/>
    <w:rsid w:val="007E715F"/>
    <w:rsid w:val="007E77CA"/>
    <w:rsid w:val="007E7992"/>
    <w:rsid w:val="007E7BFA"/>
    <w:rsid w:val="007F00FD"/>
    <w:rsid w:val="007F0DC8"/>
    <w:rsid w:val="007F2E15"/>
    <w:rsid w:val="007F3E77"/>
    <w:rsid w:val="007F3EAE"/>
    <w:rsid w:val="007F4749"/>
    <w:rsid w:val="007F4E4C"/>
    <w:rsid w:val="007F54C7"/>
    <w:rsid w:val="007F59FE"/>
    <w:rsid w:val="007F5BF5"/>
    <w:rsid w:val="007F64F1"/>
    <w:rsid w:val="007F67A3"/>
    <w:rsid w:val="007F689F"/>
    <w:rsid w:val="007F69DB"/>
    <w:rsid w:val="007F71DC"/>
    <w:rsid w:val="007F7314"/>
    <w:rsid w:val="007F7A31"/>
    <w:rsid w:val="007F7DCE"/>
    <w:rsid w:val="007F7EBF"/>
    <w:rsid w:val="00800774"/>
    <w:rsid w:val="00800BC2"/>
    <w:rsid w:val="00800BD6"/>
    <w:rsid w:val="008010F4"/>
    <w:rsid w:val="008014EF"/>
    <w:rsid w:val="00801B0D"/>
    <w:rsid w:val="00802816"/>
    <w:rsid w:val="00802B75"/>
    <w:rsid w:val="008033DF"/>
    <w:rsid w:val="00803541"/>
    <w:rsid w:val="008035EF"/>
    <w:rsid w:val="00803F9D"/>
    <w:rsid w:val="0080449C"/>
    <w:rsid w:val="00804B36"/>
    <w:rsid w:val="00805CC8"/>
    <w:rsid w:val="008062FB"/>
    <w:rsid w:val="0080660F"/>
    <w:rsid w:val="00806BDA"/>
    <w:rsid w:val="0080708E"/>
    <w:rsid w:val="00807898"/>
    <w:rsid w:val="00807BE2"/>
    <w:rsid w:val="00810597"/>
    <w:rsid w:val="008107FC"/>
    <w:rsid w:val="00810B7B"/>
    <w:rsid w:val="008111C6"/>
    <w:rsid w:val="00811210"/>
    <w:rsid w:val="00811ACF"/>
    <w:rsid w:val="00811FEF"/>
    <w:rsid w:val="00812806"/>
    <w:rsid w:val="00812B40"/>
    <w:rsid w:val="00812D7F"/>
    <w:rsid w:val="00813347"/>
    <w:rsid w:val="00814113"/>
    <w:rsid w:val="0081498C"/>
    <w:rsid w:val="00815274"/>
    <w:rsid w:val="008157D6"/>
    <w:rsid w:val="00816A54"/>
    <w:rsid w:val="00817912"/>
    <w:rsid w:val="00817DA7"/>
    <w:rsid w:val="008203EC"/>
    <w:rsid w:val="0082040A"/>
    <w:rsid w:val="00820CE4"/>
    <w:rsid w:val="008210D5"/>
    <w:rsid w:val="008217FE"/>
    <w:rsid w:val="00822EEF"/>
    <w:rsid w:val="008231B0"/>
    <w:rsid w:val="008238CE"/>
    <w:rsid w:val="00825308"/>
    <w:rsid w:val="00825BCA"/>
    <w:rsid w:val="00825CF0"/>
    <w:rsid w:val="00825F1E"/>
    <w:rsid w:val="0082706A"/>
    <w:rsid w:val="00827576"/>
    <w:rsid w:val="00827F24"/>
    <w:rsid w:val="008309DD"/>
    <w:rsid w:val="008312F4"/>
    <w:rsid w:val="008335AD"/>
    <w:rsid w:val="0083435F"/>
    <w:rsid w:val="0083471E"/>
    <w:rsid w:val="00834AA4"/>
    <w:rsid w:val="00834AE2"/>
    <w:rsid w:val="00835343"/>
    <w:rsid w:val="00835C98"/>
    <w:rsid w:val="00835D7E"/>
    <w:rsid w:val="008360B4"/>
    <w:rsid w:val="00837BDF"/>
    <w:rsid w:val="00837CB1"/>
    <w:rsid w:val="008404FC"/>
    <w:rsid w:val="00840550"/>
    <w:rsid w:val="008408DA"/>
    <w:rsid w:val="00841935"/>
    <w:rsid w:val="008420CA"/>
    <w:rsid w:val="00843052"/>
    <w:rsid w:val="00843A19"/>
    <w:rsid w:val="00843A20"/>
    <w:rsid w:val="00843C73"/>
    <w:rsid w:val="00843DCA"/>
    <w:rsid w:val="00843EC1"/>
    <w:rsid w:val="008444B2"/>
    <w:rsid w:val="008447D4"/>
    <w:rsid w:val="00844993"/>
    <w:rsid w:val="00844E15"/>
    <w:rsid w:val="00844E79"/>
    <w:rsid w:val="00845F81"/>
    <w:rsid w:val="00846135"/>
    <w:rsid w:val="0084634C"/>
    <w:rsid w:val="00846AA5"/>
    <w:rsid w:val="00846B8A"/>
    <w:rsid w:val="00846FB9"/>
    <w:rsid w:val="0084745D"/>
    <w:rsid w:val="00847AF9"/>
    <w:rsid w:val="00850683"/>
    <w:rsid w:val="00852091"/>
    <w:rsid w:val="008521F8"/>
    <w:rsid w:val="008522D6"/>
    <w:rsid w:val="008534C4"/>
    <w:rsid w:val="00853EFA"/>
    <w:rsid w:val="008541A1"/>
    <w:rsid w:val="00854E31"/>
    <w:rsid w:val="00854EDF"/>
    <w:rsid w:val="008560C8"/>
    <w:rsid w:val="00856CEA"/>
    <w:rsid w:val="00856E60"/>
    <w:rsid w:val="008600B6"/>
    <w:rsid w:val="00861DC4"/>
    <w:rsid w:val="00861EBD"/>
    <w:rsid w:val="008621AE"/>
    <w:rsid w:val="00862211"/>
    <w:rsid w:val="00862FE6"/>
    <w:rsid w:val="008638A1"/>
    <w:rsid w:val="008669D9"/>
    <w:rsid w:val="00866E79"/>
    <w:rsid w:val="0086740B"/>
    <w:rsid w:val="008678D5"/>
    <w:rsid w:val="00867F7E"/>
    <w:rsid w:val="0087072B"/>
    <w:rsid w:val="00870891"/>
    <w:rsid w:val="00871944"/>
    <w:rsid w:val="00871A4B"/>
    <w:rsid w:val="00872799"/>
    <w:rsid w:val="00872CC6"/>
    <w:rsid w:val="008739E6"/>
    <w:rsid w:val="00874B11"/>
    <w:rsid w:val="00875551"/>
    <w:rsid w:val="008757A1"/>
    <w:rsid w:val="00875DBF"/>
    <w:rsid w:val="0087672F"/>
    <w:rsid w:val="008770F2"/>
    <w:rsid w:val="00877875"/>
    <w:rsid w:val="00877AC4"/>
    <w:rsid w:val="00880007"/>
    <w:rsid w:val="00880150"/>
    <w:rsid w:val="0088040B"/>
    <w:rsid w:val="00880ABD"/>
    <w:rsid w:val="00880DE3"/>
    <w:rsid w:val="00881445"/>
    <w:rsid w:val="00881ECE"/>
    <w:rsid w:val="00881F24"/>
    <w:rsid w:val="00882814"/>
    <w:rsid w:val="00882EA9"/>
    <w:rsid w:val="008833E1"/>
    <w:rsid w:val="00883511"/>
    <w:rsid w:val="008835ED"/>
    <w:rsid w:val="008839C3"/>
    <w:rsid w:val="00883C42"/>
    <w:rsid w:val="00883D12"/>
    <w:rsid w:val="0088488B"/>
    <w:rsid w:val="00884DA3"/>
    <w:rsid w:val="00884E1A"/>
    <w:rsid w:val="008852B7"/>
    <w:rsid w:val="00886BEF"/>
    <w:rsid w:val="00887E0E"/>
    <w:rsid w:val="00890DA2"/>
    <w:rsid w:val="00890F2F"/>
    <w:rsid w:val="008917A1"/>
    <w:rsid w:val="00892479"/>
    <w:rsid w:val="0089283D"/>
    <w:rsid w:val="00892C65"/>
    <w:rsid w:val="0089311F"/>
    <w:rsid w:val="008931A3"/>
    <w:rsid w:val="008935AD"/>
    <w:rsid w:val="008936EC"/>
    <w:rsid w:val="00893E36"/>
    <w:rsid w:val="00895503"/>
    <w:rsid w:val="008955E3"/>
    <w:rsid w:val="00895784"/>
    <w:rsid w:val="00895ECB"/>
    <w:rsid w:val="00895FF0"/>
    <w:rsid w:val="0089630A"/>
    <w:rsid w:val="00896811"/>
    <w:rsid w:val="00896C1C"/>
    <w:rsid w:val="00896E9A"/>
    <w:rsid w:val="008976EC"/>
    <w:rsid w:val="00897DDD"/>
    <w:rsid w:val="008A04C3"/>
    <w:rsid w:val="008A06CD"/>
    <w:rsid w:val="008A0A9D"/>
    <w:rsid w:val="008A0B13"/>
    <w:rsid w:val="008A0F5F"/>
    <w:rsid w:val="008A1150"/>
    <w:rsid w:val="008A319E"/>
    <w:rsid w:val="008A3B11"/>
    <w:rsid w:val="008A3D5B"/>
    <w:rsid w:val="008A49F4"/>
    <w:rsid w:val="008A4E99"/>
    <w:rsid w:val="008A4FEC"/>
    <w:rsid w:val="008A621F"/>
    <w:rsid w:val="008A636F"/>
    <w:rsid w:val="008A6555"/>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C1A"/>
    <w:rsid w:val="008B661A"/>
    <w:rsid w:val="008B66E0"/>
    <w:rsid w:val="008B7297"/>
    <w:rsid w:val="008B77E9"/>
    <w:rsid w:val="008B7CCF"/>
    <w:rsid w:val="008B7DFA"/>
    <w:rsid w:val="008C2EF5"/>
    <w:rsid w:val="008C3D82"/>
    <w:rsid w:val="008C415B"/>
    <w:rsid w:val="008C44FF"/>
    <w:rsid w:val="008C5E6A"/>
    <w:rsid w:val="008C63B4"/>
    <w:rsid w:val="008C684D"/>
    <w:rsid w:val="008C6F2F"/>
    <w:rsid w:val="008C7624"/>
    <w:rsid w:val="008C7695"/>
    <w:rsid w:val="008D0156"/>
    <w:rsid w:val="008D0EB9"/>
    <w:rsid w:val="008D1255"/>
    <w:rsid w:val="008D1974"/>
    <w:rsid w:val="008D1AE9"/>
    <w:rsid w:val="008D1BAF"/>
    <w:rsid w:val="008D247F"/>
    <w:rsid w:val="008D26CD"/>
    <w:rsid w:val="008D284E"/>
    <w:rsid w:val="008D2996"/>
    <w:rsid w:val="008D2AE4"/>
    <w:rsid w:val="008D2D7D"/>
    <w:rsid w:val="008D3E44"/>
    <w:rsid w:val="008D412E"/>
    <w:rsid w:val="008D42CE"/>
    <w:rsid w:val="008D5624"/>
    <w:rsid w:val="008D5B1D"/>
    <w:rsid w:val="008D5EDD"/>
    <w:rsid w:val="008D6C87"/>
    <w:rsid w:val="008D6DCF"/>
    <w:rsid w:val="008D7FB2"/>
    <w:rsid w:val="008E00CA"/>
    <w:rsid w:val="008E0109"/>
    <w:rsid w:val="008E0D37"/>
    <w:rsid w:val="008E0EBE"/>
    <w:rsid w:val="008E1884"/>
    <w:rsid w:val="008E2618"/>
    <w:rsid w:val="008E28E3"/>
    <w:rsid w:val="008E3BE2"/>
    <w:rsid w:val="008E3E1B"/>
    <w:rsid w:val="008E3E7A"/>
    <w:rsid w:val="008E435E"/>
    <w:rsid w:val="008E5613"/>
    <w:rsid w:val="008E57B1"/>
    <w:rsid w:val="008E5CFD"/>
    <w:rsid w:val="008E5D38"/>
    <w:rsid w:val="008E67C9"/>
    <w:rsid w:val="008E7F8E"/>
    <w:rsid w:val="008F03B3"/>
    <w:rsid w:val="008F0736"/>
    <w:rsid w:val="008F0BCF"/>
    <w:rsid w:val="008F2580"/>
    <w:rsid w:val="008F2C84"/>
    <w:rsid w:val="008F2E06"/>
    <w:rsid w:val="008F2E45"/>
    <w:rsid w:val="008F3704"/>
    <w:rsid w:val="008F3932"/>
    <w:rsid w:val="008F3E47"/>
    <w:rsid w:val="008F41E4"/>
    <w:rsid w:val="008F466A"/>
    <w:rsid w:val="008F4DFB"/>
    <w:rsid w:val="008F542E"/>
    <w:rsid w:val="008F56FF"/>
    <w:rsid w:val="008F5EA7"/>
    <w:rsid w:val="008F612B"/>
    <w:rsid w:val="008F643D"/>
    <w:rsid w:val="008F6A94"/>
    <w:rsid w:val="008F7A90"/>
    <w:rsid w:val="00900476"/>
    <w:rsid w:val="00901387"/>
    <w:rsid w:val="00901936"/>
    <w:rsid w:val="00901F0C"/>
    <w:rsid w:val="00902665"/>
    <w:rsid w:val="009029E6"/>
    <w:rsid w:val="00903A6E"/>
    <w:rsid w:val="00905688"/>
    <w:rsid w:val="009060AF"/>
    <w:rsid w:val="00906706"/>
    <w:rsid w:val="009070EE"/>
    <w:rsid w:val="009078E4"/>
    <w:rsid w:val="009101C0"/>
    <w:rsid w:val="00910240"/>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CF4"/>
    <w:rsid w:val="00915E8F"/>
    <w:rsid w:val="00916095"/>
    <w:rsid w:val="0091630C"/>
    <w:rsid w:val="0091642F"/>
    <w:rsid w:val="00916C28"/>
    <w:rsid w:val="00917266"/>
    <w:rsid w:val="009176DF"/>
    <w:rsid w:val="0092071D"/>
    <w:rsid w:val="00920CD8"/>
    <w:rsid w:val="0092124F"/>
    <w:rsid w:val="00923489"/>
    <w:rsid w:val="00923F36"/>
    <w:rsid w:val="00924781"/>
    <w:rsid w:val="00924A5A"/>
    <w:rsid w:val="009256A6"/>
    <w:rsid w:val="00926B23"/>
    <w:rsid w:val="00926E6B"/>
    <w:rsid w:val="009274E8"/>
    <w:rsid w:val="009275CA"/>
    <w:rsid w:val="00927DC4"/>
    <w:rsid w:val="00930241"/>
    <w:rsid w:val="009302D3"/>
    <w:rsid w:val="00930973"/>
    <w:rsid w:val="00930A57"/>
    <w:rsid w:val="009316D2"/>
    <w:rsid w:val="00932371"/>
    <w:rsid w:val="009328EC"/>
    <w:rsid w:val="009332C6"/>
    <w:rsid w:val="009336F1"/>
    <w:rsid w:val="009339BB"/>
    <w:rsid w:val="00933CB7"/>
    <w:rsid w:val="00934181"/>
    <w:rsid w:val="0093422D"/>
    <w:rsid w:val="00934346"/>
    <w:rsid w:val="0093463C"/>
    <w:rsid w:val="00934EAA"/>
    <w:rsid w:val="00934F0E"/>
    <w:rsid w:val="00935C3A"/>
    <w:rsid w:val="00935CC3"/>
    <w:rsid w:val="009362E0"/>
    <w:rsid w:val="009366C7"/>
    <w:rsid w:val="009367D6"/>
    <w:rsid w:val="00936828"/>
    <w:rsid w:val="00936C60"/>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4118"/>
    <w:rsid w:val="009444FC"/>
    <w:rsid w:val="00944A92"/>
    <w:rsid w:val="00944CD5"/>
    <w:rsid w:val="00945181"/>
    <w:rsid w:val="00945404"/>
    <w:rsid w:val="00945B50"/>
    <w:rsid w:val="0094608F"/>
    <w:rsid w:val="00946E7E"/>
    <w:rsid w:val="009471E1"/>
    <w:rsid w:val="00947472"/>
    <w:rsid w:val="009477EC"/>
    <w:rsid w:val="00947A19"/>
    <w:rsid w:val="00950070"/>
    <w:rsid w:val="009503BD"/>
    <w:rsid w:val="009512A4"/>
    <w:rsid w:val="00951ADB"/>
    <w:rsid w:val="0095288A"/>
    <w:rsid w:val="00954B63"/>
    <w:rsid w:val="009551D0"/>
    <w:rsid w:val="009552B0"/>
    <w:rsid w:val="009556EF"/>
    <w:rsid w:val="0095571A"/>
    <w:rsid w:val="00955944"/>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F00"/>
    <w:rsid w:val="009660F5"/>
    <w:rsid w:val="0096612D"/>
    <w:rsid w:val="009679A1"/>
    <w:rsid w:val="00967A43"/>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F9E"/>
    <w:rsid w:val="00982CAC"/>
    <w:rsid w:val="00982CB8"/>
    <w:rsid w:val="009834DE"/>
    <w:rsid w:val="0098356B"/>
    <w:rsid w:val="009837DC"/>
    <w:rsid w:val="009844B2"/>
    <w:rsid w:val="00984543"/>
    <w:rsid w:val="00984622"/>
    <w:rsid w:val="00984AC6"/>
    <w:rsid w:val="00985343"/>
    <w:rsid w:val="00985A21"/>
    <w:rsid w:val="00985DED"/>
    <w:rsid w:val="009863B7"/>
    <w:rsid w:val="00986649"/>
    <w:rsid w:val="00986747"/>
    <w:rsid w:val="00987DDA"/>
    <w:rsid w:val="00987F82"/>
    <w:rsid w:val="0099002B"/>
    <w:rsid w:val="009907B2"/>
    <w:rsid w:val="009907C9"/>
    <w:rsid w:val="00990D24"/>
    <w:rsid w:val="00990E3B"/>
    <w:rsid w:val="0099151F"/>
    <w:rsid w:val="00991FBD"/>
    <w:rsid w:val="0099202A"/>
    <w:rsid w:val="0099260D"/>
    <w:rsid w:val="009929E9"/>
    <w:rsid w:val="00992A3D"/>
    <w:rsid w:val="00993296"/>
    <w:rsid w:val="0099333E"/>
    <w:rsid w:val="00994A07"/>
    <w:rsid w:val="00994C67"/>
    <w:rsid w:val="00995391"/>
    <w:rsid w:val="00997D6C"/>
    <w:rsid w:val="009A0020"/>
    <w:rsid w:val="009A00E9"/>
    <w:rsid w:val="009A0A78"/>
    <w:rsid w:val="009A1469"/>
    <w:rsid w:val="009A1567"/>
    <w:rsid w:val="009A15EC"/>
    <w:rsid w:val="009A1696"/>
    <w:rsid w:val="009A2791"/>
    <w:rsid w:val="009A2A3D"/>
    <w:rsid w:val="009A3BB7"/>
    <w:rsid w:val="009A447E"/>
    <w:rsid w:val="009A476E"/>
    <w:rsid w:val="009A4F07"/>
    <w:rsid w:val="009A58D3"/>
    <w:rsid w:val="009A61C2"/>
    <w:rsid w:val="009A686D"/>
    <w:rsid w:val="009A7161"/>
    <w:rsid w:val="009A724E"/>
    <w:rsid w:val="009A76EC"/>
    <w:rsid w:val="009A7EC5"/>
    <w:rsid w:val="009B087E"/>
    <w:rsid w:val="009B1157"/>
    <w:rsid w:val="009B16A4"/>
    <w:rsid w:val="009B1C07"/>
    <w:rsid w:val="009B2EC5"/>
    <w:rsid w:val="009B2F52"/>
    <w:rsid w:val="009B3084"/>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D36"/>
    <w:rsid w:val="009C1663"/>
    <w:rsid w:val="009C18B6"/>
    <w:rsid w:val="009C1928"/>
    <w:rsid w:val="009C2261"/>
    <w:rsid w:val="009C2DFA"/>
    <w:rsid w:val="009C2E92"/>
    <w:rsid w:val="009C3BE9"/>
    <w:rsid w:val="009C4661"/>
    <w:rsid w:val="009C4C46"/>
    <w:rsid w:val="009C5287"/>
    <w:rsid w:val="009C57A2"/>
    <w:rsid w:val="009C5BFD"/>
    <w:rsid w:val="009C5EDF"/>
    <w:rsid w:val="009C7D40"/>
    <w:rsid w:val="009D03C5"/>
    <w:rsid w:val="009D0E73"/>
    <w:rsid w:val="009D0F19"/>
    <w:rsid w:val="009D0F5C"/>
    <w:rsid w:val="009D1442"/>
    <w:rsid w:val="009D1B43"/>
    <w:rsid w:val="009D2290"/>
    <w:rsid w:val="009D2C06"/>
    <w:rsid w:val="009D2EA6"/>
    <w:rsid w:val="009D304F"/>
    <w:rsid w:val="009D48C1"/>
    <w:rsid w:val="009D4B6C"/>
    <w:rsid w:val="009D725B"/>
    <w:rsid w:val="009D744D"/>
    <w:rsid w:val="009D79FC"/>
    <w:rsid w:val="009E0930"/>
    <w:rsid w:val="009E0B50"/>
    <w:rsid w:val="009E11EA"/>
    <w:rsid w:val="009E13D9"/>
    <w:rsid w:val="009E1D90"/>
    <w:rsid w:val="009E1E36"/>
    <w:rsid w:val="009E21E5"/>
    <w:rsid w:val="009E2F22"/>
    <w:rsid w:val="009E4003"/>
    <w:rsid w:val="009E406A"/>
    <w:rsid w:val="009E5C07"/>
    <w:rsid w:val="009E66CA"/>
    <w:rsid w:val="009E6953"/>
    <w:rsid w:val="009E6ABD"/>
    <w:rsid w:val="009E7889"/>
    <w:rsid w:val="009E7FE6"/>
    <w:rsid w:val="009F0E84"/>
    <w:rsid w:val="009F2406"/>
    <w:rsid w:val="009F2DEC"/>
    <w:rsid w:val="009F38E5"/>
    <w:rsid w:val="009F3DDB"/>
    <w:rsid w:val="009F3F36"/>
    <w:rsid w:val="009F3FA0"/>
    <w:rsid w:val="009F4021"/>
    <w:rsid w:val="009F483D"/>
    <w:rsid w:val="009F517F"/>
    <w:rsid w:val="009F5CFF"/>
    <w:rsid w:val="009F64D8"/>
    <w:rsid w:val="009F6507"/>
    <w:rsid w:val="009F7059"/>
    <w:rsid w:val="009F7751"/>
    <w:rsid w:val="009F7B62"/>
    <w:rsid w:val="009F7C20"/>
    <w:rsid w:val="00A0008A"/>
    <w:rsid w:val="00A00479"/>
    <w:rsid w:val="00A00C7F"/>
    <w:rsid w:val="00A01252"/>
    <w:rsid w:val="00A0161C"/>
    <w:rsid w:val="00A01900"/>
    <w:rsid w:val="00A022DC"/>
    <w:rsid w:val="00A03E0E"/>
    <w:rsid w:val="00A04C78"/>
    <w:rsid w:val="00A0509D"/>
    <w:rsid w:val="00A057AD"/>
    <w:rsid w:val="00A0634C"/>
    <w:rsid w:val="00A07818"/>
    <w:rsid w:val="00A078C4"/>
    <w:rsid w:val="00A07B8F"/>
    <w:rsid w:val="00A07E1B"/>
    <w:rsid w:val="00A1073D"/>
    <w:rsid w:val="00A10C92"/>
    <w:rsid w:val="00A10DDB"/>
    <w:rsid w:val="00A10F9D"/>
    <w:rsid w:val="00A111E8"/>
    <w:rsid w:val="00A114A0"/>
    <w:rsid w:val="00A12002"/>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629"/>
    <w:rsid w:val="00A22C91"/>
    <w:rsid w:val="00A2373B"/>
    <w:rsid w:val="00A23C6E"/>
    <w:rsid w:val="00A2400B"/>
    <w:rsid w:val="00A24B51"/>
    <w:rsid w:val="00A24F37"/>
    <w:rsid w:val="00A25680"/>
    <w:rsid w:val="00A26227"/>
    <w:rsid w:val="00A26522"/>
    <w:rsid w:val="00A269FC"/>
    <w:rsid w:val="00A26AF1"/>
    <w:rsid w:val="00A26DA3"/>
    <w:rsid w:val="00A26DB3"/>
    <w:rsid w:val="00A26EF4"/>
    <w:rsid w:val="00A26F53"/>
    <w:rsid w:val="00A270CB"/>
    <w:rsid w:val="00A27439"/>
    <w:rsid w:val="00A30109"/>
    <w:rsid w:val="00A30284"/>
    <w:rsid w:val="00A30605"/>
    <w:rsid w:val="00A3095C"/>
    <w:rsid w:val="00A30EC2"/>
    <w:rsid w:val="00A30F0F"/>
    <w:rsid w:val="00A315E7"/>
    <w:rsid w:val="00A32686"/>
    <w:rsid w:val="00A334B8"/>
    <w:rsid w:val="00A33D5F"/>
    <w:rsid w:val="00A34BE1"/>
    <w:rsid w:val="00A34BE2"/>
    <w:rsid w:val="00A3528D"/>
    <w:rsid w:val="00A35325"/>
    <w:rsid w:val="00A3573F"/>
    <w:rsid w:val="00A3592B"/>
    <w:rsid w:val="00A35BA0"/>
    <w:rsid w:val="00A36116"/>
    <w:rsid w:val="00A366BC"/>
    <w:rsid w:val="00A36771"/>
    <w:rsid w:val="00A36AC0"/>
    <w:rsid w:val="00A37928"/>
    <w:rsid w:val="00A37F5E"/>
    <w:rsid w:val="00A41049"/>
    <w:rsid w:val="00A411F4"/>
    <w:rsid w:val="00A4148C"/>
    <w:rsid w:val="00A41850"/>
    <w:rsid w:val="00A41D7E"/>
    <w:rsid w:val="00A42468"/>
    <w:rsid w:val="00A432A9"/>
    <w:rsid w:val="00A436E7"/>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BA5"/>
    <w:rsid w:val="00A51227"/>
    <w:rsid w:val="00A51923"/>
    <w:rsid w:val="00A51D5C"/>
    <w:rsid w:val="00A52222"/>
    <w:rsid w:val="00A525BF"/>
    <w:rsid w:val="00A526B4"/>
    <w:rsid w:val="00A527EE"/>
    <w:rsid w:val="00A53BB6"/>
    <w:rsid w:val="00A54AE4"/>
    <w:rsid w:val="00A54C0F"/>
    <w:rsid w:val="00A54D17"/>
    <w:rsid w:val="00A54EA5"/>
    <w:rsid w:val="00A5561F"/>
    <w:rsid w:val="00A5573C"/>
    <w:rsid w:val="00A56C8C"/>
    <w:rsid w:val="00A6138B"/>
    <w:rsid w:val="00A618C9"/>
    <w:rsid w:val="00A61A95"/>
    <w:rsid w:val="00A6232F"/>
    <w:rsid w:val="00A62932"/>
    <w:rsid w:val="00A62A7C"/>
    <w:rsid w:val="00A63407"/>
    <w:rsid w:val="00A6442B"/>
    <w:rsid w:val="00A64E34"/>
    <w:rsid w:val="00A65195"/>
    <w:rsid w:val="00A6572C"/>
    <w:rsid w:val="00A663FD"/>
    <w:rsid w:val="00A675A8"/>
    <w:rsid w:val="00A675F1"/>
    <w:rsid w:val="00A67A85"/>
    <w:rsid w:val="00A67C66"/>
    <w:rsid w:val="00A67F2E"/>
    <w:rsid w:val="00A70264"/>
    <w:rsid w:val="00A70A5F"/>
    <w:rsid w:val="00A70D33"/>
    <w:rsid w:val="00A712FA"/>
    <w:rsid w:val="00A7204E"/>
    <w:rsid w:val="00A72141"/>
    <w:rsid w:val="00A72441"/>
    <w:rsid w:val="00A72719"/>
    <w:rsid w:val="00A728D5"/>
    <w:rsid w:val="00A72975"/>
    <w:rsid w:val="00A72FDD"/>
    <w:rsid w:val="00A73341"/>
    <w:rsid w:val="00A733BC"/>
    <w:rsid w:val="00A7348F"/>
    <w:rsid w:val="00A74B1F"/>
    <w:rsid w:val="00A75504"/>
    <w:rsid w:val="00A75560"/>
    <w:rsid w:val="00A75584"/>
    <w:rsid w:val="00A75E06"/>
    <w:rsid w:val="00A761EB"/>
    <w:rsid w:val="00A7621D"/>
    <w:rsid w:val="00A7628C"/>
    <w:rsid w:val="00A76E74"/>
    <w:rsid w:val="00A779EE"/>
    <w:rsid w:val="00A77D95"/>
    <w:rsid w:val="00A811DC"/>
    <w:rsid w:val="00A8215F"/>
    <w:rsid w:val="00A8302A"/>
    <w:rsid w:val="00A843EA"/>
    <w:rsid w:val="00A845A2"/>
    <w:rsid w:val="00A8519E"/>
    <w:rsid w:val="00A85647"/>
    <w:rsid w:val="00A8577A"/>
    <w:rsid w:val="00A857D7"/>
    <w:rsid w:val="00A85F71"/>
    <w:rsid w:val="00A8694E"/>
    <w:rsid w:val="00A87121"/>
    <w:rsid w:val="00A87A19"/>
    <w:rsid w:val="00A90802"/>
    <w:rsid w:val="00A90B5A"/>
    <w:rsid w:val="00A90D38"/>
    <w:rsid w:val="00A90FFD"/>
    <w:rsid w:val="00A91658"/>
    <w:rsid w:val="00A92D89"/>
    <w:rsid w:val="00A9357D"/>
    <w:rsid w:val="00A93BC5"/>
    <w:rsid w:val="00A940FE"/>
    <w:rsid w:val="00A94DA3"/>
    <w:rsid w:val="00A95BB7"/>
    <w:rsid w:val="00A96310"/>
    <w:rsid w:val="00A96865"/>
    <w:rsid w:val="00A96A22"/>
    <w:rsid w:val="00A96B8F"/>
    <w:rsid w:val="00A9736C"/>
    <w:rsid w:val="00A976F5"/>
    <w:rsid w:val="00A9794E"/>
    <w:rsid w:val="00A979E3"/>
    <w:rsid w:val="00A97E7B"/>
    <w:rsid w:val="00AA00EA"/>
    <w:rsid w:val="00AA039C"/>
    <w:rsid w:val="00AA03D1"/>
    <w:rsid w:val="00AA1722"/>
    <w:rsid w:val="00AA1901"/>
    <w:rsid w:val="00AA2C44"/>
    <w:rsid w:val="00AA3A79"/>
    <w:rsid w:val="00AA41E3"/>
    <w:rsid w:val="00AA4C6D"/>
    <w:rsid w:val="00AA5044"/>
    <w:rsid w:val="00AA5067"/>
    <w:rsid w:val="00AA53D5"/>
    <w:rsid w:val="00AA6116"/>
    <w:rsid w:val="00AA6E1C"/>
    <w:rsid w:val="00AA7460"/>
    <w:rsid w:val="00AA7521"/>
    <w:rsid w:val="00AA7F13"/>
    <w:rsid w:val="00AB0C18"/>
    <w:rsid w:val="00AB1716"/>
    <w:rsid w:val="00AB1787"/>
    <w:rsid w:val="00AB1AAA"/>
    <w:rsid w:val="00AB24A8"/>
    <w:rsid w:val="00AB27B0"/>
    <w:rsid w:val="00AB3329"/>
    <w:rsid w:val="00AB3A44"/>
    <w:rsid w:val="00AB3F65"/>
    <w:rsid w:val="00AB49A7"/>
    <w:rsid w:val="00AB4E40"/>
    <w:rsid w:val="00AB5118"/>
    <w:rsid w:val="00AB53CD"/>
    <w:rsid w:val="00AB5A9D"/>
    <w:rsid w:val="00AB5CF9"/>
    <w:rsid w:val="00AB5E4E"/>
    <w:rsid w:val="00AB5EEB"/>
    <w:rsid w:val="00AB6716"/>
    <w:rsid w:val="00AB67AE"/>
    <w:rsid w:val="00AB6B30"/>
    <w:rsid w:val="00AB6D87"/>
    <w:rsid w:val="00AB7E6A"/>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6852"/>
    <w:rsid w:val="00AC6F2C"/>
    <w:rsid w:val="00AC78BB"/>
    <w:rsid w:val="00AC7C64"/>
    <w:rsid w:val="00AD0DB0"/>
    <w:rsid w:val="00AD0E51"/>
    <w:rsid w:val="00AD16A4"/>
    <w:rsid w:val="00AD1958"/>
    <w:rsid w:val="00AD1FCE"/>
    <w:rsid w:val="00AD255F"/>
    <w:rsid w:val="00AD2978"/>
    <w:rsid w:val="00AD2EEA"/>
    <w:rsid w:val="00AD38DA"/>
    <w:rsid w:val="00AD4B79"/>
    <w:rsid w:val="00AD4DB2"/>
    <w:rsid w:val="00AD5B23"/>
    <w:rsid w:val="00AD6B53"/>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C0F"/>
    <w:rsid w:val="00AE5E8E"/>
    <w:rsid w:val="00AE613F"/>
    <w:rsid w:val="00AE6897"/>
    <w:rsid w:val="00AE6B98"/>
    <w:rsid w:val="00AE6C75"/>
    <w:rsid w:val="00AE6ED8"/>
    <w:rsid w:val="00AE6F56"/>
    <w:rsid w:val="00AE7F7E"/>
    <w:rsid w:val="00AF0716"/>
    <w:rsid w:val="00AF07D3"/>
    <w:rsid w:val="00AF08C7"/>
    <w:rsid w:val="00AF0D56"/>
    <w:rsid w:val="00AF0F10"/>
    <w:rsid w:val="00AF0FE8"/>
    <w:rsid w:val="00AF1C4B"/>
    <w:rsid w:val="00AF3C2D"/>
    <w:rsid w:val="00AF3D09"/>
    <w:rsid w:val="00AF443A"/>
    <w:rsid w:val="00AF4A62"/>
    <w:rsid w:val="00AF4CD2"/>
    <w:rsid w:val="00AF555A"/>
    <w:rsid w:val="00AF5724"/>
    <w:rsid w:val="00AF57D3"/>
    <w:rsid w:val="00AF5844"/>
    <w:rsid w:val="00AF5870"/>
    <w:rsid w:val="00AF5D55"/>
    <w:rsid w:val="00AF64BA"/>
    <w:rsid w:val="00AF6578"/>
    <w:rsid w:val="00AF672F"/>
    <w:rsid w:val="00AF6A3F"/>
    <w:rsid w:val="00AF76E1"/>
    <w:rsid w:val="00AF7A52"/>
    <w:rsid w:val="00B00226"/>
    <w:rsid w:val="00B0190A"/>
    <w:rsid w:val="00B01EFE"/>
    <w:rsid w:val="00B029CE"/>
    <w:rsid w:val="00B0364A"/>
    <w:rsid w:val="00B04306"/>
    <w:rsid w:val="00B05684"/>
    <w:rsid w:val="00B059D9"/>
    <w:rsid w:val="00B05B6F"/>
    <w:rsid w:val="00B05CF2"/>
    <w:rsid w:val="00B06B88"/>
    <w:rsid w:val="00B06CDB"/>
    <w:rsid w:val="00B10244"/>
    <w:rsid w:val="00B10257"/>
    <w:rsid w:val="00B1137C"/>
    <w:rsid w:val="00B113A8"/>
    <w:rsid w:val="00B11B82"/>
    <w:rsid w:val="00B11CEC"/>
    <w:rsid w:val="00B11D2B"/>
    <w:rsid w:val="00B125AD"/>
    <w:rsid w:val="00B12722"/>
    <w:rsid w:val="00B133A3"/>
    <w:rsid w:val="00B135DD"/>
    <w:rsid w:val="00B13664"/>
    <w:rsid w:val="00B13A1D"/>
    <w:rsid w:val="00B14EE0"/>
    <w:rsid w:val="00B150E2"/>
    <w:rsid w:val="00B15439"/>
    <w:rsid w:val="00B15817"/>
    <w:rsid w:val="00B15D8D"/>
    <w:rsid w:val="00B16361"/>
    <w:rsid w:val="00B16E5D"/>
    <w:rsid w:val="00B17FE2"/>
    <w:rsid w:val="00B20DC5"/>
    <w:rsid w:val="00B21158"/>
    <w:rsid w:val="00B214C3"/>
    <w:rsid w:val="00B214EB"/>
    <w:rsid w:val="00B2186F"/>
    <w:rsid w:val="00B219EC"/>
    <w:rsid w:val="00B223EC"/>
    <w:rsid w:val="00B22489"/>
    <w:rsid w:val="00B2297B"/>
    <w:rsid w:val="00B22B79"/>
    <w:rsid w:val="00B23556"/>
    <w:rsid w:val="00B23B8E"/>
    <w:rsid w:val="00B23D6A"/>
    <w:rsid w:val="00B23EE2"/>
    <w:rsid w:val="00B2509F"/>
    <w:rsid w:val="00B2675C"/>
    <w:rsid w:val="00B26B2B"/>
    <w:rsid w:val="00B26C51"/>
    <w:rsid w:val="00B27998"/>
    <w:rsid w:val="00B27F86"/>
    <w:rsid w:val="00B302E7"/>
    <w:rsid w:val="00B30961"/>
    <w:rsid w:val="00B31306"/>
    <w:rsid w:val="00B31FBE"/>
    <w:rsid w:val="00B325FA"/>
    <w:rsid w:val="00B327E7"/>
    <w:rsid w:val="00B32D5B"/>
    <w:rsid w:val="00B32F68"/>
    <w:rsid w:val="00B334CE"/>
    <w:rsid w:val="00B33707"/>
    <w:rsid w:val="00B338CF"/>
    <w:rsid w:val="00B35073"/>
    <w:rsid w:val="00B355EC"/>
    <w:rsid w:val="00B35769"/>
    <w:rsid w:val="00B35EAE"/>
    <w:rsid w:val="00B36337"/>
    <w:rsid w:val="00B365B4"/>
    <w:rsid w:val="00B373E7"/>
    <w:rsid w:val="00B40346"/>
    <w:rsid w:val="00B40E54"/>
    <w:rsid w:val="00B41C87"/>
    <w:rsid w:val="00B425AD"/>
    <w:rsid w:val="00B42858"/>
    <w:rsid w:val="00B428E2"/>
    <w:rsid w:val="00B44865"/>
    <w:rsid w:val="00B451AA"/>
    <w:rsid w:val="00B45B9A"/>
    <w:rsid w:val="00B45EDE"/>
    <w:rsid w:val="00B460B8"/>
    <w:rsid w:val="00B4647C"/>
    <w:rsid w:val="00B46E6F"/>
    <w:rsid w:val="00B47709"/>
    <w:rsid w:val="00B4771F"/>
    <w:rsid w:val="00B47B84"/>
    <w:rsid w:val="00B505AC"/>
    <w:rsid w:val="00B506D6"/>
    <w:rsid w:val="00B50D80"/>
    <w:rsid w:val="00B50EF5"/>
    <w:rsid w:val="00B5113C"/>
    <w:rsid w:val="00B520A5"/>
    <w:rsid w:val="00B521BC"/>
    <w:rsid w:val="00B52804"/>
    <w:rsid w:val="00B52DA7"/>
    <w:rsid w:val="00B52DE8"/>
    <w:rsid w:val="00B52E1C"/>
    <w:rsid w:val="00B530E5"/>
    <w:rsid w:val="00B537B6"/>
    <w:rsid w:val="00B53A5E"/>
    <w:rsid w:val="00B53C09"/>
    <w:rsid w:val="00B53EF0"/>
    <w:rsid w:val="00B54063"/>
    <w:rsid w:val="00B561EA"/>
    <w:rsid w:val="00B5639F"/>
    <w:rsid w:val="00B56703"/>
    <w:rsid w:val="00B56751"/>
    <w:rsid w:val="00B567B7"/>
    <w:rsid w:val="00B57A17"/>
    <w:rsid w:val="00B57B0F"/>
    <w:rsid w:val="00B57F27"/>
    <w:rsid w:val="00B60560"/>
    <w:rsid w:val="00B609D4"/>
    <w:rsid w:val="00B61056"/>
    <w:rsid w:val="00B626E3"/>
    <w:rsid w:val="00B62DCD"/>
    <w:rsid w:val="00B62F6D"/>
    <w:rsid w:val="00B63C34"/>
    <w:rsid w:val="00B63E4F"/>
    <w:rsid w:val="00B6455E"/>
    <w:rsid w:val="00B64769"/>
    <w:rsid w:val="00B64CE4"/>
    <w:rsid w:val="00B65DAB"/>
    <w:rsid w:val="00B65FA9"/>
    <w:rsid w:val="00B66A14"/>
    <w:rsid w:val="00B66D03"/>
    <w:rsid w:val="00B66EC9"/>
    <w:rsid w:val="00B673D3"/>
    <w:rsid w:val="00B6777E"/>
    <w:rsid w:val="00B6779B"/>
    <w:rsid w:val="00B67AB9"/>
    <w:rsid w:val="00B67C82"/>
    <w:rsid w:val="00B70A77"/>
    <w:rsid w:val="00B70F0C"/>
    <w:rsid w:val="00B71624"/>
    <w:rsid w:val="00B72168"/>
    <w:rsid w:val="00B72186"/>
    <w:rsid w:val="00B7239C"/>
    <w:rsid w:val="00B723F3"/>
    <w:rsid w:val="00B72573"/>
    <w:rsid w:val="00B725E3"/>
    <w:rsid w:val="00B732BB"/>
    <w:rsid w:val="00B73901"/>
    <w:rsid w:val="00B73E4F"/>
    <w:rsid w:val="00B74FAE"/>
    <w:rsid w:val="00B75439"/>
    <w:rsid w:val="00B75C16"/>
    <w:rsid w:val="00B76066"/>
    <w:rsid w:val="00B761BF"/>
    <w:rsid w:val="00B7681C"/>
    <w:rsid w:val="00B77510"/>
    <w:rsid w:val="00B80671"/>
    <w:rsid w:val="00B8183D"/>
    <w:rsid w:val="00B81972"/>
    <w:rsid w:val="00B822C8"/>
    <w:rsid w:val="00B825F1"/>
    <w:rsid w:val="00B82783"/>
    <w:rsid w:val="00B8328E"/>
    <w:rsid w:val="00B8349A"/>
    <w:rsid w:val="00B83C4A"/>
    <w:rsid w:val="00B8462B"/>
    <w:rsid w:val="00B8547C"/>
    <w:rsid w:val="00B8587B"/>
    <w:rsid w:val="00B85C3D"/>
    <w:rsid w:val="00B86F31"/>
    <w:rsid w:val="00B86F73"/>
    <w:rsid w:val="00B872C2"/>
    <w:rsid w:val="00B877A7"/>
    <w:rsid w:val="00B877C9"/>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972"/>
    <w:rsid w:val="00B953E8"/>
    <w:rsid w:val="00B956FC"/>
    <w:rsid w:val="00B95842"/>
    <w:rsid w:val="00B95CDC"/>
    <w:rsid w:val="00B95D52"/>
    <w:rsid w:val="00B961AF"/>
    <w:rsid w:val="00B9643F"/>
    <w:rsid w:val="00B96568"/>
    <w:rsid w:val="00B96715"/>
    <w:rsid w:val="00B968F6"/>
    <w:rsid w:val="00B96B66"/>
    <w:rsid w:val="00B96D7B"/>
    <w:rsid w:val="00B97289"/>
    <w:rsid w:val="00B97604"/>
    <w:rsid w:val="00B976BC"/>
    <w:rsid w:val="00B97D1A"/>
    <w:rsid w:val="00BA0577"/>
    <w:rsid w:val="00BA0770"/>
    <w:rsid w:val="00BA07D4"/>
    <w:rsid w:val="00BA09C1"/>
    <w:rsid w:val="00BA0C69"/>
    <w:rsid w:val="00BA1768"/>
    <w:rsid w:val="00BA22BE"/>
    <w:rsid w:val="00BA2E7D"/>
    <w:rsid w:val="00BA2E8E"/>
    <w:rsid w:val="00BA317B"/>
    <w:rsid w:val="00BA39ED"/>
    <w:rsid w:val="00BA3D44"/>
    <w:rsid w:val="00BA492F"/>
    <w:rsid w:val="00BA4EC8"/>
    <w:rsid w:val="00BA4F35"/>
    <w:rsid w:val="00BA5AEA"/>
    <w:rsid w:val="00BA604C"/>
    <w:rsid w:val="00BA6739"/>
    <w:rsid w:val="00BA71F0"/>
    <w:rsid w:val="00BA77A0"/>
    <w:rsid w:val="00BA7C43"/>
    <w:rsid w:val="00BB03D4"/>
    <w:rsid w:val="00BB0DF0"/>
    <w:rsid w:val="00BB105D"/>
    <w:rsid w:val="00BB120D"/>
    <w:rsid w:val="00BB15A1"/>
    <w:rsid w:val="00BB20E0"/>
    <w:rsid w:val="00BB20F9"/>
    <w:rsid w:val="00BB321E"/>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79E7"/>
    <w:rsid w:val="00BC01A5"/>
    <w:rsid w:val="00BC045D"/>
    <w:rsid w:val="00BC0E57"/>
    <w:rsid w:val="00BC23B8"/>
    <w:rsid w:val="00BC26FC"/>
    <w:rsid w:val="00BC274E"/>
    <w:rsid w:val="00BC2D14"/>
    <w:rsid w:val="00BC3249"/>
    <w:rsid w:val="00BC3C2E"/>
    <w:rsid w:val="00BC3CAD"/>
    <w:rsid w:val="00BC3CD9"/>
    <w:rsid w:val="00BC3FF5"/>
    <w:rsid w:val="00BC47FA"/>
    <w:rsid w:val="00BC51B3"/>
    <w:rsid w:val="00BC5414"/>
    <w:rsid w:val="00BC5554"/>
    <w:rsid w:val="00BC5830"/>
    <w:rsid w:val="00BC6315"/>
    <w:rsid w:val="00BC6397"/>
    <w:rsid w:val="00BC6C33"/>
    <w:rsid w:val="00BC6F70"/>
    <w:rsid w:val="00BC711A"/>
    <w:rsid w:val="00BC738D"/>
    <w:rsid w:val="00BD0525"/>
    <w:rsid w:val="00BD0A95"/>
    <w:rsid w:val="00BD0AAD"/>
    <w:rsid w:val="00BD0E10"/>
    <w:rsid w:val="00BD12A6"/>
    <w:rsid w:val="00BD14C7"/>
    <w:rsid w:val="00BD1AEA"/>
    <w:rsid w:val="00BD1F8B"/>
    <w:rsid w:val="00BD3087"/>
    <w:rsid w:val="00BD3896"/>
    <w:rsid w:val="00BD40A3"/>
    <w:rsid w:val="00BD4100"/>
    <w:rsid w:val="00BD42EC"/>
    <w:rsid w:val="00BD465A"/>
    <w:rsid w:val="00BD6FA6"/>
    <w:rsid w:val="00BD72B7"/>
    <w:rsid w:val="00BD7CC7"/>
    <w:rsid w:val="00BD7FF0"/>
    <w:rsid w:val="00BE0396"/>
    <w:rsid w:val="00BE07B6"/>
    <w:rsid w:val="00BE0B3C"/>
    <w:rsid w:val="00BE0FD3"/>
    <w:rsid w:val="00BE13C6"/>
    <w:rsid w:val="00BE1564"/>
    <w:rsid w:val="00BE198E"/>
    <w:rsid w:val="00BE1E69"/>
    <w:rsid w:val="00BE1F4D"/>
    <w:rsid w:val="00BE2ECB"/>
    <w:rsid w:val="00BE320F"/>
    <w:rsid w:val="00BE3692"/>
    <w:rsid w:val="00BE3885"/>
    <w:rsid w:val="00BE4512"/>
    <w:rsid w:val="00BE470D"/>
    <w:rsid w:val="00BE488E"/>
    <w:rsid w:val="00BE4F4E"/>
    <w:rsid w:val="00BE5002"/>
    <w:rsid w:val="00BE5112"/>
    <w:rsid w:val="00BE548F"/>
    <w:rsid w:val="00BE5CD4"/>
    <w:rsid w:val="00BE6405"/>
    <w:rsid w:val="00BE6589"/>
    <w:rsid w:val="00BE69D4"/>
    <w:rsid w:val="00BE6E6C"/>
    <w:rsid w:val="00BE7509"/>
    <w:rsid w:val="00BF0038"/>
    <w:rsid w:val="00BF038F"/>
    <w:rsid w:val="00BF050A"/>
    <w:rsid w:val="00BF0632"/>
    <w:rsid w:val="00BF0710"/>
    <w:rsid w:val="00BF0E7E"/>
    <w:rsid w:val="00BF18A8"/>
    <w:rsid w:val="00BF21AD"/>
    <w:rsid w:val="00BF2391"/>
    <w:rsid w:val="00BF2AC5"/>
    <w:rsid w:val="00BF2B36"/>
    <w:rsid w:val="00BF2D81"/>
    <w:rsid w:val="00BF30E0"/>
    <w:rsid w:val="00BF37F8"/>
    <w:rsid w:val="00BF3B1B"/>
    <w:rsid w:val="00BF3FD8"/>
    <w:rsid w:val="00BF4803"/>
    <w:rsid w:val="00BF4CDE"/>
    <w:rsid w:val="00BF4DA1"/>
    <w:rsid w:val="00BF50C1"/>
    <w:rsid w:val="00BF5DA4"/>
    <w:rsid w:val="00BF5FAD"/>
    <w:rsid w:val="00BF65AF"/>
    <w:rsid w:val="00BF6780"/>
    <w:rsid w:val="00BF6CC5"/>
    <w:rsid w:val="00BF6E2C"/>
    <w:rsid w:val="00BF7C4C"/>
    <w:rsid w:val="00BF7E8D"/>
    <w:rsid w:val="00C0041D"/>
    <w:rsid w:val="00C004D0"/>
    <w:rsid w:val="00C00E0A"/>
    <w:rsid w:val="00C00E11"/>
    <w:rsid w:val="00C01822"/>
    <w:rsid w:val="00C01AE1"/>
    <w:rsid w:val="00C01EC0"/>
    <w:rsid w:val="00C023E8"/>
    <w:rsid w:val="00C02F46"/>
    <w:rsid w:val="00C03109"/>
    <w:rsid w:val="00C04E15"/>
    <w:rsid w:val="00C0527C"/>
    <w:rsid w:val="00C056F3"/>
    <w:rsid w:val="00C059A4"/>
    <w:rsid w:val="00C0651F"/>
    <w:rsid w:val="00C06ADD"/>
    <w:rsid w:val="00C06EB5"/>
    <w:rsid w:val="00C07201"/>
    <w:rsid w:val="00C0771A"/>
    <w:rsid w:val="00C07A13"/>
    <w:rsid w:val="00C1052C"/>
    <w:rsid w:val="00C1071A"/>
    <w:rsid w:val="00C1106F"/>
    <w:rsid w:val="00C110C3"/>
    <w:rsid w:val="00C1116E"/>
    <w:rsid w:val="00C1122B"/>
    <w:rsid w:val="00C11484"/>
    <w:rsid w:val="00C11B1B"/>
    <w:rsid w:val="00C121AA"/>
    <w:rsid w:val="00C124C9"/>
    <w:rsid w:val="00C127CF"/>
    <w:rsid w:val="00C12AFE"/>
    <w:rsid w:val="00C13117"/>
    <w:rsid w:val="00C13AF8"/>
    <w:rsid w:val="00C13DAC"/>
    <w:rsid w:val="00C13F57"/>
    <w:rsid w:val="00C14509"/>
    <w:rsid w:val="00C1484F"/>
    <w:rsid w:val="00C1486E"/>
    <w:rsid w:val="00C14DF9"/>
    <w:rsid w:val="00C158A7"/>
    <w:rsid w:val="00C15DEB"/>
    <w:rsid w:val="00C1697B"/>
    <w:rsid w:val="00C16AB4"/>
    <w:rsid w:val="00C16BA7"/>
    <w:rsid w:val="00C170C9"/>
    <w:rsid w:val="00C173A1"/>
    <w:rsid w:val="00C17DAD"/>
    <w:rsid w:val="00C203E0"/>
    <w:rsid w:val="00C20BEA"/>
    <w:rsid w:val="00C20C3B"/>
    <w:rsid w:val="00C21676"/>
    <w:rsid w:val="00C219BE"/>
    <w:rsid w:val="00C22147"/>
    <w:rsid w:val="00C231D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252D"/>
    <w:rsid w:val="00C328BF"/>
    <w:rsid w:val="00C32DDB"/>
    <w:rsid w:val="00C33BF6"/>
    <w:rsid w:val="00C34819"/>
    <w:rsid w:val="00C34FDE"/>
    <w:rsid w:val="00C351B6"/>
    <w:rsid w:val="00C35331"/>
    <w:rsid w:val="00C35909"/>
    <w:rsid w:val="00C35980"/>
    <w:rsid w:val="00C361DD"/>
    <w:rsid w:val="00C3737E"/>
    <w:rsid w:val="00C37BC5"/>
    <w:rsid w:val="00C37F32"/>
    <w:rsid w:val="00C401E7"/>
    <w:rsid w:val="00C40DA8"/>
    <w:rsid w:val="00C414FB"/>
    <w:rsid w:val="00C415FE"/>
    <w:rsid w:val="00C44CE2"/>
    <w:rsid w:val="00C44D2E"/>
    <w:rsid w:val="00C453A0"/>
    <w:rsid w:val="00C45AD3"/>
    <w:rsid w:val="00C46233"/>
    <w:rsid w:val="00C46645"/>
    <w:rsid w:val="00C46931"/>
    <w:rsid w:val="00C469C7"/>
    <w:rsid w:val="00C46AEB"/>
    <w:rsid w:val="00C46BB3"/>
    <w:rsid w:val="00C46BBC"/>
    <w:rsid w:val="00C4701D"/>
    <w:rsid w:val="00C47559"/>
    <w:rsid w:val="00C502C8"/>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D1F"/>
    <w:rsid w:val="00C601AC"/>
    <w:rsid w:val="00C60A48"/>
    <w:rsid w:val="00C6126A"/>
    <w:rsid w:val="00C6126E"/>
    <w:rsid w:val="00C619B3"/>
    <w:rsid w:val="00C61A67"/>
    <w:rsid w:val="00C61B74"/>
    <w:rsid w:val="00C61DD4"/>
    <w:rsid w:val="00C6302B"/>
    <w:rsid w:val="00C6310A"/>
    <w:rsid w:val="00C63299"/>
    <w:rsid w:val="00C63388"/>
    <w:rsid w:val="00C65947"/>
    <w:rsid w:val="00C659DB"/>
    <w:rsid w:val="00C65B3F"/>
    <w:rsid w:val="00C65E75"/>
    <w:rsid w:val="00C6625D"/>
    <w:rsid w:val="00C66269"/>
    <w:rsid w:val="00C664AB"/>
    <w:rsid w:val="00C67BF0"/>
    <w:rsid w:val="00C70D42"/>
    <w:rsid w:val="00C70D89"/>
    <w:rsid w:val="00C7141C"/>
    <w:rsid w:val="00C7213C"/>
    <w:rsid w:val="00C723EF"/>
    <w:rsid w:val="00C73413"/>
    <w:rsid w:val="00C74E06"/>
    <w:rsid w:val="00C750F4"/>
    <w:rsid w:val="00C753B6"/>
    <w:rsid w:val="00C75725"/>
    <w:rsid w:val="00C75B08"/>
    <w:rsid w:val="00C766DC"/>
    <w:rsid w:val="00C769E2"/>
    <w:rsid w:val="00C77F53"/>
    <w:rsid w:val="00C80453"/>
    <w:rsid w:val="00C80E17"/>
    <w:rsid w:val="00C81B5A"/>
    <w:rsid w:val="00C82326"/>
    <w:rsid w:val="00C831C4"/>
    <w:rsid w:val="00C83725"/>
    <w:rsid w:val="00C83889"/>
    <w:rsid w:val="00C84858"/>
    <w:rsid w:val="00C84F9E"/>
    <w:rsid w:val="00C85042"/>
    <w:rsid w:val="00C85C9F"/>
    <w:rsid w:val="00C85D35"/>
    <w:rsid w:val="00C864F2"/>
    <w:rsid w:val="00C867A5"/>
    <w:rsid w:val="00C86F64"/>
    <w:rsid w:val="00C87079"/>
    <w:rsid w:val="00C87B45"/>
    <w:rsid w:val="00C90189"/>
    <w:rsid w:val="00C90193"/>
    <w:rsid w:val="00C905AF"/>
    <w:rsid w:val="00C905B7"/>
    <w:rsid w:val="00C90D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471"/>
    <w:rsid w:val="00C9590C"/>
    <w:rsid w:val="00C962D4"/>
    <w:rsid w:val="00C972E5"/>
    <w:rsid w:val="00C978D6"/>
    <w:rsid w:val="00C97997"/>
    <w:rsid w:val="00C97C23"/>
    <w:rsid w:val="00CA00DC"/>
    <w:rsid w:val="00CA07C6"/>
    <w:rsid w:val="00CA0BBC"/>
    <w:rsid w:val="00CA1152"/>
    <w:rsid w:val="00CA15DE"/>
    <w:rsid w:val="00CA1ABD"/>
    <w:rsid w:val="00CA1F0C"/>
    <w:rsid w:val="00CA1F31"/>
    <w:rsid w:val="00CA2678"/>
    <w:rsid w:val="00CA388C"/>
    <w:rsid w:val="00CA4FA9"/>
    <w:rsid w:val="00CA51F1"/>
    <w:rsid w:val="00CA68FC"/>
    <w:rsid w:val="00CA7004"/>
    <w:rsid w:val="00CB030F"/>
    <w:rsid w:val="00CB055E"/>
    <w:rsid w:val="00CB07BF"/>
    <w:rsid w:val="00CB1779"/>
    <w:rsid w:val="00CB1C72"/>
    <w:rsid w:val="00CB23C3"/>
    <w:rsid w:val="00CB3253"/>
    <w:rsid w:val="00CB3372"/>
    <w:rsid w:val="00CB3904"/>
    <w:rsid w:val="00CB4366"/>
    <w:rsid w:val="00CB4810"/>
    <w:rsid w:val="00CB4FA6"/>
    <w:rsid w:val="00CB5683"/>
    <w:rsid w:val="00CB56EF"/>
    <w:rsid w:val="00CB67E3"/>
    <w:rsid w:val="00CB68D3"/>
    <w:rsid w:val="00CB74CA"/>
    <w:rsid w:val="00CB7534"/>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4CF"/>
    <w:rsid w:val="00CC6EA7"/>
    <w:rsid w:val="00CC6FC4"/>
    <w:rsid w:val="00CC72E5"/>
    <w:rsid w:val="00CC7736"/>
    <w:rsid w:val="00CC7ACF"/>
    <w:rsid w:val="00CD01C7"/>
    <w:rsid w:val="00CD080E"/>
    <w:rsid w:val="00CD15A4"/>
    <w:rsid w:val="00CD196A"/>
    <w:rsid w:val="00CD1B02"/>
    <w:rsid w:val="00CD1E38"/>
    <w:rsid w:val="00CD2077"/>
    <w:rsid w:val="00CD3443"/>
    <w:rsid w:val="00CD3BE8"/>
    <w:rsid w:val="00CD3DCE"/>
    <w:rsid w:val="00CD40AC"/>
    <w:rsid w:val="00CD4183"/>
    <w:rsid w:val="00CD4517"/>
    <w:rsid w:val="00CD4666"/>
    <w:rsid w:val="00CD513A"/>
    <w:rsid w:val="00CD5634"/>
    <w:rsid w:val="00CD66E0"/>
    <w:rsid w:val="00CD68D8"/>
    <w:rsid w:val="00CD73A6"/>
    <w:rsid w:val="00CD7FBF"/>
    <w:rsid w:val="00CE04B0"/>
    <w:rsid w:val="00CE0A15"/>
    <w:rsid w:val="00CE13F5"/>
    <w:rsid w:val="00CE1CED"/>
    <w:rsid w:val="00CE1DF4"/>
    <w:rsid w:val="00CE268A"/>
    <w:rsid w:val="00CE2D87"/>
    <w:rsid w:val="00CE31DA"/>
    <w:rsid w:val="00CE3454"/>
    <w:rsid w:val="00CE3A2E"/>
    <w:rsid w:val="00CE3A4A"/>
    <w:rsid w:val="00CE3B1D"/>
    <w:rsid w:val="00CE3C08"/>
    <w:rsid w:val="00CE422A"/>
    <w:rsid w:val="00CE4644"/>
    <w:rsid w:val="00CE48DA"/>
    <w:rsid w:val="00CE5399"/>
    <w:rsid w:val="00CE5563"/>
    <w:rsid w:val="00CE5AB0"/>
    <w:rsid w:val="00CE5BC9"/>
    <w:rsid w:val="00CE5FB3"/>
    <w:rsid w:val="00CE6B72"/>
    <w:rsid w:val="00CE7968"/>
    <w:rsid w:val="00CE7A8F"/>
    <w:rsid w:val="00CF00A6"/>
    <w:rsid w:val="00CF1324"/>
    <w:rsid w:val="00CF287F"/>
    <w:rsid w:val="00CF4054"/>
    <w:rsid w:val="00CF4498"/>
    <w:rsid w:val="00CF4828"/>
    <w:rsid w:val="00CF4907"/>
    <w:rsid w:val="00CF5DFB"/>
    <w:rsid w:val="00CF5E7C"/>
    <w:rsid w:val="00CF6304"/>
    <w:rsid w:val="00CF75BD"/>
    <w:rsid w:val="00D01534"/>
    <w:rsid w:val="00D01C33"/>
    <w:rsid w:val="00D022F2"/>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10AC8"/>
    <w:rsid w:val="00D11B24"/>
    <w:rsid w:val="00D12240"/>
    <w:rsid w:val="00D12964"/>
    <w:rsid w:val="00D1324E"/>
    <w:rsid w:val="00D13F73"/>
    <w:rsid w:val="00D14AF2"/>
    <w:rsid w:val="00D160F3"/>
    <w:rsid w:val="00D1629E"/>
    <w:rsid w:val="00D162AC"/>
    <w:rsid w:val="00D1637E"/>
    <w:rsid w:val="00D178BA"/>
    <w:rsid w:val="00D17A8F"/>
    <w:rsid w:val="00D20AEF"/>
    <w:rsid w:val="00D20E26"/>
    <w:rsid w:val="00D2105D"/>
    <w:rsid w:val="00D215C1"/>
    <w:rsid w:val="00D22F38"/>
    <w:rsid w:val="00D23915"/>
    <w:rsid w:val="00D248B1"/>
    <w:rsid w:val="00D2499A"/>
    <w:rsid w:val="00D26E31"/>
    <w:rsid w:val="00D26E98"/>
    <w:rsid w:val="00D27EB3"/>
    <w:rsid w:val="00D27F5F"/>
    <w:rsid w:val="00D30B09"/>
    <w:rsid w:val="00D30D93"/>
    <w:rsid w:val="00D316A3"/>
    <w:rsid w:val="00D31E0C"/>
    <w:rsid w:val="00D32AF4"/>
    <w:rsid w:val="00D338E9"/>
    <w:rsid w:val="00D339E4"/>
    <w:rsid w:val="00D34B53"/>
    <w:rsid w:val="00D34B5F"/>
    <w:rsid w:val="00D3551C"/>
    <w:rsid w:val="00D35525"/>
    <w:rsid w:val="00D35AD4"/>
    <w:rsid w:val="00D35CC8"/>
    <w:rsid w:val="00D3705A"/>
    <w:rsid w:val="00D374BD"/>
    <w:rsid w:val="00D37742"/>
    <w:rsid w:val="00D379C2"/>
    <w:rsid w:val="00D40093"/>
    <w:rsid w:val="00D40374"/>
    <w:rsid w:val="00D41068"/>
    <w:rsid w:val="00D41217"/>
    <w:rsid w:val="00D41943"/>
    <w:rsid w:val="00D41ABB"/>
    <w:rsid w:val="00D41E1E"/>
    <w:rsid w:val="00D42060"/>
    <w:rsid w:val="00D42389"/>
    <w:rsid w:val="00D42FD0"/>
    <w:rsid w:val="00D43CA5"/>
    <w:rsid w:val="00D43CAF"/>
    <w:rsid w:val="00D44A45"/>
    <w:rsid w:val="00D44E8A"/>
    <w:rsid w:val="00D450E2"/>
    <w:rsid w:val="00D45165"/>
    <w:rsid w:val="00D455E1"/>
    <w:rsid w:val="00D466A2"/>
    <w:rsid w:val="00D466B6"/>
    <w:rsid w:val="00D5080C"/>
    <w:rsid w:val="00D50988"/>
    <w:rsid w:val="00D50FE1"/>
    <w:rsid w:val="00D51100"/>
    <w:rsid w:val="00D5139E"/>
    <w:rsid w:val="00D51F64"/>
    <w:rsid w:val="00D528A5"/>
    <w:rsid w:val="00D52B92"/>
    <w:rsid w:val="00D534FF"/>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5403"/>
    <w:rsid w:val="00D658B9"/>
    <w:rsid w:val="00D65E37"/>
    <w:rsid w:val="00D6683F"/>
    <w:rsid w:val="00D67275"/>
    <w:rsid w:val="00D67FE6"/>
    <w:rsid w:val="00D7149F"/>
    <w:rsid w:val="00D714A8"/>
    <w:rsid w:val="00D71793"/>
    <w:rsid w:val="00D7218D"/>
    <w:rsid w:val="00D72FE5"/>
    <w:rsid w:val="00D72FFF"/>
    <w:rsid w:val="00D735D3"/>
    <w:rsid w:val="00D73D4D"/>
    <w:rsid w:val="00D741DD"/>
    <w:rsid w:val="00D745FF"/>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5AC"/>
    <w:rsid w:val="00D8225A"/>
    <w:rsid w:val="00D82354"/>
    <w:rsid w:val="00D826C1"/>
    <w:rsid w:val="00D827E8"/>
    <w:rsid w:val="00D82903"/>
    <w:rsid w:val="00D82BC1"/>
    <w:rsid w:val="00D82FCD"/>
    <w:rsid w:val="00D83CA5"/>
    <w:rsid w:val="00D84AB4"/>
    <w:rsid w:val="00D85BCB"/>
    <w:rsid w:val="00D86CBB"/>
    <w:rsid w:val="00D8709C"/>
    <w:rsid w:val="00D87F68"/>
    <w:rsid w:val="00D909BA"/>
    <w:rsid w:val="00D90A4A"/>
    <w:rsid w:val="00D90BF7"/>
    <w:rsid w:val="00D90D93"/>
    <w:rsid w:val="00D90EE6"/>
    <w:rsid w:val="00D919DA"/>
    <w:rsid w:val="00D92020"/>
    <w:rsid w:val="00D92285"/>
    <w:rsid w:val="00D92527"/>
    <w:rsid w:val="00D93F2F"/>
    <w:rsid w:val="00D943DA"/>
    <w:rsid w:val="00D944C8"/>
    <w:rsid w:val="00D95B0A"/>
    <w:rsid w:val="00D9637A"/>
    <w:rsid w:val="00D978DD"/>
    <w:rsid w:val="00DA00A1"/>
    <w:rsid w:val="00DA0319"/>
    <w:rsid w:val="00DA272C"/>
    <w:rsid w:val="00DA4047"/>
    <w:rsid w:val="00DA4277"/>
    <w:rsid w:val="00DA47B4"/>
    <w:rsid w:val="00DA4E24"/>
    <w:rsid w:val="00DA4F35"/>
    <w:rsid w:val="00DA59A0"/>
    <w:rsid w:val="00DA5C14"/>
    <w:rsid w:val="00DA5ED5"/>
    <w:rsid w:val="00DA63BD"/>
    <w:rsid w:val="00DA714E"/>
    <w:rsid w:val="00DA7265"/>
    <w:rsid w:val="00DA751E"/>
    <w:rsid w:val="00DB0AD6"/>
    <w:rsid w:val="00DB0D05"/>
    <w:rsid w:val="00DB0E72"/>
    <w:rsid w:val="00DB13B4"/>
    <w:rsid w:val="00DB164A"/>
    <w:rsid w:val="00DB1DFF"/>
    <w:rsid w:val="00DB2684"/>
    <w:rsid w:val="00DB2821"/>
    <w:rsid w:val="00DB2EDE"/>
    <w:rsid w:val="00DB36F4"/>
    <w:rsid w:val="00DB3BFC"/>
    <w:rsid w:val="00DB48A9"/>
    <w:rsid w:val="00DB4EFD"/>
    <w:rsid w:val="00DB4F5B"/>
    <w:rsid w:val="00DB585A"/>
    <w:rsid w:val="00DB6783"/>
    <w:rsid w:val="00DB6971"/>
    <w:rsid w:val="00DB6AB7"/>
    <w:rsid w:val="00DB70EF"/>
    <w:rsid w:val="00DB712B"/>
    <w:rsid w:val="00DC0168"/>
    <w:rsid w:val="00DC039B"/>
    <w:rsid w:val="00DC0B04"/>
    <w:rsid w:val="00DC22F9"/>
    <w:rsid w:val="00DC241E"/>
    <w:rsid w:val="00DC2B86"/>
    <w:rsid w:val="00DC32E2"/>
    <w:rsid w:val="00DC3BA9"/>
    <w:rsid w:val="00DC483F"/>
    <w:rsid w:val="00DC4ED4"/>
    <w:rsid w:val="00DC50D7"/>
    <w:rsid w:val="00DC582D"/>
    <w:rsid w:val="00DC5CFF"/>
    <w:rsid w:val="00DC5D61"/>
    <w:rsid w:val="00DC61C6"/>
    <w:rsid w:val="00DC6650"/>
    <w:rsid w:val="00DC6987"/>
    <w:rsid w:val="00DC790C"/>
    <w:rsid w:val="00DD0A66"/>
    <w:rsid w:val="00DD116B"/>
    <w:rsid w:val="00DD17EE"/>
    <w:rsid w:val="00DD20FC"/>
    <w:rsid w:val="00DD2173"/>
    <w:rsid w:val="00DD28C1"/>
    <w:rsid w:val="00DD297D"/>
    <w:rsid w:val="00DD2E4C"/>
    <w:rsid w:val="00DD3169"/>
    <w:rsid w:val="00DD34AE"/>
    <w:rsid w:val="00DD3E50"/>
    <w:rsid w:val="00DD41CF"/>
    <w:rsid w:val="00DD538E"/>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325"/>
    <w:rsid w:val="00DE5876"/>
    <w:rsid w:val="00DE5D22"/>
    <w:rsid w:val="00DE6287"/>
    <w:rsid w:val="00DE6449"/>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DF747E"/>
    <w:rsid w:val="00E00B80"/>
    <w:rsid w:val="00E017E8"/>
    <w:rsid w:val="00E0189E"/>
    <w:rsid w:val="00E01C56"/>
    <w:rsid w:val="00E02635"/>
    <w:rsid w:val="00E02D2A"/>
    <w:rsid w:val="00E035EF"/>
    <w:rsid w:val="00E0386C"/>
    <w:rsid w:val="00E03874"/>
    <w:rsid w:val="00E039A3"/>
    <w:rsid w:val="00E04718"/>
    <w:rsid w:val="00E06098"/>
    <w:rsid w:val="00E06208"/>
    <w:rsid w:val="00E065FE"/>
    <w:rsid w:val="00E06CA1"/>
    <w:rsid w:val="00E07556"/>
    <w:rsid w:val="00E079A6"/>
    <w:rsid w:val="00E10496"/>
    <w:rsid w:val="00E1074E"/>
    <w:rsid w:val="00E11261"/>
    <w:rsid w:val="00E1237C"/>
    <w:rsid w:val="00E13606"/>
    <w:rsid w:val="00E13B04"/>
    <w:rsid w:val="00E13D45"/>
    <w:rsid w:val="00E13FAD"/>
    <w:rsid w:val="00E14299"/>
    <w:rsid w:val="00E14F68"/>
    <w:rsid w:val="00E150E8"/>
    <w:rsid w:val="00E15F44"/>
    <w:rsid w:val="00E16443"/>
    <w:rsid w:val="00E16A66"/>
    <w:rsid w:val="00E178A1"/>
    <w:rsid w:val="00E178A2"/>
    <w:rsid w:val="00E17CE8"/>
    <w:rsid w:val="00E17F87"/>
    <w:rsid w:val="00E2055B"/>
    <w:rsid w:val="00E20829"/>
    <w:rsid w:val="00E21A2F"/>
    <w:rsid w:val="00E227C3"/>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21B1"/>
    <w:rsid w:val="00E33218"/>
    <w:rsid w:val="00E336D8"/>
    <w:rsid w:val="00E33702"/>
    <w:rsid w:val="00E33F0F"/>
    <w:rsid w:val="00E34B49"/>
    <w:rsid w:val="00E35209"/>
    <w:rsid w:val="00E35241"/>
    <w:rsid w:val="00E35332"/>
    <w:rsid w:val="00E357B5"/>
    <w:rsid w:val="00E358D7"/>
    <w:rsid w:val="00E37155"/>
    <w:rsid w:val="00E375FE"/>
    <w:rsid w:val="00E37A6F"/>
    <w:rsid w:val="00E40088"/>
    <w:rsid w:val="00E4286A"/>
    <w:rsid w:val="00E432A5"/>
    <w:rsid w:val="00E43365"/>
    <w:rsid w:val="00E436FA"/>
    <w:rsid w:val="00E43BE9"/>
    <w:rsid w:val="00E44F3D"/>
    <w:rsid w:val="00E4563B"/>
    <w:rsid w:val="00E456EE"/>
    <w:rsid w:val="00E45D3A"/>
    <w:rsid w:val="00E46316"/>
    <w:rsid w:val="00E468C0"/>
    <w:rsid w:val="00E46E23"/>
    <w:rsid w:val="00E46FC4"/>
    <w:rsid w:val="00E4769C"/>
    <w:rsid w:val="00E507C0"/>
    <w:rsid w:val="00E516F6"/>
    <w:rsid w:val="00E51862"/>
    <w:rsid w:val="00E51945"/>
    <w:rsid w:val="00E51FAB"/>
    <w:rsid w:val="00E52717"/>
    <w:rsid w:val="00E5275E"/>
    <w:rsid w:val="00E52EBD"/>
    <w:rsid w:val="00E53B57"/>
    <w:rsid w:val="00E53C25"/>
    <w:rsid w:val="00E53DED"/>
    <w:rsid w:val="00E54AE9"/>
    <w:rsid w:val="00E557E0"/>
    <w:rsid w:val="00E558F5"/>
    <w:rsid w:val="00E55E02"/>
    <w:rsid w:val="00E56A39"/>
    <w:rsid w:val="00E56B36"/>
    <w:rsid w:val="00E56E48"/>
    <w:rsid w:val="00E56EE6"/>
    <w:rsid w:val="00E56FDE"/>
    <w:rsid w:val="00E57925"/>
    <w:rsid w:val="00E57F80"/>
    <w:rsid w:val="00E60596"/>
    <w:rsid w:val="00E60F31"/>
    <w:rsid w:val="00E61A6C"/>
    <w:rsid w:val="00E6212D"/>
    <w:rsid w:val="00E6225B"/>
    <w:rsid w:val="00E626C7"/>
    <w:rsid w:val="00E6328F"/>
    <w:rsid w:val="00E6369D"/>
    <w:rsid w:val="00E636C2"/>
    <w:rsid w:val="00E63DB9"/>
    <w:rsid w:val="00E6508D"/>
    <w:rsid w:val="00E65899"/>
    <w:rsid w:val="00E65974"/>
    <w:rsid w:val="00E65BB9"/>
    <w:rsid w:val="00E67282"/>
    <w:rsid w:val="00E677D8"/>
    <w:rsid w:val="00E67A66"/>
    <w:rsid w:val="00E70002"/>
    <w:rsid w:val="00E70662"/>
    <w:rsid w:val="00E70685"/>
    <w:rsid w:val="00E707E8"/>
    <w:rsid w:val="00E71366"/>
    <w:rsid w:val="00E718B3"/>
    <w:rsid w:val="00E71C30"/>
    <w:rsid w:val="00E72AF1"/>
    <w:rsid w:val="00E730B9"/>
    <w:rsid w:val="00E73347"/>
    <w:rsid w:val="00E735DB"/>
    <w:rsid w:val="00E73862"/>
    <w:rsid w:val="00E73D91"/>
    <w:rsid w:val="00E74CA9"/>
    <w:rsid w:val="00E750C9"/>
    <w:rsid w:val="00E754BC"/>
    <w:rsid w:val="00E75D90"/>
    <w:rsid w:val="00E76351"/>
    <w:rsid w:val="00E76675"/>
    <w:rsid w:val="00E77552"/>
    <w:rsid w:val="00E7797E"/>
    <w:rsid w:val="00E8031B"/>
    <w:rsid w:val="00E8037F"/>
    <w:rsid w:val="00E80867"/>
    <w:rsid w:val="00E80AE7"/>
    <w:rsid w:val="00E80C78"/>
    <w:rsid w:val="00E80F05"/>
    <w:rsid w:val="00E81590"/>
    <w:rsid w:val="00E82536"/>
    <w:rsid w:val="00E82B08"/>
    <w:rsid w:val="00E82BE6"/>
    <w:rsid w:val="00E832B3"/>
    <w:rsid w:val="00E833E3"/>
    <w:rsid w:val="00E8356E"/>
    <w:rsid w:val="00E83C1B"/>
    <w:rsid w:val="00E84100"/>
    <w:rsid w:val="00E852BB"/>
    <w:rsid w:val="00E85732"/>
    <w:rsid w:val="00E85BFB"/>
    <w:rsid w:val="00E8624E"/>
    <w:rsid w:val="00E87BCA"/>
    <w:rsid w:val="00E90710"/>
    <w:rsid w:val="00E90B20"/>
    <w:rsid w:val="00E91573"/>
    <w:rsid w:val="00E91A6A"/>
    <w:rsid w:val="00E92701"/>
    <w:rsid w:val="00E942EC"/>
    <w:rsid w:val="00E94650"/>
    <w:rsid w:val="00E94A4C"/>
    <w:rsid w:val="00E95464"/>
    <w:rsid w:val="00E95771"/>
    <w:rsid w:val="00E95D47"/>
    <w:rsid w:val="00E95E0F"/>
    <w:rsid w:val="00E965D0"/>
    <w:rsid w:val="00E9750C"/>
    <w:rsid w:val="00E97BCA"/>
    <w:rsid w:val="00EA0B02"/>
    <w:rsid w:val="00EA0D5C"/>
    <w:rsid w:val="00EA165E"/>
    <w:rsid w:val="00EA1CE6"/>
    <w:rsid w:val="00EA248E"/>
    <w:rsid w:val="00EA2978"/>
    <w:rsid w:val="00EA2AD7"/>
    <w:rsid w:val="00EA3236"/>
    <w:rsid w:val="00EA4DB6"/>
    <w:rsid w:val="00EA5600"/>
    <w:rsid w:val="00EA642E"/>
    <w:rsid w:val="00EA674D"/>
    <w:rsid w:val="00EA68B6"/>
    <w:rsid w:val="00EA6B8F"/>
    <w:rsid w:val="00EA71B4"/>
    <w:rsid w:val="00EA77B7"/>
    <w:rsid w:val="00EB00FA"/>
    <w:rsid w:val="00EB01CE"/>
    <w:rsid w:val="00EB0322"/>
    <w:rsid w:val="00EB04BA"/>
    <w:rsid w:val="00EB0A58"/>
    <w:rsid w:val="00EB0EBD"/>
    <w:rsid w:val="00EB107D"/>
    <w:rsid w:val="00EB1100"/>
    <w:rsid w:val="00EB1208"/>
    <w:rsid w:val="00EB2AAC"/>
    <w:rsid w:val="00EB44B5"/>
    <w:rsid w:val="00EB5BA8"/>
    <w:rsid w:val="00EB5F6D"/>
    <w:rsid w:val="00EB6238"/>
    <w:rsid w:val="00EB682A"/>
    <w:rsid w:val="00EB6A78"/>
    <w:rsid w:val="00EB73DE"/>
    <w:rsid w:val="00EB747B"/>
    <w:rsid w:val="00EB75F2"/>
    <w:rsid w:val="00EB7C25"/>
    <w:rsid w:val="00EC07CF"/>
    <w:rsid w:val="00EC180D"/>
    <w:rsid w:val="00EC1AC3"/>
    <w:rsid w:val="00EC362B"/>
    <w:rsid w:val="00EC3A11"/>
    <w:rsid w:val="00EC3CDE"/>
    <w:rsid w:val="00EC41A0"/>
    <w:rsid w:val="00EC4A60"/>
    <w:rsid w:val="00EC4B4D"/>
    <w:rsid w:val="00EC4F13"/>
    <w:rsid w:val="00EC5440"/>
    <w:rsid w:val="00EC5FCB"/>
    <w:rsid w:val="00EC6205"/>
    <w:rsid w:val="00EC630B"/>
    <w:rsid w:val="00EC6D5F"/>
    <w:rsid w:val="00EC70C5"/>
    <w:rsid w:val="00EC79FE"/>
    <w:rsid w:val="00ED007C"/>
    <w:rsid w:val="00ED00E3"/>
    <w:rsid w:val="00ED01B3"/>
    <w:rsid w:val="00ED0B26"/>
    <w:rsid w:val="00ED0B45"/>
    <w:rsid w:val="00ED0E7D"/>
    <w:rsid w:val="00ED1525"/>
    <w:rsid w:val="00ED218E"/>
    <w:rsid w:val="00ED2388"/>
    <w:rsid w:val="00ED32C1"/>
    <w:rsid w:val="00ED3844"/>
    <w:rsid w:val="00ED39C4"/>
    <w:rsid w:val="00ED40C2"/>
    <w:rsid w:val="00ED45CF"/>
    <w:rsid w:val="00ED5915"/>
    <w:rsid w:val="00ED6123"/>
    <w:rsid w:val="00ED63AA"/>
    <w:rsid w:val="00ED65AE"/>
    <w:rsid w:val="00ED69A2"/>
    <w:rsid w:val="00ED6C50"/>
    <w:rsid w:val="00ED6E8E"/>
    <w:rsid w:val="00ED74A0"/>
    <w:rsid w:val="00ED78FC"/>
    <w:rsid w:val="00EE02C2"/>
    <w:rsid w:val="00EE055C"/>
    <w:rsid w:val="00EE0D08"/>
    <w:rsid w:val="00EE1323"/>
    <w:rsid w:val="00EE13BE"/>
    <w:rsid w:val="00EE1603"/>
    <w:rsid w:val="00EE16F6"/>
    <w:rsid w:val="00EE196B"/>
    <w:rsid w:val="00EE1EBC"/>
    <w:rsid w:val="00EE20E3"/>
    <w:rsid w:val="00EE29B4"/>
    <w:rsid w:val="00EE2A97"/>
    <w:rsid w:val="00EE3174"/>
    <w:rsid w:val="00EE3B93"/>
    <w:rsid w:val="00EE3DEF"/>
    <w:rsid w:val="00EE3FF6"/>
    <w:rsid w:val="00EE40D9"/>
    <w:rsid w:val="00EE4491"/>
    <w:rsid w:val="00EE44B7"/>
    <w:rsid w:val="00EE4C3E"/>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D42"/>
    <w:rsid w:val="00EF3588"/>
    <w:rsid w:val="00EF3620"/>
    <w:rsid w:val="00EF3711"/>
    <w:rsid w:val="00EF3914"/>
    <w:rsid w:val="00EF40D9"/>
    <w:rsid w:val="00EF4633"/>
    <w:rsid w:val="00EF48E4"/>
    <w:rsid w:val="00EF4AF9"/>
    <w:rsid w:val="00EF4DFD"/>
    <w:rsid w:val="00EF517C"/>
    <w:rsid w:val="00EF520B"/>
    <w:rsid w:val="00EF5476"/>
    <w:rsid w:val="00EF5A0E"/>
    <w:rsid w:val="00EF5BB9"/>
    <w:rsid w:val="00EF5C87"/>
    <w:rsid w:val="00EF5DCB"/>
    <w:rsid w:val="00EF64E8"/>
    <w:rsid w:val="00EF740E"/>
    <w:rsid w:val="00EF771F"/>
    <w:rsid w:val="00F00069"/>
    <w:rsid w:val="00F00264"/>
    <w:rsid w:val="00F00DD1"/>
    <w:rsid w:val="00F0113E"/>
    <w:rsid w:val="00F02464"/>
    <w:rsid w:val="00F037E4"/>
    <w:rsid w:val="00F04653"/>
    <w:rsid w:val="00F0469C"/>
    <w:rsid w:val="00F04C53"/>
    <w:rsid w:val="00F05D01"/>
    <w:rsid w:val="00F05FE5"/>
    <w:rsid w:val="00F0612F"/>
    <w:rsid w:val="00F07C1D"/>
    <w:rsid w:val="00F07D41"/>
    <w:rsid w:val="00F10B62"/>
    <w:rsid w:val="00F10FE4"/>
    <w:rsid w:val="00F1101E"/>
    <w:rsid w:val="00F115DE"/>
    <w:rsid w:val="00F11D49"/>
    <w:rsid w:val="00F127BB"/>
    <w:rsid w:val="00F12B22"/>
    <w:rsid w:val="00F12B6B"/>
    <w:rsid w:val="00F12D16"/>
    <w:rsid w:val="00F13648"/>
    <w:rsid w:val="00F13DAD"/>
    <w:rsid w:val="00F14A33"/>
    <w:rsid w:val="00F150A8"/>
    <w:rsid w:val="00F157C8"/>
    <w:rsid w:val="00F159F1"/>
    <w:rsid w:val="00F15EEF"/>
    <w:rsid w:val="00F160C1"/>
    <w:rsid w:val="00F16166"/>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4375"/>
    <w:rsid w:val="00F257D0"/>
    <w:rsid w:val="00F267DD"/>
    <w:rsid w:val="00F26EB6"/>
    <w:rsid w:val="00F26F19"/>
    <w:rsid w:val="00F26FA6"/>
    <w:rsid w:val="00F276BD"/>
    <w:rsid w:val="00F27715"/>
    <w:rsid w:val="00F30A88"/>
    <w:rsid w:val="00F30B37"/>
    <w:rsid w:val="00F30C15"/>
    <w:rsid w:val="00F30CC1"/>
    <w:rsid w:val="00F312EA"/>
    <w:rsid w:val="00F31A2C"/>
    <w:rsid w:val="00F31BC2"/>
    <w:rsid w:val="00F31F4B"/>
    <w:rsid w:val="00F3226A"/>
    <w:rsid w:val="00F32661"/>
    <w:rsid w:val="00F33555"/>
    <w:rsid w:val="00F33B8F"/>
    <w:rsid w:val="00F3454E"/>
    <w:rsid w:val="00F346DF"/>
    <w:rsid w:val="00F348C6"/>
    <w:rsid w:val="00F3492F"/>
    <w:rsid w:val="00F353C3"/>
    <w:rsid w:val="00F35585"/>
    <w:rsid w:val="00F35CFB"/>
    <w:rsid w:val="00F3731D"/>
    <w:rsid w:val="00F40360"/>
    <w:rsid w:val="00F41701"/>
    <w:rsid w:val="00F41749"/>
    <w:rsid w:val="00F42D6E"/>
    <w:rsid w:val="00F430CB"/>
    <w:rsid w:val="00F442DE"/>
    <w:rsid w:val="00F4500F"/>
    <w:rsid w:val="00F45100"/>
    <w:rsid w:val="00F4510A"/>
    <w:rsid w:val="00F451AE"/>
    <w:rsid w:val="00F452E6"/>
    <w:rsid w:val="00F45666"/>
    <w:rsid w:val="00F45B98"/>
    <w:rsid w:val="00F467C3"/>
    <w:rsid w:val="00F46F58"/>
    <w:rsid w:val="00F47824"/>
    <w:rsid w:val="00F47D25"/>
    <w:rsid w:val="00F50737"/>
    <w:rsid w:val="00F515E0"/>
    <w:rsid w:val="00F51B79"/>
    <w:rsid w:val="00F53EAB"/>
    <w:rsid w:val="00F54C44"/>
    <w:rsid w:val="00F54D0D"/>
    <w:rsid w:val="00F5511A"/>
    <w:rsid w:val="00F55506"/>
    <w:rsid w:val="00F555F8"/>
    <w:rsid w:val="00F557E4"/>
    <w:rsid w:val="00F559B8"/>
    <w:rsid w:val="00F559BA"/>
    <w:rsid w:val="00F609E1"/>
    <w:rsid w:val="00F60C9C"/>
    <w:rsid w:val="00F60CBB"/>
    <w:rsid w:val="00F6111E"/>
    <w:rsid w:val="00F621BD"/>
    <w:rsid w:val="00F621D2"/>
    <w:rsid w:val="00F6253A"/>
    <w:rsid w:val="00F62566"/>
    <w:rsid w:val="00F62A3B"/>
    <w:rsid w:val="00F647BA"/>
    <w:rsid w:val="00F64BF4"/>
    <w:rsid w:val="00F6565E"/>
    <w:rsid w:val="00F6592E"/>
    <w:rsid w:val="00F65AC2"/>
    <w:rsid w:val="00F65DD6"/>
    <w:rsid w:val="00F65FD7"/>
    <w:rsid w:val="00F661AE"/>
    <w:rsid w:val="00F662C5"/>
    <w:rsid w:val="00F67138"/>
    <w:rsid w:val="00F67D9A"/>
    <w:rsid w:val="00F71B8C"/>
    <w:rsid w:val="00F71F5D"/>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50D"/>
    <w:rsid w:val="00F76C24"/>
    <w:rsid w:val="00F76C60"/>
    <w:rsid w:val="00F80856"/>
    <w:rsid w:val="00F80929"/>
    <w:rsid w:val="00F81460"/>
    <w:rsid w:val="00F81704"/>
    <w:rsid w:val="00F81F69"/>
    <w:rsid w:val="00F82147"/>
    <w:rsid w:val="00F82458"/>
    <w:rsid w:val="00F82F51"/>
    <w:rsid w:val="00F8352B"/>
    <w:rsid w:val="00F839E4"/>
    <w:rsid w:val="00F83E63"/>
    <w:rsid w:val="00F83FEF"/>
    <w:rsid w:val="00F84008"/>
    <w:rsid w:val="00F84B7C"/>
    <w:rsid w:val="00F85163"/>
    <w:rsid w:val="00F8552B"/>
    <w:rsid w:val="00F85595"/>
    <w:rsid w:val="00F85B4C"/>
    <w:rsid w:val="00F85E4F"/>
    <w:rsid w:val="00F861F6"/>
    <w:rsid w:val="00F867D0"/>
    <w:rsid w:val="00F86A13"/>
    <w:rsid w:val="00F86CC3"/>
    <w:rsid w:val="00F905CF"/>
    <w:rsid w:val="00F9073A"/>
    <w:rsid w:val="00F90D52"/>
    <w:rsid w:val="00F90E05"/>
    <w:rsid w:val="00F90FF2"/>
    <w:rsid w:val="00F918D9"/>
    <w:rsid w:val="00F91E87"/>
    <w:rsid w:val="00F91FE7"/>
    <w:rsid w:val="00F93738"/>
    <w:rsid w:val="00F94677"/>
    <w:rsid w:val="00F95435"/>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810"/>
    <w:rsid w:val="00FA3A80"/>
    <w:rsid w:val="00FA3CAD"/>
    <w:rsid w:val="00FA3DDD"/>
    <w:rsid w:val="00FA3E70"/>
    <w:rsid w:val="00FA44EA"/>
    <w:rsid w:val="00FA4E79"/>
    <w:rsid w:val="00FA5DB8"/>
    <w:rsid w:val="00FA6156"/>
    <w:rsid w:val="00FA6382"/>
    <w:rsid w:val="00FA6D2D"/>
    <w:rsid w:val="00FA6F10"/>
    <w:rsid w:val="00FA7308"/>
    <w:rsid w:val="00FA75D8"/>
    <w:rsid w:val="00FA7A34"/>
    <w:rsid w:val="00FB1A60"/>
    <w:rsid w:val="00FB20F7"/>
    <w:rsid w:val="00FB235D"/>
    <w:rsid w:val="00FB257E"/>
    <w:rsid w:val="00FB2722"/>
    <w:rsid w:val="00FB27EF"/>
    <w:rsid w:val="00FB2BCC"/>
    <w:rsid w:val="00FB31F8"/>
    <w:rsid w:val="00FB38AF"/>
    <w:rsid w:val="00FB3A86"/>
    <w:rsid w:val="00FB4076"/>
    <w:rsid w:val="00FB4A07"/>
    <w:rsid w:val="00FB52C7"/>
    <w:rsid w:val="00FB598A"/>
    <w:rsid w:val="00FB5C5B"/>
    <w:rsid w:val="00FB61B2"/>
    <w:rsid w:val="00FB6FCE"/>
    <w:rsid w:val="00FB75E0"/>
    <w:rsid w:val="00FC0A18"/>
    <w:rsid w:val="00FC0D54"/>
    <w:rsid w:val="00FC0DF4"/>
    <w:rsid w:val="00FC2DED"/>
    <w:rsid w:val="00FC3537"/>
    <w:rsid w:val="00FC3938"/>
    <w:rsid w:val="00FC4753"/>
    <w:rsid w:val="00FC486D"/>
    <w:rsid w:val="00FC4A32"/>
    <w:rsid w:val="00FC4C38"/>
    <w:rsid w:val="00FC4CC4"/>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4B9"/>
    <w:rsid w:val="00FD399A"/>
    <w:rsid w:val="00FD3CB7"/>
    <w:rsid w:val="00FD3D44"/>
    <w:rsid w:val="00FD3FDF"/>
    <w:rsid w:val="00FD4359"/>
    <w:rsid w:val="00FD437F"/>
    <w:rsid w:val="00FD540C"/>
    <w:rsid w:val="00FD564D"/>
    <w:rsid w:val="00FD567A"/>
    <w:rsid w:val="00FD5ADF"/>
    <w:rsid w:val="00FD5C1E"/>
    <w:rsid w:val="00FD5DDD"/>
    <w:rsid w:val="00FD60E7"/>
    <w:rsid w:val="00FD6558"/>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C49"/>
    <w:rsid w:val="00FE5C79"/>
    <w:rsid w:val="00FE6647"/>
    <w:rsid w:val="00FE6C6C"/>
    <w:rsid w:val="00FE73B9"/>
    <w:rsid w:val="00FE7616"/>
    <w:rsid w:val="00FE7C4B"/>
    <w:rsid w:val="00FF0108"/>
    <w:rsid w:val="00FF0855"/>
    <w:rsid w:val="00FF0AED"/>
    <w:rsid w:val="00FF12B1"/>
    <w:rsid w:val="00FF16A5"/>
    <w:rsid w:val="00FF24E9"/>
    <w:rsid w:val="00FF49E1"/>
    <w:rsid w:val="00FF4D71"/>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4A4501"/>
    <w:pPr>
      <w:tabs>
        <w:tab w:val="right" w:leader="dot" w:pos="9628"/>
      </w:tabs>
      <w:spacing w:before="120" w:after="120"/>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E2618"/>
    <w:pPr>
      <w:adjustRightInd w:val="0"/>
      <w:snapToGrid w:val="0"/>
      <w:spacing w:beforeLines="50" w:before="180"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4A4501"/>
    <w:pPr>
      <w:tabs>
        <w:tab w:val="right" w:leader="dot" w:pos="9628"/>
      </w:tabs>
      <w:spacing w:before="120" w:after="120"/>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825F1E"/>
    <w:pPr>
      <w:tabs>
        <w:tab w:val="right" w:leader="dot" w:pos="9628"/>
      </w:tabs>
      <w:ind w:left="240"/>
    </w:pPr>
    <w:rPr>
      <w:rFonts w:eastAsia="標楷體"/>
      <w:b/>
      <w:bCs/>
      <w:smallCaps/>
      <w:noProof/>
      <w:sz w:val="36"/>
      <w:szCs w:val="22"/>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E2618"/>
    <w:pPr>
      <w:adjustRightInd w:val="0"/>
      <w:snapToGrid w:val="0"/>
      <w:spacing w:beforeLines="50" w:before="180"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1"/>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2"/>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6.xml"/><Relationship Id="rId26" Type="http://schemas.openxmlformats.org/officeDocument/2006/relationships/chart" Target="charts/chart10.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9.xml"/><Relationship Id="rId33" Type="http://schemas.openxmlformats.org/officeDocument/2006/relationships/image" Target="media/image3.emf"/><Relationship Id="rId3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8.xml"/><Relationship Id="rId32" Type="http://schemas.openxmlformats.org/officeDocument/2006/relationships/image" Target="media/image2.emf"/><Relationship Id="rId37" Type="http://schemas.openxmlformats.org/officeDocument/2006/relationships/image" Target="media/image6.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oleObject" Target="embeddings/Microsoft_Excel_97-2003_Worksheet1.xls"/><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02290076335881E-2"/>
          <c:y val="0.1366906474820144"/>
          <c:w val="0.88931297709923662"/>
          <c:h val="0.7230215827338129"/>
        </c:manualLayout>
      </c:layout>
      <c:barChart>
        <c:barDir val="col"/>
        <c:grouping val="clustered"/>
        <c:varyColors val="0"/>
        <c:ser>
          <c:idx val="0"/>
          <c:order val="1"/>
          <c:spPr>
            <a:solidFill>
              <a:srgbClr val="9999FF"/>
            </a:solidFill>
            <a:ln w="11898">
              <a:solidFill>
                <a:srgbClr val="000000"/>
              </a:solidFill>
              <a:prstDash val="solid"/>
            </a:ln>
          </c:spPr>
          <c:invertIfNegative val="0"/>
          <c:dLbls>
            <c:dLbl>
              <c:idx val="67"/>
              <c:layout>
                <c:manualLayout>
                  <c:x val="4.8383535347358009E-3"/>
                  <c:y val="0"/>
                </c:manualLayout>
              </c:layout>
              <c:tx>
                <c:rich>
                  <a:bodyPr/>
                  <a:lstStyle/>
                  <a:p>
                    <a:r>
                      <a:rPr lang="en-US" altLang="en-US"/>
                      <a:t>0.</a:t>
                    </a:r>
                    <a:r>
                      <a:rPr lang="en-US" altLang="zh-TW"/>
                      <a:t>29</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Sheet1!$C$110:$C$180</c:f>
              <c:numCache>
                <c:formatCode>0.00_ </c:formatCode>
                <c:ptCount val="71"/>
                <c:pt idx="0">
                  <c:v>-0.45979721763733367</c:v>
                </c:pt>
                <c:pt idx="1">
                  <c:v>-0.49745351178491259</c:v>
                </c:pt>
                <c:pt idx="2">
                  <c:v>-0.53565051779550388</c:v>
                </c:pt>
                <c:pt idx="3">
                  <c:v>-0.65820966969841688</c:v>
                </c:pt>
                <c:pt idx="4">
                  <c:v>-0.96373930851705969</c:v>
                </c:pt>
                <c:pt idx="5">
                  <c:v>-1.3623646758301793</c:v>
                </c:pt>
                <c:pt idx="6">
                  <c:v>-1.8374645455666656</c:v>
                </c:pt>
                <c:pt idx="7">
                  <c:v>-2.3241206030150683</c:v>
                </c:pt>
                <c:pt idx="8">
                  <c:v>-2.8295819935691355</c:v>
                </c:pt>
                <c:pt idx="9">
                  <c:v>-3.1237590999338183</c:v>
                </c:pt>
                <c:pt idx="10">
                  <c:v>-2.9102336384751957</c:v>
                </c:pt>
                <c:pt idx="11">
                  <c:v>-1.9138755980861237</c:v>
                </c:pt>
                <c:pt idx="12">
                  <c:v>-0.20086083213773395</c:v>
                </c:pt>
                <c:pt idx="13">
                  <c:v>1.6244968372627882</c:v>
                </c:pt>
                <c:pt idx="14">
                  <c:v>2.9282783986419685</c:v>
                </c:pt>
                <c:pt idx="15">
                  <c:v>3.5459043430456272</c:v>
                </c:pt>
                <c:pt idx="16">
                  <c:v>3.6633926201221008</c:v>
                </c:pt>
                <c:pt idx="17">
                  <c:v>3.5211267605633805</c:v>
                </c:pt>
                <c:pt idx="18">
                  <c:v>3.1663574520717406</c:v>
                </c:pt>
                <c:pt idx="19">
                  <c:v>2.6975182831794751</c:v>
                </c:pt>
                <c:pt idx="20">
                  <c:v>2.2297455054868043</c:v>
                </c:pt>
                <c:pt idx="21">
                  <c:v>1.7928514331392114</c:v>
                </c:pt>
                <c:pt idx="22">
                  <c:v>1.4359434597262746</c:v>
                </c:pt>
                <c:pt idx="23">
                  <c:v>1.1944260119442582</c:v>
                </c:pt>
                <c:pt idx="24">
                  <c:v>1.0054644808743189</c:v>
                </c:pt>
                <c:pt idx="25">
                  <c:v>0.87643367236529124</c:v>
                </c:pt>
                <c:pt idx="26">
                  <c:v>0.68647431084414945</c:v>
                </c:pt>
                <c:pt idx="27">
                  <c:v>0.50069244700117066</c:v>
                </c:pt>
                <c:pt idx="28">
                  <c:v>0.40279838880643998</c:v>
                </c:pt>
                <c:pt idx="29">
                  <c:v>0.33783783783784566</c:v>
                </c:pt>
                <c:pt idx="30">
                  <c:v>0.33670033670032951</c:v>
                </c:pt>
                <c:pt idx="31">
                  <c:v>0.34605704697986395</c:v>
                </c:pt>
                <c:pt idx="32">
                  <c:v>0.3448636221130717</c:v>
                </c:pt>
                <c:pt idx="33">
                  <c:v>0.35409289731306332</c:v>
                </c:pt>
                <c:pt idx="34">
                  <c:v>0.39435450394354032</c:v>
                </c:pt>
                <c:pt idx="35">
                  <c:v>0.36179450072359781</c:v>
                </c:pt>
                <c:pt idx="36">
                  <c:v>0.29869193531773819</c:v>
                </c:pt>
                <c:pt idx="37">
                  <c:v>0.20538098172109553</c:v>
                </c:pt>
                <c:pt idx="38">
                  <c:v>0.12297601967616781</c:v>
                </c:pt>
                <c:pt idx="39">
                  <c:v>2.0470829068573202E-2</c:v>
                </c:pt>
                <c:pt idx="40">
                  <c:v>-0.11256651657797732</c:v>
                </c:pt>
                <c:pt idx="41">
                  <c:v>-0.22538674316156015</c:v>
                </c:pt>
                <c:pt idx="42">
                  <c:v>-0.28750385049799893</c:v>
                </c:pt>
                <c:pt idx="43">
                  <c:v>-0.29863041911235327</c:v>
                </c:pt>
                <c:pt idx="44">
                  <c:v>-0.18591200165254351</c:v>
                </c:pt>
                <c:pt idx="45">
                  <c:v>2.0695364238406479E-2</c:v>
                </c:pt>
                <c:pt idx="46">
                  <c:v>0.21725636250776739</c:v>
                </c:pt>
                <c:pt idx="47">
                  <c:v>0.36130897078558305</c:v>
                </c:pt>
                <c:pt idx="48">
                  <c:v>0.41143797572516527</c:v>
                </c:pt>
                <c:pt idx="49">
                  <c:v>0.33804548248309596</c:v>
                </c:pt>
                <c:pt idx="50">
                  <c:v>0.18376722817763411</c:v>
                </c:pt>
                <c:pt idx="51">
                  <c:v>-4.0762254152646532E-2</c:v>
                </c:pt>
                <c:pt idx="52">
                  <c:v>-0.20389438270975924</c:v>
                </c:pt>
                <c:pt idx="53">
                  <c:v>-0.24517315353968219</c:v>
                </c:pt>
                <c:pt idx="54">
                  <c:v>-0.15360983102919168</c:v>
                </c:pt>
                <c:pt idx="55">
                  <c:v>8.2051282051280303E-2</c:v>
                </c:pt>
                <c:pt idx="56">
                  <c:v>0.36892805902848885</c:v>
                </c:pt>
                <c:pt idx="57">
                  <c:v>0.61261997141107671</c:v>
                </c:pt>
                <c:pt idx="58">
                  <c:v>0.77126040186725275</c:v>
                </c:pt>
                <c:pt idx="59">
                  <c:v>0.76535750251762857</c:v>
                </c:pt>
                <c:pt idx="60">
                  <c:v>0.64961023385967565</c:v>
                </c:pt>
                <c:pt idx="61">
                  <c:v>0.45675702512164434</c:v>
                </c:pt>
                <c:pt idx="62">
                  <c:v>0.31629929821092534</c:v>
                </c:pt>
                <c:pt idx="63">
                  <c:v>0.23647650014780677</c:v>
                </c:pt>
                <c:pt idx="64">
                  <c:v>0.17</c:v>
                </c:pt>
                <c:pt idx="65">
                  <c:v>0.16</c:v>
                </c:pt>
                <c:pt idx="66">
                  <c:v>0.25492695362290924</c:v>
                </c:pt>
                <c:pt idx="67">
                  <c:v>0.34</c:v>
                </c:pt>
                <c:pt idx="68">
                  <c:v>0.35</c:v>
                </c:pt>
                <c:pt idx="69">
                  <c:v>0.32</c:v>
                </c:pt>
                <c:pt idx="70" formatCode="0.0_ ">
                  <c:v>0.28999999999999998</c:v>
                </c:pt>
              </c:numCache>
            </c:numRef>
          </c:val>
        </c:ser>
        <c:dLbls>
          <c:showLegendKey val="0"/>
          <c:showVal val="0"/>
          <c:showCatName val="0"/>
          <c:showSerName val="0"/>
          <c:showPercent val="0"/>
          <c:showBubbleSize val="0"/>
        </c:dLbls>
        <c:gapWidth val="150"/>
        <c:axId val="245883264"/>
        <c:axId val="245885568"/>
      </c:barChart>
      <c:lineChart>
        <c:grouping val="standard"/>
        <c:varyColors val="0"/>
        <c:ser>
          <c:idx val="1"/>
          <c:order val="0"/>
          <c:tx>
            <c:strRef>
              <c:f>Sheet1!$B$1</c:f>
              <c:strCache>
                <c:ptCount val="1"/>
                <c:pt idx="0">
                  <c:v>指數</c:v>
                </c:pt>
              </c:strCache>
            </c:strRef>
          </c:tx>
          <c:spPr>
            <a:ln w="11898">
              <a:solidFill>
                <a:srgbClr val="FF00FF"/>
              </a:solidFill>
              <a:prstDash val="solid"/>
            </a:ln>
          </c:spPr>
          <c:marker>
            <c:symbol val="square"/>
            <c:size val="3"/>
            <c:spPr>
              <a:solidFill>
                <a:srgbClr val="FF00FF"/>
              </a:solidFill>
              <a:ln>
                <a:solidFill>
                  <a:srgbClr val="FF00FF"/>
                </a:solidFill>
                <a:prstDash val="solid"/>
              </a:ln>
            </c:spPr>
          </c:marker>
          <c:dLbls>
            <c:dLbl>
              <c:idx val="67"/>
              <c:layout>
                <c:manualLayout>
                  <c:x val="-4.597331284901407E-2"/>
                  <c:y val="-4.8058358196161388E-2"/>
                </c:manualLayout>
              </c:layout>
              <c:tx>
                <c:rich>
                  <a:bodyPr/>
                  <a:lstStyle/>
                  <a:p>
                    <a:r>
                      <a:rPr lang="en-US" altLang="en-US"/>
                      <a:t>10</a:t>
                    </a:r>
                    <a:r>
                      <a:rPr lang="en-US" altLang="zh-TW"/>
                      <a:t>3</a:t>
                    </a:r>
                    <a:r>
                      <a:rPr lang="en-US" altLang="en-US"/>
                      <a:t>.</a:t>
                    </a:r>
                    <a:r>
                      <a:rPr lang="en-US" altLang="zh-TW"/>
                      <a:t>58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Sheet1!$A$110:$A$180</c:f>
              <c:strCache>
                <c:ptCount val="71"/>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strCache>
            </c:strRef>
          </c:cat>
          <c:val>
            <c:numRef>
              <c:f>Sheet1!$B$110:$B$180</c:f>
              <c:numCache>
                <c:formatCode>0.0_ </c:formatCode>
                <c:ptCount val="71"/>
                <c:pt idx="0">
                  <c:v>84.43</c:v>
                </c:pt>
                <c:pt idx="1">
                  <c:v>84.01</c:v>
                </c:pt>
                <c:pt idx="2">
                  <c:v>83.56</c:v>
                </c:pt>
                <c:pt idx="3">
                  <c:v>83.01</c:v>
                </c:pt>
                <c:pt idx="4">
                  <c:v>82.21</c:v>
                </c:pt>
                <c:pt idx="5">
                  <c:v>81.09</c:v>
                </c:pt>
                <c:pt idx="6">
                  <c:v>79.599999999999994</c:v>
                </c:pt>
                <c:pt idx="7">
                  <c:v>77.75</c:v>
                </c:pt>
                <c:pt idx="8">
                  <c:v>75.55</c:v>
                </c:pt>
                <c:pt idx="9">
                  <c:v>73.19</c:v>
                </c:pt>
                <c:pt idx="10">
                  <c:v>71.06</c:v>
                </c:pt>
                <c:pt idx="11">
                  <c:v>69.7</c:v>
                </c:pt>
                <c:pt idx="12">
                  <c:v>69.56</c:v>
                </c:pt>
                <c:pt idx="13">
                  <c:v>70.69</c:v>
                </c:pt>
                <c:pt idx="14">
                  <c:v>72.760000000000005</c:v>
                </c:pt>
                <c:pt idx="15">
                  <c:v>75.34</c:v>
                </c:pt>
                <c:pt idx="16">
                  <c:v>78.099999999999994</c:v>
                </c:pt>
                <c:pt idx="17">
                  <c:v>80.849999999999994</c:v>
                </c:pt>
                <c:pt idx="18">
                  <c:v>83.41</c:v>
                </c:pt>
                <c:pt idx="19">
                  <c:v>85.66</c:v>
                </c:pt>
                <c:pt idx="20">
                  <c:v>87.57</c:v>
                </c:pt>
                <c:pt idx="21">
                  <c:v>89.14</c:v>
                </c:pt>
                <c:pt idx="22">
                  <c:v>90.42</c:v>
                </c:pt>
                <c:pt idx="23">
                  <c:v>91.5</c:v>
                </c:pt>
                <c:pt idx="24">
                  <c:v>92.42</c:v>
                </c:pt>
                <c:pt idx="25">
                  <c:v>93.23</c:v>
                </c:pt>
                <c:pt idx="26">
                  <c:v>93.87</c:v>
                </c:pt>
                <c:pt idx="27">
                  <c:v>94.34</c:v>
                </c:pt>
                <c:pt idx="28">
                  <c:v>94.72</c:v>
                </c:pt>
                <c:pt idx="29">
                  <c:v>95.04</c:v>
                </c:pt>
                <c:pt idx="30">
                  <c:v>95.36</c:v>
                </c:pt>
                <c:pt idx="31">
                  <c:v>95.69</c:v>
                </c:pt>
                <c:pt idx="32">
                  <c:v>96.02</c:v>
                </c:pt>
                <c:pt idx="33">
                  <c:v>96.36</c:v>
                </c:pt>
                <c:pt idx="34">
                  <c:v>96.74</c:v>
                </c:pt>
                <c:pt idx="35">
                  <c:v>97.09</c:v>
                </c:pt>
                <c:pt idx="36">
                  <c:v>97.38</c:v>
                </c:pt>
                <c:pt idx="37">
                  <c:v>97.58</c:v>
                </c:pt>
                <c:pt idx="38">
                  <c:v>97.7</c:v>
                </c:pt>
                <c:pt idx="39">
                  <c:v>97.72</c:v>
                </c:pt>
                <c:pt idx="40">
                  <c:v>97.61</c:v>
                </c:pt>
                <c:pt idx="41">
                  <c:v>97.39</c:v>
                </c:pt>
                <c:pt idx="42">
                  <c:v>97.11</c:v>
                </c:pt>
                <c:pt idx="43">
                  <c:v>96.82</c:v>
                </c:pt>
                <c:pt idx="44">
                  <c:v>96.64</c:v>
                </c:pt>
                <c:pt idx="45">
                  <c:v>96.66</c:v>
                </c:pt>
                <c:pt idx="46">
                  <c:v>96.87</c:v>
                </c:pt>
                <c:pt idx="47">
                  <c:v>97.22</c:v>
                </c:pt>
                <c:pt idx="48">
                  <c:v>97.62</c:v>
                </c:pt>
                <c:pt idx="49">
                  <c:v>97.95</c:v>
                </c:pt>
                <c:pt idx="50">
                  <c:v>98.13</c:v>
                </c:pt>
                <c:pt idx="51">
                  <c:v>98.09</c:v>
                </c:pt>
                <c:pt idx="52">
                  <c:v>97.89</c:v>
                </c:pt>
                <c:pt idx="53">
                  <c:v>97.65</c:v>
                </c:pt>
                <c:pt idx="54">
                  <c:v>97.5</c:v>
                </c:pt>
                <c:pt idx="55">
                  <c:v>97.58</c:v>
                </c:pt>
                <c:pt idx="56">
                  <c:v>97.94</c:v>
                </c:pt>
                <c:pt idx="57">
                  <c:v>98.54</c:v>
                </c:pt>
                <c:pt idx="58">
                  <c:v>99.3</c:v>
                </c:pt>
                <c:pt idx="59">
                  <c:v>100.06</c:v>
                </c:pt>
                <c:pt idx="60" formatCode="0.00_ ">
                  <c:v>100.71</c:v>
                </c:pt>
                <c:pt idx="61" formatCode="0.00_ ">
                  <c:v>101.17</c:v>
                </c:pt>
                <c:pt idx="62" formatCode="0.00_ ">
                  <c:v>101.49</c:v>
                </c:pt>
                <c:pt idx="63" formatCode="0.00_ ">
                  <c:v>101.73</c:v>
                </c:pt>
                <c:pt idx="64" formatCode="0.00_ ">
                  <c:v>101.83</c:v>
                </c:pt>
                <c:pt idx="65" formatCode="0.00_ ">
                  <c:v>101.99</c:v>
                </c:pt>
                <c:pt idx="66" formatCode="0.00_ ">
                  <c:v>102.25</c:v>
                </c:pt>
                <c:pt idx="67" formatCode="0.00_ ">
                  <c:v>102.59</c:v>
                </c:pt>
                <c:pt idx="68" formatCode="0.00_ ">
                  <c:v>102.95</c:v>
                </c:pt>
                <c:pt idx="69" formatCode="General">
                  <c:v>103.28</c:v>
                </c:pt>
                <c:pt idx="70" formatCode="0.00_ ">
                  <c:v>103.58</c:v>
                </c:pt>
              </c:numCache>
            </c:numRef>
          </c:val>
          <c:smooth val="0"/>
        </c:ser>
        <c:dLbls>
          <c:showLegendKey val="0"/>
          <c:showVal val="0"/>
          <c:showCatName val="0"/>
          <c:showSerName val="0"/>
          <c:showPercent val="0"/>
          <c:showBubbleSize val="0"/>
        </c:dLbls>
        <c:marker val="1"/>
        <c:smooth val="0"/>
        <c:axId val="242542848"/>
        <c:axId val="245797248"/>
      </c:lineChart>
      <c:catAx>
        <c:axId val="242542848"/>
        <c:scaling>
          <c:orientation val="minMax"/>
        </c:scaling>
        <c:delete val="0"/>
        <c:axPos val="b"/>
        <c:title>
          <c:tx>
            <c:rich>
              <a:bodyPr/>
              <a:lstStyle/>
              <a:p>
                <a:pPr>
                  <a:defRPr sz="1162" b="0" i="0" u="none" strike="noStrike" baseline="0">
                    <a:solidFill>
                      <a:srgbClr val="000000"/>
                    </a:solidFill>
                    <a:latin typeface="新細明體"/>
                    <a:ea typeface="新細明體"/>
                    <a:cs typeface="新細明體"/>
                  </a:defRPr>
                </a:pPr>
                <a:r>
                  <a:rPr lang="zh-TW" altLang="en-US" sz="746" b="0" i="0" u="none" strike="noStrike" baseline="0">
                    <a:solidFill>
                      <a:srgbClr val="000000"/>
                    </a:solidFill>
                    <a:latin typeface="標楷體"/>
                    <a:ea typeface="標楷體"/>
                  </a:rPr>
                  <a:t>年</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月</a:t>
                </a:r>
                <a:r>
                  <a:rPr lang="zh-TW" altLang="en-US" sz="746" b="0" i="0" u="none" strike="noStrike" baseline="0">
                    <a:solidFill>
                      <a:srgbClr val="000000"/>
                    </a:solidFill>
                    <a:latin typeface="Times New Roman"/>
                    <a:ea typeface="標楷體"/>
                    <a:cs typeface="Times New Roman"/>
                  </a:rPr>
                  <a:t>)</a:t>
                </a:r>
                <a:r>
                  <a:rPr lang="zh-TW" altLang="en-US" sz="746" b="0" i="0" u="none" strike="noStrike" baseline="0">
                    <a:solidFill>
                      <a:srgbClr val="000000"/>
                    </a:solidFill>
                    <a:latin typeface="標楷體"/>
                    <a:ea typeface="標楷體"/>
                    <a:cs typeface="Times New Roman"/>
                  </a:rPr>
                  <a:t>別</a:t>
                </a:r>
                <a:endParaRPr lang="zh-TW" altLang="en-US"/>
              </a:p>
            </c:rich>
          </c:tx>
          <c:layout>
            <c:manualLayout>
              <c:xMode val="edge"/>
              <c:yMode val="edge"/>
              <c:x val="0.90648868708929631"/>
              <c:y val="0.93165486340834602"/>
            </c:manualLayout>
          </c:layout>
          <c:overlay val="0"/>
          <c:spPr>
            <a:noFill/>
            <a:ln w="23794">
              <a:noFill/>
            </a:ln>
          </c:spPr>
        </c:title>
        <c:numFmt formatCode="[$-404]e/m;@" sourceLinked="1"/>
        <c:majorTickMark val="in"/>
        <c:minorTickMark val="none"/>
        <c:tickLblPos val="low"/>
        <c:spPr>
          <a:ln w="2975">
            <a:solidFill>
              <a:srgbClr val="000000"/>
            </a:solidFill>
            <a:prstDash val="solid"/>
          </a:ln>
        </c:spPr>
        <c:txPr>
          <a:bodyPr rot="-2700000" vert="horz"/>
          <a:lstStyle/>
          <a:p>
            <a:pPr>
              <a:defRPr sz="562" b="0" i="0" u="none" strike="noStrike" baseline="0">
                <a:solidFill>
                  <a:srgbClr val="000000"/>
                </a:solidFill>
                <a:latin typeface="Arial"/>
                <a:ea typeface="Arial"/>
                <a:cs typeface="Arial"/>
              </a:defRPr>
            </a:pPr>
            <a:endParaRPr lang="zh-TW"/>
          </a:p>
        </c:txPr>
        <c:crossAx val="245797248"/>
        <c:crossesAt val="60"/>
        <c:auto val="0"/>
        <c:lblAlgn val="ctr"/>
        <c:lblOffset val="100"/>
        <c:tickLblSkip val="2"/>
        <c:tickMarkSkip val="1"/>
        <c:noMultiLvlLbl val="0"/>
      </c:catAx>
      <c:valAx>
        <c:axId val="245797248"/>
        <c:scaling>
          <c:orientation val="minMax"/>
          <c:max val="110"/>
          <c:min val="60"/>
        </c:scaling>
        <c:delete val="0"/>
        <c:axPos val="l"/>
        <c:title>
          <c:tx>
            <c:rich>
              <a:bodyPr rot="0" vert="horz"/>
              <a:lstStyle/>
              <a:p>
                <a:pPr algn="ctr">
                  <a:defRPr sz="934"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1.8913935397064534E-2"/>
              <c:y val="1.90885230255309E-2"/>
            </c:manualLayout>
          </c:layout>
          <c:overlay val="0"/>
          <c:spPr>
            <a:noFill/>
            <a:ln w="23794">
              <a:noFill/>
            </a:ln>
          </c:spPr>
        </c:title>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42542848"/>
        <c:crosses val="autoZero"/>
        <c:crossBetween val="between"/>
        <c:majorUnit val="10"/>
        <c:minorUnit val="5"/>
      </c:valAx>
      <c:catAx>
        <c:axId val="245883264"/>
        <c:scaling>
          <c:orientation val="minMax"/>
        </c:scaling>
        <c:delete val="1"/>
        <c:axPos val="b"/>
        <c:numFmt formatCode="[$-404]e/m;@" sourceLinked="1"/>
        <c:majorTickMark val="out"/>
        <c:minorTickMark val="none"/>
        <c:tickLblPos val="nextTo"/>
        <c:crossAx val="245885568"/>
        <c:crosses val="autoZero"/>
        <c:auto val="0"/>
        <c:lblAlgn val="ctr"/>
        <c:lblOffset val="100"/>
        <c:noMultiLvlLbl val="0"/>
      </c:catAx>
      <c:valAx>
        <c:axId val="245885568"/>
        <c:scaling>
          <c:orientation val="minMax"/>
          <c:max val="4"/>
          <c:min val="-4"/>
        </c:scaling>
        <c:delete val="0"/>
        <c:axPos val="r"/>
        <c:numFmt formatCode="0_ " sourceLinked="0"/>
        <c:majorTickMark val="in"/>
        <c:minorTickMark val="none"/>
        <c:tickLblPos val="nextTo"/>
        <c:spPr>
          <a:ln w="2975">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zh-TW"/>
          </a:p>
        </c:txPr>
        <c:crossAx val="245883264"/>
        <c:crosses val="max"/>
        <c:crossBetween val="between"/>
        <c:majorUnit val="1"/>
        <c:minorUnit val="1"/>
      </c:valAx>
      <c:spPr>
        <a:solidFill>
          <a:srgbClr val="FFFFFF"/>
        </a:solidFill>
        <a:ln w="11898">
          <a:solidFill>
            <a:srgbClr val="808080"/>
          </a:solidFill>
          <a:prstDash val="solid"/>
        </a:ln>
      </c:spPr>
    </c:plotArea>
    <c:plotVisOnly val="1"/>
    <c:dispBlanksAs val="gap"/>
    <c:showDLblsOverMax val="0"/>
  </c:chart>
  <c:spPr>
    <a:noFill/>
    <a:ln>
      <a:noFill/>
    </a:ln>
  </c:spPr>
  <c:txPr>
    <a:bodyPr/>
    <a:lstStyle/>
    <a:p>
      <a:pPr>
        <a:defRPr sz="934"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strRef>
              <c:f>Sheet1!$B$164:$B$222</c:f>
              <c:strCache>
                <c:ptCount val="5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strCache>
            </c:strRef>
          </c:cat>
          <c:val>
            <c:numRef>
              <c:f>Sheet1!$E$164:$E$222</c:f>
              <c:numCache>
                <c:formatCode>0.00_ </c:formatCode>
                <c:ptCount val="59"/>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3.88</c:v>
                </c:pt>
                <c:pt idx="57">
                  <c:v>3.6</c:v>
                </c:pt>
                <c:pt idx="58">
                  <c:v>4.1900000000000004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strRef>
              <c:f>Sheet1!$B$164:$B$222</c:f>
              <c:strCache>
                <c:ptCount val="5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strCache>
            </c:strRef>
          </c:cat>
          <c:val>
            <c:numRef>
              <c:f>Sheet1!$F$164:$F$222</c:f>
              <c:numCache>
                <c:formatCode>0.00_ </c:formatCode>
                <c:ptCount val="59"/>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5.87</c:v>
                </c:pt>
                <c:pt idx="57">
                  <c:v>5.51</c:v>
                </c:pt>
                <c:pt idx="58">
                  <c:v>5.66</c:v>
                </c:pt>
              </c:numCache>
            </c:numRef>
          </c:val>
          <c:smooth val="1"/>
        </c:ser>
        <c:dLbls>
          <c:showLegendKey val="0"/>
          <c:showVal val="0"/>
          <c:showCatName val="0"/>
          <c:showSerName val="0"/>
          <c:showPercent val="0"/>
          <c:showBubbleSize val="0"/>
        </c:dLbls>
        <c:marker val="1"/>
        <c:smooth val="0"/>
        <c:axId val="225290496"/>
        <c:axId val="22530867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val>
            <c:numRef>
              <c:f>Sheet1!$C$164:$C$222</c:f>
              <c:numCache>
                <c:formatCode>General</c:formatCode>
                <c:ptCount val="59"/>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25.76</c:v>
                </c:pt>
                <c:pt idx="49">
                  <c:v>25.83</c:v>
                </c:pt>
                <c:pt idx="50">
                  <c:v>25.97</c:v>
                </c:pt>
                <c:pt idx="51">
                  <c:v>26.03</c:v>
                </c:pt>
                <c:pt idx="52">
                  <c:v>26.03</c:v>
                </c:pt>
                <c:pt idx="53">
                  <c:v>26.05</c:v>
                </c:pt>
                <c:pt idx="54">
                  <c:v>26.3</c:v>
                </c:pt>
                <c:pt idx="55">
                  <c:v>26.37</c:v>
                </c:pt>
                <c:pt idx="56">
                  <c:v>26.49</c:v>
                </c:pt>
                <c:pt idx="57">
                  <c:v>26.55</c:v>
                </c:pt>
                <c:pt idx="58">
                  <c:v>26.7</c:v>
                </c:pt>
              </c:numCache>
            </c:numRef>
          </c:val>
          <c:smooth val="0"/>
        </c:ser>
        <c:dLbls>
          <c:showLegendKey val="0"/>
          <c:showVal val="0"/>
          <c:showCatName val="0"/>
          <c:showSerName val="0"/>
          <c:showPercent val="0"/>
          <c:showBubbleSize val="0"/>
        </c:dLbls>
        <c:marker val="1"/>
        <c:smooth val="0"/>
        <c:axId val="225310208"/>
        <c:axId val="225311744"/>
      </c:lineChart>
      <c:catAx>
        <c:axId val="2252904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225308672"/>
        <c:crosses val="autoZero"/>
        <c:auto val="0"/>
        <c:lblAlgn val="ctr"/>
        <c:lblOffset val="100"/>
        <c:tickLblSkip val="3"/>
        <c:tickMarkSkip val="3"/>
        <c:noMultiLvlLbl val="0"/>
      </c:catAx>
      <c:valAx>
        <c:axId val="225308672"/>
        <c:scaling>
          <c:logBase val="10"/>
          <c:orientation val="minMax"/>
          <c:max val="14"/>
          <c:min val="1"/>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5290496"/>
        <c:crosses val="autoZero"/>
        <c:crossBetween val="midCat"/>
        <c:majorUnit val="4"/>
        <c:minorUnit val="1"/>
      </c:valAx>
      <c:catAx>
        <c:axId val="225310208"/>
        <c:scaling>
          <c:orientation val="minMax"/>
        </c:scaling>
        <c:delete val="1"/>
        <c:axPos val="b"/>
        <c:majorTickMark val="out"/>
        <c:minorTickMark val="none"/>
        <c:tickLblPos val="nextTo"/>
        <c:crossAx val="225311744"/>
        <c:crossesAt val="13"/>
        <c:auto val="1"/>
        <c:lblAlgn val="ctr"/>
        <c:lblOffset val="100"/>
        <c:noMultiLvlLbl val="0"/>
      </c:catAx>
      <c:valAx>
        <c:axId val="225311744"/>
        <c:scaling>
          <c:orientation val="minMax"/>
          <c:max val="27"/>
          <c:min val="13"/>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25310208"/>
        <c:crosses val="max"/>
        <c:crossBetween val="midCat"/>
        <c:majorUnit val="1"/>
        <c:minorUnit val="0.1"/>
      </c:valAx>
      <c:spPr>
        <a:noFill/>
        <a:ln w="12922">
          <a:noFill/>
        </a:ln>
      </c:spPr>
    </c:plotArea>
    <c:legend>
      <c:legendPos val="r"/>
      <c:layout>
        <c:manualLayout>
          <c:xMode val="edge"/>
          <c:yMode val="edge"/>
          <c:x val="7.3331359895802486E-2"/>
          <c:y val="2.6666666666666668E-2"/>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spPr>
            <a:solidFill>
              <a:srgbClr val="993366"/>
            </a:solidFill>
            <a:ln w="12672">
              <a:solidFill>
                <a:srgbClr val="000000"/>
              </a:solidFill>
              <a:prstDash val="solid"/>
            </a:ln>
          </c:spPr>
          <c:invertIfNegative val="0"/>
          <c:cat>
            <c:numRef>
              <c:f>貨幣!$A$81:$A$115</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numCache>
            </c:numRef>
          </c:cat>
          <c:val>
            <c:numRef>
              <c:f>貨幣!$A$81:$A$115</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numCache>
            </c:numRef>
          </c:val>
        </c:ser>
        <c:ser>
          <c:idx val="0"/>
          <c:order val="1"/>
          <c:invertIfNegative val="0"/>
          <c:cat>
            <c:numRef>
              <c:f>貨幣!$A$81:$A$115</c:f>
              <c:numCache>
                <c:formatCode>General</c:formatCode>
                <c:ptCount val="35"/>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numCache>
            </c:numRef>
          </c:cat>
          <c:val>
            <c:numRef>
              <c:f>貨幣!$B$81:$B$115</c:f>
              <c:numCache>
                <c:formatCode>General</c:formatCode>
                <c:ptCount val="35"/>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numCache>
            </c:numRef>
          </c:val>
        </c:ser>
        <c:dLbls>
          <c:showLegendKey val="0"/>
          <c:showVal val="0"/>
          <c:showCatName val="0"/>
          <c:showSerName val="0"/>
          <c:showPercent val="0"/>
          <c:showBubbleSize val="0"/>
        </c:dLbls>
        <c:gapWidth val="50"/>
        <c:axId val="225425664"/>
        <c:axId val="225431552"/>
      </c:barChart>
      <c:catAx>
        <c:axId val="22542566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225431552"/>
        <c:crosses val="autoZero"/>
        <c:auto val="1"/>
        <c:lblAlgn val="ctr"/>
        <c:lblOffset val="100"/>
        <c:tickLblSkip val="2"/>
        <c:tickMarkSkip val="1"/>
        <c:noMultiLvlLbl val="0"/>
      </c:catAx>
      <c:valAx>
        <c:axId val="22543155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2542566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strRef>
              <c:f>工作表1!$B$1:$B$83</c:f>
              <c:strCache>
                <c:ptCount val="83"/>
                <c:pt idx="0">
                  <c:v> 1</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pt idx="72">
                  <c:v>1 </c:v>
                </c:pt>
                <c:pt idx="73">
                  <c:v>2 </c:v>
                </c:pt>
                <c:pt idx="74">
                  <c:v>3 </c:v>
                </c:pt>
                <c:pt idx="75">
                  <c:v>4 </c:v>
                </c:pt>
                <c:pt idx="76">
                  <c:v>5 </c:v>
                </c:pt>
                <c:pt idx="77">
                  <c:v>6 </c:v>
                </c:pt>
                <c:pt idx="78">
                  <c:v>7 </c:v>
                </c:pt>
                <c:pt idx="79">
                  <c:v>8 </c:v>
                </c:pt>
                <c:pt idx="80">
                  <c:v>9 </c:v>
                </c:pt>
                <c:pt idx="81">
                  <c:v>10 </c:v>
                </c:pt>
                <c:pt idx="82">
                  <c:v>11 </c:v>
                </c:pt>
              </c:strCache>
            </c:strRef>
          </c:cat>
          <c:val>
            <c:numRef>
              <c:f>工作表1!$A$1:$A$83</c:f>
              <c:numCache>
                <c:formatCode>#,##0.00</c:formatCode>
                <c:ptCount val="83"/>
                <c:pt idx="0">
                  <c:v>7814.79</c:v>
                </c:pt>
                <c:pt idx="1">
                  <c:v>7817.84</c:v>
                </c:pt>
                <c:pt idx="2">
                  <c:v>7689.34</c:v>
                </c:pt>
                <c:pt idx="3">
                  <c:v>7991.85</c:v>
                </c:pt>
                <c:pt idx="4">
                  <c:v>8086.96</c:v>
                </c:pt>
                <c:pt idx="5">
                  <c:v>8579.58</c:v>
                </c:pt>
                <c:pt idx="6">
                  <c:v>9385.1299999999992</c:v>
                </c:pt>
                <c:pt idx="7">
                  <c:v>8756.7800000000007</c:v>
                </c:pt>
                <c:pt idx="8">
                  <c:v>9069.11</c:v>
                </c:pt>
                <c:pt idx="9">
                  <c:v>9605.19</c:v>
                </c:pt>
                <c:pt idx="10">
                  <c:v>8799.7000000000007</c:v>
                </c:pt>
                <c:pt idx="11">
                  <c:v>9309</c:v>
                </c:pt>
                <c:pt idx="12">
                  <c:v>7922.65</c:v>
                </c:pt>
                <c:pt idx="13">
                  <c:v>7999.48</c:v>
                </c:pt>
                <c:pt idx="14">
                  <c:v>8439.59</c:v>
                </c:pt>
                <c:pt idx="15">
                  <c:v>8877.98</c:v>
                </c:pt>
                <c:pt idx="16">
                  <c:v>8910.2099999999991</c:v>
                </c:pt>
                <c:pt idx="17">
                  <c:v>8180</c:v>
                </c:pt>
                <c:pt idx="18">
                  <c:v>7127.7</c:v>
                </c:pt>
                <c:pt idx="19">
                  <c:v>7071.12</c:v>
                </c:pt>
                <c:pt idx="20">
                  <c:v>6203.77</c:v>
                </c:pt>
                <c:pt idx="21">
                  <c:v>5043.05</c:v>
                </c:pt>
                <c:pt idx="22">
                  <c:v>4509.53</c:v>
                </c:pt>
                <c:pt idx="23">
                  <c:v>4496.38</c:v>
                </c:pt>
                <c:pt idx="24">
                  <c:v>4475.1400000000003</c:v>
                </c:pt>
                <c:pt idx="25">
                  <c:v>4476.87</c:v>
                </c:pt>
                <c:pt idx="26">
                  <c:v>4925.88</c:v>
                </c:pt>
                <c:pt idx="27">
                  <c:v>5724.36</c:v>
                </c:pt>
                <c:pt idx="28">
                  <c:v>6586.3</c:v>
                </c:pt>
                <c:pt idx="29">
                  <c:v>6495.99</c:v>
                </c:pt>
                <c:pt idx="30">
                  <c:v>6949.08</c:v>
                </c:pt>
                <c:pt idx="31">
                  <c:v>6893.14</c:v>
                </c:pt>
                <c:pt idx="32">
                  <c:v>7321.12</c:v>
                </c:pt>
                <c:pt idx="33">
                  <c:v>7588.72</c:v>
                </c:pt>
                <c:pt idx="34">
                  <c:v>7611.73</c:v>
                </c:pt>
                <c:pt idx="35">
                  <c:v>7836.69</c:v>
                </c:pt>
                <c:pt idx="36">
                  <c:v>8098.58</c:v>
                </c:pt>
                <c:pt idx="37">
                  <c:v>7431.71</c:v>
                </c:pt>
                <c:pt idx="38">
                  <c:v>7775.16</c:v>
                </c:pt>
                <c:pt idx="39">
                  <c:v>8052.45</c:v>
                </c:pt>
                <c:pt idx="40">
                  <c:v>7525.68</c:v>
                </c:pt>
                <c:pt idx="41">
                  <c:v>7383.42</c:v>
                </c:pt>
                <c:pt idx="42">
                  <c:v>7638.86</c:v>
                </c:pt>
                <c:pt idx="43">
                  <c:v>7883.91</c:v>
                </c:pt>
                <c:pt idx="44">
                  <c:v>8039.5</c:v>
                </c:pt>
                <c:pt idx="45">
                  <c:v>8210.01</c:v>
                </c:pt>
                <c:pt idx="46">
                  <c:v>8350.26</c:v>
                </c:pt>
                <c:pt idx="47">
                  <c:v>8777.11</c:v>
                </c:pt>
                <c:pt idx="48">
                  <c:v>8970.76</c:v>
                </c:pt>
                <c:pt idx="49">
                  <c:v>8742.56</c:v>
                </c:pt>
                <c:pt idx="50">
                  <c:v>8575.49</c:v>
                </c:pt>
                <c:pt idx="51">
                  <c:v>8860.92</c:v>
                </c:pt>
                <c:pt idx="52">
                  <c:v>8910.5400000000009</c:v>
                </c:pt>
                <c:pt idx="53">
                  <c:v>8748.66</c:v>
                </c:pt>
                <c:pt idx="54">
                  <c:v>8681.24</c:v>
                </c:pt>
                <c:pt idx="55">
                  <c:v>7763.33</c:v>
                </c:pt>
                <c:pt idx="56">
                  <c:v>7385.13</c:v>
                </c:pt>
                <c:pt idx="57">
                  <c:v>7345.08</c:v>
                </c:pt>
                <c:pt idx="58">
                  <c:v>6904.12</c:v>
                </c:pt>
                <c:pt idx="59">
                  <c:v>6969.15</c:v>
                </c:pt>
                <c:pt idx="60">
                  <c:v>7176.74</c:v>
                </c:pt>
                <c:pt idx="61">
                  <c:v>7855.93</c:v>
                </c:pt>
                <c:pt idx="62">
                  <c:v>8020</c:v>
                </c:pt>
                <c:pt idx="63">
                  <c:v>7620.82</c:v>
                </c:pt>
                <c:pt idx="64">
                  <c:v>7356.84</c:v>
                </c:pt>
                <c:pt idx="65">
                  <c:v>7142.52</c:v>
                </c:pt>
                <c:pt idx="66">
                  <c:v>7187.14</c:v>
                </c:pt>
                <c:pt idx="67">
                  <c:v>7409.6</c:v>
                </c:pt>
                <c:pt idx="68">
                  <c:v>7610.38</c:v>
                </c:pt>
                <c:pt idx="69">
                  <c:v>7438.14</c:v>
                </c:pt>
                <c:pt idx="70">
                  <c:v>7255.63</c:v>
                </c:pt>
                <c:pt idx="71">
                  <c:v>7630.81</c:v>
                </c:pt>
                <c:pt idx="72">
                  <c:v>7759.25</c:v>
                </c:pt>
                <c:pt idx="73">
                  <c:v>7932.68</c:v>
                </c:pt>
                <c:pt idx="74">
                  <c:v>7906.99</c:v>
                </c:pt>
                <c:pt idx="75">
                  <c:v>7893.42</c:v>
                </c:pt>
                <c:pt idx="76">
                  <c:v>8272.34</c:v>
                </c:pt>
                <c:pt idx="77">
                  <c:v>7988.8</c:v>
                </c:pt>
                <c:pt idx="78">
                  <c:v>8101.91</c:v>
                </c:pt>
                <c:pt idx="79">
                  <c:v>7932.02</c:v>
                </c:pt>
                <c:pt idx="80">
                  <c:v>8193.4599999999991</c:v>
                </c:pt>
                <c:pt idx="81">
                  <c:v>8366.18</c:v>
                </c:pt>
                <c:pt idx="82">
                  <c:v>8236.52</c:v>
                </c:pt>
              </c:numCache>
            </c:numRef>
          </c:val>
          <c:smooth val="0"/>
        </c:ser>
        <c:dLbls>
          <c:showLegendKey val="0"/>
          <c:showVal val="0"/>
          <c:showCatName val="0"/>
          <c:showSerName val="0"/>
          <c:showPercent val="0"/>
          <c:showBubbleSize val="0"/>
        </c:dLbls>
        <c:marker val="1"/>
        <c:smooth val="0"/>
        <c:axId val="230537088"/>
        <c:axId val="230538624"/>
      </c:lineChart>
      <c:catAx>
        <c:axId val="230537088"/>
        <c:scaling>
          <c:orientation val="minMax"/>
        </c:scaling>
        <c:delete val="0"/>
        <c:axPos val="b"/>
        <c:numFmt formatCode="#,##0.00_);[Red]\(#,##0.00\)" sourceLinked="0"/>
        <c:majorTickMark val="in"/>
        <c:minorTickMark val="none"/>
        <c:tickLblPos val="nextTo"/>
        <c:spPr>
          <a:ln w="31750"/>
        </c:spPr>
        <c:crossAx val="230538624"/>
        <c:crossesAt val="5000"/>
        <c:auto val="1"/>
        <c:lblAlgn val="ctr"/>
        <c:lblOffset val="100"/>
        <c:tickLblSkip val="2"/>
        <c:tickMarkSkip val="3"/>
        <c:noMultiLvlLbl val="0"/>
      </c:catAx>
      <c:valAx>
        <c:axId val="230538624"/>
        <c:scaling>
          <c:orientation val="minMax"/>
          <c:max val="10000"/>
          <c:min val="4000"/>
        </c:scaling>
        <c:delete val="0"/>
        <c:axPos val="l"/>
        <c:numFmt formatCode="#,##0_);[Red]\(#,##0\)" sourceLinked="0"/>
        <c:majorTickMark val="out"/>
        <c:minorTickMark val="none"/>
        <c:tickLblPos val="nextTo"/>
        <c:spPr>
          <a:ln w="28575"/>
        </c:spPr>
        <c:crossAx val="230537088"/>
        <c:crosses val="autoZero"/>
        <c:crossBetween val="between"/>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2013.1~11</c:v>
                </c:pt>
              </c:strCache>
            </c:strRef>
          </c:cat>
          <c:val>
            <c:numRef>
              <c:f>Sheet1!$C$5:$C$17</c:f>
              <c:numCache>
                <c:formatCode>_-* #,##0_-;\-* #,##0_-;_-* "-"??_-;_-@_-</c:formatCode>
                <c:ptCount val="13"/>
                <c:pt idx="0">
                  <c:v>37213.5</c:v>
                </c:pt>
                <c:pt idx="1">
                  <c:v>43499.9</c:v>
                </c:pt>
                <c:pt idx="2">
                  <c:v>55566.6</c:v>
                </c:pt>
                <c:pt idx="3">
                  <c:v>70477.399999999994</c:v>
                </c:pt>
                <c:pt idx="4">
                  <c:v>88773.6</c:v>
                </c:pt>
                <c:pt idx="5">
                  <c:v>109870</c:v>
                </c:pt>
                <c:pt idx="6">
                  <c:v>137239</c:v>
                </c:pt>
                <c:pt idx="7">
                  <c:v>172291</c:v>
                </c:pt>
                <c:pt idx="8">
                  <c:v>224846</c:v>
                </c:pt>
                <c:pt idx="9" formatCode="#,##0">
                  <c:v>278140</c:v>
                </c:pt>
                <c:pt idx="10" formatCode="#,##0">
                  <c:v>301933</c:v>
                </c:pt>
                <c:pt idx="11" formatCode="#,##0">
                  <c:v>364835</c:v>
                </c:pt>
                <c:pt idx="12" formatCode="#,##0">
                  <c:v>391283</c:v>
                </c:pt>
              </c:numCache>
            </c:numRef>
          </c:val>
        </c:ser>
        <c:dLbls>
          <c:showLegendKey val="0"/>
          <c:showVal val="0"/>
          <c:showCatName val="0"/>
          <c:showSerName val="0"/>
          <c:showPercent val="0"/>
          <c:showBubbleSize val="0"/>
        </c:dLbls>
        <c:gapWidth val="150"/>
        <c:axId val="230930688"/>
        <c:axId val="231084416"/>
      </c:barChart>
      <c:lineChart>
        <c:grouping val="standard"/>
        <c:varyColors val="0"/>
        <c:ser>
          <c:idx val="0"/>
          <c:order val="1"/>
          <c:tx>
            <c:strRef>
              <c:f>Sheet1!$D$3</c:f>
              <c:strCache>
                <c:ptCount val="1"/>
                <c:pt idx="0">
                  <c:v>成長率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49371422764E-2"/>
                  <c:y val="-5.7695403446298671E-2"/>
                </c:manualLayout>
              </c:layout>
              <c:dLblPos val="r"/>
              <c:showLegendKey val="0"/>
              <c:showVal val="1"/>
              <c:showCatName val="0"/>
              <c:showSerName val="0"/>
              <c:showPercent val="0"/>
              <c:showBubbleSize val="0"/>
            </c:dLbl>
            <c:dLbl>
              <c:idx val="12"/>
              <c:layout>
                <c:manualLayout>
                  <c:x val="-3.6719706242350061E-2"/>
                  <c:y val="-6.7079463364293088E-2"/>
                </c:manualLayout>
              </c:layout>
              <c:showLegendKey val="0"/>
              <c:showVal val="1"/>
              <c:showCatName val="0"/>
              <c:showSerName val="0"/>
              <c:showPercent val="0"/>
              <c:showBubbleSize val="0"/>
            </c:dLbl>
            <c:numFmt formatCode="0.0_);[Red]\(0.0\)" sourceLinked="0"/>
            <c:spPr>
              <a:noFill/>
              <a:ln w="25405">
                <a:noFill/>
              </a:ln>
            </c:spPr>
            <c:txPr>
              <a:bodyPr/>
              <a:lstStyle/>
              <a:p>
                <a:pPr>
                  <a:defRPr sz="800" b="0" i="0" u="none" strike="noStrike" baseline="0">
                    <a:solidFill>
                      <a:srgbClr val="000000"/>
                    </a:solidFill>
                    <a:latin typeface="Arial"/>
                    <a:ea typeface="Arial"/>
                    <a:cs typeface="Arial"/>
                  </a:defRPr>
                </a:pPr>
                <a:endParaRPr lang="zh-TW"/>
              </a:p>
            </c:txPr>
            <c:showLegendKey val="0"/>
            <c:showVal val="1"/>
            <c:showCatName val="0"/>
            <c:showSerName val="0"/>
            <c:showPercent val="0"/>
            <c:showBubbleSize val="0"/>
            <c:showLeaderLines val="0"/>
          </c:dLbls>
          <c:cat>
            <c:strRef>
              <c:f>Sheet1!$B$5:$B$17</c:f>
              <c:strCach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2013.1~11</c:v>
                </c:pt>
              </c:strCache>
            </c:strRef>
          </c:cat>
          <c:val>
            <c:numRef>
              <c:f>Sheet1!$D$5:$D$17</c:f>
              <c:numCache>
                <c:formatCode>0.0</c:formatCode>
                <c:ptCount val="13"/>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General">
                  <c:v>23.8</c:v>
                </c:pt>
                <c:pt idx="10" formatCode="General">
                  <c:v>23.8</c:v>
                </c:pt>
                <c:pt idx="11" formatCode="General">
                  <c:v>20.6</c:v>
                </c:pt>
                <c:pt idx="12" formatCode="General">
                  <c:v>19.899999999999999</c:v>
                </c:pt>
              </c:numCache>
            </c:numRef>
          </c:val>
          <c:smooth val="0"/>
        </c:ser>
        <c:dLbls>
          <c:showLegendKey val="0"/>
          <c:showVal val="0"/>
          <c:showCatName val="0"/>
          <c:showSerName val="0"/>
          <c:showPercent val="0"/>
          <c:showBubbleSize val="0"/>
        </c:dLbls>
        <c:marker val="1"/>
        <c:smooth val="0"/>
        <c:axId val="231085952"/>
        <c:axId val="231092224"/>
      </c:lineChart>
      <c:catAx>
        <c:axId val="230930688"/>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標楷體"/>
                    <a:ea typeface="標楷體"/>
                  </a:rPr>
                  <a:t>(億人民幣)</a:t>
                </a:r>
                <a:endParaRPr lang="zh-TW" altLang="en-US"/>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31084416"/>
        <c:crossesAt val="0"/>
        <c:auto val="0"/>
        <c:lblAlgn val="ctr"/>
        <c:lblOffset val="100"/>
        <c:tickMarkSkip val="1"/>
        <c:noMultiLvlLbl val="0"/>
      </c:catAx>
      <c:valAx>
        <c:axId val="231084416"/>
        <c:scaling>
          <c:orientation val="minMax"/>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0930688"/>
        <c:crosses val="autoZero"/>
        <c:crossBetween val="between"/>
        <c:majorUnit val="20000"/>
      </c:valAx>
      <c:catAx>
        <c:axId val="231085952"/>
        <c:scaling>
          <c:orientation val="minMax"/>
        </c:scaling>
        <c:delete val="1"/>
        <c:axPos val="b"/>
        <c:title>
          <c:tx>
            <c:rich>
              <a:bodyPr/>
              <a:lstStyle/>
              <a:p>
                <a:pPr>
                  <a:defRPr sz="800" b="0" i="0" u="none" strike="noStrike" baseline="0">
                    <a:solidFill>
                      <a:srgbClr val="000000"/>
                    </a:solidFill>
                    <a:latin typeface="Times New Roman"/>
                    <a:ea typeface="Times New Roman"/>
                    <a:cs typeface="Times New Roman"/>
                  </a:defRPr>
                </a:pPr>
                <a:r>
                  <a:rPr lang="zh-TW" altLang="en-US" sz="800" b="0" i="0" u="none" strike="noStrike" baseline="0">
                    <a:solidFill>
                      <a:srgbClr val="000000"/>
                    </a:solidFill>
                    <a:latin typeface="Times New Roman"/>
                    <a:cs typeface="Times New Roman"/>
                  </a:rPr>
                  <a:t>(</a:t>
                </a:r>
                <a:r>
                  <a:rPr lang="zh-TW" altLang="en-US" sz="800" b="0" i="0" u="none" strike="noStrike" baseline="0">
                    <a:solidFill>
                      <a:srgbClr val="000000"/>
                    </a:solidFill>
                    <a:latin typeface="細明體"/>
                    <a:ea typeface="細明體"/>
                    <a:cs typeface="Times New Roman"/>
                  </a:rPr>
                  <a:t>％</a:t>
                </a:r>
                <a:r>
                  <a:rPr lang="zh-TW" altLang="en-US" sz="800" b="0" i="0" u="none" strike="noStrike" baseline="0">
                    <a:solidFill>
                      <a:srgbClr val="000000"/>
                    </a:solidFill>
                    <a:latin typeface="Times New Roman"/>
                    <a:ea typeface="細明體"/>
                    <a:cs typeface="Times New Roman"/>
                  </a:rPr>
                  <a:t>)</a:t>
                </a:r>
                <a:endParaRPr lang="zh-TW" altLang="en-US"/>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31092224"/>
        <c:crosses val="autoZero"/>
        <c:auto val="0"/>
        <c:lblAlgn val="ctr"/>
        <c:lblOffset val="100"/>
        <c:noMultiLvlLbl val="0"/>
      </c:catAx>
      <c:valAx>
        <c:axId val="23109222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1085952"/>
        <c:crosses val="max"/>
        <c:crossBetween val="between"/>
      </c:valAx>
      <c:dTable>
        <c:showHorzBorder val="1"/>
        <c:showVertBorder val="1"/>
        <c:showOutline val="1"/>
        <c:showKeys val="1"/>
        <c:spPr>
          <a:ln w="3176">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2013</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1~10</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92.66</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1.5645611055583996E-2"/>
                  <c:y val="-1.6307434738196992E-2"/>
                </c:manualLayout>
              </c:layout>
              <c:showLegendKey val="0"/>
              <c:showVal val="1"/>
              <c:showCatName val="1"/>
              <c:showSerName val="0"/>
              <c:showPercent val="0"/>
              <c:showBubbleSize val="0"/>
              <c:separator> </c:separator>
            </c:dLbl>
            <c:dLbl>
              <c:idx val="1"/>
              <c:layout>
                <c:manualLayout>
                  <c:x val="-3.171986435132141E-2"/>
                  <c:y val="3.9122154887707102E-2"/>
                </c:manualLayout>
              </c:layout>
              <c:showLegendKey val="0"/>
              <c:showVal val="1"/>
              <c:showCatName val="1"/>
              <c:showSerName val="0"/>
              <c:showPercent val="0"/>
              <c:showBubbleSize val="0"/>
              <c:separator> </c:separator>
            </c:dLbl>
            <c:dLbl>
              <c:idx val="2"/>
              <c:layout>
                <c:manualLayout>
                  <c:x val="-7.4905231466809677E-2"/>
                  <c:y val="7.8285534988754679E-2"/>
                </c:manualLayout>
              </c:layout>
              <c:showLegendKey val="0"/>
              <c:showVal val="1"/>
              <c:showCatName val="1"/>
              <c:showSerName val="0"/>
              <c:showPercent val="0"/>
              <c:showBubbleSize val="0"/>
              <c:separator> </c:separator>
            </c:dLbl>
            <c:dLbl>
              <c:idx val="3"/>
              <c:layout>
                <c:manualLayout>
                  <c:x val="-9.364038473518986E-2"/>
                  <c:y val="5.2791175972113436E-3"/>
                </c:manualLayout>
              </c:layout>
              <c:dLblPos val="bestFit"/>
              <c:showLegendKey val="0"/>
              <c:showVal val="1"/>
              <c:showCatName val="1"/>
              <c:showSerName val="0"/>
              <c:showPercent val="0"/>
              <c:showBubbleSize val="0"/>
              <c:separator> </c:separator>
            </c:dLbl>
            <c:dLbl>
              <c:idx val="4"/>
              <c:layout>
                <c:manualLayout>
                  <c:x val="-6.6213883674757376E-2"/>
                  <c:y val="-5.8034794080059363E-2"/>
                </c:manualLayout>
              </c:layout>
              <c:dLblPos val="bestFit"/>
              <c:showLegendKey val="0"/>
              <c:showVal val="1"/>
              <c:showCatName val="1"/>
              <c:showSerName val="0"/>
              <c:showPercent val="0"/>
              <c:showBubbleSize val="0"/>
              <c:separator> </c:separator>
            </c:dLbl>
            <c:dLbl>
              <c:idx val="5"/>
              <c:layout>
                <c:manualLayout>
                  <c:x val="-6.0973342921918042E-2"/>
                  <c:y val="-0.12706011552220892"/>
                </c:manualLayout>
              </c:layout>
              <c:dLblPos val="bestFit"/>
              <c:showLegendKey val="0"/>
              <c:showVal val="1"/>
              <c:showCatName val="1"/>
              <c:showSerName val="0"/>
              <c:showPercent val="0"/>
              <c:showBubbleSize val="0"/>
              <c:separator> </c:separator>
            </c:dLbl>
            <c:dLbl>
              <c:idx val="6"/>
              <c:layout>
                <c:manualLayout>
                  <c:x val="-7.0329153902201888E-2"/>
                  <c:y val="-0.20833505105055586"/>
                </c:manualLayout>
              </c:layout>
              <c:dLblPos val="bestFit"/>
              <c:showLegendKey val="0"/>
              <c:showVal val="1"/>
              <c:showCatName val="1"/>
              <c:showSerName val="0"/>
              <c:showPercent val="0"/>
              <c:showBubbleSize val="0"/>
              <c:separator> </c:separator>
            </c:dLbl>
            <c:dLbl>
              <c:idx val="7"/>
              <c:layout>
                <c:manualLayout>
                  <c:x val="0.1144212381734017"/>
                  <c:y val="-0.16716136922675243"/>
                </c:manualLayout>
              </c:layout>
              <c:dLblPos val="bestFit"/>
              <c:showLegendKey val="0"/>
              <c:showVal val="1"/>
              <c:showCatName val="1"/>
              <c:showSerName val="0"/>
              <c:showPercent val="0"/>
              <c:showBubbleSize val="0"/>
              <c:separator> </c:separator>
            </c:dLbl>
            <c:dLbl>
              <c:idx val="8"/>
              <c:layout>
                <c:manualLayout>
                  <c:x val="0.13555726199859691"/>
                  <c:y val="-7.5040194583006967E-2"/>
                </c:manualLayout>
              </c:layout>
              <c:dLblPos val="bestFit"/>
              <c:showLegendKey val="0"/>
              <c:showVal val="1"/>
              <c:showCatName val="1"/>
              <c:showSerName val="0"/>
              <c:showPercent val="0"/>
              <c:showBubbleSize val="0"/>
              <c:separator> </c:separator>
            </c:dLbl>
            <c:dLbl>
              <c:idx val="9"/>
              <c:layout>
                <c:manualLayout>
                  <c:x val="6.3481035458802945E-2"/>
                  <c:y val="7.7364838557483981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日本</c:v>
                </c:pt>
                <c:pt idx="2">
                  <c:v>新加坡</c:v>
                </c:pt>
                <c:pt idx="3">
                  <c:v>臺灣</c:v>
                </c:pt>
                <c:pt idx="4">
                  <c:v>美國</c:v>
                </c:pt>
                <c:pt idx="5">
                  <c:v>韓國</c:v>
                </c:pt>
                <c:pt idx="6">
                  <c:v>德國</c:v>
                </c:pt>
                <c:pt idx="7">
                  <c:v>荷蘭</c:v>
                </c:pt>
                <c:pt idx="8">
                  <c:v>英國</c:v>
                </c:pt>
                <c:pt idx="9">
                  <c:v>法國</c:v>
                </c:pt>
              </c:strCache>
            </c:strRef>
          </c:cat>
          <c:val>
            <c:numRef>
              <c:f>Sheet1!$C$3:$C$12</c:f>
              <c:numCache>
                <c:formatCode>0.00_ </c:formatCode>
                <c:ptCount val="10"/>
                <c:pt idx="0">
                  <c:v>634.6</c:v>
                </c:pt>
                <c:pt idx="1">
                  <c:v>64.63</c:v>
                </c:pt>
                <c:pt idx="2">
                  <c:v>52.35</c:v>
                </c:pt>
                <c:pt idx="3">
                  <c:v>44.53</c:v>
                </c:pt>
                <c:pt idx="4">
                  <c:v>30.39</c:v>
                </c:pt>
                <c:pt idx="5">
                  <c:v>26.01</c:v>
                </c:pt>
                <c:pt idx="6">
                  <c:v>19.13</c:v>
                </c:pt>
                <c:pt idx="7">
                  <c:v>11.83</c:v>
                </c:pt>
                <c:pt idx="8">
                  <c:v>8.68</c:v>
                </c:pt>
                <c:pt idx="9">
                  <c:v>6.92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Sheet1!$G$11:$G$20</c:f>
              <c:numCache>
                <c:formatCode>#,##0.00</c:formatCode>
                <c:ptCount val="10"/>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18002.099999999999</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Sheet1!$H$11:$H$20</c:f>
              <c:numCache>
                <c:formatCode>#,##0.00</c:formatCode>
                <c:ptCount val="10"/>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15997.5</c:v>
                </c:pt>
              </c:numCache>
            </c:numRef>
          </c:val>
        </c:ser>
        <c:dLbls>
          <c:showLegendKey val="0"/>
          <c:showVal val="0"/>
          <c:showCatName val="0"/>
          <c:showSerName val="0"/>
          <c:showPercent val="0"/>
          <c:showBubbleSize val="0"/>
        </c:dLbls>
        <c:gapWidth val="150"/>
        <c:axId val="231317888"/>
        <c:axId val="23131942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9"/>
              <c:layout>
                <c:manualLayout>
                  <c:x val="-1.2335958005249214E-2"/>
                  <c:y val="-2.9214893220314675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Sheet1!$I$11:$I$20</c:f>
              <c:numCache>
                <c:formatCode>General</c:formatCode>
                <c:ptCount val="10"/>
                <c:pt idx="0">
                  <c:v>35.4</c:v>
                </c:pt>
                <c:pt idx="1">
                  <c:v>28.4</c:v>
                </c:pt>
                <c:pt idx="2">
                  <c:v>27.2</c:v>
                </c:pt>
                <c:pt idx="3">
                  <c:v>25.7</c:v>
                </c:pt>
                <c:pt idx="4">
                  <c:v>17.2</c:v>
                </c:pt>
                <c:pt idx="5" formatCode="0.0_ ">
                  <c:v>-16</c:v>
                </c:pt>
                <c:pt idx="6">
                  <c:v>31.3</c:v>
                </c:pt>
                <c:pt idx="7">
                  <c:v>20.3</c:v>
                </c:pt>
                <c:pt idx="8">
                  <c:v>7.9</c:v>
                </c:pt>
                <c:pt idx="9" formatCode="0.0_ ">
                  <c:v>7.8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9"/>
              <c:layout>
                <c:manualLayout>
                  <c:x val="-8.6745967651478163E-3"/>
                  <c:y val="1.4069245442680321E-2"/>
                </c:manualLayout>
              </c:layout>
              <c:spPr>
                <a:noFill/>
                <a:ln w="25399">
                  <a:noFill/>
                </a:ln>
              </c:spPr>
              <c:txPr>
                <a:bodyPr/>
                <a:lstStyle/>
                <a:p>
                  <a:pPr>
                    <a:defRPr sz="800" b="0" i="0" u="none" strike="noStrike" baseline="0">
                      <a:solidFill>
                        <a:srgbClr val="000000"/>
                      </a:solidFill>
                      <a:latin typeface="Arial"/>
                      <a:ea typeface="Arial"/>
                      <a:cs typeface="Arial"/>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strRef>
              <c:f>Sheet1!$D$11:$D$20</c:f>
              <c:strCache>
                <c:ptCount val="10"/>
                <c:pt idx="0">
                  <c:v>2004</c:v>
                </c:pt>
                <c:pt idx="1">
                  <c:v>2005</c:v>
                </c:pt>
                <c:pt idx="2">
                  <c:v>2006</c:v>
                </c:pt>
                <c:pt idx="3">
                  <c:v>2007</c:v>
                </c:pt>
                <c:pt idx="4">
                  <c:v>2008</c:v>
                </c:pt>
                <c:pt idx="5">
                  <c:v>2009</c:v>
                </c:pt>
                <c:pt idx="6">
                  <c:v>2010</c:v>
                </c:pt>
                <c:pt idx="7">
                  <c:v>2011</c:v>
                </c:pt>
                <c:pt idx="8">
                  <c:v>2012</c:v>
                </c:pt>
                <c:pt idx="9">
                  <c:v>2013'1-10</c:v>
                </c:pt>
              </c:strCache>
            </c:strRef>
          </c:cat>
          <c:val>
            <c:numRef>
              <c:f>Sheet1!$J$11:$J$20</c:f>
              <c:numCache>
                <c:formatCode>General</c:formatCode>
                <c:ptCount val="10"/>
                <c:pt idx="0">
                  <c:v>36</c:v>
                </c:pt>
                <c:pt idx="1">
                  <c:v>17.600000000000001</c:v>
                </c:pt>
                <c:pt idx="2">
                  <c:v>20</c:v>
                </c:pt>
                <c:pt idx="3">
                  <c:v>20.8</c:v>
                </c:pt>
                <c:pt idx="4" formatCode="0.0_ ">
                  <c:v>18.5</c:v>
                </c:pt>
                <c:pt idx="5" formatCode="0.0_ ">
                  <c:v>-11.2</c:v>
                </c:pt>
                <c:pt idx="6">
                  <c:v>38.700000000000003</c:v>
                </c:pt>
                <c:pt idx="7">
                  <c:v>24.9</c:v>
                </c:pt>
                <c:pt idx="8">
                  <c:v>4.3</c:v>
                </c:pt>
                <c:pt idx="9">
                  <c:v>7.3</c:v>
                </c:pt>
              </c:numCache>
            </c:numRef>
          </c:val>
          <c:smooth val="0"/>
        </c:ser>
        <c:dLbls>
          <c:showLegendKey val="0"/>
          <c:showVal val="0"/>
          <c:showCatName val="0"/>
          <c:showSerName val="0"/>
          <c:showPercent val="0"/>
          <c:showBubbleSize val="0"/>
        </c:dLbls>
        <c:marker val="1"/>
        <c:smooth val="0"/>
        <c:axId val="231326080"/>
        <c:axId val="231327616"/>
      </c:lineChart>
      <c:catAx>
        <c:axId val="2313178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31319424"/>
        <c:crosses val="autoZero"/>
        <c:auto val="0"/>
        <c:lblAlgn val="l"/>
        <c:lblOffset val="100"/>
        <c:tickLblSkip val="1"/>
        <c:tickMarkSkip val="1"/>
        <c:noMultiLvlLbl val="0"/>
      </c:catAx>
      <c:valAx>
        <c:axId val="231319424"/>
        <c:scaling>
          <c:orientation val="minMax"/>
          <c:max val="2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1317888"/>
        <c:crosses val="autoZero"/>
        <c:crossBetween val="between"/>
        <c:dispUnits>
          <c:builtInUnit val="thousands"/>
        </c:dispUnits>
      </c:valAx>
      <c:catAx>
        <c:axId val="231326080"/>
        <c:scaling>
          <c:orientation val="minMax"/>
        </c:scaling>
        <c:delete val="1"/>
        <c:axPos val="b"/>
        <c:numFmt formatCode="General" sourceLinked="1"/>
        <c:majorTickMark val="out"/>
        <c:minorTickMark val="none"/>
        <c:tickLblPos val="nextTo"/>
        <c:crossAx val="231327616"/>
        <c:crossesAt val="0"/>
        <c:auto val="0"/>
        <c:lblAlgn val="ctr"/>
        <c:lblOffset val="100"/>
        <c:noMultiLvlLbl val="0"/>
      </c:catAx>
      <c:valAx>
        <c:axId val="23132761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3132608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7"/>
              <c:layout>
                <c:manualLayout>
                  <c:x val="-9.6816573064483092E-3"/>
                  <c:y val="0.10456692913385827"/>
                </c:manualLayout>
              </c:layout>
              <c:tx>
                <c:rich>
                  <a:bodyPr/>
                  <a:lstStyle/>
                  <a:p>
                    <a:r>
                      <a:rPr lang="en-US" altLang="zh-TW"/>
                      <a:t>0</a:t>
                    </a:r>
                    <a:r>
                      <a:rPr lang="en-US" altLang="en-US"/>
                      <a:t>.</a:t>
                    </a:r>
                    <a:r>
                      <a:rPr lang="en-US" altLang="zh-TW"/>
                      <a:t>17</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Sheet1!$A$110:$A$177</c:f>
              <c:strCache>
                <c:ptCount val="68"/>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strCache>
            </c:strRef>
          </c:cat>
          <c:val>
            <c:numRef>
              <c:f>Sheet1!$C$110:$C$180</c:f>
              <c:numCache>
                <c:formatCode>0.00_ </c:formatCode>
                <c:ptCount val="71"/>
                <c:pt idx="0">
                  <c:v>0.74419637898477387</c:v>
                </c:pt>
                <c:pt idx="1">
                  <c:v>0.44101433296581671</c:v>
                </c:pt>
                <c:pt idx="2">
                  <c:v>8.7815587266759643E-2</c:v>
                </c:pt>
                <c:pt idx="3">
                  <c:v>-0.2522483000658049</c:v>
                </c:pt>
                <c:pt idx="4">
                  <c:v>-0.76965365585487389</c:v>
                </c:pt>
                <c:pt idx="5">
                  <c:v>-1.4182825484764572</c:v>
                </c:pt>
                <c:pt idx="6">
                  <c:v>-2.2704282342362547</c:v>
                </c:pt>
                <c:pt idx="7">
                  <c:v>-3.116733755031631</c:v>
                </c:pt>
                <c:pt idx="8">
                  <c:v>-4.2378917378917302</c:v>
                </c:pt>
                <c:pt idx="9">
                  <c:v>-5.2807735217553109</c:v>
                </c:pt>
                <c:pt idx="10">
                  <c:v>-5.6929721240675191</c:v>
                </c:pt>
                <c:pt idx="11">
                  <c:v>-4.8293089092423021</c:v>
                </c:pt>
                <c:pt idx="12">
                  <c:v>-2.8871391076115582</c:v>
                </c:pt>
                <c:pt idx="13">
                  <c:v>-0.48048048048047187</c:v>
                </c:pt>
                <c:pt idx="14">
                  <c:v>1.3578756789378588</c:v>
                </c:pt>
                <c:pt idx="15">
                  <c:v>2.7091396248883459</c:v>
                </c:pt>
                <c:pt idx="16">
                  <c:v>3.4637681159420231</c:v>
                </c:pt>
                <c:pt idx="17">
                  <c:v>3.8380725591819598</c:v>
                </c:pt>
                <c:pt idx="18">
                  <c:v>3.6557399163631654</c:v>
                </c:pt>
                <c:pt idx="19">
                  <c:v>3.2535137948984882</c:v>
                </c:pt>
                <c:pt idx="20">
                  <c:v>2.8863120746155602</c:v>
                </c:pt>
                <c:pt idx="21">
                  <c:v>2.4378292294499726</c:v>
                </c:pt>
                <c:pt idx="22">
                  <c:v>2.0808419038507386</c:v>
                </c:pt>
                <c:pt idx="23">
                  <c:v>1.8626991565136031</c:v>
                </c:pt>
                <c:pt idx="24">
                  <c:v>1.6676250718803853</c:v>
                </c:pt>
                <c:pt idx="25">
                  <c:v>1.5610859728506732</c:v>
                </c:pt>
                <c:pt idx="26">
                  <c:v>1.3811539318333566</c:v>
                </c:pt>
                <c:pt idx="27">
                  <c:v>1.2085255987695165</c:v>
                </c:pt>
                <c:pt idx="28">
                  <c:v>1.1181068171949748</c:v>
                </c:pt>
                <c:pt idx="29">
                  <c:v>1.0628019323671412</c:v>
                </c:pt>
                <c:pt idx="30">
                  <c:v>1.1047376248141116</c:v>
                </c:pt>
                <c:pt idx="31">
                  <c:v>1.1346921622189532</c:v>
                </c:pt>
                <c:pt idx="32">
                  <c:v>1.1739040099729925</c:v>
                </c:pt>
                <c:pt idx="33">
                  <c:v>1.191087380634559</c:v>
                </c:pt>
                <c:pt idx="34">
                  <c:v>1.1567732115677298</c:v>
                </c:pt>
                <c:pt idx="35">
                  <c:v>1.033202929080157</c:v>
                </c:pt>
                <c:pt idx="36">
                  <c:v>0.73471008737091559</c:v>
                </c:pt>
                <c:pt idx="37">
                  <c:v>0.37453183520599342</c:v>
                </c:pt>
                <c:pt idx="38">
                  <c:v>5.891594658287147E-2</c:v>
                </c:pt>
                <c:pt idx="39">
                  <c:v>-0.1864573110893164</c:v>
                </c:pt>
                <c:pt idx="40">
                  <c:v>-0.3244518729721757</c:v>
                </c:pt>
                <c:pt idx="41">
                  <c:v>-0.42414677451173555</c:v>
                </c:pt>
                <c:pt idx="42">
                  <c:v>-0.44576523031203408</c:v>
                </c:pt>
                <c:pt idx="43">
                  <c:v>-0.49751243781094301</c:v>
                </c:pt>
                <c:pt idx="44">
                  <c:v>-0.48999999999999044</c:v>
                </c:pt>
                <c:pt idx="45">
                  <c:v>-0.38187116872676619</c:v>
                </c:pt>
                <c:pt idx="46">
                  <c:v>-0.27236961565620943</c:v>
                </c:pt>
                <c:pt idx="47">
                  <c:v>-0.13149908962167833</c:v>
                </c:pt>
                <c:pt idx="48">
                  <c:v>6.0771801883929832E-2</c:v>
                </c:pt>
                <c:pt idx="49">
                  <c:v>0.16195971252150887</c:v>
                </c:pt>
                <c:pt idx="50">
                  <c:v>0.36382011116724566</c:v>
                </c:pt>
                <c:pt idx="51">
                  <c:v>0.33229282046118858</c:v>
                </c:pt>
                <c:pt idx="52">
                  <c:v>0.22079486150139438</c:v>
                </c:pt>
                <c:pt idx="53">
                  <c:v>0.11015421590225838</c:v>
                </c:pt>
                <c:pt idx="54">
                  <c:v>0.18005401620486694</c:v>
                </c:pt>
                <c:pt idx="55">
                  <c:v>0.17973040439340782</c:v>
                </c:pt>
                <c:pt idx="56">
                  <c:v>0.15947373666898024</c:v>
                </c:pt>
                <c:pt idx="57">
                  <c:v>9.951238929246653E-2</c:v>
                </c:pt>
                <c:pt idx="58">
                  <c:v>3.9765384233025891E-2</c:v>
                </c:pt>
                <c:pt idx="59">
                  <c:v>2.9812183245558899E-2</c:v>
                </c:pt>
                <c:pt idx="60">
                  <c:v>6.9541029207242921E-2</c:v>
                </c:pt>
                <c:pt idx="61">
                  <c:v>-4.9637645190114821E-2</c:v>
                </c:pt>
                <c:pt idx="62">
                  <c:v>-3.9729837107671528E-2</c:v>
                </c:pt>
                <c:pt idx="63">
                  <c:v>6.9554848966602023E-2</c:v>
                </c:pt>
                <c:pt idx="64">
                  <c:v>0.12</c:v>
                </c:pt>
                <c:pt idx="65">
                  <c:v>0.11</c:v>
                </c:pt>
                <c:pt idx="66">
                  <c:v>0.05</c:v>
                </c:pt>
                <c:pt idx="67">
                  <c:v>7.0000000000000007E-2</c:v>
                </c:pt>
                <c:pt idx="68">
                  <c:v>0.13</c:v>
                </c:pt>
                <c:pt idx="69">
                  <c:v>0.15</c:v>
                </c:pt>
                <c:pt idx="70" formatCode="0.0_ ">
                  <c:v>0.17</c:v>
                </c:pt>
              </c:numCache>
            </c:numRef>
          </c:val>
        </c:ser>
        <c:dLbls>
          <c:showLegendKey val="0"/>
          <c:showVal val="0"/>
          <c:showCatName val="0"/>
          <c:showSerName val="0"/>
          <c:showPercent val="0"/>
          <c:showBubbleSize val="0"/>
        </c:dLbls>
        <c:gapWidth val="150"/>
        <c:axId val="248615296"/>
        <c:axId val="24861798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7"/>
              <c:layout>
                <c:manualLayout>
                  <c:x val="-6.7750677506775062E-2"/>
                  <c:y val="-4.9721559268098646E-2"/>
                </c:manualLayout>
              </c:layout>
              <c:tx>
                <c:rich>
                  <a:bodyPr/>
                  <a:lstStyle/>
                  <a:p>
                    <a:r>
                      <a:rPr lang="en-US" altLang="en-US"/>
                      <a:t>101.</a:t>
                    </a:r>
                    <a:r>
                      <a:rPr lang="en-US" altLang="zh-TW"/>
                      <a:t>58</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Sheet1!$A$110:$A$180</c:f>
              <c:strCache>
                <c:ptCount val="71"/>
                <c:pt idx="0">
                  <c:v>97/1</c:v>
                </c:pt>
                <c:pt idx="1">
                  <c:v>97/2</c:v>
                </c:pt>
                <c:pt idx="2">
                  <c:v>97/3</c:v>
                </c:pt>
                <c:pt idx="3">
                  <c:v>97/4</c:v>
                </c:pt>
                <c:pt idx="4">
                  <c:v>97/5</c:v>
                </c:pt>
                <c:pt idx="5">
                  <c:v>97/6</c:v>
                </c:pt>
                <c:pt idx="6">
                  <c:v>97/7</c:v>
                </c:pt>
                <c:pt idx="7">
                  <c:v>97/8</c:v>
                </c:pt>
                <c:pt idx="8">
                  <c:v>97/9</c:v>
                </c:pt>
                <c:pt idx="9">
                  <c:v>97/10</c:v>
                </c:pt>
                <c:pt idx="10">
                  <c:v>97/11</c:v>
                </c:pt>
                <c:pt idx="11">
                  <c:v>97/12</c:v>
                </c:pt>
                <c:pt idx="12">
                  <c:v>98/1</c:v>
                </c:pt>
                <c:pt idx="13">
                  <c:v>98/2</c:v>
                </c:pt>
                <c:pt idx="14">
                  <c:v>98/3</c:v>
                </c:pt>
                <c:pt idx="15">
                  <c:v>98/4</c:v>
                </c:pt>
                <c:pt idx="16">
                  <c:v>98/5</c:v>
                </c:pt>
                <c:pt idx="17">
                  <c:v>98/6</c:v>
                </c:pt>
                <c:pt idx="18">
                  <c:v>98/7</c:v>
                </c:pt>
                <c:pt idx="19">
                  <c:v>98/8</c:v>
                </c:pt>
                <c:pt idx="20">
                  <c:v>98/9</c:v>
                </c:pt>
                <c:pt idx="21">
                  <c:v>98/10</c:v>
                </c:pt>
                <c:pt idx="22">
                  <c:v>98/11</c:v>
                </c:pt>
                <c:pt idx="23">
                  <c:v>98/12</c:v>
                </c:pt>
                <c:pt idx="24">
                  <c:v>99/1</c:v>
                </c:pt>
                <c:pt idx="25">
                  <c:v>99/2</c:v>
                </c:pt>
                <c:pt idx="26">
                  <c:v>99/3</c:v>
                </c:pt>
                <c:pt idx="27">
                  <c:v>99/4</c:v>
                </c:pt>
                <c:pt idx="28">
                  <c:v>99/5</c:v>
                </c:pt>
                <c:pt idx="29">
                  <c:v>99/6</c:v>
                </c:pt>
                <c:pt idx="30">
                  <c:v>99/7</c:v>
                </c:pt>
                <c:pt idx="31">
                  <c:v>99/8</c:v>
                </c:pt>
                <c:pt idx="32">
                  <c:v>99/9</c:v>
                </c:pt>
                <c:pt idx="33">
                  <c:v>99/10</c:v>
                </c:pt>
                <c:pt idx="34">
                  <c:v>99/11</c:v>
                </c:pt>
                <c:pt idx="35">
                  <c:v>99/12</c:v>
                </c:pt>
                <c:pt idx="36">
                  <c:v>100/1</c:v>
                </c:pt>
                <c:pt idx="37">
                  <c:v>100/2</c:v>
                </c:pt>
                <c:pt idx="38">
                  <c:v>100/3</c:v>
                </c:pt>
                <c:pt idx="39">
                  <c:v>100/4</c:v>
                </c:pt>
                <c:pt idx="40">
                  <c:v>100/5</c:v>
                </c:pt>
                <c:pt idx="41">
                  <c:v>100/6</c:v>
                </c:pt>
                <c:pt idx="42">
                  <c:v>100/7</c:v>
                </c:pt>
                <c:pt idx="43">
                  <c:v>100/8</c:v>
                </c:pt>
                <c:pt idx="44">
                  <c:v>100/9</c:v>
                </c:pt>
                <c:pt idx="45">
                  <c:v>100/10</c:v>
                </c:pt>
                <c:pt idx="46">
                  <c:v>100/11</c:v>
                </c:pt>
                <c:pt idx="47">
                  <c:v>100/12</c:v>
                </c:pt>
                <c:pt idx="48">
                  <c:v>101/1</c:v>
                </c:pt>
                <c:pt idx="49">
                  <c:v>101/2</c:v>
                </c:pt>
                <c:pt idx="50">
                  <c:v>101/3</c:v>
                </c:pt>
                <c:pt idx="51">
                  <c:v>101/4</c:v>
                </c:pt>
                <c:pt idx="52">
                  <c:v>101/5</c:v>
                </c:pt>
                <c:pt idx="53">
                  <c:v>101/6</c:v>
                </c:pt>
                <c:pt idx="54">
                  <c:v>101/7</c:v>
                </c:pt>
                <c:pt idx="55">
                  <c:v>101/8</c:v>
                </c:pt>
                <c:pt idx="56">
                  <c:v>101/9</c:v>
                </c:pt>
                <c:pt idx="57">
                  <c:v>101/10</c:v>
                </c:pt>
                <c:pt idx="58">
                  <c:v>101/11</c:v>
                </c:pt>
                <c:pt idx="59">
                  <c:v>101/12</c:v>
                </c:pt>
                <c:pt idx="60">
                  <c:v>102/1</c:v>
                </c:pt>
                <c:pt idx="61">
                  <c:v>102/2</c:v>
                </c:pt>
                <c:pt idx="62">
                  <c:v>102/3</c:v>
                </c:pt>
                <c:pt idx="63">
                  <c:v>102/4</c:v>
                </c:pt>
                <c:pt idx="64">
                  <c:v>102/5</c:v>
                </c:pt>
                <c:pt idx="65">
                  <c:v>102/6</c:v>
                </c:pt>
                <c:pt idx="66">
                  <c:v>102/7</c:v>
                </c:pt>
                <c:pt idx="67">
                  <c:v>102/8</c:v>
                </c:pt>
                <c:pt idx="68">
                  <c:v>102/9</c:v>
                </c:pt>
                <c:pt idx="69">
                  <c:v>102/10</c:v>
                </c:pt>
                <c:pt idx="70">
                  <c:v>102/11</c:v>
                </c:pt>
              </c:strCache>
            </c:strRef>
          </c:cat>
          <c:val>
            <c:numRef>
              <c:f>Sheet1!$B$110:$B$180</c:f>
              <c:numCache>
                <c:formatCode>0.0_ </c:formatCode>
                <c:ptCount val="71"/>
                <c:pt idx="0">
                  <c:v>90.7</c:v>
                </c:pt>
                <c:pt idx="1">
                  <c:v>91.1</c:v>
                </c:pt>
                <c:pt idx="2">
                  <c:v>91.18</c:v>
                </c:pt>
                <c:pt idx="3">
                  <c:v>90.95</c:v>
                </c:pt>
                <c:pt idx="4">
                  <c:v>90.25</c:v>
                </c:pt>
                <c:pt idx="5">
                  <c:v>88.97</c:v>
                </c:pt>
                <c:pt idx="6">
                  <c:v>86.95</c:v>
                </c:pt>
                <c:pt idx="7">
                  <c:v>84.24</c:v>
                </c:pt>
                <c:pt idx="8">
                  <c:v>80.67</c:v>
                </c:pt>
                <c:pt idx="9">
                  <c:v>76.41</c:v>
                </c:pt>
                <c:pt idx="10">
                  <c:v>72.06</c:v>
                </c:pt>
                <c:pt idx="11">
                  <c:v>68.58</c:v>
                </c:pt>
                <c:pt idx="12">
                  <c:v>66.599999999999994</c:v>
                </c:pt>
                <c:pt idx="13">
                  <c:v>66.28</c:v>
                </c:pt>
                <c:pt idx="14">
                  <c:v>67.180000000000007</c:v>
                </c:pt>
                <c:pt idx="15">
                  <c:v>69</c:v>
                </c:pt>
                <c:pt idx="16">
                  <c:v>71.39</c:v>
                </c:pt>
                <c:pt idx="17">
                  <c:v>74.13</c:v>
                </c:pt>
                <c:pt idx="18">
                  <c:v>76.84</c:v>
                </c:pt>
                <c:pt idx="19">
                  <c:v>79.34</c:v>
                </c:pt>
                <c:pt idx="20">
                  <c:v>81.63</c:v>
                </c:pt>
                <c:pt idx="21">
                  <c:v>83.62</c:v>
                </c:pt>
                <c:pt idx="22">
                  <c:v>85.36</c:v>
                </c:pt>
                <c:pt idx="23">
                  <c:v>86.95</c:v>
                </c:pt>
                <c:pt idx="24">
                  <c:v>88.4</c:v>
                </c:pt>
                <c:pt idx="25">
                  <c:v>89.78</c:v>
                </c:pt>
                <c:pt idx="26">
                  <c:v>91.02</c:v>
                </c:pt>
                <c:pt idx="27">
                  <c:v>92.12</c:v>
                </c:pt>
                <c:pt idx="28">
                  <c:v>93.15</c:v>
                </c:pt>
                <c:pt idx="29">
                  <c:v>94.14</c:v>
                </c:pt>
                <c:pt idx="30">
                  <c:v>95.18</c:v>
                </c:pt>
                <c:pt idx="31">
                  <c:v>96.26</c:v>
                </c:pt>
                <c:pt idx="32">
                  <c:v>97.39</c:v>
                </c:pt>
                <c:pt idx="33">
                  <c:v>98.55</c:v>
                </c:pt>
                <c:pt idx="34">
                  <c:v>99.69</c:v>
                </c:pt>
                <c:pt idx="35">
                  <c:v>100.72</c:v>
                </c:pt>
                <c:pt idx="36">
                  <c:v>101.46</c:v>
                </c:pt>
                <c:pt idx="37">
                  <c:v>101.84</c:v>
                </c:pt>
                <c:pt idx="38">
                  <c:v>101.9</c:v>
                </c:pt>
                <c:pt idx="39">
                  <c:v>101.71</c:v>
                </c:pt>
                <c:pt idx="40">
                  <c:v>101.38</c:v>
                </c:pt>
                <c:pt idx="41">
                  <c:v>100.95</c:v>
                </c:pt>
                <c:pt idx="42">
                  <c:v>100.5</c:v>
                </c:pt>
                <c:pt idx="43">
                  <c:v>100</c:v>
                </c:pt>
                <c:pt idx="44">
                  <c:v>99.51</c:v>
                </c:pt>
                <c:pt idx="45">
                  <c:v>99.13</c:v>
                </c:pt>
                <c:pt idx="46">
                  <c:v>98.86</c:v>
                </c:pt>
                <c:pt idx="47">
                  <c:v>98.73</c:v>
                </c:pt>
                <c:pt idx="48">
                  <c:v>98.79</c:v>
                </c:pt>
                <c:pt idx="49">
                  <c:v>98.95</c:v>
                </c:pt>
                <c:pt idx="50">
                  <c:v>99.31</c:v>
                </c:pt>
                <c:pt idx="51">
                  <c:v>99.64</c:v>
                </c:pt>
                <c:pt idx="52">
                  <c:v>99.86</c:v>
                </c:pt>
                <c:pt idx="53">
                  <c:v>99.97</c:v>
                </c:pt>
                <c:pt idx="54">
                  <c:v>100.15</c:v>
                </c:pt>
                <c:pt idx="55">
                  <c:v>100.33</c:v>
                </c:pt>
                <c:pt idx="56">
                  <c:v>100.49</c:v>
                </c:pt>
                <c:pt idx="57">
                  <c:v>100.59</c:v>
                </c:pt>
                <c:pt idx="58">
                  <c:v>100.63</c:v>
                </c:pt>
                <c:pt idx="59" formatCode="0.00_ ">
                  <c:v>100.66</c:v>
                </c:pt>
                <c:pt idx="60" formatCode="0.00_ ">
                  <c:v>100.73</c:v>
                </c:pt>
                <c:pt idx="61" formatCode="0.00_ ">
                  <c:v>100.68</c:v>
                </c:pt>
                <c:pt idx="62" formatCode="0.00_ ">
                  <c:v>100.64</c:v>
                </c:pt>
                <c:pt idx="63" formatCode="0.00_ ">
                  <c:v>100.71</c:v>
                </c:pt>
                <c:pt idx="64" formatCode="0.00_ ">
                  <c:v>100.89</c:v>
                </c:pt>
                <c:pt idx="65" formatCode="0.00_ ">
                  <c:v>101</c:v>
                </c:pt>
                <c:pt idx="66" formatCode="0.00_ ">
                  <c:v>101.05</c:v>
                </c:pt>
                <c:pt idx="67" formatCode="0.00_ ">
                  <c:v>101.12</c:v>
                </c:pt>
                <c:pt idx="68" formatCode="General">
                  <c:v>101.25</c:v>
                </c:pt>
                <c:pt idx="69" formatCode="General">
                  <c:v>101.41</c:v>
                </c:pt>
                <c:pt idx="70" formatCode="0.00_ ">
                  <c:v>101.58</c:v>
                </c:pt>
              </c:numCache>
            </c:numRef>
          </c:val>
          <c:smooth val="0"/>
        </c:ser>
        <c:dLbls>
          <c:showLegendKey val="0"/>
          <c:showVal val="0"/>
          <c:showCatName val="0"/>
          <c:showSerName val="0"/>
          <c:showPercent val="0"/>
          <c:showBubbleSize val="0"/>
        </c:dLbls>
        <c:marker val="1"/>
        <c:smooth val="0"/>
        <c:axId val="247387648"/>
        <c:axId val="247585024"/>
      </c:lineChart>
      <c:catAx>
        <c:axId val="24738764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47585024"/>
        <c:crossesAt val="60"/>
        <c:auto val="0"/>
        <c:lblAlgn val="ctr"/>
        <c:lblOffset val="100"/>
        <c:tickLblSkip val="2"/>
        <c:tickMarkSkip val="1"/>
        <c:noMultiLvlLbl val="0"/>
      </c:catAx>
      <c:valAx>
        <c:axId val="247585024"/>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67878563912E-2"/>
              <c:y val="4.5603051314650797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47387648"/>
        <c:crosses val="autoZero"/>
        <c:crossBetween val="between"/>
        <c:majorUnit val="10"/>
        <c:minorUnit val="5"/>
      </c:valAx>
      <c:catAx>
        <c:axId val="248615296"/>
        <c:scaling>
          <c:orientation val="minMax"/>
        </c:scaling>
        <c:delete val="1"/>
        <c:axPos val="b"/>
        <c:majorTickMark val="out"/>
        <c:minorTickMark val="none"/>
        <c:tickLblPos val="nextTo"/>
        <c:crossAx val="248617984"/>
        <c:crosses val="autoZero"/>
        <c:auto val="0"/>
        <c:lblAlgn val="ctr"/>
        <c:lblOffset val="100"/>
        <c:noMultiLvlLbl val="0"/>
      </c:catAx>
      <c:valAx>
        <c:axId val="248617984"/>
        <c:scaling>
          <c:orientation val="minMax"/>
          <c:max val="5"/>
          <c:min val="-6"/>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4861529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Sheet1!$A$45:$A$103</c:f>
              <c:strCache>
                <c:ptCount val="5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strCache>
            </c:strRef>
          </c:cat>
          <c:val>
            <c:numRef>
              <c:f>Sheet1!$B$45:$B$103</c:f>
              <c:numCache>
                <c:formatCode>@</c:formatCode>
                <c:ptCount val="59"/>
                <c:pt idx="0">
                  <c:v>54.21</c:v>
                </c:pt>
                <c:pt idx="1">
                  <c:v>58.45</c:v>
                </c:pt>
                <c:pt idx="2">
                  <c:v>69.83</c:v>
                </c:pt>
                <c:pt idx="3">
                  <c:v>73.760000000000005</c:v>
                </c:pt>
                <c:pt idx="4">
                  <c:v>75.41</c:v>
                </c:pt>
                <c:pt idx="5">
                  <c:v>80.45</c:v>
                </c:pt>
                <c:pt idx="6">
                  <c:v>84</c:v>
                </c:pt>
                <c:pt idx="7">
                  <c:v>81.25</c:v>
                </c:pt>
                <c:pt idx="8">
                  <c:v>85.89</c:v>
                </c:pt>
                <c:pt idx="9">
                  <c:v>86.37</c:v>
                </c:pt>
                <c:pt idx="10">
                  <c:v>84.6</c:v>
                </c:pt>
                <c:pt idx="11">
                  <c:v>91.13</c:v>
                </c:pt>
                <c:pt idx="12">
                  <c:v>88.22</c:v>
                </c:pt>
                <c:pt idx="13">
                  <c:v>76.16</c:v>
                </c:pt>
                <c:pt idx="14">
                  <c:v>94.97</c:v>
                </c:pt>
                <c:pt idx="15">
                  <c:v>95.05</c:v>
                </c:pt>
                <c:pt idx="16">
                  <c:v>96.88</c:v>
                </c:pt>
                <c:pt idx="17">
                  <c:v>97.42</c:v>
                </c:pt>
                <c:pt idx="18">
                  <c:v>100.57</c:v>
                </c:pt>
                <c:pt idx="19">
                  <c:v>99.45</c:v>
                </c:pt>
                <c:pt idx="20">
                  <c:v>96.17</c:v>
                </c:pt>
                <c:pt idx="21">
                  <c:v>98.15</c:v>
                </c:pt>
                <c:pt idx="22">
                  <c:v>100.15</c:v>
                </c:pt>
                <c:pt idx="23">
                  <c:v>105.83</c:v>
                </c:pt>
                <c:pt idx="24">
                  <c:v>103.68</c:v>
                </c:pt>
                <c:pt idx="25">
                  <c:v>85.43</c:v>
                </c:pt>
                <c:pt idx="26">
                  <c:v>107.42</c:v>
                </c:pt>
                <c:pt idx="27">
                  <c:v>102.95</c:v>
                </c:pt>
                <c:pt idx="28">
                  <c:v>104.78</c:v>
                </c:pt>
                <c:pt idx="29">
                  <c:v>102.28</c:v>
                </c:pt>
                <c:pt idx="30">
                  <c:v>103.72</c:v>
                </c:pt>
                <c:pt idx="31">
                  <c:v>102.84</c:v>
                </c:pt>
                <c:pt idx="32">
                  <c:v>96.76</c:v>
                </c:pt>
                <c:pt idx="33">
                  <c:v>98.56</c:v>
                </c:pt>
                <c:pt idx="34">
                  <c:v>95.12</c:v>
                </c:pt>
                <c:pt idx="35">
                  <c:v>96.46</c:v>
                </c:pt>
                <c:pt idx="36">
                  <c:v>86.29</c:v>
                </c:pt>
                <c:pt idx="37">
                  <c:v>92.63</c:v>
                </c:pt>
                <c:pt idx="38">
                  <c:v>104.19</c:v>
                </c:pt>
                <c:pt idx="39">
                  <c:v>100.49</c:v>
                </c:pt>
                <c:pt idx="40">
                  <c:v>104.6</c:v>
                </c:pt>
                <c:pt idx="41">
                  <c:v>99.88</c:v>
                </c:pt>
                <c:pt idx="42">
                  <c:v>103.68</c:v>
                </c:pt>
                <c:pt idx="43">
                  <c:v>104.4</c:v>
                </c:pt>
                <c:pt idx="44">
                  <c:v>99.12</c:v>
                </c:pt>
                <c:pt idx="45">
                  <c:v>102.45</c:v>
                </c:pt>
                <c:pt idx="46">
                  <c:v>100.79</c:v>
                </c:pt>
                <c:pt idx="47">
                  <c:v>98.49</c:v>
                </c:pt>
                <c:pt idx="48">
                  <c:v>102.94</c:v>
                </c:pt>
                <c:pt idx="49">
                  <c:v>82.28</c:v>
                </c:pt>
                <c:pt idx="50">
                  <c:v>101.06</c:v>
                </c:pt>
                <c:pt idx="51" formatCode="0.00">
                  <c:v>99.69</c:v>
                </c:pt>
                <c:pt idx="52" formatCode="General">
                  <c:v>104.32</c:v>
                </c:pt>
                <c:pt idx="53" formatCode="General">
                  <c:v>99.48</c:v>
                </c:pt>
                <c:pt idx="54" formatCode="General">
                  <c:v>105.84</c:v>
                </c:pt>
                <c:pt idx="55" formatCode="General">
                  <c:v>103.8</c:v>
                </c:pt>
                <c:pt idx="56" formatCode="General">
                  <c:v>99.71</c:v>
                </c:pt>
                <c:pt idx="57" formatCode="General">
                  <c:v>103.08</c:v>
                </c:pt>
                <c:pt idx="58" formatCode="General">
                  <c:v>100.67</c:v>
                </c:pt>
              </c:numCache>
            </c:numRef>
          </c:val>
        </c:ser>
        <c:dLbls>
          <c:showLegendKey val="0"/>
          <c:showVal val="0"/>
          <c:showCatName val="0"/>
          <c:showSerName val="0"/>
          <c:showPercent val="0"/>
          <c:showBubbleSize val="0"/>
        </c:dLbls>
        <c:gapWidth val="150"/>
        <c:axId val="219353472"/>
        <c:axId val="21935577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Sheet1!$A$45:$A$103</c:f>
              <c:strCache>
                <c:ptCount val="59"/>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strCache>
            </c:strRef>
          </c:cat>
          <c:val>
            <c:numRef>
              <c:f>Sheet1!$C$45:$C$103</c:f>
              <c:numCache>
                <c:formatCode>@</c:formatCode>
                <c:ptCount val="59"/>
                <c:pt idx="0">
                  <c:v>-40.36</c:v>
                </c:pt>
                <c:pt idx="1">
                  <c:v>-23.72</c:v>
                </c:pt>
                <c:pt idx="2">
                  <c:v>-23.02</c:v>
                </c:pt>
                <c:pt idx="3">
                  <c:v>-18.690000000000001</c:v>
                </c:pt>
                <c:pt idx="4">
                  <c:v>-18.09</c:v>
                </c:pt>
                <c:pt idx="5">
                  <c:v>-9.98</c:v>
                </c:pt>
                <c:pt idx="6">
                  <c:v>-7.28</c:v>
                </c:pt>
                <c:pt idx="7">
                  <c:v>-10.18</c:v>
                </c:pt>
                <c:pt idx="8">
                  <c:v>0.94</c:v>
                </c:pt>
                <c:pt idx="9">
                  <c:v>6.6</c:v>
                </c:pt>
                <c:pt idx="10">
                  <c:v>29.4</c:v>
                </c:pt>
                <c:pt idx="11">
                  <c:v>47.32</c:v>
                </c:pt>
                <c:pt idx="12">
                  <c:v>62.74</c:v>
                </c:pt>
                <c:pt idx="13">
                  <c:v>30.3</c:v>
                </c:pt>
                <c:pt idx="14">
                  <c:v>36</c:v>
                </c:pt>
                <c:pt idx="15">
                  <c:v>28.86</c:v>
                </c:pt>
                <c:pt idx="16">
                  <c:v>28.47</c:v>
                </c:pt>
                <c:pt idx="17">
                  <c:v>21.09</c:v>
                </c:pt>
                <c:pt idx="18">
                  <c:v>19.73</c:v>
                </c:pt>
                <c:pt idx="19">
                  <c:v>22.4</c:v>
                </c:pt>
                <c:pt idx="20">
                  <c:v>11.97</c:v>
                </c:pt>
                <c:pt idx="21">
                  <c:v>13.64</c:v>
                </c:pt>
                <c:pt idx="22">
                  <c:v>18.38</c:v>
                </c:pt>
                <c:pt idx="23">
                  <c:v>16.13</c:v>
                </c:pt>
                <c:pt idx="24">
                  <c:v>17.52</c:v>
                </c:pt>
                <c:pt idx="25">
                  <c:v>12.17</c:v>
                </c:pt>
                <c:pt idx="26">
                  <c:v>13.11</c:v>
                </c:pt>
                <c:pt idx="27">
                  <c:v>8.31</c:v>
                </c:pt>
                <c:pt idx="28">
                  <c:v>8.15</c:v>
                </c:pt>
                <c:pt idx="29">
                  <c:v>4.99</c:v>
                </c:pt>
                <c:pt idx="30">
                  <c:v>3.13</c:v>
                </c:pt>
                <c:pt idx="31">
                  <c:v>3.41</c:v>
                </c:pt>
                <c:pt idx="32">
                  <c:v>0.61</c:v>
                </c:pt>
                <c:pt idx="33">
                  <c:v>0.42</c:v>
                </c:pt>
                <c:pt idx="34">
                  <c:v>-5.0199999999999996</c:v>
                </c:pt>
                <c:pt idx="35">
                  <c:v>-8.85</c:v>
                </c:pt>
                <c:pt idx="36">
                  <c:v>-16.77</c:v>
                </c:pt>
                <c:pt idx="37">
                  <c:v>8.43</c:v>
                </c:pt>
                <c:pt idx="38">
                  <c:v>-3.01</c:v>
                </c:pt>
                <c:pt idx="39">
                  <c:v>-2.39</c:v>
                </c:pt>
                <c:pt idx="40">
                  <c:v>-0.17</c:v>
                </c:pt>
                <c:pt idx="41">
                  <c:v>-2.35</c:v>
                </c:pt>
                <c:pt idx="42">
                  <c:v>-0.04</c:v>
                </c:pt>
                <c:pt idx="43">
                  <c:v>1.52</c:v>
                </c:pt>
                <c:pt idx="44">
                  <c:v>2.44</c:v>
                </c:pt>
                <c:pt idx="45">
                  <c:v>3.95</c:v>
                </c:pt>
                <c:pt idx="46">
                  <c:v>5.96</c:v>
                </c:pt>
                <c:pt idx="47">
                  <c:v>2.1</c:v>
                </c:pt>
                <c:pt idx="48">
                  <c:v>19.3</c:v>
                </c:pt>
                <c:pt idx="49">
                  <c:v>-11.17</c:v>
                </c:pt>
                <c:pt idx="50">
                  <c:v>-3</c:v>
                </c:pt>
                <c:pt idx="51" formatCode="General">
                  <c:v>-0.8</c:v>
                </c:pt>
                <c:pt idx="52" formatCode="General">
                  <c:v>-0.27</c:v>
                </c:pt>
                <c:pt idx="53" formatCode="General">
                  <c:v>-0.4</c:v>
                </c:pt>
                <c:pt idx="54" formatCode="General">
                  <c:v>2.08</c:v>
                </c:pt>
                <c:pt idx="55" formatCode="General">
                  <c:v>-0.56999999999999995</c:v>
                </c:pt>
                <c:pt idx="56" formatCode="General">
                  <c:v>0.6</c:v>
                </c:pt>
                <c:pt idx="57" formatCode="General">
                  <c:v>0.61</c:v>
                </c:pt>
                <c:pt idx="58" formatCode="General">
                  <c:v>-0.12</c:v>
                </c:pt>
              </c:numCache>
            </c:numRef>
          </c:val>
          <c:smooth val="0"/>
        </c:ser>
        <c:dLbls>
          <c:showLegendKey val="0"/>
          <c:showVal val="0"/>
          <c:showCatName val="0"/>
          <c:showSerName val="0"/>
          <c:showPercent val="0"/>
          <c:showBubbleSize val="0"/>
        </c:dLbls>
        <c:marker val="1"/>
        <c:smooth val="0"/>
        <c:axId val="219366144"/>
        <c:axId val="219367680"/>
      </c:lineChart>
      <c:catAx>
        <c:axId val="21935347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19355776"/>
        <c:crosses val="autoZero"/>
        <c:auto val="0"/>
        <c:lblAlgn val="ctr"/>
        <c:lblOffset val="100"/>
        <c:tickLblSkip val="3"/>
        <c:tickMarkSkip val="1"/>
        <c:noMultiLvlLbl val="0"/>
      </c:catAx>
      <c:valAx>
        <c:axId val="219355776"/>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9353472"/>
        <c:crosses val="autoZero"/>
        <c:crossBetween val="between"/>
        <c:majorUnit val="10"/>
      </c:valAx>
      <c:catAx>
        <c:axId val="219366144"/>
        <c:scaling>
          <c:orientation val="minMax"/>
        </c:scaling>
        <c:delete val="1"/>
        <c:axPos val="b"/>
        <c:majorTickMark val="out"/>
        <c:minorTickMark val="none"/>
        <c:tickLblPos val="nextTo"/>
        <c:crossAx val="219367680"/>
        <c:crosses val="autoZero"/>
        <c:auto val="0"/>
        <c:lblAlgn val="ctr"/>
        <c:lblOffset val="100"/>
        <c:noMultiLvlLbl val="0"/>
      </c:catAx>
      <c:valAx>
        <c:axId val="219367680"/>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9366144"/>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工作表1!$A$15:$A$85</c:f>
              <c:strCache>
                <c:ptCount val="7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工作表1!$B$15:$B$85</c:f>
              <c:numCache>
                <c:formatCode>General</c:formatCode>
                <c:ptCount val="71"/>
                <c:pt idx="0">
                  <c:v>10.1</c:v>
                </c:pt>
                <c:pt idx="1">
                  <c:v>8.77</c:v>
                </c:pt>
                <c:pt idx="2">
                  <c:v>7.2</c:v>
                </c:pt>
                <c:pt idx="3">
                  <c:v>6.33</c:v>
                </c:pt>
                <c:pt idx="4">
                  <c:v>7.93</c:v>
                </c:pt>
                <c:pt idx="5">
                  <c:v>9.85</c:v>
                </c:pt>
                <c:pt idx="6">
                  <c:v>11.44</c:v>
                </c:pt>
                <c:pt idx="7">
                  <c:v>9.34</c:v>
                </c:pt>
                <c:pt idx="8">
                  <c:v>6.1</c:v>
                </c:pt>
                <c:pt idx="9">
                  <c:v>1.57</c:v>
                </c:pt>
                <c:pt idx="10">
                  <c:v>-5.61</c:v>
                </c:pt>
                <c:pt idx="11">
                  <c:v>-9.5</c:v>
                </c:pt>
                <c:pt idx="12">
                  <c:v>-10.7</c:v>
                </c:pt>
                <c:pt idx="13">
                  <c:v>-9.0399999999999991</c:v>
                </c:pt>
                <c:pt idx="14">
                  <c:v>-9.1999999999999993</c:v>
                </c:pt>
                <c:pt idx="15">
                  <c:v>-10.99</c:v>
                </c:pt>
                <c:pt idx="16">
                  <c:v>-13.51</c:v>
                </c:pt>
                <c:pt idx="17">
                  <c:v>-13.69</c:v>
                </c:pt>
                <c:pt idx="18">
                  <c:v>-13.99</c:v>
                </c:pt>
                <c:pt idx="19">
                  <c:v>-11.01</c:v>
                </c:pt>
                <c:pt idx="20">
                  <c:v>-9.4700000000000006</c:v>
                </c:pt>
                <c:pt idx="21">
                  <c:v>-6.21</c:v>
                </c:pt>
                <c:pt idx="22">
                  <c:v>1.07</c:v>
                </c:pt>
                <c:pt idx="23">
                  <c:v>5.75</c:v>
                </c:pt>
                <c:pt idx="24">
                  <c:v>6.8</c:v>
                </c:pt>
                <c:pt idx="25">
                  <c:v>6.08</c:v>
                </c:pt>
                <c:pt idx="26">
                  <c:v>6.83</c:v>
                </c:pt>
                <c:pt idx="27">
                  <c:v>9.09</c:v>
                </c:pt>
                <c:pt idx="28">
                  <c:v>9.43</c:v>
                </c:pt>
                <c:pt idx="29">
                  <c:v>7.01</c:v>
                </c:pt>
                <c:pt idx="30">
                  <c:v>5.31</c:v>
                </c:pt>
                <c:pt idx="31">
                  <c:v>3.33</c:v>
                </c:pt>
                <c:pt idx="32">
                  <c:v>3.79</c:v>
                </c:pt>
                <c:pt idx="33">
                  <c:v>3.67</c:v>
                </c:pt>
                <c:pt idx="34">
                  <c:v>2.39</c:v>
                </c:pt>
                <c:pt idx="35">
                  <c:v>2.2200000000000002</c:v>
                </c:pt>
                <c:pt idx="36">
                  <c:v>1.64</c:v>
                </c:pt>
                <c:pt idx="37">
                  <c:v>3.46</c:v>
                </c:pt>
                <c:pt idx="38">
                  <c:v>5.51</c:v>
                </c:pt>
                <c:pt idx="39">
                  <c:v>4.53</c:v>
                </c:pt>
                <c:pt idx="40">
                  <c:v>3.42</c:v>
                </c:pt>
                <c:pt idx="41">
                  <c:v>3.84</c:v>
                </c:pt>
                <c:pt idx="42">
                  <c:v>4.04</c:v>
                </c:pt>
                <c:pt idx="43">
                  <c:v>4.08</c:v>
                </c:pt>
                <c:pt idx="44">
                  <c:v>5.08</c:v>
                </c:pt>
                <c:pt idx="45">
                  <c:v>5.75</c:v>
                </c:pt>
                <c:pt idx="46">
                  <c:v>4.91</c:v>
                </c:pt>
                <c:pt idx="47">
                  <c:v>4.28</c:v>
                </c:pt>
                <c:pt idx="48">
                  <c:v>4.37</c:v>
                </c:pt>
                <c:pt idx="49">
                  <c:v>1.84</c:v>
                </c:pt>
                <c:pt idx="50">
                  <c:v>-0.22</c:v>
                </c:pt>
                <c:pt idx="51">
                  <c:v>-0.56000000000000005</c:v>
                </c:pt>
                <c:pt idx="52">
                  <c:v>-0.37</c:v>
                </c:pt>
                <c:pt idx="53">
                  <c:v>-1.87</c:v>
                </c:pt>
                <c:pt idx="54">
                  <c:v>-1.71</c:v>
                </c:pt>
                <c:pt idx="55">
                  <c:v>-0.91</c:v>
                </c:pt>
                <c:pt idx="56">
                  <c:v>-2.35</c:v>
                </c:pt>
                <c:pt idx="57">
                  <c:v>-3.68</c:v>
                </c:pt>
                <c:pt idx="58">
                  <c:v>-3.87</c:v>
                </c:pt>
                <c:pt idx="59">
                  <c:v>-3.96</c:v>
                </c:pt>
                <c:pt idx="60">
                  <c:v>-3.83</c:v>
                </c:pt>
                <c:pt idx="61">
                  <c:v>-2.2799999999999998</c:v>
                </c:pt>
                <c:pt idx="62">
                  <c:v>-3.08</c:v>
                </c:pt>
                <c:pt idx="63">
                  <c:v>-3.73</c:v>
                </c:pt>
                <c:pt idx="64">
                  <c:v>-3.54</c:v>
                </c:pt>
                <c:pt idx="65">
                  <c:v>-2.1</c:v>
                </c:pt>
                <c:pt idx="66">
                  <c:v>-2.21</c:v>
                </c:pt>
                <c:pt idx="67">
                  <c:v>-2.82</c:v>
                </c:pt>
                <c:pt idx="68">
                  <c:v>-2.56</c:v>
                </c:pt>
                <c:pt idx="69">
                  <c:v>-1.86</c:v>
                </c:pt>
                <c:pt idx="70">
                  <c:v>-0.95</c:v>
                </c:pt>
              </c:numCache>
            </c:numRef>
          </c:val>
          <c:smooth val="0"/>
        </c:ser>
        <c:ser>
          <c:idx val="1"/>
          <c:order val="1"/>
          <c:tx>
            <c:strRef>
              <c:f>工作表1!$C$2</c:f>
              <c:strCache>
                <c:ptCount val="1"/>
                <c:pt idx="0">
                  <c:v>CPI年增率</c:v>
                </c:pt>
              </c:strCache>
            </c:strRef>
          </c:tx>
          <c:marker>
            <c:symbol val="triangle"/>
            <c:size val="4"/>
          </c:marker>
          <c:cat>
            <c:strRef>
              <c:f>工作表1!$A$15:$A$85</c:f>
              <c:strCache>
                <c:ptCount val="7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工作表1!$C$15:$C$85</c:f>
              <c:numCache>
                <c:formatCode>General</c:formatCode>
                <c:ptCount val="71"/>
                <c:pt idx="0">
                  <c:v>2.94</c:v>
                </c:pt>
                <c:pt idx="1">
                  <c:v>3.86</c:v>
                </c:pt>
                <c:pt idx="2">
                  <c:v>3.95</c:v>
                </c:pt>
                <c:pt idx="3">
                  <c:v>3.86</c:v>
                </c:pt>
                <c:pt idx="4">
                  <c:v>3.71</c:v>
                </c:pt>
                <c:pt idx="5">
                  <c:v>4.97</c:v>
                </c:pt>
                <c:pt idx="6">
                  <c:v>5.81</c:v>
                </c:pt>
                <c:pt idx="7">
                  <c:v>4.68</c:v>
                </c:pt>
                <c:pt idx="8">
                  <c:v>3.1</c:v>
                </c:pt>
                <c:pt idx="9">
                  <c:v>2.39</c:v>
                </c:pt>
                <c:pt idx="10">
                  <c:v>1.94</c:v>
                </c:pt>
                <c:pt idx="11">
                  <c:v>1.27</c:v>
                </c:pt>
                <c:pt idx="12">
                  <c:v>1.49</c:v>
                </c:pt>
                <c:pt idx="13">
                  <c:v>-1.31</c:v>
                </c:pt>
                <c:pt idx="14">
                  <c:v>-0.15</c:v>
                </c:pt>
                <c:pt idx="15">
                  <c:v>-0.45</c:v>
                </c:pt>
                <c:pt idx="16">
                  <c:v>-0.09</c:v>
                </c:pt>
                <c:pt idx="17">
                  <c:v>-1.98</c:v>
                </c:pt>
                <c:pt idx="18">
                  <c:v>-2.33</c:v>
                </c:pt>
                <c:pt idx="19">
                  <c:v>-0.82</c:v>
                </c:pt>
                <c:pt idx="20">
                  <c:v>-0.88</c:v>
                </c:pt>
                <c:pt idx="21">
                  <c:v>-1.87</c:v>
                </c:pt>
                <c:pt idx="22">
                  <c:v>-1.62</c:v>
                </c:pt>
                <c:pt idx="23">
                  <c:v>-0.25</c:v>
                </c:pt>
                <c:pt idx="24">
                  <c:v>0.26</c:v>
                </c:pt>
                <c:pt idx="25">
                  <c:v>2.34</c:v>
                </c:pt>
                <c:pt idx="26">
                  <c:v>1.26</c:v>
                </c:pt>
                <c:pt idx="27">
                  <c:v>1.34</c:v>
                </c:pt>
                <c:pt idx="28">
                  <c:v>0.76</c:v>
                </c:pt>
                <c:pt idx="29">
                  <c:v>1.19</c:v>
                </c:pt>
                <c:pt idx="30">
                  <c:v>1.31</c:v>
                </c:pt>
                <c:pt idx="31">
                  <c:v>-0.47</c:v>
                </c:pt>
                <c:pt idx="32">
                  <c:v>0.28000000000000003</c:v>
                </c:pt>
                <c:pt idx="33">
                  <c:v>0.56000000000000005</c:v>
                </c:pt>
                <c:pt idx="34">
                  <c:v>1.52</c:v>
                </c:pt>
                <c:pt idx="35">
                  <c:v>1.24</c:v>
                </c:pt>
                <c:pt idx="36">
                  <c:v>1.1100000000000001</c:v>
                </c:pt>
                <c:pt idx="37">
                  <c:v>1.33</c:v>
                </c:pt>
                <c:pt idx="38">
                  <c:v>1.41</c:v>
                </c:pt>
                <c:pt idx="39">
                  <c:v>1.34</c:v>
                </c:pt>
                <c:pt idx="40">
                  <c:v>1.66</c:v>
                </c:pt>
                <c:pt idx="41">
                  <c:v>1.94</c:v>
                </c:pt>
                <c:pt idx="42">
                  <c:v>1.33</c:v>
                </c:pt>
                <c:pt idx="43">
                  <c:v>1.34</c:v>
                </c:pt>
                <c:pt idx="44">
                  <c:v>1.37</c:v>
                </c:pt>
                <c:pt idx="45">
                  <c:v>1.26</c:v>
                </c:pt>
                <c:pt idx="46">
                  <c:v>1.03</c:v>
                </c:pt>
                <c:pt idx="47">
                  <c:v>2.02</c:v>
                </c:pt>
                <c:pt idx="48">
                  <c:v>2.36</c:v>
                </c:pt>
                <c:pt idx="49">
                  <c:v>0.24</c:v>
                </c:pt>
                <c:pt idx="50">
                  <c:v>1.26</c:v>
                </c:pt>
                <c:pt idx="51">
                  <c:v>1.44</c:v>
                </c:pt>
                <c:pt idx="52">
                  <c:v>1.74</c:v>
                </c:pt>
                <c:pt idx="53">
                  <c:v>1.77</c:v>
                </c:pt>
                <c:pt idx="54">
                  <c:v>2.46</c:v>
                </c:pt>
                <c:pt idx="55">
                  <c:v>3.43</c:v>
                </c:pt>
                <c:pt idx="56">
                  <c:v>2.96</c:v>
                </c:pt>
                <c:pt idx="57">
                  <c:v>2.34</c:v>
                </c:pt>
                <c:pt idx="58">
                  <c:v>1.59</c:v>
                </c:pt>
                <c:pt idx="59">
                  <c:v>1.61</c:v>
                </c:pt>
                <c:pt idx="60">
                  <c:v>1.1200000000000001</c:v>
                </c:pt>
                <c:pt idx="61">
                  <c:v>2.96</c:v>
                </c:pt>
                <c:pt idx="62">
                  <c:v>1.36</c:v>
                </c:pt>
                <c:pt idx="63">
                  <c:v>1.05</c:v>
                </c:pt>
                <c:pt idx="64">
                  <c:v>0.74</c:v>
                </c:pt>
                <c:pt idx="65">
                  <c:v>0.6</c:v>
                </c:pt>
                <c:pt idx="66">
                  <c:v>0.06</c:v>
                </c:pt>
                <c:pt idx="67">
                  <c:v>-0.78</c:v>
                </c:pt>
                <c:pt idx="68">
                  <c:v>0.84</c:v>
                </c:pt>
                <c:pt idx="69">
                  <c:v>0.64</c:v>
                </c:pt>
                <c:pt idx="70">
                  <c:v>0.67</c:v>
                </c:pt>
              </c:numCache>
            </c:numRef>
          </c:val>
          <c:smooth val="0"/>
        </c:ser>
        <c:dLbls>
          <c:showLegendKey val="0"/>
          <c:showVal val="0"/>
          <c:showCatName val="0"/>
          <c:showSerName val="0"/>
          <c:showPercent val="0"/>
          <c:showBubbleSize val="0"/>
        </c:dLbls>
        <c:marker val="1"/>
        <c:smooth val="0"/>
        <c:axId val="222638080"/>
        <c:axId val="222639616"/>
      </c:lineChart>
      <c:dateAx>
        <c:axId val="222638080"/>
        <c:scaling>
          <c:orientation val="minMax"/>
        </c:scaling>
        <c:delete val="0"/>
        <c:axPos val="b"/>
        <c:majorTickMark val="none"/>
        <c:minorTickMark val="none"/>
        <c:tickLblPos val="low"/>
        <c:crossAx val="222639616"/>
        <c:crosses val="autoZero"/>
        <c:auto val="0"/>
        <c:lblOffset val="100"/>
        <c:baseTimeUnit val="days"/>
        <c:majorUnit val="3"/>
      </c:dateAx>
      <c:valAx>
        <c:axId val="222639616"/>
        <c:scaling>
          <c:orientation val="minMax"/>
          <c:max val="13"/>
          <c:min val="-15"/>
        </c:scaling>
        <c:delete val="0"/>
        <c:axPos val="l"/>
        <c:majorGridlines/>
        <c:minorGridlines/>
        <c:numFmt formatCode="General" sourceLinked="1"/>
        <c:majorTickMark val="out"/>
        <c:minorTickMark val="none"/>
        <c:tickLblPos val="nextTo"/>
        <c:crossAx val="222638080"/>
        <c:crosses val="autoZero"/>
        <c:crossBetween val="between"/>
        <c:majorUnit val="2"/>
        <c:minorUnit val="1"/>
      </c:valAx>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物價圖!$C$19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cat>
            <c:strRef>
              <c:f>物價圖!$B$72:$B$142</c:f>
              <c:strCache>
                <c:ptCount val="71"/>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物價圖!$C$72:$C$142</c:f>
              <c:numCache>
                <c:formatCode>0.00</c:formatCode>
                <c:ptCount val="71"/>
                <c:pt idx="0">
                  <c:v>18.61</c:v>
                </c:pt>
                <c:pt idx="1">
                  <c:v>19.489999999999998</c:v>
                </c:pt>
                <c:pt idx="2">
                  <c:v>21.01</c:v>
                </c:pt>
                <c:pt idx="3">
                  <c:v>20.41</c:v>
                </c:pt>
                <c:pt idx="4">
                  <c:v>23.99</c:v>
                </c:pt>
                <c:pt idx="5">
                  <c:v>25.88</c:v>
                </c:pt>
                <c:pt idx="6">
                  <c:v>26.59</c:v>
                </c:pt>
                <c:pt idx="7">
                  <c:v>21.33</c:v>
                </c:pt>
                <c:pt idx="8">
                  <c:v>13.1</c:v>
                </c:pt>
                <c:pt idx="9">
                  <c:v>1.25</c:v>
                </c:pt>
                <c:pt idx="10">
                  <c:v>-8.94</c:v>
                </c:pt>
                <c:pt idx="11">
                  <c:v>-12.92</c:v>
                </c:pt>
                <c:pt idx="12">
                  <c:v>-14.68</c:v>
                </c:pt>
                <c:pt idx="13">
                  <c:v>-17.510000000000002</c:v>
                </c:pt>
                <c:pt idx="14">
                  <c:v>-21.05</c:v>
                </c:pt>
                <c:pt idx="15">
                  <c:v>-22.33</c:v>
                </c:pt>
                <c:pt idx="16" formatCode="General">
                  <c:v>-22.43</c:v>
                </c:pt>
                <c:pt idx="17" formatCode="General">
                  <c:v>-21.41</c:v>
                </c:pt>
                <c:pt idx="18" formatCode="General">
                  <c:v>-22.41</c:v>
                </c:pt>
                <c:pt idx="19" formatCode="General">
                  <c:v>-16.690000000000001</c:v>
                </c:pt>
                <c:pt idx="20" formatCode="General">
                  <c:v>-12.02</c:v>
                </c:pt>
                <c:pt idx="21" formatCode="General">
                  <c:v>-2.97</c:v>
                </c:pt>
                <c:pt idx="22" formatCode="General">
                  <c:v>6.74</c:v>
                </c:pt>
                <c:pt idx="23" formatCode="General">
                  <c:v>12.21</c:v>
                </c:pt>
                <c:pt idx="24" formatCode="General">
                  <c:v>13.56</c:v>
                </c:pt>
                <c:pt idx="25" formatCode="General">
                  <c:v>15.3</c:v>
                </c:pt>
                <c:pt idx="26" formatCode="General">
                  <c:v>17.23</c:v>
                </c:pt>
                <c:pt idx="27" formatCode="General">
                  <c:v>20.79</c:v>
                </c:pt>
                <c:pt idx="28" formatCode="General">
                  <c:v>14.63</c:v>
                </c:pt>
                <c:pt idx="29" formatCode="General">
                  <c:v>9.02</c:v>
                </c:pt>
                <c:pt idx="30" formatCode="General">
                  <c:v>8.94</c:v>
                </c:pt>
                <c:pt idx="31" formatCode="General">
                  <c:v>7.75</c:v>
                </c:pt>
                <c:pt idx="32" formatCode="General">
                  <c:v>8.6999999999999993</c:v>
                </c:pt>
                <c:pt idx="33" formatCode="General">
                  <c:v>10.1</c:v>
                </c:pt>
                <c:pt idx="34" formatCode="General">
                  <c:v>9.5</c:v>
                </c:pt>
                <c:pt idx="35" formatCode="General">
                  <c:v>11.62</c:v>
                </c:pt>
                <c:pt idx="36" formatCode="General">
                  <c:v>13.11</c:v>
                </c:pt>
                <c:pt idx="37" formatCode="General">
                  <c:v>16.47</c:v>
                </c:pt>
                <c:pt idx="38" formatCode="General">
                  <c:v>17.8</c:v>
                </c:pt>
                <c:pt idx="39" formatCode="General">
                  <c:v>16.920000000000002</c:v>
                </c:pt>
                <c:pt idx="40" formatCode="General">
                  <c:v>18.440000000000001</c:v>
                </c:pt>
                <c:pt idx="41" formatCode="General">
                  <c:v>20.079999999999998</c:v>
                </c:pt>
                <c:pt idx="42" formatCode="General">
                  <c:v>19.62</c:v>
                </c:pt>
                <c:pt idx="43" formatCode="General">
                  <c:v>17.23</c:v>
                </c:pt>
                <c:pt idx="44" formatCode="General">
                  <c:v>15.5</c:v>
                </c:pt>
                <c:pt idx="45" formatCode="General">
                  <c:v>11.48</c:v>
                </c:pt>
                <c:pt idx="46" formatCode="General">
                  <c:v>9.77</c:v>
                </c:pt>
                <c:pt idx="47" formatCode="General">
                  <c:v>6.8</c:v>
                </c:pt>
                <c:pt idx="48" formatCode="General">
                  <c:v>4.34</c:v>
                </c:pt>
                <c:pt idx="49" formatCode="General">
                  <c:v>3.46</c:v>
                </c:pt>
                <c:pt idx="50" formatCode="General">
                  <c:v>1.49</c:v>
                </c:pt>
                <c:pt idx="51" formatCode="General">
                  <c:v>-1.6</c:v>
                </c:pt>
                <c:pt idx="52" formatCode="General">
                  <c:v>-2.8</c:v>
                </c:pt>
                <c:pt idx="53" formatCode="General">
                  <c:v>-6.33</c:v>
                </c:pt>
                <c:pt idx="54" formatCode="General">
                  <c:v>-5.86</c:v>
                </c:pt>
                <c:pt idx="55" formatCode="General">
                  <c:v>-4.3600000000000003</c:v>
                </c:pt>
                <c:pt idx="56" formatCode="General">
                  <c:v>-2.66</c:v>
                </c:pt>
                <c:pt idx="57" formatCode="0.00_ ">
                  <c:v>-2.1800000000000002</c:v>
                </c:pt>
                <c:pt idx="58" formatCode="0.00_ ">
                  <c:v>-2.7</c:v>
                </c:pt>
                <c:pt idx="59" formatCode="0.00_ ">
                  <c:v>-2.83</c:v>
                </c:pt>
                <c:pt idx="60" formatCode="0.00_ ">
                  <c:v>-3.27</c:v>
                </c:pt>
                <c:pt idx="61" formatCode="0.00_ ">
                  <c:v>-4.79</c:v>
                </c:pt>
                <c:pt idx="62" formatCode="0.00_ ">
                  <c:v>-6.37</c:v>
                </c:pt>
                <c:pt idx="63" formatCode="0.00_ ">
                  <c:v>-7.28</c:v>
                </c:pt>
                <c:pt idx="64" formatCode="0.00_ ">
                  <c:v>-6.73</c:v>
                </c:pt>
                <c:pt idx="65" formatCode="General">
                  <c:v>-3.46</c:v>
                </c:pt>
                <c:pt idx="66" formatCode="0.00_ ">
                  <c:v>-4.18</c:v>
                </c:pt>
                <c:pt idx="67" formatCode="0.00_ ">
                  <c:v>-4.66</c:v>
                </c:pt>
                <c:pt idx="68" formatCode="0.00_ ">
                  <c:v>-5.2</c:v>
                </c:pt>
                <c:pt idx="69" formatCode="0.00_ ">
                  <c:v>-4.41</c:v>
                </c:pt>
                <c:pt idx="70" formatCode="0.00_ ">
                  <c:v>-4.0999999999999996</c:v>
                </c:pt>
              </c:numCache>
            </c:numRef>
          </c:val>
          <c:smooth val="0"/>
        </c:ser>
        <c:ser>
          <c:idx val="1"/>
          <c:order val="1"/>
          <c:tx>
            <c:strRef>
              <c:f>物價圖!$D$19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7"/>
              <c:layout>
                <c:manualLayout>
                  <c:x val="0"/>
                  <c:y val="5.6775508744322446E-2"/>
                </c:manualLayout>
              </c:layout>
              <c:tx>
                <c:rich>
                  <a:bodyPr/>
                  <a:lstStyle/>
                  <a:p>
                    <a:pPr>
                      <a:defRPr sz="1050" b="1">
                        <a:latin typeface="Times New Roman" pitchFamily="18" charset="0"/>
                        <a:cs typeface="Times New Roman" pitchFamily="18" charset="0"/>
                      </a:defRPr>
                    </a:pPr>
                    <a:r>
                      <a:rPr lang="en-US" altLang="zh-TW"/>
                      <a:t>-2</a:t>
                    </a:r>
                    <a:r>
                      <a:rPr lang="en-US" altLang="en-US"/>
                      <a:t>.</a:t>
                    </a:r>
                    <a:r>
                      <a:rPr lang="en-US" altLang="zh-TW"/>
                      <a:t>81</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strRef>
              <c:f>物價圖!$B$72:$B$142</c:f>
              <c:strCache>
                <c:ptCount val="71"/>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物價圖!$D$72:$D$142</c:f>
              <c:numCache>
                <c:formatCode>0.00</c:formatCode>
                <c:ptCount val="71"/>
                <c:pt idx="0">
                  <c:v>17.149999999999999</c:v>
                </c:pt>
                <c:pt idx="1">
                  <c:v>14.54</c:v>
                </c:pt>
                <c:pt idx="2">
                  <c:v>12.15</c:v>
                </c:pt>
                <c:pt idx="3">
                  <c:v>10.23</c:v>
                </c:pt>
                <c:pt idx="4">
                  <c:v>14.02</c:v>
                </c:pt>
                <c:pt idx="5">
                  <c:v>16.010000000000002</c:v>
                </c:pt>
                <c:pt idx="6">
                  <c:v>17.309999999999999</c:v>
                </c:pt>
                <c:pt idx="7">
                  <c:v>14.86</c:v>
                </c:pt>
                <c:pt idx="8">
                  <c:v>9.59</c:v>
                </c:pt>
                <c:pt idx="9">
                  <c:v>1.62</c:v>
                </c:pt>
                <c:pt idx="10">
                  <c:v>-6.79</c:v>
                </c:pt>
                <c:pt idx="11">
                  <c:v>-10.94</c:v>
                </c:pt>
                <c:pt idx="12">
                  <c:v>-12.56</c:v>
                </c:pt>
                <c:pt idx="13">
                  <c:v>-11.05</c:v>
                </c:pt>
                <c:pt idx="14">
                  <c:v>-11.41</c:v>
                </c:pt>
                <c:pt idx="15">
                  <c:v>-13.74</c:v>
                </c:pt>
                <c:pt idx="16" formatCode="General">
                  <c:v>-16.41</c:v>
                </c:pt>
                <c:pt idx="17" formatCode="General">
                  <c:v>-16.53</c:v>
                </c:pt>
                <c:pt idx="18" formatCode="General">
                  <c:v>-15.98</c:v>
                </c:pt>
                <c:pt idx="19" formatCode="General">
                  <c:v>-12.21</c:v>
                </c:pt>
                <c:pt idx="20" formatCode="General">
                  <c:v>-10.3</c:v>
                </c:pt>
                <c:pt idx="21" formatCode="General">
                  <c:v>-4.04</c:v>
                </c:pt>
                <c:pt idx="22" formatCode="General">
                  <c:v>4.2300000000000004</c:v>
                </c:pt>
                <c:pt idx="23" formatCode="General">
                  <c:v>9.23</c:v>
                </c:pt>
                <c:pt idx="24" formatCode="General">
                  <c:v>8.85</c:v>
                </c:pt>
                <c:pt idx="25" formatCode="General">
                  <c:v>7.94</c:v>
                </c:pt>
                <c:pt idx="26" formatCode="General">
                  <c:v>8.92</c:v>
                </c:pt>
                <c:pt idx="27" formatCode="General">
                  <c:v>12.92</c:v>
                </c:pt>
                <c:pt idx="28" formatCode="General">
                  <c:v>11.07</c:v>
                </c:pt>
                <c:pt idx="29" formatCode="General">
                  <c:v>7.17</c:v>
                </c:pt>
                <c:pt idx="30" formatCode="General">
                  <c:v>6.36</c:v>
                </c:pt>
                <c:pt idx="31" formatCode="General">
                  <c:v>4.57</c:v>
                </c:pt>
                <c:pt idx="32" formatCode="General">
                  <c:v>5.87</c:v>
                </c:pt>
                <c:pt idx="33" formatCode="General">
                  <c:v>5.0999999999999996</c:v>
                </c:pt>
                <c:pt idx="34" formatCode="General">
                  <c:v>2.76</c:v>
                </c:pt>
                <c:pt idx="35" formatCode="General">
                  <c:v>3.47</c:v>
                </c:pt>
                <c:pt idx="36" formatCode="General">
                  <c:v>3.3</c:v>
                </c:pt>
                <c:pt idx="37" formatCode="General">
                  <c:v>6.5</c:v>
                </c:pt>
                <c:pt idx="38" formatCode="General">
                  <c:v>9.1300000000000008</c:v>
                </c:pt>
                <c:pt idx="39" formatCode="General">
                  <c:v>7.51</c:v>
                </c:pt>
                <c:pt idx="40" formatCode="General">
                  <c:v>6.79</c:v>
                </c:pt>
                <c:pt idx="41" formatCode="General">
                  <c:v>7.43</c:v>
                </c:pt>
                <c:pt idx="42" formatCode="General">
                  <c:v>7.31</c:v>
                </c:pt>
                <c:pt idx="43" formatCode="General">
                  <c:v>6.41</c:v>
                </c:pt>
                <c:pt idx="44" formatCode="General">
                  <c:v>8.0500000000000007</c:v>
                </c:pt>
                <c:pt idx="45" formatCode="General">
                  <c:v>9.3800000000000008</c:v>
                </c:pt>
                <c:pt idx="46" formatCode="General">
                  <c:v>9.3800000000000008</c:v>
                </c:pt>
                <c:pt idx="47" formatCode="General">
                  <c:v>8.01</c:v>
                </c:pt>
                <c:pt idx="48" formatCode="General">
                  <c:v>7.68</c:v>
                </c:pt>
                <c:pt idx="49" formatCode="General">
                  <c:v>4.22</c:v>
                </c:pt>
                <c:pt idx="50" formatCode="General">
                  <c:v>1.53</c:v>
                </c:pt>
                <c:pt idx="51" formatCode="General">
                  <c:v>0.14000000000000001</c:v>
                </c:pt>
                <c:pt idx="52" formatCode="General">
                  <c:v>-0.3</c:v>
                </c:pt>
                <c:pt idx="53" formatCode="General">
                  <c:v>-2.76</c:v>
                </c:pt>
                <c:pt idx="54" formatCode="General">
                  <c:v>-2.08</c:v>
                </c:pt>
                <c:pt idx="55" formatCode="General">
                  <c:v>-1.06</c:v>
                </c:pt>
                <c:pt idx="56" formatCode="General">
                  <c:v>-3.21</c:v>
                </c:pt>
                <c:pt idx="57" formatCode="General">
                  <c:v>-5.4</c:v>
                </c:pt>
                <c:pt idx="58" formatCode="General">
                  <c:v>-6.21</c:v>
                </c:pt>
                <c:pt idx="59" formatCode="General">
                  <c:v>-6.68</c:v>
                </c:pt>
                <c:pt idx="60" formatCode="General">
                  <c:v>-6.35</c:v>
                </c:pt>
                <c:pt idx="61" formatCode="General">
                  <c:v>-4.5999999999999996</c:v>
                </c:pt>
                <c:pt idx="62" formatCode="General">
                  <c:v>-5.67</c:v>
                </c:pt>
                <c:pt idx="63" formatCode="General">
                  <c:v>-6.15</c:v>
                </c:pt>
                <c:pt idx="64" formatCode="General">
                  <c:v>-5.78</c:v>
                </c:pt>
                <c:pt idx="65" formatCode="General">
                  <c:v>-3.36</c:v>
                </c:pt>
                <c:pt idx="66" formatCode="General">
                  <c:v>-4.22</c:v>
                </c:pt>
                <c:pt idx="67" formatCode="General">
                  <c:v>-4.66</c:v>
                </c:pt>
                <c:pt idx="68" formatCode="General">
                  <c:v>-4.7300000000000004</c:v>
                </c:pt>
                <c:pt idx="69" formatCode="General">
                  <c:v>-3.93</c:v>
                </c:pt>
                <c:pt idx="70" formatCode="General">
                  <c:v>-2.81</c:v>
                </c:pt>
              </c:numCache>
            </c:numRef>
          </c:val>
          <c:smooth val="0"/>
        </c:ser>
        <c:ser>
          <c:idx val="2"/>
          <c:order val="2"/>
          <c:tx>
            <c:strRef>
              <c:f>物價圖!$E$19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cat>
            <c:strRef>
              <c:f>物價圖!$B$72:$B$142</c:f>
              <c:strCache>
                <c:ptCount val="71"/>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物價圖!$E$72:$E$142</c:f>
              <c:numCache>
                <c:formatCode>0.00</c:formatCode>
                <c:ptCount val="71"/>
                <c:pt idx="0">
                  <c:v>3.86</c:v>
                </c:pt>
                <c:pt idx="1">
                  <c:v>4.59</c:v>
                </c:pt>
                <c:pt idx="2">
                  <c:v>5.39</c:v>
                </c:pt>
                <c:pt idx="3">
                  <c:v>5.63</c:v>
                </c:pt>
                <c:pt idx="4">
                  <c:v>6</c:v>
                </c:pt>
                <c:pt idx="5">
                  <c:v>7.56</c:v>
                </c:pt>
                <c:pt idx="6">
                  <c:v>8.25</c:v>
                </c:pt>
                <c:pt idx="7">
                  <c:v>4.6100000000000003</c:v>
                </c:pt>
                <c:pt idx="8">
                  <c:v>1.89</c:v>
                </c:pt>
                <c:pt idx="9">
                  <c:v>-2.48</c:v>
                </c:pt>
                <c:pt idx="10">
                  <c:v>-8.1300000000000008</c:v>
                </c:pt>
                <c:pt idx="11">
                  <c:v>-10.53</c:v>
                </c:pt>
                <c:pt idx="12">
                  <c:v>-11.8</c:v>
                </c:pt>
                <c:pt idx="13">
                  <c:v>-13.15</c:v>
                </c:pt>
                <c:pt idx="14">
                  <c:v>-15.03</c:v>
                </c:pt>
                <c:pt idx="15">
                  <c:v>-15.5</c:v>
                </c:pt>
                <c:pt idx="16" formatCode="General">
                  <c:v>-16.600000000000001</c:v>
                </c:pt>
                <c:pt idx="17" formatCode="General">
                  <c:v>-15.15</c:v>
                </c:pt>
                <c:pt idx="18" formatCode="General">
                  <c:v>-16.3</c:v>
                </c:pt>
                <c:pt idx="19" formatCode="General">
                  <c:v>-12.11</c:v>
                </c:pt>
                <c:pt idx="20" formatCode="General">
                  <c:v>-9.3699999999999992</c:v>
                </c:pt>
                <c:pt idx="21" formatCode="General">
                  <c:v>-5.81</c:v>
                </c:pt>
                <c:pt idx="22" formatCode="General">
                  <c:v>0.6</c:v>
                </c:pt>
                <c:pt idx="23" formatCode="General">
                  <c:v>4.2300000000000004</c:v>
                </c:pt>
                <c:pt idx="24" formatCode="General">
                  <c:v>6.71</c:v>
                </c:pt>
                <c:pt idx="25" formatCode="General">
                  <c:v>8.01</c:v>
                </c:pt>
                <c:pt idx="26" formatCode="General">
                  <c:v>10.18</c:v>
                </c:pt>
                <c:pt idx="27" formatCode="General">
                  <c:v>10.19</c:v>
                </c:pt>
                <c:pt idx="28" formatCode="General">
                  <c:v>9.59</c:v>
                </c:pt>
                <c:pt idx="29" formatCode="General">
                  <c:v>7.12</c:v>
                </c:pt>
                <c:pt idx="30" formatCode="General">
                  <c:v>5.99</c:v>
                </c:pt>
                <c:pt idx="31" formatCode="General">
                  <c:v>4.45</c:v>
                </c:pt>
                <c:pt idx="32" formatCode="General">
                  <c:v>3.94</c:v>
                </c:pt>
                <c:pt idx="33" formatCode="General">
                  <c:v>5.39</c:v>
                </c:pt>
                <c:pt idx="34" formatCode="General">
                  <c:v>5.61</c:v>
                </c:pt>
                <c:pt idx="35" formatCode="General">
                  <c:v>5.96</c:v>
                </c:pt>
                <c:pt idx="36" formatCode="General">
                  <c:v>6.23</c:v>
                </c:pt>
                <c:pt idx="37" formatCode="General">
                  <c:v>7.42</c:v>
                </c:pt>
                <c:pt idx="38" formatCode="General">
                  <c:v>8.2200000000000006</c:v>
                </c:pt>
                <c:pt idx="39" formatCode="General">
                  <c:v>8.91</c:v>
                </c:pt>
                <c:pt idx="40" formatCode="General">
                  <c:v>8.98</c:v>
                </c:pt>
                <c:pt idx="41" formatCode="General">
                  <c:v>9.52</c:v>
                </c:pt>
                <c:pt idx="42" formatCode="General">
                  <c:v>9.9700000000000006</c:v>
                </c:pt>
                <c:pt idx="43" formatCode="General">
                  <c:v>9.42</c:v>
                </c:pt>
                <c:pt idx="44" formatCode="General">
                  <c:v>8.24</c:v>
                </c:pt>
                <c:pt idx="45" formatCode="General">
                  <c:v>5.55</c:v>
                </c:pt>
                <c:pt idx="46" formatCode="General">
                  <c:v>3.51</c:v>
                </c:pt>
                <c:pt idx="47" formatCode="General">
                  <c:v>1.81</c:v>
                </c:pt>
                <c:pt idx="48" formatCode="General">
                  <c:v>1.3</c:v>
                </c:pt>
                <c:pt idx="49" formatCode="General">
                  <c:v>0.5</c:v>
                </c:pt>
                <c:pt idx="50" formatCode="General">
                  <c:v>-0.87</c:v>
                </c:pt>
                <c:pt idx="51" formatCode="General">
                  <c:v>-2.15</c:v>
                </c:pt>
                <c:pt idx="52" formatCode="General">
                  <c:v>-2.85</c:v>
                </c:pt>
                <c:pt idx="53" formatCode="General">
                  <c:v>-4.34</c:v>
                </c:pt>
                <c:pt idx="54" formatCode="General">
                  <c:v>-5.04</c:v>
                </c:pt>
                <c:pt idx="55" formatCode="General">
                  <c:v>-4.5599999999999996</c:v>
                </c:pt>
                <c:pt idx="56" formatCode="General">
                  <c:v>-3.1</c:v>
                </c:pt>
                <c:pt idx="57" formatCode="General">
                  <c:v>-2.2400000000000002</c:v>
                </c:pt>
                <c:pt idx="58" formatCode="General">
                  <c:v>-2.02</c:v>
                </c:pt>
                <c:pt idx="59" formatCode="General">
                  <c:v>-1.21</c:v>
                </c:pt>
                <c:pt idx="60" formatCode="General">
                  <c:v>-2.0099999999999998</c:v>
                </c:pt>
                <c:pt idx="61" formatCode="General">
                  <c:v>-2.81</c:v>
                </c:pt>
                <c:pt idx="62" formatCode="General">
                  <c:v>-3.45</c:v>
                </c:pt>
                <c:pt idx="63" formatCode="General">
                  <c:v>-4</c:v>
                </c:pt>
                <c:pt idx="64" formatCode="General">
                  <c:v>-3.63</c:v>
                </c:pt>
                <c:pt idx="65" formatCode="General">
                  <c:v>-1.65</c:v>
                </c:pt>
                <c:pt idx="66" formatCode="General">
                  <c:v>-1.4</c:v>
                </c:pt>
                <c:pt idx="67" formatCode="General">
                  <c:v>-2.04</c:v>
                </c:pt>
                <c:pt idx="68" formatCode="General">
                  <c:v>-2.36</c:v>
                </c:pt>
                <c:pt idx="69" formatCode="General">
                  <c:v>-2.08</c:v>
                </c:pt>
                <c:pt idx="70" formatCode="General">
                  <c:v>-1.75</c:v>
                </c:pt>
              </c:numCache>
            </c:numRef>
          </c:val>
          <c:smooth val="0"/>
        </c:ser>
        <c:ser>
          <c:idx val="3"/>
          <c:order val="3"/>
          <c:tx>
            <c:strRef>
              <c:f>物價圖!$F$19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80306387478711"/>
                  <c:y val="-1.0350064329104394E-2"/>
                </c:manualLayout>
              </c:layout>
              <c:tx>
                <c:rich>
                  <a:bodyPr/>
                  <a:lstStyle/>
                  <a:p>
                    <a:r>
                      <a:rPr lang="en-US" altLang="en-US"/>
                      <a:t>-</a:t>
                    </a:r>
                    <a:r>
                      <a:rPr lang="en-US" altLang="zh-TW"/>
                      <a:t>1</a:t>
                    </a:r>
                    <a:r>
                      <a:rPr lang="en-US" altLang="en-US"/>
                      <a:t>.7</a:t>
                    </a:r>
                    <a:r>
                      <a:rPr lang="en-US" altLang="zh-TW"/>
                      <a:t>5</a:t>
                    </a:r>
                    <a:endParaRPr lang="en-US" altLang="en-US"/>
                  </a:p>
                </c:rich>
              </c:tx>
              <c:showLegendKey val="0"/>
              <c:showVal val="1"/>
              <c:showCatName val="0"/>
              <c:showSerName val="0"/>
              <c:showPercent val="0"/>
              <c:showBubbleSize val="0"/>
            </c:dLbl>
            <c:dLbl>
              <c:idx val="35"/>
              <c:layout>
                <c:manualLayout>
                  <c:x val="0.40558591378263509"/>
                  <c:y val="0.17054263565891473"/>
                </c:manualLayout>
              </c:layout>
              <c:tx>
                <c:rich>
                  <a:bodyPr/>
                  <a:lstStyle/>
                  <a:p>
                    <a:r>
                      <a:rPr lang="en-US" altLang="en-US"/>
                      <a:t>-</a:t>
                    </a:r>
                    <a:r>
                      <a:rPr lang="en-US" altLang="zh-TW"/>
                      <a:t>4</a:t>
                    </a:r>
                    <a:r>
                      <a:rPr lang="en-US" altLang="en-US"/>
                      <a:t>.</a:t>
                    </a:r>
                    <a:r>
                      <a:rPr lang="en-US" altLang="zh-TW"/>
                      <a:t>10</a:t>
                    </a:r>
                    <a:endParaRPr lang="en-US" altLang="en-US"/>
                  </a:p>
                </c:rich>
              </c:tx>
              <c:showLegendKey val="0"/>
              <c:showVal val="1"/>
              <c:showCatName val="0"/>
              <c:showSerName val="0"/>
              <c:showPercent val="0"/>
              <c:showBubbleSize val="0"/>
            </c:dLbl>
            <c:dLbl>
              <c:idx val="67"/>
              <c:layout>
                <c:manualLayout>
                  <c:x val="0"/>
                  <c:y val="-0.13442584238555114"/>
                </c:manualLayout>
              </c:layout>
              <c:tx>
                <c:rich>
                  <a:bodyPr/>
                  <a:lstStyle/>
                  <a:p>
                    <a:r>
                      <a:rPr lang="en-US" altLang="en-US"/>
                      <a:t>-</a:t>
                    </a:r>
                    <a:r>
                      <a:rPr lang="en-US" altLang="zh-TW"/>
                      <a:t>0.44</a:t>
                    </a:r>
                    <a:endParaRPr lang="en-US" altLang="en-US"/>
                  </a:p>
                </c:rich>
              </c:tx>
              <c:showLegendKey val="0"/>
              <c:showVal val="1"/>
              <c:showCatName val="0"/>
              <c:showSerName val="0"/>
              <c:showPercent val="0"/>
              <c:showBubbleSize val="0"/>
            </c:dLbl>
            <c:txPr>
              <a:bodyPr/>
              <a:lstStyle/>
              <a:p>
                <a:pPr>
                  <a:defRPr sz="1050" b="1">
                    <a:latin typeface="Times New Roman" pitchFamily="18" charset="0"/>
                    <a:cs typeface="Times New Roman" pitchFamily="18" charset="0"/>
                  </a:defRPr>
                </a:pPr>
                <a:endParaRPr lang="zh-TW"/>
              </a:p>
            </c:txPr>
            <c:showLegendKey val="0"/>
            <c:showVal val="0"/>
            <c:showCatName val="0"/>
            <c:showSerName val="0"/>
            <c:showPercent val="0"/>
            <c:showBubbleSize val="0"/>
          </c:dLbls>
          <c:cat>
            <c:strRef>
              <c:f>物價圖!$B$72:$B$142</c:f>
              <c:strCache>
                <c:ptCount val="71"/>
                <c:pt idx="0">
                  <c:v>  1               97年</c:v>
                </c:pt>
                <c:pt idx="1">
                  <c:v>2</c:v>
                </c:pt>
                <c:pt idx="2">
                  <c:v>3</c:v>
                </c:pt>
                <c:pt idx="3">
                  <c:v>4</c:v>
                </c:pt>
                <c:pt idx="4">
                  <c:v>5</c:v>
                </c:pt>
                <c:pt idx="5">
                  <c:v>6</c:v>
                </c:pt>
                <c:pt idx="6">
                  <c:v>7</c:v>
                </c:pt>
                <c:pt idx="7">
                  <c:v>8</c:v>
                </c:pt>
                <c:pt idx="8">
                  <c:v>9</c:v>
                </c:pt>
                <c:pt idx="9">
                  <c:v>10</c:v>
                </c:pt>
                <c:pt idx="10">
                  <c:v>11</c:v>
                </c:pt>
                <c:pt idx="11">
                  <c:v>12</c:v>
                </c:pt>
                <c:pt idx="12">
                  <c:v> 1              98年</c:v>
                </c:pt>
                <c:pt idx="13">
                  <c:v>2</c:v>
                </c:pt>
                <c:pt idx="14">
                  <c:v>3</c:v>
                </c:pt>
                <c:pt idx="15">
                  <c:v>4</c:v>
                </c:pt>
                <c:pt idx="16">
                  <c:v>5</c:v>
                </c:pt>
                <c:pt idx="17">
                  <c:v>6</c:v>
                </c:pt>
                <c:pt idx="18">
                  <c:v>7</c:v>
                </c:pt>
                <c:pt idx="19">
                  <c:v>8</c:v>
                </c:pt>
                <c:pt idx="20">
                  <c:v>9</c:v>
                </c:pt>
                <c:pt idx="21">
                  <c:v>10</c:v>
                </c:pt>
                <c:pt idx="22">
                  <c:v>11</c:v>
                </c:pt>
                <c:pt idx="23">
                  <c:v>12</c:v>
                </c:pt>
                <c:pt idx="24">
                  <c:v> 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物價圖!$F$72:$F$142</c:f>
              <c:numCache>
                <c:formatCode>0.00</c:formatCode>
                <c:ptCount val="71"/>
                <c:pt idx="0">
                  <c:v>2.58</c:v>
                </c:pt>
                <c:pt idx="1">
                  <c:v>0.21</c:v>
                </c:pt>
                <c:pt idx="2">
                  <c:v>-2.35</c:v>
                </c:pt>
                <c:pt idx="3">
                  <c:v>-3.35</c:v>
                </c:pt>
                <c:pt idx="4">
                  <c:v>-2.56</c:v>
                </c:pt>
                <c:pt idx="5">
                  <c:v>-0.91</c:v>
                </c:pt>
                <c:pt idx="6">
                  <c:v>0.28000000000000003</c:v>
                </c:pt>
                <c:pt idx="7">
                  <c:v>-1</c:v>
                </c:pt>
                <c:pt idx="8">
                  <c:v>-1.31</c:v>
                </c:pt>
                <c:pt idx="9">
                  <c:v>-2.14</c:v>
                </c:pt>
                <c:pt idx="10">
                  <c:v>-5.95</c:v>
                </c:pt>
                <c:pt idx="11">
                  <c:v>-8.4700000000000006</c:v>
                </c:pt>
                <c:pt idx="12">
                  <c:v>-9.3800000000000008</c:v>
                </c:pt>
                <c:pt idx="13">
                  <c:v>-5.84</c:v>
                </c:pt>
                <c:pt idx="14">
                  <c:v>-4.62</c:v>
                </c:pt>
                <c:pt idx="15">
                  <c:v>-6.12</c:v>
                </c:pt>
                <c:pt idx="16" formatCode="General">
                  <c:v>-10.130000000000001</c:v>
                </c:pt>
                <c:pt idx="17" formatCode="General">
                  <c:v>-9.8699999999999992</c:v>
                </c:pt>
                <c:pt idx="18" formatCode="General">
                  <c:v>-9.35</c:v>
                </c:pt>
                <c:pt idx="19" formatCode="General">
                  <c:v>-7.72</c:v>
                </c:pt>
                <c:pt idx="20" formatCode="General">
                  <c:v>-7.59</c:v>
                </c:pt>
                <c:pt idx="21" formatCode="General">
                  <c:v>-6.85</c:v>
                </c:pt>
                <c:pt idx="22" formatCode="General">
                  <c:v>-1.78</c:v>
                </c:pt>
                <c:pt idx="23" formatCode="General">
                  <c:v>1.46</c:v>
                </c:pt>
                <c:pt idx="24" formatCode="General">
                  <c:v>2.27</c:v>
                </c:pt>
                <c:pt idx="25" formatCode="General">
                  <c:v>1.1000000000000001</c:v>
                </c:pt>
                <c:pt idx="26" formatCode="General">
                  <c:v>2.2599999999999998</c:v>
                </c:pt>
                <c:pt idx="27" formatCode="General">
                  <c:v>2.99</c:v>
                </c:pt>
                <c:pt idx="28" formatCode="General">
                  <c:v>6.19</c:v>
                </c:pt>
                <c:pt idx="29" formatCode="General">
                  <c:v>5.28</c:v>
                </c:pt>
                <c:pt idx="30" formatCode="General">
                  <c:v>3.48</c:v>
                </c:pt>
                <c:pt idx="31" formatCode="General">
                  <c:v>1.74</c:v>
                </c:pt>
                <c:pt idx="32" formatCode="General">
                  <c:v>1.22</c:v>
                </c:pt>
                <c:pt idx="33" formatCode="General">
                  <c:v>0.6</c:v>
                </c:pt>
                <c:pt idx="34" formatCode="General">
                  <c:v>-0.9</c:v>
                </c:pt>
                <c:pt idx="35" formatCode="General">
                  <c:v>-1.8</c:v>
                </c:pt>
                <c:pt idx="36" formatCode="General">
                  <c:v>-3.01</c:v>
                </c:pt>
                <c:pt idx="37" formatCode="General">
                  <c:v>-1.81</c:v>
                </c:pt>
                <c:pt idx="38" formatCode="General">
                  <c:v>0.22</c:v>
                </c:pt>
                <c:pt idx="39" formatCode="General">
                  <c:v>0.11</c:v>
                </c:pt>
                <c:pt idx="40" formatCode="General">
                  <c:v>-1.78</c:v>
                </c:pt>
                <c:pt idx="41" formatCode="General">
                  <c:v>-2.06</c:v>
                </c:pt>
                <c:pt idx="42" formatCode="General">
                  <c:v>-1.39</c:v>
                </c:pt>
                <c:pt idx="43" formatCode="General">
                  <c:v>-0.71</c:v>
                </c:pt>
                <c:pt idx="44" formatCode="General">
                  <c:v>1.25</c:v>
                </c:pt>
                <c:pt idx="45" formatCode="General">
                  <c:v>3.56</c:v>
                </c:pt>
                <c:pt idx="46" formatCode="General">
                  <c:v>3.14</c:v>
                </c:pt>
                <c:pt idx="47" formatCode="General">
                  <c:v>2.97</c:v>
                </c:pt>
                <c:pt idx="48" formatCode="General">
                  <c:v>4.54</c:v>
                </c:pt>
                <c:pt idx="49" formatCode="General">
                  <c:v>1.25</c:v>
                </c:pt>
                <c:pt idx="50" formatCode="General">
                  <c:v>-0.84</c:v>
                </c:pt>
                <c:pt idx="51" formatCode="General">
                  <c:v>-0.41</c:v>
                </c:pt>
                <c:pt idx="52" formatCode="General">
                  <c:v>-0.34</c:v>
                </c:pt>
                <c:pt idx="53" formatCode="General">
                  <c:v>-0.69</c:v>
                </c:pt>
                <c:pt idx="54" formatCode="General">
                  <c:v>-1.22</c:v>
                </c:pt>
                <c:pt idx="55" formatCode="General">
                  <c:v>-1.27</c:v>
                </c:pt>
                <c:pt idx="56" formatCode="General">
                  <c:v>-3.66</c:v>
                </c:pt>
                <c:pt idx="57" formatCode="General">
                  <c:v>-5.47</c:v>
                </c:pt>
                <c:pt idx="58" formatCode="General">
                  <c:v>-5.56</c:v>
                </c:pt>
                <c:pt idx="59" formatCode="General">
                  <c:v>-5.13</c:v>
                </c:pt>
                <c:pt idx="60" formatCode="General">
                  <c:v>-5.13</c:v>
                </c:pt>
                <c:pt idx="61" formatCode="General">
                  <c:v>-2.63</c:v>
                </c:pt>
                <c:pt idx="62" formatCode="General">
                  <c:v>-2.74</c:v>
                </c:pt>
                <c:pt idx="63" formatCode="General">
                  <c:v>-2.83</c:v>
                </c:pt>
                <c:pt idx="64" formatCode="General">
                  <c:v>-2.66</c:v>
                </c:pt>
                <c:pt idx="65" formatCode="General">
                  <c:v>-1.55</c:v>
                </c:pt>
                <c:pt idx="66" formatCode="General">
                  <c:v>-1.44</c:v>
                </c:pt>
                <c:pt idx="67" formatCode="General">
                  <c:v>-2.0299999999999998</c:v>
                </c:pt>
                <c:pt idx="68" formatCode="General">
                  <c:v>-1.86</c:v>
                </c:pt>
                <c:pt idx="69" formatCode="General">
                  <c:v>-1.58</c:v>
                </c:pt>
                <c:pt idx="70" formatCode="General">
                  <c:v>-0.44</c:v>
                </c:pt>
              </c:numCache>
            </c:numRef>
          </c:val>
          <c:smooth val="0"/>
        </c:ser>
        <c:dLbls>
          <c:showLegendKey val="0"/>
          <c:showVal val="0"/>
          <c:showCatName val="0"/>
          <c:showSerName val="0"/>
          <c:showPercent val="0"/>
          <c:showBubbleSize val="0"/>
        </c:dLbls>
        <c:marker val="1"/>
        <c:smooth val="0"/>
        <c:axId val="223451008"/>
        <c:axId val="223452544"/>
      </c:lineChart>
      <c:catAx>
        <c:axId val="223451008"/>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3452544"/>
        <c:crosses val="autoZero"/>
        <c:auto val="1"/>
        <c:lblAlgn val="ctr"/>
        <c:lblOffset val="0"/>
        <c:tickLblSkip val="3"/>
        <c:tickMarkSkip val="1"/>
        <c:noMultiLvlLbl val="0"/>
      </c:catAx>
      <c:valAx>
        <c:axId val="223452544"/>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23451008"/>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02254950689302E-2"/>
          <c:y val="0.11317852012147442"/>
          <c:w val="0.89843896504968757"/>
          <c:h val="0.80906921241050123"/>
        </c:manualLayout>
      </c:layout>
      <c:lineChart>
        <c:grouping val="standard"/>
        <c:varyColors val="0"/>
        <c:ser>
          <c:idx val="2"/>
          <c:order val="0"/>
          <c:tx>
            <c:strRef>
              <c:f>原油價格!$B$7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strRef>
              <c:f>原油價格!$A$8:$A$126</c:f>
              <c:strCache>
                <c:ptCount val="11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pt idx="118">
                  <c:v>11</c:v>
                </c:pt>
              </c:strCache>
            </c:strRef>
          </c:cat>
          <c:val>
            <c:numRef>
              <c:f>原油價格!$B$68:$B$126</c:f>
              <c:numCache>
                <c:formatCode>General</c:formatCode>
                <c:ptCount val="59"/>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numCache>
            </c:numRef>
          </c:val>
          <c:smooth val="0"/>
        </c:ser>
        <c:ser>
          <c:idx val="3"/>
          <c:order val="1"/>
          <c:tx>
            <c:strRef>
              <c:f>原油價格!$C$7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strRef>
              <c:f>原油價格!$A$8:$A$126</c:f>
              <c:strCache>
                <c:ptCount val="11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pt idx="118">
                  <c:v>11</c:v>
                </c:pt>
              </c:strCache>
            </c:strRef>
          </c:cat>
          <c:val>
            <c:numRef>
              <c:f>原油價格!$C$68:$C$126</c:f>
              <c:numCache>
                <c:formatCode>General</c:formatCode>
                <c:ptCount val="59"/>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numCache>
            </c:numRef>
          </c:val>
          <c:smooth val="0"/>
        </c:ser>
        <c:ser>
          <c:idx val="0"/>
          <c:order val="2"/>
          <c:tx>
            <c:strRef>
              <c:f>原油價格!$D$7</c:f>
              <c:strCache>
                <c:ptCount val="1"/>
                <c:pt idx="0">
                  <c:v>北海布蘭特</c:v>
                </c:pt>
              </c:strCache>
            </c:strRef>
          </c:tx>
          <c:cat>
            <c:strRef>
              <c:f>原油價格!$A$8:$A$126</c:f>
              <c:strCache>
                <c:ptCount val="119"/>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    98年</c:v>
                </c:pt>
                <c:pt idx="61">
                  <c:v>2</c:v>
                </c:pt>
                <c:pt idx="62">
                  <c:v>3</c:v>
                </c:pt>
                <c:pt idx="63">
                  <c:v>4</c:v>
                </c:pt>
                <c:pt idx="64">
                  <c:v>5</c:v>
                </c:pt>
                <c:pt idx="65">
                  <c:v>6</c:v>
                </c:pt>
                <c:pt idx="66">
                  <c:v>7</c:v>
                </c:pt>
                <c:pt idx="67">
                  <c:v>8</c:v>
                </c:pt>
                <c:pt idx="68">
                  <c:v>9</c:v>
                </c:pt>
                <c:pt idx="69">
                  <c:v>10</c:v>
                </c:pt>
                <c:pt idx="70">
                  <c:v>11</c:v>
                </c:pt>
                <c:pt idx="71">
                  <c:v>12</c:v>
                </c:pt>
                <c:pt idx="72">
                  <c:v>1    99年</c:v>
                </c:pt>
                <c:pt idx="73">
                  <c:v>2</c:v>
                </c:pt>
                <c:pt idx="74">
                  <c:v>3</c:v>
                </c:pt>
                <c:pt idx="75">
                  <c:v>4</c:v>
                </c:pt>
                <c:pt idx="76">
                  <c:v>5</c:v>
                </c:pt>
                <c:pt idx="77">
                  <c:v>6</c:v>
                </c:pt>
                <c:pt idx="78">
                  <c:v>7</c:v>
                </c:pt>
                <c:pt idx="79">
                  <c:v>8</c:v>
                </c:pt>
                <c:pt idx="80">
                  <c:v>9</c:v>
                </c:pt>
                <c:pt idx="81">
                  <c:v>10</c:v>
                </c:pt>
                <c:pt idx="82">
                  <c:v>11</c:v>
                </c:pt>
                <c:pt idx="83">
                  <c:v>12</c:v>
                </c:pt>
                <c:pt idx="84">
                  <c:v>1    100年</c:v>
                </c:pt>
                <c:pt idx="85">
                  <c:v>2</c:v>
                </c:pt>
                <c:pt idx="86">
                  <c:v>3</c:v>
                </c:pt>
                <c:pt idx="87">
                  <c:v>4</c:v>
                </c:pt>
                <c:pt idx="88">
                  <c:v>5</c:v>
                </c:pt>
                <c:pt idx="89">
                  <c:v>6</c:v>
                </c:pt>
                <c:pt idx="90">
                  <c:v>7</c:v>
                </c:pt>
                <c:pt idx="91">
                  <c:v>8</c:v>
                </c:pt>
                <c:pt idx="92">
                  <c:v>9</c:v>
                </c:pt>
                <c:pt idx="93">
                  <c:v>10</c:v>
                </c:pt>
                <c:pt idx="94">
                  <c:v>11</c:v>
                </c:pt>
                <c:pt idx="95">
                  <c:v>12</c:v>
                </c:pt>
                <c:pt idx="96">
                  <c:v>1    101年</c:v>
                </c:pt>
                <c:pt idx="97">
                  <c:v>2</c:v>
                </c:pt>
                <c:pt idx="98">
                  <c:v>3</c:v>
                </c:pt>
                <c:pt idx="99">
                  <c:v>4</c:v>
                </c:pt>
                <c:pt idx="100">
                  <c:v>5</c:v>
                </c:pt>
                <c:pt idx="101">
                  <c:v>6</c:v>
                </c:pt>
                <c:pt idx="102">
                  <c:v>7</c:v>
                </c:pt>
                <c:pt idx="103">
                  <c:v>8</c:v>
                </c:pt>
                <c:pt idx="104">
                  <c:v>9</c:v>
                </c:pt>
                <c:pt idx="105">
                  <c:v>10</c:v>
                </c:pt>
                <c:pt idx="106">
                  <c:v>11</c:v>
                </c:pt>
                <c:pt idx="107">
                  <c:v>12</c:v>
                </c:pt>
                <c:pt idx="108">
                  <c:v>1    102年</c:v>
                </c:pt>
                <c:pt idx="109">
                  <c:v>2</c:v>
                </c:pt>
                <c:pt idx="110">
                  <c:v>3</c:v>
                </c:pt>
                <c:pt idx="111">
                  <c:v>4</c:v>
                </c:pt>
                <c:pt idx="112">
                  <c:v>5</c:v>
                </c:pt>
                <c:pt idx="113">
                  <c:v>6</c:v>
                </c:pt>
                <c:pt idx="114">
                  <c:v>7</c:v>
                </c:pt>
                <c:pt idx="115">
                  <c:v>8</c:v>
                </c:pt>
                <c:pt idx="116">
                  <c:v>9</c:v>
                </c:pt>
                <c:pt idx="117">
                  <c:v>10</c:v>
                </c:pt>
                <c:pt idx="118">
                  <c:v>11</c:v>
                </c:pt>
              </c:strCache>
            </c:strRef>
          </c:cat>
          <c:val>
            <c:numRef>
              <c:f>原油價格!$D$68:$D$126</c:f>
              <c:numCache>
                <c:formatCode>General</c:formatCode>
                <c:ptCount val="59"/>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numCache>
            </c:numRef>
          </c:val>
          <c:smooth val="0"/>
        </c:ser>
        <c:dLbls>
          <c:showLegendKey val="0"/>
          <c:showVal val="0"/>
          <c:showCatName val="0"/>
          <c:showSerName val="0"/>
          <c:showPercent val="0"/>
          <c:showBubbleSize val="0"/>
        </c:dLbls>
        <c:marker val="1"/>
        <c:smooth val="0"/>
        <c:axId val="219405696"/>
        <c:axId val="223941760"/>
      </c:lineChart>
      <c:catAx>
        <c:axId val="219405696"/>
        <c:scaling>
          <c:orientation val="minMax"/>
        </c:scaling>
        <c:delete val="0"/>
        <c:axPos val="b"/>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23941760"/>
        <c:crosses val="autoZero"/>
        <c:auto val="1"/>
        <c:lblAlgn val="ctr"/>
        <c:lblOffset val="100"/>
        <c:tickLblSkip val="2"/>
        <c:tickMarkSkip val="1"/>
        <c:noMultiLvlLbl val="0"/>
      </c:catAx>
      <c:valAx>
        <c:axId val="223941760"/>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19405696"/>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Sheet1!$B$1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strRef>
              <c:f>Sheet1!$A$3:$A$85</c:f>
              <c:strCache>
                <c:ptCount val="8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strCache>
            </c:strRef>
          </c:cat>
          <c:val>
            <c:numRef>
              <c:f>Sheet1!$B$3:$B$85</c:f>
              <c:numCache>
                <c:formatCode>General</c:formatCode>
                <c:ptCount val="83"/>
                <c:pt idx="0">
                  <c:v>4.04</c:v>
                </c:pt>
                <c:pt idx="1">
                  <c:v>4.25</c:v>
                </c:pt>
                <c:pt idx="2">
                  <c:v>3.75</c:v>
                </c:pt>
                <c:pt idx="3">
                  <c:v>3.58</c:v>
                </c:pt>
                <c:pt idx="4">
                  <c:v>3.9</c:v>
                </c:pt>
                <c:pt idx="5">
                  <c:v>3.3</c:v>
                </c:pt>
                <c:pt idx="6">
                  <c:v>3.26</c:v>
                </c:pt>
                <c:pt idx="7">
                  <c:v>3.24</c:v>
                </c:pt>
                <c:pt idx="8">
                  <c:v>3.73</c:v>
                </c:pt>
                <c:pt idx="9">
                  <c:v>3.76</c:v>
                </c:pt>
                <c:pt idx="10">
                  <c:v>3.85</c:v>
                </c:pt>
                <c:pt idx="11">
                  <c:v>4.5599999999999996</c:v>
                </c:pt>
                <c:pt idx="12">
                  <c:v>5.01</c:v>
                </c:pt>
                <c:pt idx="13">
                  <c:v>5.46</c:v>
                </c:pt>
                <c:pt idx="14">
                  <c:v>5.67</c:v>
                </c:pt>
                <c:pt idx="15">
                  <c:v>6</c:v>
                </c:pt>
                <c:pt idx="16">
                  <c:v>5.99</c:v>
                </c:pt>
                <c:pt idx="17">
                  <c:v>7.25</c:v>
                </c:pt>
                <c:pt idx="18">
                  <c:v>5.88</c:v>
                </c:pt>
                <c:pt idx="19">
                  <c:v>5.68</c:v>
                </c:pt>
                <c:pt idx="20">
                  <c:v>4.88</c:v>
                </c:pt>
                <c:pt idx="21">
                  <c:v>4.0199999999999996</c:v>
                </c:pt>
                <c:pt idx="22">
                  <c:v>3.5</c:v>
                </c:pt>
                <c:pt idx="23">
                  <c:v>4.07</c:v>
                </c:pt>
                <c:pt idx="24">
                  <c:v>3.79</c:v>
                </c:pt>
                <c:pt idx="25">
                  <c:v>3.51</c:v>
                </c:pt>
                <c:pt idx="26">
                  <c:v>4.05</c:v>
                </c:pt>
                <c:pt idx="27">
                  <c:v>3.96</c:v>
                </c:pt>
                <c:pt idx="28">
                  <c:v>4.3600000000000003</c:v>
                </c:pt>
                <c:pt idx="29">
                  <c:v>3.48</c:v>
                </c:pt>
                <c:pt idx="30">
                  <c:v>3.4</c:v>
                </c:pt>
                <c:pt idx="31">
                  <c:v>3.26</c:v>
                </c:pt>
                <c:pt idx="32">
                  <c:v>3.44</c:v>
                </c:pt>
                <c:pt idx="33">
                  <c:v>3.66</c:v>
                </c:pt>
                <c:pt idx="34">
                  <c:v>4.03</c:v>
                </c:pt>
                <c:pt idx="35">
                  <c:v>4.1500000000000004</c:v>
                </c:pt>
                <c:pt idx="36">
                  <c:v>3.57</c:v>
                </c:pt>
                <c:pt idx="37">
                  <c:v>3.78</c:v>
                </c:pt>
                <c:pt idx="38">
                  <c:v>3.45</c:v>
                </c:pt>
                <c:pt idx="39">
                  <c:v>3.66</c:v>
                </c:pt>
                <c:pt idx="40">
                  <c:v>3.59</c:v>
                </c:pt>
                <c:pt idx="41">
                  <c:v>3.54</c:v>
                </c:pt>
                <c:pt idx="42">
                  <c:v>3.93</c:v>
                </c:pt>
                <c:pt idx="43">
                  <c:v>4.25</c:v>
                </c:pt>
                <c:pt idx="44">
                  <c:v>4.96</c:v>
                </c:pt>
                <c:pt idx="45">
                  <c:v>5.82</c:v>
                </c:pt>
                <c:pt idx="46">
                  <c:v>5.3</c:v>
                </c:pt>
                <c:pt idx="47">
                  <c:v>6.29</c:v>
                </c:pt>
                <c:pt idx="48">
                  <c:v>6.6</c:v>
                </c:pt>
                <c:pt idx="49">
                  <c:v>7.23</c:v>
                </c:pt>
                <c:pt idx="50">
                  <c:v>6.93</c:v>
                </c:pt>
                <c:pt idx="51">
                  <c:v>7.54</c:v>
                </c:pt>
                <c:pt idx="52">
                  <c:v>7.48</c:v>
                </c:pt>
                <c:pt idx="53">
                  <c:v>6.29</c:v>
                </c:pt>
                <c:pt idx="54">
                  <c:v>6.66</c:v>
                </c:pt>
                <c:pt idx="55">
                  <c:v>7.58</c:v>
                </c:pt>
                <c:pt idx="56">
                  <c:v>5.93</c:v>
                </c:pt>
                <c:pt idx="57">
                  <c:v>6.47</c:v>
                </c:pt>
                <c:pt idx="58">
                  <c:v>6.01</c:v>
                </c:pt>
                <c:pt idx="59">
                  <c:v>6.47</c:v>
                </c:pt>
                <c:pt idx="60">
                  <c:v>6.39</c:v>
                </c:pt>
                <c:pt idx="61">
                  <c:v>6.57</c:v>
                </c:pt>
                <c:pt idx="62">
                  <c:v>6.44</c:v>
                </c:pt>
                <c:pt idx="63">
                  <c:v>6.6</c:v>
                </c:pt>
                <c:pt idx="64">
                  <c:v>5.55</c:v>
                </c:pt>
                <c:pt idx="65">
                  <c:v>6.73</c:v>
                </c:pt>
                <c:pt idx="66">
                  <c:v>8.07</c:v>
                </c:pt>
                <c:pt idx="67">
                  <c:v>8.0299999999999994</c:v>
                </c:pt>
                <c:pt idx="68">
                  <c:v>7.56</c:v>
                </c:pt>
                <c:pt idx="69">
                  <c:v>7.56</c:v>
                </c:pt>
                <c:pt idx="70">
                  <c:v>7.48</c:v>
                </c:pt>
                <c:pt idx="71">
                  <c:v>6.98</c:v>
                </c:pt>
                <c:pt idx="72">
                  <c:v>7.41</c:v>
                </c:pt>
                <c:pt idx="73">
                  <c:v>7.2</c:v>
                </c:pt>
                <c:pt idx="74">
                  <c:v>6.95</c:v>
                </c:pt>
                <c:pt idx="75">
                  <c:v>6.83</c:v>
                </c:pt>
                <c:pt idx="76">
                  <c:v>6.62</c:v>
                </c:pt>
                <c:pt idx="77">
                  <c:v>6.79</c:v>
                </c:pt>
                <c:pt idx="78">
                  <c:v>4.99</c:v>
                </c:pt>
                <c:pt idx="79">
                  <c:v>4.95</c:v>
                </c:pt>
                <c:pt idx="80">
                  <c:v>4.42</c:v>
                </c:pt>
                <c:pt idx="81">
                  <c:v>4.28</c:v>
                </c:pt>
                <c:pt idx="82">
                  <c:v>4.1500000000000004</c:v>
                </c:pt>
              </c:numCache>
            </c:numRef>
          </c:val>
          <c:smooth val="0"/>
        </c:ser>
        <c:ser>
          <c:idx val="1"/>
          <c:order val="1"/>
          <c:tx>
            <c:strRef>
              <c:f>Sheet1!$C$1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strRef>
              <c:f>Sheet1!$A$3:$A$85</c:f>
              <c:strCache>
                <c:ptCount val="8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strCache>
            </c:strRef>
          </c:cat>
          <c:val>
            <c:numRef>
              <c:f>Sheet1!$C$3:$C$85</c:f>
              <c:numCache>
                <c:formatCode>General</c:formatCode>
                <c:ptCount val="83"/>
                <c:pt idx="0">
                  <c:v>7.2</c:v>
                </c:pt>
                <c:pt idx="1">
                  <c:v>7.73</c:v>
                </c:pt>
                <c:pt idx="2">
                  <c:v>7.61</c:v>
                </c:pt>
                <c:pt idx="3">
                  <c:v>7.29</c:v>
                </c:pt>
                <c:pt idx="4">
                  <c:v>8.06</c:v>
                </c:pt>
                <c:pt idx="5">
                  <c:v>8.5</c:v>
                </c:pt>
                <c:pt idx="6">
                  <c:v>8.34</c:v>
                </c:pt>
                <c:pt idx="7">
                  <c:v>8.68</c:v>
                </c:pt>
                <c:pt idx="8">
                  <c:v>9.91</c:v>
                </c:pt>
                <c:pt idx="9">
                  <c:v>10.1</c:v>
                </c:pt>
                <c:pt idx="10">
                  <c:v>10.8</c:v>
                </c:pt>
                <c:pt idx="11">
                  <c:v>11.99</c:v>
                </c:pt>
                <c:pt idx="12">
                  <c:v>12.75</c:v>
                </c:pt>
                <c:pt idx="13">
                  <c:v>15.22</c:v>
                </c:pt>
                <c:pt idx="14">
                  <c:v>11.97</c:v>
                </c:pt>
                <c:pt idx="15">
                  <c:v>13.02</c:v>
                </c:pt>
                <c:pt idx="16">
                  <c:v>13.64</c:v>
                </c:pt>
                <c:pt idx="17">
                  <c:v>16.05</c:v>
                </c:pt>
                <c:pt idx="18">
                  <c:v>13.96</c:v>
                </c:pt>
                <c:pt idx="19">
                  <c:v>13.32</c:v>
                </c:pt>
                <c:pt idx="20">
                  <c:v>10.45</c:v>
                </c:pt>
                <c:pt idx="21">
                  <c:v>9.25</c:v>
                </c:pt>
                <c:pt idx="22">
                  <c:v>8.83</c:v>
                </c:pt>
                <c:pt idx="23">
                  <c:v>9.7200000000000006</c:v>
                </c:pt>
                <c:pt idx="24">
                  <c:v>9.8000000000000007</c:v>
                </c:pt>
                <c:pt idx="25">
                  <c:v>8.75</c:v>
                </c:pt>
                <c:pt idx="26">
                  <c:v>9.52</c:v>
                </c:pt>
                <c:pt idx="27" formatCode="0.00_ ">
                  <c:v>10.7</c:v>
                </c:pt>
                <c:pt idx="28">
                  <c:v>11.84</c:v>
                </c:pt>
                <c:pt idx="29">
                  <c:v>12.26</c:v>
                </c:pt>
                <c:pt idx="30">
                  <c:v>11.34</c:v>
                </c:pt>
                <c:pt idx="31">
                  <c:v>11</c:v>
                </c:pt>
                <c:pt idx="32">
                  <c:v>9.27</c:v>
                </c:pt>
                <c:pt idx="33">
                  <c:v>9.7799999999999994</c:v>
                </c:pt>
                <c:pt idx="34">
                  <c:v>10.61</c:v>
                </c:pt>
                <c:pt idx="35">
                  <c:v>10.4</c:v>
                </c:pt>
                <c:pt idx="36">
                  <c:v>9.14</c:v>
                </c:pt>
                <c:pt idx="37">
                  <c:v>9.51</c:v>
                </c:pt>
                <c:pt idx="38">
                  <c:v>9.41</c:v>
                </c:pt>
                <c:pt idx="39">
                  <c:v>9.9</c:v>
                </c:pt>
                <c:pt idx="40">
                  <c:v>9.3800000000000008</c:v>
                </c:pt>
                <c:pt idx="41">
                  <c:v>9.49</c:v>
                </c:pt>
                <c:pt idx="42">
                  <c:v>10.53</c:v>
                </c:pt>
                <c:pt idx="43">
                  <c:v>10.08</c:v>
                </c:pt>
                <c:pt idx="44">
                  <c:v>11.07</c:v>
                </c:pt>
                <c:pt idx="45">
                  <c:v>12.26</c:v>
                </c:pt>
                <c:pt idx="46">
                  <c:v>12.43</c:v>
                </c:pt>
                <c:pt idx="47">
                  <c:v>13.94</c:v>
                </c:pt>
                <c:pt idx="48">
                  <c:v>14.13</c:v>
                </c:pt>
                <c:pt idx="49">
                  <c:v>13.57</c:v>
                </c:pt>
                <c:pt idx="50">
                  <c:v>14.1</c:v>
                </c:pt>
                <c:pt idx="51">
                  <c:v>13.9</c:v>
                </c:pt>
                <c:pt idx="52">
                  <c:v>13.76</c:v>
                </c:pt>
                <c:pt idx="53">
                  <c:v>13.06</c:v>
                </c:pt>
                <c:pt idx="54">
                  <c:v>13.54</c:v>
                </c:pt>
                <c:pt idx="55">
                  <c:v>14.49</c:v>
                </c:pt>
                <c:pt idx="56">
                  <c:v>11.79</c:v>
                </c:pt>
                <c:pt idx="57">
                  <c:v>12.08</c:v>
                </c:pt>
                <c:pt idx="58">
                  <c:v>11.31</c:v>
                </c:pt>
                <c:pt idx="59">
                  <c:v>11.99</c:v>
                </c:pt>
                <c:pt idx="60">
                  <c:v>11.99</c:v>
                </c:pt>
                <c:pt idx="61">
                  <c:v>13.14</c:v>
                </c:pt>
                <c:pt idx="62">
                  <c:v>14.03</c:v>
                </c:pt>
                <c:pt idx="63">
                  <c:v>15.03</c:v>
                </c:pt>
                <c:pt idx="64">
                  <c:v>13.4</c:v>
                </c:pt>
                <c:pt idx="65">
                  <c:v>15.13</c:v>
                </c:pt>
                <c:pt idx="66">
                  <c:v>17.21</c:v>
                </c:pt>
                <c:pt idx="67">
                  <c:v>17.649999999999999</c:v>
                </c:pt>
                <c:pt idx="68">
                  <c:v>16.010000000000002</c:v>
                </c:pt>
                <c:pt idx="69">
                  <c:v>15.47</c:v>
                </c:pt>
                <c:pt idx="70">
                  <c:v>14.39</c:v>
                </c:pt>
                <c:pt idx="71">
                  <c:v>14.19</c:v>
                </c:pt>
                <c:pt idx="72">
                  <c:v>14.69</c:v>
                </c:pt>
                <c:pt idx="73">
                  <c:v>14.74</c:v>
                </c:pt>
                <c:pt idx="74">
                  <c:v>14.05</c:v>
                </c:pt>
                <c:pt idx="75">
                  <c:v>14.68</c:v>
                </c:pt>
                <c:pt idx="76">
                  <c:v>15.1</c:v>
                </c:pt>
                <c:pt idx="77">
                  <c:v>15.65</c:v>
                </c:pt>
                <c:pt idx="78">
                  <c:v>13.74</c:v>
                </c:pt>
                <c:pt idx="79">
                  <c:v>14.24</c:v>
                </c:pt>
                <c:pt idx="80">
                  <c:v>12.83</c:v>
                </c:pt>
                <c:pt idx="81">
                  <c:v>12.8</c:v>
                </c:pt>
                <c:pt idx="82">
                  <c:v>13.37</c:v>
                </c:pt>
              </c:numCache>
            </c:numRef>
          </c:val>
          <c:smooth val="0"/>
        </c:ser>
        <c:ser>
          <c:idx val="2"/>
          <c:order val="2"/>
          <c:tx>
            <c:strRef>
              <c:f>Sheet1!$D$1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strRef>
              <c:f>Sheet1!$A$3:$A$85</c:f>
              <c:strCache>
                <c:ptCount val="83"/>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pt idx="75">
                  <c:v>4</c:v>
                </c:pt>
                <c:pt idx="76">
                  <c:v>5</c:v>
                </c:pt>
                <c:pt idx="77">
                  <c:v>6</c:v>
                </c:pt>
                <c:pt idx="78">
                  <c:v>7</c:v>
                </c:pt>
                <c:pt idx="79">
                  <c:v>8</c:v>
                </c:pt>
                <c:pt idx="80">
                  <c:v>9</c:v>
                </c:pt>
                <c:pt idx="81">
                  <c:v>10</c:v>
                </c:pt>
                <c:pt idx="82">
                  <c:v>11</c:v>
                </c:pt>
              </c:strCache>
            </c:strRef>
          </c:cat>
          <c:val>
            <c:numRef>
              <c:f>Sheet1!$D$3:$D$85</c:f>
              <c:numCache>
                <c:formatCode>General</c:formatCode>
                <c:ptCount val="83"/>
                <c:pt idx="0">
                  <c:v>4.68</c:v>
                </c:pt>
                <c:pt idx="1">
                  <c:v>4.75</c:v>
                </c:pt>
                <c:pt idx="2">
                  <c:v>4.38</c:v>
                </c:pt>
                <c:pt idx="3">
                  <c:v>4.8600000000000003</c:v>
                </c:pt>
                <c:pt idx="4">
                  <c:v>5.17</c:v>
                </c:pt>
                <c:pt idx="5">
                  <c:v>5.82</c:v>
                </c:pt>
                <c:pt idx="6">
                  <c:v>6.3</c:v>
                </c:pt>
                <c:pt idx="7">
                  <c:v>7.67</c:v>
                </c:pt>
                <c:pt idx="8">
                  <c:v>9.39</c:v>
                </c:pt>
                <c:pt idx="9">
                  <c:v>8.08</c:v>
                </c:pt>
                <c:pt idx="10">
                  <c:v>8.67</c:v>
                </c:pt>
                <c:pt idx="11">
                  <c:v>8.85</c:v>
                </c:pt>
                <c:pt idx="12">
                  <c:v>9.3000000000000007</c:v>
                </c:pt>
                <c:pt idx="13">
                  <c:v>10.73</c:v>
                </c:pt>
                <c:pt idx="14">
                  <c:v>9.2899999999999991</c:v>
                </c:pt>
                <c:pt idx="15">
                  <c:v>7.87</c:v>
                </c:pt>
                <c:pt idx="16">
                  <c:v>7.62</c:v>
                </c:pt>
                <c:pt idx="17">
                  <c:v>8.44</c:v>
                </c:pt>
                <c:pt idx="18">
                  <c:v>7.84</c:v>
                </c:pt>
                <c:pt idx="19">
                  <c:v>7.79</c:v>
                </c:pt>
                <c:pt idx="20">
                  <c:v>6.8</c:v>
                </c:pt>
                <c:pt idx="21">
                  <c:v>5.36</c:v>
                </c:pt>
                <c:pt idx="22">
                  <c:v>5.43</c:v>
                </c:pt>
                <c:pt idx="23">
                  <c:v>6.11</c:v>
                </c:pt>
                <c:pt idx="24">
                  <c:v>5.68</c:v>
                </c:pt>
                <c:pt idx="25">
                  <c:v>5.1100000000000003</c:v>
                </c:pt>
                <c:pt idx="26">
                  <c:v>5.33</c:v>
                </c:pt>
                <c:pt idx="27">
                  <c:v>5.24</c:v>
                </c:pt>
                <c:pt idx="28">
                  <c:v>6.37</c:v>
                </c:pt>
                <c:pt idx="29">
                  <c:v>5.1100000000000003</c:v>
                </c:pt>
                <c:pt idx="30">
                  <c:v>5.28</c:v>
                </c:pt>
                <c:pt idx="31">
                  <c:v>4.71</c:v>
                </c:pt>
                <c:pt idx="32">
                  <c:v>4.58</c:v>
                </c:pt>
                <c:pt idx="33">
                  <c:v>4.9400000000000004</c:v>
                </c:pt>
                <c:pt idx="34">
                  <c:v>5.68</c:v>
                </c:pt>
                <c:pt idx="35">
                  <c:v>5.42</c:v>
                </c:pt>
                <c:pt idx="36">
                  <c:v>4.74</c:v>
                </c:pt>
                <c:pt idx="37">
                  <c:v>5.07</c:v>
                </c:pt>
                <c:pt idx="38">
                  <c:v>4.51</c:v>
                </c:pt>
                <c:pt idx="39">
                  <c:v>4.92</c:v>
                </c:pt>
                <c:pt idx="40">
                  <c:v>4.58</c:v>
                </c:pt>
                <c:pt idx="41">
                  <c:v>4.6500000000000004</c:v>
                </c:pt>
                <c:pt idx="42">
                  <c:v>6.62</c:v>
                </c:pt>
                <c:pt idx="43">
                  <c:v>6.53</c:v>
                </c:pt>
                <c:pt idx="44">
                  <c:v>6.74</c:v>
                </c:pt>
                <c:pt idx="45">
                  <c:v>7.17</c:v>
                </c:pt>
                <c:pt idx="46">
                  <c:v>6.5</c:v>
                </c:pt>
                <c:pt idx="47">
                  <c:v>7.94</c:v>
                </c:pt>
                <c:pt idx="48">
                  <c:v>8.41</c:v>
                </c:pt>
                <c:pt idx="49">
                  <c:v>7.83</c:v>
                </c:pt>
                <c:pt idx="50">
                  <c:v>7.63</c:v>
                </c:pt>
                <c:pt idx="51">
                  <c:v>7.69</c:v>
                </c:pt>
                <c:pt idx="52">
                  <c:v>7.82</c:v>
                </c:pt>
                <c:pt idx="53">
                  <c:v>5.85</c:v>
                </c:pt>
                <c:pt idx="54">
                  <c:v>6.73</c:v>
                </c:pt>
                <c:pt idx="55">
                  <c:v>7.45</c:v>
                </c:pt>
                <c:pt idx="56">
                  <c:v>6.09</c:v>
                </c:pt>
                <c:pt idx="57">
                  <c:v>6.28</c:v>
                </c:pt>
                <c:pt idx="58">
                  <c:v>5.96</c:v>
                </c:pt>
                <c:pt idx="59">
                  <c:v>6.53</c:v>
                </c:pt>
                <c:pt idx="60">
                  <c:v>6.66</c:v>
                </c:pt>
                <c:pt idx="61">
                  <c:v>6.64</c:v>
                </c:pt>
                <c:pt idx="62">
                  <c:v>6.61</c:v>
                </c:pt>
                <c:pt idx="63">
                  <c:v>6.48</c:v>
                </c:pt>
                <c:pt idx="64">
                  <c:v>6.44</c:v>
                </c:pt>
                <c:pt idx="65">
                  <c:v>7.39</c:v>
                </c:pt>
                <c:pt idx="66">
                  <c:v>8.8800000000000008</c:v>
                </c:pt>
                <c:pt idx="67">
                  <c:v>8.6999999999999993</c:v>
                </c:pt>
                <c:pt idx="68">
                  <c:v>9.0299999999999994</c:v>
                </c:pt>
                <c:pt idx="69">
                  <c:v>8.65</c:v>
                </c:pt>
                <c:pt idx="70">
                  <c:v>8.4499999999999993</c:v>
                </c:pt>
                <c:pt idx="71">
                  <c:v>7.78</c:v>
                </c:pt>
                <c:pt idx="72">
                  <c:v>7.8</c:v>
                </c:pt>
                <c:pt idx="73">
                  <c:v>7.08</c:v>
                </c:pt>
                <c:pt idx="74">
                  <c:v>6.88</c:v>
                </c:pt>
                <c:pt idx="75">
                  <c:v>7.22</c:v>
                </c:pt>
                <c:pt idx="76">
                  <c:v>7.06</c:v>
                </c:pt>
                <c:pt idx="77">
                  <c:v>6.49</c:v>
                </c:pt>
                <c:pt idx="78">
                  <c:v>6.64</c:v>
                </c:pt>
                <c:pt idx="79">
                  <c:v>6.43</c:v>
                </c:pt>
                <c:pt idx="80">
                  <c:v>6.79</c:v>
                </c:pt>
                <c:pt idx="81">
                  <c:v>6.68</c:v>
                </c:pt>
                <c:pt idx="82">
                  <c:v>6.55</c:v>
                </c:pt>
              </c:numCache>
            </c:numRef>
          </c:val>
          <c:smooth val="0"/>
        </c:ser>
        <c:dLbls>
          <c:showLegendKey val="0"/>
          <c:showVal val="0"/>
          <c:showCatName val="0"/>
          <c:showSerName val="0"/>
          <c:showPercent val="0"/>
          <c:showBubbleSize val="0"/>
        </c:dLbls>
        <c:marker val="1"/>
        <c:smooth val="0"/>
        <c:axId val="224539008"/>
        <c:axId val="224541696"/>
      </c:lineChart>
      <c:catAx>
        <c:axId val="22453900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4541696"/>
        <c:crosses val="autoZero"/>
        <c:auto val="1"/>
        <c:lblAlgn val="ctr"/>
        <c:lblOffset val="100"/>
        <c:tickLblSkip val="3"/>
        <c:tickMarkSkip val="1"/>
        <c:noMultiLvlLbl val="0"/>
      </c:catAx>
      <c:valAx>
        <c:axId val="224541696"/>
        <c:scaling>
          <c:orientation val="minMax"/>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24539008"/>
        <c:crosses val="autoZero"/>
        <c:crossBetween val="between"/>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9739099335556029"/>
                  <c:y val="-0.14040990980943246"/>
                </c:manualLayout>
              </c:layout>
              <c:tx>
                <c:rich>
                  <a:bodyPr/>
                  <a:lstStyle/>
                  <a:p>
                    <a:pPr>
                      <a:defRPr sz="900" b="0" i="0" u="none" strike="noStrike" baseline="0">
                        <a:solidFill>
                          <a:srgbClr val="FF00FF"/>
                        </a:solidFill>
                        <a:latin typeface="Arial"/>
                        <a:ea typeface="Arial"/>
                        <a:cs typeface="Arial"/>
                      </a:defRPr>
                    </a:pPr>
                    <a:r>
                      <a:rPr lang="en-US" altLang="zh-TW"/>
                      <a:t>8.85
(102/11)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'M2&amp;M1B'!$B$151:$B$221</c:f>
              <c:strCache>
                <c:ptCount val="7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'M2&amp;M1B'!$C$151:$C$221</c:f>
              <c:numCache>
                <c:formatCode>0.00_ </c:formatCode>
                <c:ptCount val="71"/>
                <c:pt idx="0">
                  <c:v>-0.3</c:v>
                </c:pt>
                <c:pt idx="1">
                  <c:v>-1.84</c:v>
                </c:pt>
                <c:pt idx="2">
                  <c:v>-1.45</c:v>
                </c:pt>
                <c:pt idx="3">
                  <c:v>-1.66</c:v>
                </c:pt>
                <c:pt idx="4">
                  <c:v>-1.1399999999999999</c:v>
                </c:pt>
                <c:pt idx="5">
                  <c:v>-3.04</c:v>
                </c:pt>
                <c:pt idx="6">
                  <c:v>-5.77</c:v>
                </c:pt>
                <c:pt idx="7">
                  <c:v>-5.32</c:v>
                </c:pt>
                <c:pt idx="8">
                  <c:v>-4.8899999999999997</c:v>
                </c:pt>
                <c:pt idx="9">
                  <c:v>-4.08</c:v>
                </c:pt>
                <c:pt idx="10">
                  <c:v>-3.55</c:v>
                </c:pt>
                <c:pt idx="11">
                  <c:v>-2.16</c:v>
                </c:pt>
                <c:pt idx="12">
                  <c:v>1.79</c:v>
                </c:pt>
                <c:pt idx="13">
                  <c:v>2.71</c:v>
                </c:pt>
                <c:pt idx="14">
                  <c:v>5.44</c:v>
                </c:pt>
                <c:pt idx="15">
                  <c:v>9.5</c:v>
                </c:pt>
                <c:pt idx="16">
                  <c:v>12.95</c:v>
                </c:pt>
                <c:pt idx="17">
                  <c:v>17.03</c:v>
                </c:pt>
                <c:pt idx="18">
                  <c:v>20.64</c:v>
                </c:pt>
                <c:pt idx="19">
                  <c:v>22.39</c:v>
                </c:pt>
                <c:pt idx="20">
                  <c:v>23.51</c:v>
                </c:pt>
                <c:pt idx="21">
                  <c:v>25.66</c:v>
                </c:pt>
                <c:pt idx="22">
                  <c:v>28.62</c:v>
                </c:pt>
                <c:pt idx="23">
                  <c:v>30.3</c:v>
                </c:pt>
                <c:pt idx="24">
                  <c:v>26.14</c:v>
                </c:pt>
                <c:pt idx="25">
                  <c:v>25.27</c:v>
                </c:pt>
                <c:pt idx="26">
                  <c:v>21.57</c:v>
                </c:pt>
                <c:pt idx="27">
                  <c:v>17.920000000000002</c:v>
                </c:pt>
                <c:pt idx="28">
                  <c:v>14.67</c:v>
                </c:pt>
                <c:pt idx="29">
                  <c:v>13.22</c:v>
                </c:pt>
                <c:pt idx="30">
                  <c:v>12.49</c:v>
                </c:pt>
                <c:pt idx="31">
                  <c:v>12.29</c:v>
                </c:pt>
                <c:pt idx="32">
                  <c:v>12.15</c:v>
                </c:pt>
                <c:pt idx="33">
                  <c:v>10.050000000000001</c:v>
                </c:pt>
                <c:pt idx="34">
                  <c:v>9.18</c:v>
                </c:pt>
                <c:pt idx="35">
                  <c:v>8.77</c:v>
                </c:pt>
                <c:pt idx="36">
                  <c:v>9.35</c:v>
                </c:pt>
                <c:pt idx="37">
                  <c:v>9.4</c:v>
                </c:pt>
                <c:pt idx="38">
                  <c:v>9.2200000000000006</c:v>
                </c:pt>
                <c:pt idx="39">
                  <c:v>8.17</c:v>
                </c:pt>
                <c:pt idx="40">
                  <c:v>8</c:v>
                </c:pt>
                <c:pt idx="41">
                  <c:v>8.06</c:v>
                </c:pt>
                <c:pt idx="42">
                  <c:v>7.6</c:v>
                </c:pt>
                <c:pt idx="43">
                  <c:v>7.44</c:v>
                </c:pt>
                <c:pt idx="44">
                  <c:v>6.28</c:v>
                </c:pt>
                <c:pt idx="45">
                  <c:v>5.12</c:v>
                </c:pt>
                <c:pt idx="46">
                  <c:v>4.22</c:v>
                </c:pt>
                <c:pt idx="47">
                  <c:v>3.51</c:v>
                </c:pt>
                <c:pt idx="48">
                  <c:v>3.86</c:v>
                </c:pt>
                <c:pt idx="49">
                  <c:v>2.84</c:v>
                </c:pt>
                <c:pt idx="50">
                  <c:v>3.47</c:v>
                </c:pt>
                <c:pt idx="51">
                  <c:v>3.77</c:v>
                </c:pt>
                <c:pt idx="52">
                  <c:v>3.24</c:v>
                </c:pt>
                <c:pt idx="53">
                  <c:v>3.18</c:v>
                </c:pt>
                <c:pt idx="54">
                  <c:v>2.88</c:v>
                </c:pt>
                <c:pt idx="55">
                  <c:v>2.73</c:v>
                </c:pt>
                <c:pt idx="56">
                  <c:v>3.35</c:v>
                </c:pt>
                <c:pt idx="57">
                  <c:v>3.57</c:v>
                </c:pt>
                <c:pt idx="58">
                  <c:v>3.65</c:v>
                </c:pt>
                <c:pt idx="59">
                  <c:v>4.91</c:v>
                </c:pt>
                <c:pt idx="60">
                  <c:v>3.97</c:v>
                </c:pt>
                <c:pt idx="61">
                  <c:v>5.66</c:v>
                </c:pt>
                <c:pt idx="62">
                  <c:v>6.03</c:v>
                </c:pt>
                <c:pt idx="63">
                  <c:v>5.72</c:v>
                </c:pt>
                <c:pt idx="64">
                  <c:v>7.04</c:v>
                </c:pt>
                <c:pt idx="65">
                  <c:v>7.89</c:v>
                </c:pt>
                <c:pt idx="66">
                  <c:v>8.6300000000000008</c:v>
                </c:pt>
                <c:pt idx="67">
                  <c:v>8.31</c:v>
                </c:pt>
                <c:pt idx="68">
                  <c:v>8.0500000000000007</c:v>
                </c:pt>
                <c:pt idx="69">
                  <c:v>8.58</c:v>
                </c:pt>
                <c:pt idx="70">
                  <c:v>8.85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4421240890975274"/>
                  <c:y val="0.20464856907050924"/>
                </c:manualLayout>
              </c:layout>
              <c:tx>
                <c:rich>
                  <a:bodyPr/>
                  <a:lstStyle/>
                  <a:p>
                    <a:pPr>
                      <a:defRPr sz="900" b="0" i="0" u="none" strike="noStrike" baseline="0">
                        <a:solidFill>
                          <a:srgbClr val="000080"/>
                        </a:solidFill>
                        <a:latin typeface="Arial"/>
                        <a:ea typeface="Arial"/>
                        <a:cs typeface="Arial"/>
                      </a:defRPr>
                    </a:pPr>
                    <a:r>
                      <a:rPr lang="en-US" altLang="zh-TW"/>
                      <a:t>6.05
(102/11)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'M2&amp;M1B'!$B$151:$B$221</c:f>
              <c:strCache>
                <c:ptCount val="71"/>
                <c:pt idx="0">
                  <c:v>1   　　    97年</c:v>
                </c:pt>
                <c:pt idx="1">
                  <c:v>2</c:v>
                </c:pt>
                <c:pt idx="2">
                  <c:v>3</c:v>
                </c:pt>
                <c:pt idx="3">
                  <c:v>4</c:v>
                </c:pt>
                <c:pt idx="4">
                  <c:v>5</c:v>
                </c:pt>
                <c:pt idx="5">
                  <c:v>6</c:v>
                </c:pt>
                <c:pt idx="6">
                  <c:v>7</c:v>
                </c:pt>
                <c:pt idx="7">
                  <c:v>8</c:v>
                </c:pt>
                <c:pt idx="8">
                  <c:v>9</c:v>
                </c:pt>
                <c:pt idx="9">
                  <c:v>10</c:v>
                </c:pt>
                <c:pt idx="10">
                  <c:v>11</c:v>
                </c:pt>
                <c:pt idx="11">
                  <c:v>12</c:v>
                </c:pt>
                <c:pt idx="12">
                  <c:v>1    　　   98年</c:v>
                </c:pt>
                <c:pt idx="13">
                  <c:v>2</c:v>
                </c:pt>
                <c:pt idx="14">
                  <c:v>3</c:v>
                </c:pt>
                <c:pt idx="15">
                  <c:v>4</c:v>
                </c:pt>
                <c:pt idx="16">
                  <c:v>5</c:v>
                </c:pt>
                <c:pt idx="17">
                  <c:v>6</c:v>
                </c:pt>
                <c:pt idx="18">
                  <c:v>7</c:v>
                </c:pt>
                <c:pt idx="19">
                  <c:v>8</c:v>
                </c:pt>
                <c:pt idx="20">
                  <c:v>9</c:v>
                </c:pt>
                <c:pt idx="21">
                  <c:v>10</c:v>
                </c:pt>
                <c:pt idx="22">
                  <c:v>11</c:v>
                </c:pt>
                <c:pt idx="23">
                  <c:v>12</c:v>
                </c:pt>
                <c:pt idx="24">
                  <c:v>1     　　  99年</c:v>
                </c:pt>
                <c:pt idx="25">
                  <c:v>2</c:v>
                </c:pt>
                <c:pt idx="26">
                  <c:v>3</c:v>
                </c:pt>
                <c:pt idx="27">
                  <c:v>4</c:v>
                </c:pt>
                <c:pt idx="28">
                  <c:v>5</c:v>
                </c:pt>
                <c:pt idx="29">
                  <c:v>6</c:v>
                </c:pt>
                <c:pt idx="30">
                  <c:v>7</c:v>
                </c:pt>
                <c:pt idx="31">
                  <c:v>8</c:v>
                </c:pt>
                <c:pt idx="32">
                  <c:v>9</c:v>
                </c:pt>
                <c:pt idx="33">
                  <c:v>10</c:v>
                </c:pt>
                <c:pt idx="34">
                  <c:v>11</c:v>
                </c:pt>
                <c:pt idx="35">
                  <c:v>12</c:v>
                </c:pt>
                <c:pt idx="36">
                  <c:v>1  　　   100年</c:v>
                </c:pt>
                <c:pt idx="37">
                  <c:v>2</c:v>
                </c:pt>
                <c:pt idx="38">
                  <c:v>3</c:v>
                </c:pt>
                <c:pt idx="39">
                  <c:v>4</c:v>
                </c:pt>
                <c:pt idx="40">
                  <c:v>5</c:v>
                </c:pt>
                <c:pt idx="41">
                  <c:v>6</c:v>
                </c:pt>
                <c:pt idx="42">
                  <c:v>7</c:v>
                </c:pt>
                <c:pt idx="43">
                  <c:v>8</c:v>
                </c:pt>
                <c:pt idx="44">
                  <c:v>9</c:v>
                </c:pt>
                <c:pt idx="45">
                  <c:v>10</c:v>
                </c:pt>
                <c:pt idx="46">
                  <c:v>11</c:v>
                </c:pt>
                <c:pt idx="47">
                  <c:v>12</c:v>
                </c:pt>
                <c:pt idx="48">
                  <c:v>1   　　  101年</c:v>
                </c:pt>
                <c:pt idx="49">
                  <c:v>2</c:v>
                </c:pt>
                <c:pt idx="50">
                  <c:v>3</c:v>
                </c:pt>
                <c:pt idx="51">
                  <c:v>4</c:v>
                </c:pt>
                <c:pt idx="52">
                  <c:v>5</c:v>
                </c:pt>
                <c:pt idx="53">
                  <c:v>6</c:v>
                </c:pt>
                <c:pt idx="54">
                  <c:v>7</c:v>
                </c:pt>
                <c:pt idx="55">
                  <c:v>8</c:v>
                </c:pt>
                <c:pt idx="56">
                  <c:v>9</c:v>
                </c:pt>
                <c:pt idx="57">
                  <c:v>10</c:v>
                </c:pt>
                <c:pt idx="58">
                  <c:v>11</c:v>
                </c:pt>
                <c:pt idx="59">
                  <c:v>12</c:v>
                </c:pt>
                <c:pt idx="60">
                  <c:v>1              102年</c:v>
                </c:pt>
                <c:pt idx="61">
                  <c:v>2</c:v>
                </c:pt>
                <c:pt idx="62">
                  <c:v>3</c:v>
                </c:pt>
                <c:pt idx="63">
                  <c:v>4</c:v>
                </c:pt>
                <c:pt idx="64">
                  <c:v>5</c:v>
                </c:pt>
                <c:pt idx="65">
                  <c:v>6</c:v>
                </c:pt>
                <c:pt idx="66">
                  <c:v>7</c:v>
                </c:pt>
                <c:pt idx="67">
                  <c:v>8</c:v>
                </c:pt>
                <c:pt idx="68">
                  <c:v>9</c:v>
                </c:pt>
                <c:pt idx="69">
                  <c:v>10</c:v>
                </c:pt>
                <c:pt idx="70">
                  <c:v>11</c:v>
                </c:pt>
              </c:strCache>
            </c:strRef>
          </c:cat>
          <c:val>
            <c:numRef>
              <c:f>'M2&amp;M1B'!$D$151:$D$221</c:f>
              <c:numCache>
                <c:formatCode>0.00_ </c:formatCode>
                <c:ptCount val="71"/>
                <c:pt idx="0">
                  <c:v>0.97</c:v>
                </c:pt>
                <c:pt idx="1">
                  <c:v>1.35</c:v>
                </c:pt>
                <c:pt idx="2">
                  <c:v>1.68</c:v>
                </c:pt>
                <c:pt idx="3">
                  <c:v>2.0499999999999998</c:v>
                </c:pt>
                <c:pt idx="4">
                  <c:v>2.2799999999999998</c:v>
                </c:pt>
                <c:pt idx="5">
                  <c:v>1.67</c:v>
                </c:pt>
                <c:pt idx="6">
                  <c:v>1.48</c:v>
                </c:pt>
                <c:pt idx="7">
                  <c:v>2.19</c:v>
                </c:pt>
                <c:pt idx="8">
                  <c:v>2.65</c:v>
                </c:pt>
                <c:pt idx="9">
                  <c:v>4.25</c:v>
                </c:pt>
                <c:pt idx="10">
                  <c:v>5.24</c:v>
                </c:pt>
                <c:pt idx="11">
                  <c:v>6.73</c:v>
                </c:pt>
                <c:pt idx="12">
                  <c:v>7.47</c:v>
                </c:pt>
                <c:pt idx="13">
                  <c:v>6.54</c:v>
                </c:pt>
                <c:pt idx="14">
                  <c:v>6.79</c:v>
                </c:pt>
                <c:pt idx="15">
                  <c:v>7.17</c:v>
                </c:pt>
                <c:pt idx="16">
                  <c:v>7.74</c:v>
                </c:pt>
                <c:pt idx="17">
                  <c:v>8.48</c:v>
                </c:pt>
                <c:pt idx="18">
                  <c:v>8.58</c:v>
                </c:pt>
                <c:pt idx="19">
                  <c:v>8.35</c:v>
                </c:pt>
                <c:pt idx="20">
                  <c:v>8.42</c:v>
                </c:pt>
                <c:pt idx="21">
                  <c:v>7.37</c:v>
                </c:pt>
                <c:pt idx="22">
                  <c:v>6.64</c:v>
                </c:pt>
                <c:pt idx="23">
                  <c:v>5.95</c:v>
                </c:pt>
                <c:pt idx="24">
                  <c:v>5.34</c:v>
                </c:pt>
                <c:pt idx="25">
                  <c:v>4.9000000000000004</c:v>
                </c:pt>
                <c:pt idx="26">
                  <c:v>4.4400000000000004</c:v>
                </c:pt>
                <c:pt idx="27">
                  <c:v>3.99</c:v>
                </c:pt>
                <c:pt idx="28">
                  <c:v>3.38</c:v>
                </c:pt>
                <c:pt idx="29">
                  <c:v>3.67</c:v>
                </c:pt>
                <c:pt idx="30">
                  <c:v>4.03</c:v>
                </c:pt>
                <c:pt idx="31">
                  <c:v>4.5999999999999996</c:v>
                </c:pt>
                <c:pt idx="32">
                  <c:v>4.67</c:v>
                </c:pt>
                <c:pt idx="33">
                  <c:v>4.8600000000000003</c:v>
                </c:pt>
                <c:pt idx="34">
                  <c:v>5.26</c:v>
                </c:pt>
                <c:pt idx="35">
                  <c:v>5.25</c:v>
                </c:pt>
                <c:pt idx="36">
                  <c:v>5.63</c:v>
                </c:pt>
                <c:pt idx="37">
                  <c:v>6.24</c:v>
                </c:pt>
                <c:pt idx="38">
                  <c:v>6.02</c:v>
                </c:pt>
                <c:pt idx="39">
                  <c:v>6</c:v>
                </c:pt>
                <c:pt idx="40">
                  <c:v>6.2</c:v>
                </c:pt>
                <c:pt idx="41">
                  <c:v>6.07</c:v>
                </c:pt>
                <c:pt idx="42">
                  <c:v>6.24</c:v>
                </c:pt>
                <c:pt idx="43">
                  <c:v>6.16</c:v>
                </c:pt>
                <c:pt idx="44">
                  <c:v>5.85</c:v>
                </c:pt>
                <c:pt idx="45">
                  <c:v>5.54</c:v>
                </c:pt>
                <c:pt idx="46">
                  <c:v>5.0999999999999996</c:v>
                </c:pt>
                <c:pt idx="47">
                  <c:v>5.01</c:v>
                </c:pt>
                <c:pt idx="48">
                  <c:v>5.22</c:v>
                </c:pt>
                <c:pt idx="49">
                  <c:v>4.92</c:v>
                </c:pt>
                <c:pt idx="50">
                  <c:v>5.05</c:v>
                </c:pt>
                <c:pt idx="51">
                  <c:v>4.72</c:v>
                </c:pt>
                <c:pt idx="52">
                  <c:v>4.4000000000000004</c:v>
                </c:pt>
                <c:pt idx="53">
                  <c:v>4.1900000000000004</c:v>
                </c:pt>
                <c:pt idx="54">
                  <c:v>3.8</c:v>
                </c:pt>
                <c:pt idx="55">
                  <c:v>3.69</c:v>
                </c:pt>
                <c:pt idx="56">
                  <c:v>3.96</c:v>
                </c:pt>
                <c:pt idx="57">
                  <c:v>3.29</c:v>
                </c:pt>
                <c:pt idx="58">
                  <c:v>3.26</c:v>
                </c:pt>
                <c:pt idx="59">
                  <c:v>3.67</c:v>
                </c:pt>
                <c:pt idx="60">
                  <c:v>2.99</c:v>
                </c:pt>
                <c:pt idx="61">
                  <c:v>3.53</c:v>
                </c:pt>
                <c:pt idx="62">
                  <c:v>3.78</c:v>
                </c:pt>
                <c:pt idx="63">
                  <c:v>3.71</c:v>
                </c:pt>
                <c:pt idx="64">
                  <c:v>4.32</c:v>
                </c:pt>
                <c:pt idx="65">
                  <c:v>4.82</c:v>
                </c:pt>
                <c:pt idx="66">
                  <c:v>5.42</c:v>
                </c:pt>
                <c:pt idx="67">
                  <c:v>5.41</c:v>
                </c:pt>
                <c:pt idx="68">
                  <c:v>5.54</c:v>
                </c:pt>
                <c:pt idx="69">
                  <c:v>5.99</c:v>
                </c:pt>
                <c:pt idx="70">
                  <c:v>6.05</c:v>
                </c:pt>
              </c:numCache>
            </c:numRef>
          </c:val>
          <c:smooth val="0"/>
        </c:ser>
        <c:dLbls>
          <c:showLegendKey val="0"/>
          <c:showVal val="0"/>
          <c:showCatName val="0"/>
          <c:showSerName val="0"/>
          <c:showPercent val="0"/>
          <c:showBubbleSize val="0"/>
        </c:dLbls>
        <c:marker val="1"/>
        <c:smooth val="0"/>
        <c:axId val="224499200"/>
        <c:axId val="224500736"/>
      </c:lineChart>
      <c:catAx>
        <c:axId val="22449920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24500736"/>
        <c:crossesAt val="0"/>
        <c:auto val="1"/>
        <c:lblAlgn val="ctr"/>
        <c:lblOffset val="100"/>
        <c:tickLblSkip val="3"/>
        <c:tickMarkSkip val="5"/>
        <c:noMultiLvlLbl val="0"/>
      </c:catAx>
      <c:valAx>
        <c:axId val="224500736"/>
        <c:scaling>
          <c:orientation val="minMax"/>
          <c:max val="30"/>
          <c:min val="-1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22449920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strRef>
              <c:f>Sheet5!$I$86:$I$144</c:f>
              <c:strCache>
                <c:ptCount val="5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7">
                  <c:v>10</c:v>
                </c:pt>
                <c:pt idx="58">
                  <c:v>11</c:v>
                </c:pt>
              </c:strCache>
            </c:strRef>
          </c:cat>
          <c:val>
            <c:numRef>
              <c:f>Sheet5!$J$86:$J$144</c:f>
              <c:numCache>
                <c:formatCode>0.000_ </c:formatCode>
                <c:ptCount val="59"/>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strRef>
              <c:f>Sheet5!$I$86:$I$144</c:f>
              <c:strCache>
                <c:ptCount val="59"/>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7">
                  <c:v>10</c:v>
                </c:pt>
                <c:pt idx="58">
                  <c:v>11</c:v>
                </c:pt>
              </c:strCache>
            </c:strRef>
          </c:cat>
          <c:val>
            <c:numRef>
              <c:f>Sheet5!$K$86:$K$144</c:f>
              <c:numCache>
                <c:formatCode>0.00_ </c:formatCode>
                <c:ptCount val="59"/>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numCache>
            </c:numRef>
          </c:val>
          <c:smooth val="0"/>
        </c:ser>
        <c:dLbls>
          <c:showLegendKey val="0"/>
          <c:showVal val="0"/>
          <c:showCatName val="0"/>
          <c:showSerName val="0"/>
          <c:showPercent val="0"/>
          <c:showBubbleSize val="0"/>
        </c:dLbls>
        <c:marker val="1"/>
        <c:smooth val="0"/>
        <c:axId val="225280768"/>
        <c:axId val="225282688"/>
      </c:lineChart>
      <c:catAx>
        <c:axId val="22528076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5282688"/>
        <c:crosses val="autoZero"/>
        <c:auto val="1"/>
        <c:lblAlgn val="ctr"/>
        <c:lblOffset val="100"/>
        <c:tickLblSkip val="3"/>
        <c:tickMarkSkip val="6"/>
        <c:noMultiLvlLbl val="0"/>
      </c:catAx>
      <c:valAx>
        <c:axId val="225282688"/>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25280768"/>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0.73375</cdr:x>
      <cdr:y>0.037</cdr:y>
    </cdr:from>
    <cdr:to>
      <cdr:x>1</cdr:x>
      <cdr:y>0.10125</cdr:y>
    </cdr:to>
    <cdr:sp macro="" textlink="">
      <cdr:nvSpPr>
        <cdr:cNvPr id="2049" name="Text Box 1"/>
        <cdr:cNvSpPr txBox="1">
          <a:spLocks xmlns:a="http://schemas.openxmlformats.org/drawingml/2006/main" noChangeArrowheads="1"/>
        </cdr:cNvSpPr>
      </cdr:nvSpPr>
      <cdr:spPr bwMode="auto">
        <a:xfrm xmlns:a="http://schemas.openxmlformats.org/drawingml/2006/main">
          <a:off x="3662220" y="97974"/>
          <a:ext cx="1328880" cy="1701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endParaRPr lang="zh-TW" altLang="en-US" sz="1000"/>
        </a:p>
      </cdr:txBody>
    </cdr:sp>
  </cdr:relSizeAnchor>
  <cdr:relSizeAnchor xmlns:cdr="http://schemas.openxmlformats.org/drawingml/2006/chartDrawing">
    <cdr:from>
      <cdr:x>0.0847</cdr:x>
      <cdr:y>0.19733</cdr:y>
    </cdr:from>
    <cdr:to>
      <cdr:x>0.38787</cdr:x>
      <cdr:y>0.30565</cdr:y>
    </cdr:to>
    <cdr:sp macro="" textlink="">
      <cdr:nvSpPr>
        <cdr:cNvPr id="3" name="圓角矩形圖說文字 2"/>
        <cdr:cNvSpPr>
          <a:spLocks xmlns:a="http://schemas.openxmlformats.org/drawingml/2006/main" noChangeArrowheads="1"/>
        </cdr:cNvSpPr>
      </cdr:nvSpPr>
      <cdr:spPr bwMode="auto">
        <a:xfrm xmlns:a="http://schemas.openxmlformats.org/drawingml/2006/main">
          <a:off x="447040" y="525145"/>
          <a:ext cx="1600200" cy="288290"/>
        </a:xfrm>
        <a:prstGeom xmlns:a="http://schemas.openxmlformats.org/drawingml/2006/main" prst="wedgeRoundRectCallout">
          <a:avLst>
            <a:gd name="adj1" fmla="val 35079"/>
            <a:gd name="adj2" fmla="val 78634"/>
            <a:gd name="adj3" fmla="val 16667"/>
          </a:avLst>
        </a:prstGeom>
        <a:solidFill xmlns:a="http://schemas.openxmlformats.org/drawingml/2006/main">
          <a:srgbClr val="FFFFFF"/>
        </a:solidFill>
        <a:ln xmlns:a="http://schemas.openxmlformats.org/drawingml/2006/main" w="9525">
          <a:solidFill>
            <a:srgbClr val="000000"/>
          </a:solidFill>
          <a:miter lim="800000"/>
          <a:headEnd/>
          <a:tailEnd/>
        </a:ln>
      </cdr:spPr>
    </cdr:sp>
  </cdr:relSizeAnchor>
  <cdr:relSizeAnchor xmlns:cdr="http://schemas.openxmlformats.org/drawingml/2006/chartDrawing">
    <cdr:from>
      <cdr:x>0.10467</cdr:x>
      <cdr:y>0.20401</cdr:y>
    </cdr:from>
    <cdr:to>
      <cdr:x>0.36273</cdr:x>
      <cdr:y>0.27917</cdr:y>
    </cdr:to>
    <cdr:sp macro="" textlink="">
      <cdr:nvSpPr>
        <cdr:cNvPr id="2" name="文字方塊 1"/>
        <cdr:cNvSpPr txBox="1"/>
      </cdr:nvSpPr>
      <cdr:spPr>
        <a:xfrm xmlns:a="http://schemas.openxmlformats.org/drawingml/2006/main">
          <a:off x="552449" y="542925"/>
          <a:ext cx="1362076" cy="2000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100">
              <a:latin typeface="標楷體" pitchFamily="65" charset="-120"/>
              <a:ea typeface="標楷體" pitchFamily="65" charset="-120"/>
            </a:rPr>
            <a:t>與上月相較變動率</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0.9475</cdr:y>
    </cdr:from>
    <cdr:to>
      <cdr:x>0.99775</cdr:x>
      <cdr:y>0.999</cdr:y>
    </cdr:to>
    <cdr:sp macro="" textlink="">
      <cdr:nvSpPr>
        <cdr:cNvPr id="5121" name="Text Box 1"/>
        <cdr:cNvSpPr txBox="1">
          <a:spLocks xmlns:a="http://schemas.openxmlformats.org/drawingml/2006/main" noChangeArrowheads="1"/>
        </cdr:cNvSpPr>
      </cdr:nvSpPr>
      <cdr:spPr bwMode="auto">
        <a:xfrm xmlns:a="http://schemas.openxmlformats.org/drawingml/2006/main">
          <a:off x="0" y="2446138"/>
          <a:ext cx="2979572" cy="12684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969696"/>
              </a:solidFill>
            </a14:hiddenFill>
          </a:ext>
          <a:ext uri="{91240B29-F687-4F45-9708-019B960494DF}">
            <a14:hiddenLine xmlns:a14="http://schemas.microsoft.com/office/drawing/2010/main" w="22225" cap="sq" algn="ctr">
              <a:solidFill>
                <a:srgbClr val="CC99FF"/>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FFFFFF"/>
                </a:outerShdw>
              </a:effectLst>
            </a14:hiddenEffects>
          </a:ext>
        </a:extLst>
      </cdr:spPr>
      <cdr:txBody>
        <a:bodyPr xmlns:a="http://schemas.openxmlformats.org/drawingml/2006/main" vertOverflow="clip" wrap="square" lIns="0" tIns="0" rIns="0" bIns="0" anchor="t" upright="1"/>
        <a:lstStyle xmlns:a="http://schemas.openxmlformats.org/drawingml/2006/main"/>
        <a:p xmlns:a="http://schemas.openxmlformats.org/drawingml/2006/main">
          <a:pPr algn="l" rtl="0">
            <a:lnSpc>
              <a:spcPts val="1000"/>
            </a:lnSpc>
            <a:defRPr sz="1000"/>
          </a:pPr>
          <a:r>
            <a:rPr lang="zh-TW" altLang="en-US" sz="9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cs typeface="Times New Roman"/>
            </a:rPr>
            <a:t>            </a:t>
          </a:r>
          <a:r>
            <a:rPr lang="zh-TW" altLang="en-US" sz="800" b="0" i="0" u="none" strike="noStrike" baseline="0">
              <a:solidFill>
                <a:srgbClr val="000000"/>
              </a:solidFill>
              <a:latin typeface="Times New Roman"/>
              <a:ea typeface="標楷體"/>
              <a:cs typeface="Times New Roman"/>
            </a:rPr>
            <a:t>  100</a:t>
          </a:r>
          <a:r>
            <a:rPr lang="zh-TW" altLang="en-US" sz="800" b="0" i="0" u="none" strike="noStrike" baseline="0">
              <a:solidFill>
                <a:srgbClr val="000000"/>
              </a:solidFill>
              <a:latin typeface="標楷體"/>
              <a:ea typeface="標楷體"/>
              <a:cs typeface="Times New Roman"/>
            </a:rPr>
            <a:t>年</a:t>
          </a:r>
          <a:r>
            <a:rPr lang="zh-TW" altLang="en-US" sz="800" b="0" i="0" u="none" strike="noStrike" baseline="0">
              <a:solidFill>
                <a:srgbClr val="000000"/>
              </a:solidFill>
              <a:latin typeface="Times New Roman"/>
              <a:ea typeface="標楷體"/>
              <a:cs typeface="Times New Roman"/>
            </a:rPr>
            <a:t>           </a:t>
          </a:r>
          <a:r>
            <a:rPr lang="zh-TW" altLang="en-US" sz="800" b="0" i="0" u="none" strike="noStrike" baseline="0">
              <a:solidFill>
                <a:srgbClr val="000000"/>
              </a:solidFill>
              <a:latin typeface="標楷體"/>
              <a:ea typeface="標楷體"/>
              <a:cs typeface="Times New Roman"/>
            </a:rPr>
            <a:t>          </a:t>
          </a:r>
          <a:r>
            <a:rPr lang="zh-TW" altLang="en-US" sz="800" b="0" i="0" u="none" strike="noStrike" baseline="0">
              <a:solidFill>
                <a:srgbClr val="000000"/>
              </a:solidFill>
              <a:latin typeface="Times New Roman"/>
              <a:ea typeface="標楷體"/>
              <a:cs typeface="Times New Roman"/>
            </a:rPr>
            <a:t>101</a:t>
          </a:r>
          <a:r>
            <a:rPr lang="zh-TW" altLang="en-US" sz="800" b="0" i="0" u="none" strike="noStrike" baseline="0">
              <a:solidFill>
                <a:srgbClr val="000000"/>
              </a:solidFill>
              <a:latin typeface="標楷體"/>
              <a:ea typeface="標楷體"/>
              <a:cs typeface="Times New Roman"/>
            </a:rPr>
            <a:t>年                </a:t>
          </a:r>
          <a:r>
            <a:rPr lang="en-US" altLang="zh-TW" sz="800" b="0" i="0" u="none" strike="noStrike" baseline="0">
              <a:solidFill>
                <a:srgbClr val="000000"/>
              </a:solidFill>
              <a:latin typeface="標楷體"/>
              <a:ea typeface="標楷體"/>
              <a:cs typeface="Times New Roman"/>
            </a:rPr>
            <a:t>102</a:t>
          </a:r>
          <a:r>
            <a:rPr lang="zh-TW" altLang="en-US" sz="800" b="0" i="0" u="none" strike="noStrike" baseline="0">
              <a:solidFill>
                <a:srgbClr val="000000"/>
              </a:solidFill>
              <a:latin typeface="標楷體"/>
              <a:ea typeface="標楷體"/>
              <a:cs typeface="Times New Roman"/>
            </a:rPr>
            <a:t>年</a:t>
          </a:r>
          <a:endParaRPr lang="zh-TW" altLang="en-US" sz="900" b="0" i="0" u="none" strike="noStrike" baseline="0">
            <a:solidFill>
              <a:srgbClr val="000000"/>
            </a:solidFill>
            <a:latin typeface="Times New Roman"/>
            <a:ea typeface="標楷體"/>
            <a:cs typeface="Times New Roman"/>
          </a:endParaRPr>
        </a:p>
        <a:p xmlns:a="http://schemas.openxmlformats.org/drawingml/2006/main">
          <a:pPr algn="l" rtl="0">
            <a:lnSpc>
              <a:spcPts val="1100"/>
            </a:lnSpc>
            <a:defRPr sz="1000"/>
          </a:pPr>
          <a:endParaRPr lang="zh-TW" altLang="en-US"/>
        </a:p>
      </cdr:txBody>
    </cdr:sp>
  </cdr:relSizeAnchor>
  <cdr:relSizeAnchor xmlns:cdr="http://schemas.openxmlformats.org/drawingml/2006/chartDrawing">
    <cdr:from>
      <cdr:x>0.82953</cdr:x>
      <cdr:y>0.07936</cdr:y>
    </cdr:from>
    <cdr:to>
      <cdr:x>0.99946</cdr:x>
      <cdr:y>0.22137</cdr:y>
    </cdr:to>
    <cdr:sp macro="" textlink="">
      <cdr:nvSpPr>
        <cdr:cNvPr id="2" name="文字方塊 1"/>
        <cdr:cNvSpPr txBox="1"/>
      </cdr:nvSpPr>
      <cdr:spPr>
        <a:xfrm xmlns:a="http://schemas.openxmlformats.org/drawingml/2006/main">
          <a:off x="2901331" y="217388"/>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4,155.59(102/11)</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0.79533</cdr:x>
      <cdr:y>0.04463</cdr:y>
    </cdr:from>
    <cdr:to>
      <cdr:x>0.98686</cdr:x>
      <cdr:y>0.24712</cdr:y>
    </cdr:to>
    <cdr:sp macro="" textlink="">
      <cdr:nvSpPr>
        <cdr:cNvPr id="2" name="橢圓形圖說文字 1"/>
        <cdr:cNvSpPr/>
      </cdr:nvSpPr>
      <cdr:spPr>
        <a:xfrm xmlns:a="http://schemas.openxmlformats.org/drawingml/2006/main">
          <a:off x="4411982" y="142494"/>
          <a:ext cx="1062486" cy="646506"/>
        </a:xfrm>
        <a:prstGeom xmlns:a="http://schemas.openxmlformats.org/drawingml/2006/main" prst="wedgeEllipseCallout">
          <a:avLst>
            <a:gd name="adj1" fmla="val 47418"/>
            <a:gd name="adj2" fmla="val 112050"/>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8,236.52</a:t>
          </a:r>
        </a:p>
        <a:p xmlns:a="http://schemas.openxmlformats.org/drawingml/2006/main">
          <a:pPr algn="ctr"/>
          <a:r>
            <a:rPr lang="en-US" altLang="zh-TW">
              <a:solidFill>
                <a:sysClr val="windowText" lastClr="000000"/>
              </a:solidFill>
            </a:rPr>
            <a:t>(102/11)</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0.71978</cdr:x>
      <cdr:y>0.0525</cdr:y>
    </cdr:from>
    <cdr:to>
      <cdr:x>0.9745</cdr:x>
      <cdr:y>0.11953</cdr:y>
    </cdr:to>
    <cdr:sp macro="" textlink="">
      <cdr:nvSpPr>
        <cdr:cNvPr id="2049" name="Text Box 1"/>
        <cdr:cNvSpPr txBox="1">
          <a:spLocks xmlns:a="http://schemas.openxmlformats.org/drawingml/2006/main" noChangeArrowheads="1"/>
        </cdr:cNvSpPr>
      </cdr:nvSpPr>
      <cdr:spPr bwMode="auto">
        <a:xfrm xmlns:a="http://schemas.openxmlformats.org/drawingml/2006/main">
          <a:off x="3743325" y="171521"/>
          <a:ext cx="1324708" cy="2190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0.79422</cdr:x>
      <cdr:y>0.19981</cdr:y>
    </cdr:from>
    <cdr:to>
      <cdr:x>0.8906</cdr:x>
      <cdr:y>0.31425</cdr:y>
    </cdr:to>
    <cdr:sp macro="" textlink="">
      <cdr:nvSpPr>
        <cdr:cNvPr id="2" name="文字方塊 1"/>
        <cdr:cNvSpPr txBox="1"/>
      </cdr:nvSpPr>
      <cdr:spPr>
        <a:xfrm xmlns:a="http://schemas.openxmlformats.org/drawingml/2006/main">
          <a:off x="4973174" y="401310"/>
          <a:ext cx="603506" cy="2298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100.67</a:t>
          </a:r>
          <a:endParaRPr lang="zh-TW" altLang="en-US" sz="1100" b="1"/>
        </a:p>
      </cdr:txBody>
    </cdr:sp>
  </cdr:relSizeAnchor>
  <cdr:relSizeAnchor xmlns:cdr="http://schemas.openxmlformats.org/drawingml/2006/chartDrawing">
    <cdr:from>
      <cdr:x>0.81433</cdr:x>
      <cdr:y>0.55236</cdr:y>
    </cdr:from>
    <cdr:to>
      <cdr:x>0.88787</cdr:x>
      <cdr:y>0.6756</cdr:y>
    </cdr:to>
    <cdr:sp macro="" textlink="">
      <cdr:nvSpPr>
        <cdr:cNvPr id="4" name="文字方塊 3"/>
        <cdr:cNvSpPr txBox="1"/>
      </cdr:nvSpPr>
      <cdr:spPr>
        <a:xfrm xmlns:a="http://schemas.openxmlformats.org/drawingml/2006/main">
          <a:off x="5099145" y="1109427"/>
          <a:ext cx="460488" cy="2475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-0.12</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0.90306</cdr:x>
      <cdr:y>0.18404</cdr:y>
    </cdr:from>
    <cdr:to>
      <cdr:x>0.97731</cdr:x>
      <cdr:y>0.27354</cdr:y>
    </cdr:to>
    <cdr:sp macro="" textlink="">
      <cdr:nvSpPr>
        <cdr:cNvPr id="1025" name="Text Box 1"/>
        <cdr:cNvSpPr txBox="1">
          <a:spLocks xmlns:a="http://schemas.openxmlformats.org/drawingml/2006/main" noChangeArrowheads="1"/>
        </cdr:cNvSpPr>
      </cdr:nvSpPr>
      <cdr:spPr bwMode="auto">
        <a:xfrm xmlns:a="http://schemas.openxmlformats.org/drawingml/2006/main">
          <a:off x="5560114" y="629658"/>
          <a:ext cx="457154" cy="3062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13.37</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0.89354</cdr:x>
      <cdr:y>0.67503</cdr:y>
    </cdr:from>
    <cdr:to>
      <cdr:x>0.98057</cdr:x>
      <cdr:y>0.78222</cdr:y>
    </cdr:to>
    <cdr:sp macro="" textlink="">
      <cdr:nvSpPr>
        <cdr:cNvPr id="1026" name="Text Box 2"/>
        <cdr:cNvSpPr txBox="1">
          <a:spLocks xmlns:a="http://schemas.openxmlformats.org/drawingml/2006/main" noChangeArrowheads="1"/>
        </cdr:cNvSpPr>
      </cdr:nvSpPr>
      <cdr:spPr bwMode="auto">
        <a:xfrm xmlns:a="http://schemas.openxmlformats.org/drawingml/2006/main">
          <a:off x="5501480" y="2309533"/>
          <a:ext cx="535841" cy="36673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4.15</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0.90528</cdr:x>
      <cdr:y>0.45919</cdr:y>
    </cdr:from>
    <cdr:to>
      <cdr:x>0.98028</cdr:x>
      <cdr:y>0.55006</cdr:y>
    </cdr:to>
    <cdr:sp macro="" textlink="">
      <cdr:nvSpPr>
        <cdr:cNvPr id="6" name="Text Box 3"/>
        <cdr:cNvSpPr txBox="1">
          <a:spLocks xmlns:a="http://schemas.openxmlformats.org/drawingml/2006/main" noChangeArrowheads="1"/>
        </cdr:cNvSpPr>
      </cdr:nvSpPr>
      <cdr:spPr bwMode="auto">
        <a:xfrm xmlns:a="http://schemas.openxmlformats.org/drawingml/2006/main">
          <a:off x="5573782" y="1571076"/>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6.55</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0.78032</cdr:x>
      <cdr:y>0.12606</cdr:y>
    </cdr:from>
    <cdr:to>
      <cdr:x>0.84715</cdr:x>
      <cdr:y>0.22228</cdr:y>
    </cdr:to>
    <cdr:sp macro="" textlink="">
      <cdr:nvSpPr>
        <cdr:cNvPr id="7" name="Text Box 1"/>
        <cdr:cNvSpPr txBox="1">
          <a:spLocks xmlns:a="http://schemas.openxmlformats.org/drawingml/2006/main" noChangeArrowheads="1"/>
        </cdr:cNvSpPr>
      </cdr:nvSpPr>
      <cdr:spPr bwMode="auto">
        <a:xfrm xmlns:a="http://schemas.openxmlformats.org/drawingml/2006/main">
          <a:off x="4804417" y="431285"/>
          <a:ext cx="411469" cy="3292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0.23944</cdr:x>
      <cdr:y>0.4104</cdr:y>
    </cdr:from>
    <cdr:to>
      <cdr:x>0.31386</cdr:x>
      <cdr:y>0.50334</cdr:y>
    </cdr:to>
    <cdr:sp macro="" textlink="">
      <cdr:nvSpPr>
        <cdr:cNvPr id="8" name="Text Box 1"/>
        <cdr:cNvSpPr txBox="1">
          <a:spLocks xmlns:a="http://schemas.openxmlformats.org/drawingml/2006/main" noChangeArrowheads="1"/>
        </cdr:cNvSpPr>
      </cdr:nvSpPr>
      <cdr:spPr bwMode="auto">
        <a:xfrm xmlns:a="http://schemas.openxmlformats.org/drawingml/2006/main">
          <a:off x="1474219" y="1404128"/>
          <a:ext cx="458201" cy="3179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990000"/>
              </a:solidFill>
              <a:latin typeface="Times New Roman" pitchFamily="18" charset="0"/>
              <a:cs typeface="Times New Roman" pitchFamily="18" charset="0"/>
            </a:rPr>
            <a:t>10.73</a:t>
          </a:r>
        </a:p>
        <a:p xmlns:a="http://schemas.openxmlformats.org/drawingml/2006/main">
          <a:r>
            <a:rPr lang="en-US" altLang="zh-TW" sz="800">
              <a:solidFill>
                <a:srgbClr val="990000"/>
              </a:solidFill>
              <a:latin typeface="Times New Roman" pitchFamily="18" charset="0"/>
              <a:cs typeface="Times New Roman" pitchFamily="18" charset="0"/>
            </a:rPr>
            <a:t>(2008/2)</a:t>
          </a:r>
          <a:endParaRPr lang="zh-TW" altLang="en-US" sz="800">
            <a:solidFill>
              <a:srgbClr val="990000"/>
            </a:solidFill>
            <a:latin typeface="Times New Roman" pitchFamily="18" charset="0"/>
            <a:cs typeface="Times New Roman" pitchFamily="18" charset="0"/>
          </a:endParaRPr>
        </a:p>
      </cdr:txBody>
    </cdr:sp>
  </cdr:relSizeAnchor>
  <cdr:relSizeAnchor xmlns:cdr="http://schemas.openxmlformats.org/drawingml/2006/chartDrawing">
    <cdr:from>
      <cdr:x>0.78144</cdr:x>
      <cdr:y>0.45171</cdr:y>
    </cdr:from>
    <cdr:to>
      <cdr:x>0.85644</cdr:x>
      <cdr:y>0.54258</cdr:y>
    </cdr:to>
    <cdr:sp macro="" textlink="">
      <cdr:nvSpPr>
        <cdr:cNvPr id="9" name="Text Box 3"/>
        <cdr:cNvSpPr txBox="1">
          <a:spLocks xmlns:a="http://schemas.openxmlformats.org/drawingml/2006/main" noChangeArrowheads="1"/>
        </cdr:cNvSpPr>
      </cdr:nvSpPr>
      <cdr:spPr bwMode="auto">
        <a:xfrm xmlns:a="http://schemas.openxmlformats.org/drawingml/2006/main">
          <a:off x="4811295" y="1545472"/>
          <a:ext cx="461772" cy="310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0.91088</cdr:x>
      <cdr:y>0.57478</cdr:y>
    </cdr:from>
    <cdr:to>
      <cdr:x>0.97472</cdr:x>
      <cdr:y>0.64114</cdr:y>
    </cdr:to>
    <cdr:sp macro="" textlink="">
      <cdr:nvSpPr>
        <cdr:cNvPr id="1025" name="Line 1"/>
        <cdr:cNvSpPr>
          <a:spLocks xmlns:a="http://schemas.openxmlformats.org/drawingml/2006/main" noChangeShapeType="1"/>
        </cdr:cNvSpPr>
      </cdr:nvSpPr>
      <cdr:spPr bwMode="auto">
        <a:xfrm xmlns:a="http://schemas.openxmlformats.org/drawingml/2006/main" flipV="1">
          <a:off x="3244310" y="1546077"/>
          <a:ext cx="227380" cy="1784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0.82413</cdr:x>
      <cdr:y>0.19943</cdr:y>
    </cdr:from>
    <cdr:to>
      <cdr:x>0.92288</cdr:x>
      <cdr:y>0.25634</cdr:y>
    </cdr:to>
    <cdr:sp macro="" textlink="">
      <cdr:nvSpPr>
        <cdr:cNvPr id="1026" name="Text Box 2"/>
        <cdr:cNvSpPr txBox="1">
          <a:spLocks xmlns:a="http://schemas.openxmlformats.org/drawingml/2006/main" noChangeArrowheads="1"/>
        </cdr:cNvSpPr>
      </cdr:nvSpPr>
      <cdr:spPr bwMode="auto">
        <a:xfrm xmlns:a="http://schemas.openxmlformats.org/drawingml/2006/main">
          <a:off x="2788256" y="536436"/>
          <a:ext cx="33409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0.86914</cdr:x>
      <cdr:y>0.63385</cdr:y>
    </cdr:from>
    <cdr:to>
      <cdr:x>0.94937</cdr:x>
      <cdr:y>0.69405</cdr:y>
    </cdr:to>
    <cdr:sp macro="" textlink="">
      <cdr:nvSpPr>
        <cdr:cNvPr id="1027" name="Text Box 3"/>
        <cdr:cNvSpPr txBox="1">
          <a:spLocks xmlns:a="http://schemas.openxmlformats.org/drawingml/2006/main" noChangeArrowheads="1"/>
        </cdr:cNvSpPr>
      </cdr:nvSpPr>
      <cdr:spPr bwMode="auto">
        <a:xfrm xmlns:a="http://schemas.openxmlformats.org/drawingml/2006/main">
          <a:off x="3095625" y="1704975"/>
          <a:ext cx="285750" cy="1619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0.90546</cdr:x>
      <cdr:y>0.37367</cdr:y>
    </cdr:from>
    <cdr:to>
      <cdr:x>0.97176</cdr:x>
      <cdr:y>0.45152</cdr:y>
    </cdr:to>
    <cdr:sp macro="" textlink="">
      <cdr:nvSpPr>
        <cdr:cNvPr id="1028" name="Line 4"/>
        <cdr:cNvSpPr>
          <a:spLocks xmlns:a="http://schemas.openxmlformats.org/drawingml/2006/main" noChangeShapeType="1"/>
        </cdr:cNvSpPr>
      </cdr:nvSpPr>
      <cdr:spPr bwMode="auto">
        <a:xfrm xmlns:a="http://schemas.openxmlformats.org/drawingml/2006/main">
          <a:off x="3063409" y="1005114"/>
          <a:ext cx="22431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0.83993</cdr:x>
      <cdr:y>0.24126</cdr:y>
    </cdr:from>
    <cdr:to>
      <cdr:x>0.99983</cdr:x>
      <cdr:y>0.38899</cdr:y>
    </cdr:to>
    <cdr:sp macro="" textlink="">
      <cdr:nvSpPr>
        <cdr:cNvPr id="2" name="文字方塊 1"/>
        <cdr:cNvSpPr txBox="1"/>
      </cdr:nvSpPr>
      <cdr:spPr>
        <a:xfrm xmlns:a="http://schemas.openxmlformats.org/drawingml/2006/main">
          <a:off x="3056644" y="606983"/>
          <a:ext cx="581906" cy="37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0.84</a:t>
          </a:r>
        </a:p>
        <a:p xmlns:a="http://schemas.openxmlformats.org/drawingml/2006/main">
          <a:pPr algn="ctr">
            <a:lnSpc>
              <a:spcPts val="960"/>
            </a:lnSpc>
          </a:pPr>
          <a:r>
            <a:rPr lang="en-US" altLang="zh-TW" sz="800">
              <a:latin typeface="Arial" pitchFamily="34" charset="0"/>
              <a:cs typeface="Arial" pitchFamily="34" charset="0"/>
            </a:rPr>
            <a:t>(102/11)</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0.84517</cdr:x>
      <cdr:y>0.64016</cdr:y>
    </cdr:from>
    <cdr:to>
      <cdr:x>0.99983</cdr:x>
      <cdr:y>0.84304</cdr:y>
    </cdr:to>
    <cdr:sp macro="" textlink="">
      <cdr:nvSpPr>
        <cdr:cNvPr id="4" name="文字方塊 3"/>
        <cdr:cNvSpPr txBox="1"/>
      </cdr:nvSpPr>
      <cdr:spPr>
        <a:xfrm xmlns:a="http://schemas.openxmlformats.org/drawingml/2006/main">
          <a:off x="3075714" y="1610550"/>
          <a:ext cx="562836" cy="510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0.386</a:t>
          </a:r>
        </a:p>
        <a:p xmlns:a="http://schemas.openxmlformats.org/drawingml/2006/main">
          <a:pPr>
            <a:lnSpc>
              <a:spcPts val="960"/>
            </a:lnSpc>
          </a:pPr>
          <a:r>
            <a:rPr lang="en-US" altLang="zh-TW" sz="800">
              <a:latin typeface="Arial" pitchFamily="34" charset="0"/>
              <a:cs typeface="Arial" pitchFamily="34" charset="0"/>
            </a:rPr>
            <a:t>(102/11)</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0.7432</cdr:x>
      <cdr:y>0</cdr:y>
    </cdr:from>
    <cdr:to>
      <cdr:x>0.90638</cdr:x>
      <cdr:y>0.13</cdr:y>
    </cdr:to>
    <cdr:sp macro="" textlink="">
      <cdr:nvSpPr>
        <cdr:cNvPr id="2" name="文字方塊 1"/>
        <cdr:cNvSpPr txBox="1"/>
      </cdr:nvSpPr>
      <cdr:spPr>
        <a:xfrm xmlns:a="http://schemas.openxmlformats.org/drawingml/2006/main">
          <a:off x="2959028" y="-4242391"/>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26.70</a:t>
          </a:r>
        </a:p>
        <a:p xmlns:a="http://schemas.openxmlformats.org/drawingml/2006/main">
          <a:pPr>
            <a:lnSpc>
              <a:spcPts val="960"/>
            </a:lnSpc>
          </a:pPr>
          <a:r>
            <a:rPr lang="en-US" altLang="zh-TW" sz="800">
              <a:latin typeface="Arial" pitchFamily="34" charset="0"/>
              <a:cs typeface="Arial" pitchFamily="34" charset="0"/>
            </a:rPr>
            <a:t>(102/11)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0.79645</cdr:x>
      <cdr:y>0.21228</cdr:y>
    </cdr:from>
    <cdr:to>
      <cdr:x>0.95338</cdr:x>
      <cdr:y>0.33561</cdr:y>
    </cdr:to>
    <cdr:sp macro="" textlink="">
      <cdr:nvSpPr>
        <cdr:cNvPr id="4" name="文字方塊 3"/>
        <cdr:cNvSpPr txBox="1"/>
      </cdr:nvSpPr>
      <cdr:spPr>
        <a:xfrm xmlns:a="http://schemas.openxmlformats.org/drawingml/2006/main">
          <a:off x="3171014" y="606596"/>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5.66</a:t>
          </a:r>
        </a:p>
        <a:p xmlns:a="http://schemas.openxmlformats.org/drawingml/2006/main">
          <a:pPr algn="ctr">
            <a:lnSpc>
              <a:spcPts val="960"/>
            </a:lnSpc>
          </a:pPr>
          <a:r>
            <a:rPr lang="en-US" altLang="zh-TW" sz="800">
              <a:latin typeface="Arial" pitchFamily="34" charset="0"/>
              <a:cs typeface="Arial" pitchFamily="34" charset="0"/>
            </a:rPr>
            <a:t>(102/11)</a:t>
          </a:r>
          <a:endParaRPr lang="zh-TW" altLang="en-US" sz="800">
            <a:latin typeface="Arial" pitchFamily="34" charset="0"/>
            <a:cs typeface="Arial" pitchFamily="34" charset="0"/>
          </a:endParaRPr>
        </a:p>
      </cdr:txBody>
    </cdr:sp>
  </cdr:relSizeAnchor>
  <cdr:relSizeAnchor xmlns:cdr="http://schemas.openxmlformats.org/drawingml/2006/chartDrawing">
    <cdr:from>
      <cdr:x>0.76542</cdr:x>
      <cdr:y>0.62356</cdr:y>
    </cdr:from>
    <cdr:to>
      <cdr:x>0.924</cdr:x>
      <cdr:y>0.75356</cdr:y>
    </cdr:to>
    <cdr:sp macro="" textlink="">
      <cdr:nvSpPr>
        <cdr:cNvPr id="5" name="文字方塊 4"/>
        <cdr:cNvSpPr txBox="1"/>
      </cdr:nvSpPr>
      <cdr:spPr>
        <a:xfrm xmlns:a="http://schemas.openxmlformats.org/drawingml/2006/main">
          <a:off x="3047487" y="1781813"/>
          <a:ext cx="631378"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4.19</a:t>
          </a:r>
        </a:p>
        <a:p xmlns:a="http://schemas.openxmlformats.org/drawingml/2006/main">
          <a:pPr algn="ctr"/>
          <a:r>
            <a:rPr lang="en-US" altLang="zh-TW" sz="800">
              <a:latin typeface="Arial" pitchFamily="34" charset="0"/>
              <a:cs typeface="Arial" pitchFamily="34" charset="0"/>
            </a:rPr>
            <a:t>(102/11)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F9E3B-DA82-4F33-82A6-303DD7E86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8260</Words>
  <Characters>47088</Characters>
  <Application>Microsoft Office Word</Application>
  <DocSecurity>0</DocSecurity>
  <Lines>392</Lines>
  <Paragraphs>110</Paragraphs>
  <ScaleCrop>false</ScaleCrop>
  <Company>Ministry of Economic Affairs,R.O.C</Company>
  <LinksUpToDate>false</LinksUpToDate>
  <CharactersWithSpaces>55238</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mflin</cp:lastModifiedBy>
  <cp:revision>7</cp:revision>
  <cp:lastPrinted>2013-12-27T09:30:00Z</cp:lastPrinted>
  <dcterms:created xsi:type="dcterms:W3CDTF">2013-12-25T02:17:00Z</dcterms:created>
  <dcterms:modified xsi:type="dcterms:W3CDTF">2013-12-27T09:30:00Z</dcterms:modified>
</cp:coreProperties>
</file>