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8.xml" ContentType="application/vnd.openxmlformats-officedocument.drawingml.chart+xml"/>
  <Override PartName="/word/theme/themeOverride16.xml" ContentType="application/vnd.openxmlformats-officedocument.themeOverride+xml"/>
  <Override PartName="/word/drawings/drawing13.xml" ContentType="application/vnd.openxmlformats-officedocument.drawingml.chartshapes+xml"/>
  <Override PartName="/word/charts/chart19.xml" ContentType="application/vnd.openxmlformats-officedocument.drawingml.chart+xml"/>
  <Override PartName="/word/theme/themeOverride17.xml" ContentType="application/vnd.openxmlformats-officedocument.themeOverride+xml"/>
  <Override PartName="/word/drawings/drawing14.xml" ContentType="application/vnd.openxmlformats-officedocument.drawingml.chartshapes+xml"/>
  <Override PartName="/word/charts/chart20.xml" ContentType="application/vnd.openxmlformats-officedocument.drawingml.chart+xml"/>
  <Override PartName="/word/theme/themeOverride18.xml" ContentType="application/vnd.openxmlformats-officedocument.themeOverride+xml"/>
  <Override PartName="/word/drawings/drawing1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Default="00537AA2" w:rsidP="003F3F99">
      <w:pPr>
        <w:rPr>
          <w:color w:val="FF0000"/>
          <w:lang w:val="zh-TW"/>
        </w:rPr>
      </w:pPr>
      <w:bookmarkStart w:id="0" w:name="_Toc187823722"/>
      <w:bookmarkStart w:id="1" w:name="_Toc190847402"/>
      <w:bookmarkStart w:id="2" w:name="_Toc279048481"/>
      <w:bookmarkStart w:id="3" w:name="_Toc349916586"/>
    </w:p>
    <w:p w:rsidR="003F3F99" w:rsidRPr="003F3F99" w:rsidRDefault="003826CA" w:rsidP="003F3F99">
      <w:pPr>
        <w:rPr>
          <w:color w:val="FF0000"/>
          <w:lang w:val="zh-TW"/>
        </w:rPr>
      </w:pPr>
      <w:r w:rsidRPr="00FC0D54">
        <w:rPr>
          <w:noProof/>
          <w:sz w:val="20"/>
        </w:rPr>
        <mc:AlternateContent>
          <mc:Choice Requires="wpg">
            <w:drawing>
              <wp:anchor distT="0" distB="0" distL="114300" distR="114300" simplePos="0" relativeHeight="252067328" behindDoc="0" locked="0" layoutInCell="1" allowOverlap="1" wp14:anchorId="640E5881" wp14:editId="1566450D">
                <wp:simplePos x="0" y="0"/>
                <wp:positionH relativeFrom="column">
                  <wp:posOffset>-300990</wp:posOffset>
                </wp:positionH>
                <wp:positionV relativeFrom="paragraph">
                  <wp:posOffset>-118110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927" w:rsidRPr="007E1257" w:rsidRDefault="005E492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9.3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5E4927" w:rsidRPr="007E1257" w:rsidRDefault="005E492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826CA" w:rsidRPr="00FC0D54" w:rsidRDefault="003826CA" w:rsidP="003826CA">
      <w:pPr>
        <w:jc w:val="right"/>
        <w:rPr>
          <w:rFonts w:eastAsia="標楷體"/>
          <w:sz w:val="40"/>
        </w:rPr>
      </w:pPr>
      <w:bookmarkStart w:id="4" w:name="_Toc196014052"/>
      <w:bookmarkStart w:id="5" w:name="_Toc196122061"/>
      <w:bookmarkStart w:id="6" w:name="_Toc196215322"/>
      <w:bookmarkStart w:id="7" w:name="_Toc196540347"/>
      <w:bookmarkStart w:id="8" w:name="_Toc198464526"/>
      <w:bookmarkStart w:id="9" w:name="_Toc230064817"/>
      <w:bookmarkStart w:id="10" w:name="_Toc279048460"/>
      <w:bookmarkStart w:id="11" w:name="_Toc349916572"/>
      <w:bookmarkEnd w:id="0"/>
      <w:bookmarkEnd w:id="1"/>
      <w:r w:rsidRPr="00FC0D54">
        <w:rPr>
          <w:rFonts w:eastAsia="標楷體"/>
          <w:b/>
          <w:spacing w:val="20"/>
          <w:sz w:val="40"/>
        </w:rPr>
        <w:t>10</w:t>
      </w:r>
      <w:r>
        <w:rPr>
          <w:rFonts w:eastAsia="標楷體" w:hint="eastAsia"/>
          <w:b/>
          <w:spacing w:val="20"/>
          <w:sz w:val="40"/>
        </w:rPr>
        <w:t>3</w:t>
      </w:r>
      <w:r w:rsidRPr="00FC0D54">
        <w:rPr>
          <w:rFonts w:eastAsia="標楷體"/>
          <w:b/>
          <w:spacing w:val="20"/>
          <w:sz w:val="40"/>
        </w:rPr>
        <w:t>年</w:t>
      </w:r>
      <w:r>
        <w:rPr>
          <w:rFonts w:eastAsia="標楷體" w:hint="eastAsia"/>
          <w:b/>
          <w:spacing w:val="20"/>
          <w:sz w:val="40"/>
        </w:rPr>
        <w:t>9</w:t>
      </w:r>
      <w:r w:rsidRPr="00FC0D54">
        <w:rPr>
          <w:rFonts w:eastAsia="標楷體"/>
          <w:b/>
          <w:spacing w:val="20"/>
          <w:sz w:val="40"/>
        </w:rPr>
        <w:t>月號</w:t>
      </w:r>
    </w:p>
    <w:p w:rsidR="003826CA" w:rsidRPr="00FC0D54" w:rsidRDefault="003826CA" w:rsidP="003826CA">
      <w:pPr>
        <w:rPr>
          <w:rFonts w:eastAsia="標楷體"/>
          <w:sz w:val="40"/>
        </w:rPr>
      </w:pPr>
    </w:p>
    <w:p w:rsidR="003826CA" w:rsidRPr="00FC0D54" w:rsidRDefault="003826CA" w:rsidP="003826CA">
      <w:pPr>
        <w:rPr>
          <w:rFonts w:eastAsia="標楷體"/>
          <w:sz w:val="40"/>
        </w:rPr>
      </w:pPr>
    </w:p>
    <w:p w:rsidR="003826CA" w:rsidRPr="00FC0D54" w:rsidRDefault="003826CA" w:rsidP="003826CA">
      <w:pPr>
        <w:rPr>
          <w:rFonts w:eastAsia="標楷體"/>
          <w:sz w:val="40"/>
        </w:rPr>
      </w:pPr>
    </w:p>
    <w:p w:rsidR="003826CA" w:rsidRPr="00FC0D54" w:rsidRDefault="003826CA" w:rsidP="003826CA">
      <w:pPr>
        <w:rPr>
          <w:rFonts w:eastAsia="標楷體"/>
          <w:sz w:val="40"/>
        </w:rPr>
      </w:pPr>
    </w:p>
    <w:p w:rsidR="003826CA" w:rsidRPr="00FC0D54" w:rsidRDefault="003826CA" w:rsidP="003826CA">
      <w:pPr>
        <w:snapToGrid w:val="0"/>
        <w:jc w:val="center"/>
        <w:rPr>
          <w:rFonts w:eastAsia="標楷體"/>
          <w:b/>
          <w:spacing w:val="20"/>
          <w:sz w:val="72"/>
        </w:rPr>
      </w:pPr>
      <w:r w:rsidRPr="00FC0D54">
        <w:rPr>
          <w:rFonts w:eastAsia="標楷體"/>
          <w:b/>
          <w:spacing w:val="20"/>
          <w:sz w:val="72"/>
        </w:rPr>
        <w:t>國內外經濟情勢分析</w:t>
      </w:r>
    </w:p>
    <w:p w:rsidR="003826CA" w:rsidRPr="00FC0D54" w:rsidRDefault="003826CA" w:rsidP="003826CA">
      <w:pPr>
        <w:jc w:val="center"/>
        <w:rPr>
          <w:rFonts w:eastAsia="標楷體"/>
          <w:b/>
          <w:sz w:val="56"/>
        </w:rPr>
      </w:pPr>
    </w:p>
    <w:p w:rsidR="003826CA" w:rsidRPr="00FC0D54" w:rsidRDefault="003826CA" w:rsidP="003826CA">
      <w:pPr>
        <w:jc w:val="center"/>
        <w:rPr>
          <w:rFonts w:eastAsia="標楷體"/>
          <w:b/>
          <w:sz w:val="56"/>
        </w:rPr>
      </w:pPr>
    </w:p>
    <w:p w:rsidR="003826CA" w:rsidRPr="00FC0D54" w:rsidRDefault="003826CA" w:rsidP="003826CA">
      <w:pPr>
        <w:jc w:val="center"/>
        <w:rPr>
          <w:rFonts w:eastAsia="標楷體"/>
          <w:b/>
          <w:sz w:val="56"/>
        </w:rPr>
      </w:pPr>
    </w:p>
    <w:p w:rsidR="003826CA" w:rsidRPr="00FC0D54" w:rsidRDefault="003826CA" w:rsidP="003826CA">
      <w:pPr>
        <w:jc w:val="center"/>
        <w:rPr>
          <w:rFonts w:eastAsia="標楷體"/>
          <w:b/>
          <w:sz w:val="56"/>
        </w:rPr>
      </w:pPr>
    </w:p>
    <w:p w:rsidR="003826CA" w:rsidRPr="00FC0D54" w:rsidRDefault="003826CA" w:rsidP="003826CA">
      <w:pPr>
        <w:jc w:val="center"/>
        <w:rPr>
          <w:rFonts w:eastAsia="標楷體"/>
          <w:b/>
          <w:sz w:val="56"/>
        </w:rPr>
      </w:pPr>
    </w:p>
    <w:p w:rsidR="003826CA" w:rsidRPr="00FC0D54" w:rsidRDefault="003826CA" w:rsidP="003826CA">
      <w:pPr>
        <w:jc w:val="center"/>
        <w:rPr>
          <w:rFonts w:eastAsia="標楷體"/>
          <w:b/>
          <w:sz w:val="56"/>
        </w:rPr>
      </w:pPr>
    </w:p>
    <w:p w:rsidR="003826CA" w:rsidRPr="00FC0D54" w:rsidRDefault="003826CA" w:rsidP="003826CA">
      <w:pPr>
        <w:jc w:val="center"/>
        <w:rPr>
          <w:rFonts w:eastAsia="標楷體"/>
          <w:b/>
          <w:sz w:val="56"/>
        </w:rPr>
      </w:pPr>
    </w:p>
    <w:p w:rsidR="003826CA" w:rsidRPr="00FC0D54" w:rsidRDefault="003826CA" w:rsidP="003826CA">
      <w:pPr>
        <w:jc w:val="center"/>
        <w:rPr>
          <w:rFonts w:eastAsia="標楷體"/>
          <w:b/>
          <w:sz w:val="56"/>
        </w:rPr>
      </w:pPr>
    </w:p>
    <w:p w:rsidR="003826CA" w:rsidRPr="0037744A" w:rsidRDefault="003826CA" w:rsidP="003826CA">
      <w:pPr>
        <w:jc w:val="center"/>
        <w:rPr>
          <w:rFonts w:eastAsia="標楷體"/>
          <w:b/>
          <w:sz w:val="56"/>
        </w:rPr>
      </w:pPr>
    </w:p>
    <w:p w:rsidR="003826CA" w:rsidRPr="00FC0D54" w:rsidRDefault="003826CA" w:rsidP="003826CA">
      <w:pPr>
        <w:jc w:val="center"/>
        <w:rPr>
          <w:rFonts w:eastAsia="標楷體"/>
          <w:b/>
          <w:sz w:val="56"/>
        </w:rPr>
      </w:pPr>
      <w:r w:rsidRPr="00FC0D54">
        <w:rPr>
          <w:rFonts w:eastAsia="標楷體"/>
          <w:b/>
          <w:sz w:val="56"/>
        </w:rPr>
        <w:t>經濟部研究發展委員會</w:t>
      </w:r>
    </w:p>
    <w:p w:rsidR="003826CA" w:rsidRPr="00FC0D54" w:rsidRDefault="003826CA" w:rsidP="003826CA">
      <w:pPr>
        <w:spacing w:before="100" w:beforeAutospacing="1" w:after="100" w:afterAutospacing="1"/>
        <w:jc w:val="center"/>
        <w:rPr>
          <w:rFonts w:eastAsia="標楷體"/>
          <w:b/>
          <w:sz w:val="48"/>
        </w:rPr>
        <w:sectPr w:rsidR="003826CA" w:rsidRPr="00FC0D54" w:rsidSect="003826CA">
          <w:footerReference w:type="even" r:id="rId9"/>
          <w:footerReference w:type="default" r:id="rId10"/>
          <w:type w:val="continuous"/>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Pr>
          <w:rFonts w:eastAsia="標楷體" w:hint="eastAsia"/>
          <w:b/>
          <w:kern w:val="0"/>
          <w:sz w:val="52"/>
          <w:szCs w:val="20"/>
        </w:rPr>
        <w:t>3</w:t>
      </w:r>
      <w:r w:rsidRPr="00FC0D54">
        <w:rPr>
          <w:rFonts w:eastAsia="標楷體"/>
          <w:b/>
          <w:kern w:val="0"/>
          <w:sz w:val="52"/>
          <w:szCs w:val="20"/>
        </w:rPr>
        <w:t>年</w:t>
      </w:r>
      <w:r>
        <w:rPr>
          <w:rFonts w:eastAsia="標楷體" w:hint="eastAsia"/>
          <w:b/>
          <w:kern w:val="0"/>
          <w:sz w:val="52"/>
          <w:szCs w:val="20"/>
        </w:rPr>
        <w:t>10</w:t>
      </w:r>
      <w:r w:rsidRPr="00FC0D54">
        <w:rPr>
          <w:rFonts w:eastAsia="標楷體"/>
          <w:b/>
          <w:kern w:val="0"/>
          <w:sz w:val="52"/>
          <w:szCs w:val="20"/>
        </w:rPr>
        <w:t>月</w:t>
      </w:r>
      <w:r w:rsidR="005552A9">
        <w:rPr>
          <w:rFonts w:eastAsia="標楷體" w:hint="eastAsia"/>
          <w:b/>
          <w:kern w:val="0"/>
          <w:sz w:val="52"/>
          <w:szCs w:val="20"/>
        </w:rPr>
        <w:t>31</w:t>
      </w:r>
      <w:r w:rsidRPr="00FC0D54">
        <w:rPr>
          <w:rFonts w:eastAsia="標楷體"/>
          <w:b/>
          <w:kern w:val="0"/>
          <w:sz w:val="52"/>
          <w:szCs w:val="20"/>
        </w:rPr>
        <w:t>日</w:t>
      </w:r>
    </w:p>
    <w:p w:rsidR="00670CC0" w:rsidRDefault="00670CC0" w:rsidP="00670CC0">
      <w:pPr>
        <w:spacing w:before="100" w:beforeAutospacing="1" w:after="100" w:afterAutospacing="1"/>
        <w:jc w:val="center"/>
        <w:rPr>
          <w:rFonts w:eastAsia="標楷體"/>
          <w:b/>
          <w:sz w:val="48"/>
        </w:rPr>
        <w:sectPr w:rsidR="00670CC0"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D36D66" w:rsidRPr="00FC0D54" w:rsidRDefault="009A0B00" w:rsidP="00670CC0">
      <w:pPr>
        <w:spacing w:before="100" w:beforeAutospacing="1" w:after="100" w:afterAutospacing="1"/>
        <w:jc w:val="center"/>
        <w:rPr>
          <w:rFonts w:eastAsia="標楷體"/>
          <w:b/>
          <w:sz w:val="48"/>
        </w:rPr>
      </w:pPr>
      <w:r>
        <w:lastRenderedPageBreak/>
        <w:t xml:space="preserve"> </w:t>
      </w:r>
      <w:r w:rsidR="00D36D66" w:rsidRPr="00FC0D54">
        <w:rPr>
          <w:rFonts w:eastAsia="標楷體"/>
          <w:b/>
          <w:sz w:val="48"/>
        </w:rPr>
        <w:t>大</w:t>
      </w:r>
      <w:r w:rsidR="00D36D66" w:rsidRPr="00FC0D54">
        <w:rPr>
          <w:rFonts w:eastAsia="標楷體"/>
          <w:b/>
          <w:sz w:val="48"/>
        </w:rPr>
        <w:t xml:space="preserve">  </w:t>
      </w:r>
      <w:r w:rsidR="00D36D66"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Content>
        <w:p w:rsidR="00C96BB6" w:rsidRPr="00A63840" w:rsidRDefault="00D36D66" w:rsidP="002640A0">
          <w:pPr>
            <w:pStyle w:val="19"/>
            <w:ind w:left="285" w:hanging="487"/>
            <w:rPr>
              <w:rFonts w:ascii="Times New Roman" w:hAnsi="Times New Roman"/>
              <w:bCs w:val="0"/>
              <w:caps w:val="0"/>
              <w:color w:val="auto"/>
              <w:sz w:val="24"/>
              <w:szCs w:val="22"/>
            </w:rPr>
          </w:pPr>
          <w:r w:rsidRPr="00A63840">
            <w:rPr>
              <w:rFonts w:ascii="Times New Roman" w:hAnsi="Times New Roman"/>
            </w:rPr>
            <w:fldChar w:fldCharType="begin"/>
          </w:r>
          <w:r w:rsidRPr="00A63840">
            <w:rPr>
              <w:rFonts w:ascii="Times New Roman" w:hAnsi="Times New Roman"/>
            </w:rPr>
            <w:instrText xml:space="preserve"> TOC \o "1-3" \h \z \u </w:instrText>
          </w:r>
          <w:r w:rsidRPr="00A63840">
            <w:rPr>
              <w:rFonts w:ascii="Times New Roman" w:hAnsi="Times New Roman"/>
            </w:rPr>
            <w:fldChar w:fldCharType="separate"/>
          </w:r>
          <w:hyperlink w:anchor="_Toc402181140" w:history="1">
            <w:r w:rsidR="00C96BB6" w:rsidRPr="00A63840">
              <w:rPr>
                <w:rStyle w:val="aff7"/>
                <w:rFonts w:ascii="Times New Roman" w:hAnsi="Times New Roman"/>
                <w:kern w:val="0"/>
              </w:rPr>
              <w:t>壹、當前經濟情勢概要</w:t>
            </w:r>
          </w:hyperlink>
        </w:p>
        <w:p w:rsidR="00C96BB6" w:rsidRPr="00A63840" w:rsidRDefault="005E4927" w:rsidP="00A63840">
          <w:pPr>
            <w:pStyle w:val="25"/>
            <w:ind w:firstLine="180"/>
            <w:rPr>
              <w:sz w:val="24"/>
              <w:szCs w:val="22"/>
              <w:lang w:val="en-US"/>
            </w:rPr>
          </w:pPr>
          <w:hyperlink w:anchor="_Toc402181141" w:history="1">
            <w:r w:rsidR="00C96BB6" w:rsidRPr="00A63840">
              <w:rPr>
                <w:rStyle w:val="aff7"/>
              </w:rPr>
              <w:t>一、國際經濟</w:t>
            </w:r>
            <w:r w:rsidR="00C96BB6" w:rsidRPr="00A63840">
              <w:rPr>
                <w:webHidden/>
              </w:rPr>
              <w:tab/>
            </w:r>
            <w:r w:rsidR="00C96BB6" w:rsidRPr="00A63840">
              <w:rPr>
                <w:webHidden/>
              </w:rPr>
              <w:fldChar w:fldCharType="begin"/>
            </w:r>
            <w:r w:rsidR="00C96BB6" w:rsidRPr="00A63840">
              <w:rPr>
                <w:webHidden/>
              </w:rPr>
              <w:instrText xml:space="preserve"> PAGEREF _Toc402181141 \h </w:instrText>
            </w:r>
            <w:r w:rsidR="00C96BB6" w:rsidRPr="00A63840">
              <w:rPr>
                <w:webHidden/>
              </w:rPr>
            </w:r>
            <w:r w:rsidR="00C96BB6" w:rsidRPr="00A63840">
              <w:rPr>
                <w:webHidden/>
              </w:rPr>
              <w:fldChar w:fldCharType="separate"/>
            </w:r>
            <w:r w:rsidR="00CA1366">
              <w:rPr>
                <w:webHidden/>
              </w:rPr>
              <w:t>1</w:t>
            </w:r>
            <w:r w:rsidR="00C96BB6" w:rsidRPr="00A63840">
              <w:rPr>
                <w:webHidden/>
              </w:rPr>
              <w:fldChar w:fldCharType="end"/>
            </w:r>
          </w:hyperlink>
        </w:p>
        <w:p w:rsidR="00C96BB6" w:rsidRPr="00A63840" w:rsidRDefault="005E4927" w:rsidP="00A63840">
          <w:pPr>
            <w:pStyle w:val="25"/>
            <w:ind w:firstLine="180"/>
            <w:rPr>
              <w:sz w:val="24"/>
              <w:szCs w:val="22"/>
              <w:lang w:val="en-US"/>
            </w:rPr>
          </w:pPr>
          <w:hyperlink w:anchor="_Toc402181142" w:history="1">
            <w:r w:rsidR="00C96BB6" w:rsidRPr="00A63840">
              <w:rPr>
                <w:rStyle w:val="aff7"/>
              </w:rPr>
              <w:t>二、國內經濟</w:t>
            </w:r>
            <w:r w:rsidR="00C96BB6" w:rsidRPr="00A63840">
              <w:rPr>
                <w:webHidden/>
              </w:rPr>
              <w:tab/>
            </w:r>
            <w:r w:rsidR="00C96BB6" w:rsidRPr="00A63840">
              <w:rPr>
                <w:webHidden/>
              </w:rPr>
              <w:fldChar w:fldCharType="begin"/>
            </w:r>
            <w:r w:rsidR="00C96BB6" w:rsidRPr="00A63840">
              <w:rPr>
                <w:webHidden/>
              </w:rPr>
              <w:instrText xml:space="preserve"> PAGEREF _Toc402181142 \h </w:instrText>
            </w:r>
            <w:r w:rsidR="00C96BB6" w:rsidRPr="00A63840">
              <w:rPr>
                <w:webHidden/>
              </w:rPr>
            </w:r>
            <w:r w:rsidR="00C96BB6" w:rsidRPr="00A63840">
              <w:rPr>
                <w:webHidden/>
              </w:rPr>
              <w:fldChar w:fldCharType="separate"/>
            </w:r>
            <w:r w:rsidR="00CA1366">
              <w:rPr>
                <w:webHidden/>
              </w:rPr>
              <w:t>1</w:t>
            </w:r>
            <w:r w:rsidR="00C96BB6" w:rsidRPr="00A63840">
              <w:rPr>
                <w:webHidden/>
              </w:rPr>
              <w:fldChar w:fldCharType="end"/>
            </w:r>
          </w:hyperlink>
        </w:p>
        <w:p w:rsidR="00C96BB6" w:rsidRPr="00A63840" w:rsidRDefault="005E4927" w:rsidP="00A63840">
          <w:pPr>
            <w:pStyle w:val="25"/>
            <w:ind w:firstLine="180"/>
            <w:rPr>
              <w:sz w:val="24"/>
              <w:szCs w:val="22"/>
              <w:lang w:val="en-US"/>
            </w:rPr>
          </w:pPr>
          <w:hyperlink w:anchor="_Toc402181143" w:history="1">
            <w:r w:rsidR="00C96BB6" w:rsidRPr="00A63840">
              <w:rPr>
                <w:rStyle w:val="aff7"/>
              </w:rPr>
              <w:t>三、中國大陸經濟</w:t>
            </w:r>
            <w:r w:rsidR="00C96BB6" w:rsidRPr="00A63840">
              <w:rPr>
                <w:webHidden/>
              </w:rPr>
              <w:tab/>
            </w:r>
            <w:r w:rsidR="00C96BB6" w:rsidRPr="00A63840">
              <w:rPr>
                <w:webHidden/>
              </w:rPr>
              <w:fldChar w:fldCharType="begin"/>
            </w:r>
            <w:r w:rsidR="00C96BB6" w:rsidRPr="00A63840">
              <w:rPr>
                <w:webHidden/>
              </w:rPr>
              <w:instrText xml:space="preserve"> PAGEREF _Toc402181143 \h </w:instrText>
            </w:r>
            <w:r w:rsidR="00C96BB6" w:rsidRPr="00A63840">
              <w:rPr>
                <w:webHidden/>
              </w:rPr>
            </w:r>
            <w:r w:rsidR="00C96BB6" w:rsidRPr="00A63840">
              <w:rPr>
                <w:webHidden/>
              </w:rPr>
              <w:fldChar w:fldCharType="separate"/>
            </w:r>
            <w:r w:rsidR="00CA1366">
              <w:rPr>
                <w:webHidden/>
              </w:rPr>
              <w:t>2</w:t>
            </w:r>
            <w:r w:rsidR="00C96BB6" w:rsidRPr="00A63840">
              <w:rPr>
                <w:webHidden/>
              </w:rPr>
              <w:fldChar w:fldCharType="end"/>
            </w:r>
          </w:hyperlink>
        </w:p>
        <w:p w:rsidR="00C96BB6" w:rsidRPr="00A63840" w:rsidRDefault="005E4927" w:rsidP="00970A15">
          <w:pPr>
            <w:pStyle w:val="19"/>
            <w:rPr>
              <w:rFonts w:ascii="Times New Roman" w:hAnsi="Times New Roman"/>
              <w:b w:val="0"/>
              <w:bCs w:val="0"/>
              <w:caps w:val="0"/>
              <w:color w:val="auto"/>
              <w:sz w:val="24"/>
              <w:szCs w:val="22"/>
            </w:rPr>
          </w:pPr>
          <w:hyperlink w:anchor="_Toc402181144" w:history="1">
            <w:r w:rsidR="00C96BB6" w:rsidRPr="00A63840">
              <w:rPr>
                <w:rStyle w:val="aff7"/>
                <w:rFonts w:ascii="Times New Roman" w:hAnsi="Times New Roman"/>
              </w:rPr>
              <w:t>貳、國內外經濟指標</w:t>
            </w:r>
          </w:hyperlink>
        </w:p>
        <w:p w:rsidR="00C96BB6" w:rsidRPr="00A63840" w:rsidRDefault="005E4927" w:rsidP="00A63840">
          <w:pPr>
            <w:pStyle w:val="25"/>
            <w:ind w:firstLine="180"/>
            <w:rPr>
              <w:sz w:val="24"/>
              <w:szCs w:val="22"/>
              <w:lang w:val="en-US"/>
            </w:rPr>
          </w:pPr>
          <w:hyperlink w:anchor="_Toc402181145" w:history="1">
            <w:r w:rsidR="00C96BB6" w:rsidRPr="00A63840">
              <w:rPr>
                <w:rStyle w:val="aff7"/>
                <w:b w:val="0"/>
              </w:rPr>
              <w:t>表</w:t>
            </w:r>
            <w:r w:rsidR="00C96BB6" w:rsidRPr="00A63840">
              <w:rPr>
                <w:rStyle w:val="aff7"/>
                <w:b w:val="0"/>
              </w:rPr>
              <w:t xml:space="preserve">1  </w:t>
            </w:r>
            <w:r w:rsidR="00C96BB6" w:rsidRPr="00A63840">
              <w:rPr>
                <w:rStyle w:val="aff7"/>
                <w:b w:val="0"/>
              </w:rPr>
              <w:t>世界經濟成長率及物價上漲率</w:t>
            </w:r>
            <w:r w:rsidR="00C96BB6" w:rsidRPr="00A63840">
              <w:rPr>
                <w:webHidden/>
              </w:rPr>
              <w:tab/>
            </w:r>
            <w:r w:rsidR="00C96BB6" w:rsidRPr="00A63840">
              <w:rPr>
                <w:webHidden/>
              </w:rPr>
              <w:fldChar w:fldCharType="begin"/>
            </w:r>
            <w:r w:rsidR="00C96BB6" w:rsidRPr="00A63840">
              <w:rPr>
                <w:webHidden/>
              </w:rPr>
              <w:instrText xml:space="preserve"> PAGEREF _Toc402181145 \h </w:instrText>
            </w:r>
            <w:r w:rsidR="00C96BB6" w:rsidRPr="00A63840">
              <w:rPr>
                <w:webHidden/>
              </w:rPr>
            </w:r>
            <w:r w:rsidR="00C96BB6" w:rsidRPr="00A63840">
              <w:rPr>
                <w:webHidden/>
              </w:rPr>
              <w:fldChar w:fldCharType="separate"/>
            </w:r>
            <w:r w:rsidR="00CA1366">
              <w:rPr>
                <w:webHidden/>
              </w:rPr>
              <w:t>3</w:t>
            </w:r>
            <w:r w:rsidR="00C96BB6" w:rsidRPr="00A63840">
              <w:rPr>
                <w:webHidden/>
              </w:rPr>
              <w:fldChar w:fldCharType="end"/>
            </w:r>
          </w:hyperlink>
        </w:p>
        <w:p w:rsidR="00C96BB6" w:rsidRPr="00A63840" w:rsidRDefault="005E4927" w:rsidP="00A63840">
          <w:pPr>
            <w:pStyle w:val="25"/>
            <w:ind w:firstLine="180"/>
            <w:rPr>
              <w:sz w:val="24"/>
              <w:szCs w:val="22"/>
              <w:lang w:val="en-US"/>
            </w:rPr>
          </w:pPr>
          <w:hyperlink w:anchor="_Toc402181146" w:history="1">
            <w:r w:rsidR="00C96BB6" w:rsidRPr="00A63840">
              <w:rPr>
                <w:rStyle w:val="aff7"/>
                <w:b w:val="0"/>
              </w:rPr>
              <w:t>表</w:t>
            </w:r>
            <w:r w:rsidR="00C96BB6" w:rsidRPr="00A63840">
              <w:rPr>
                <w:rStyle w:val="aff7"/>
                <w:b w:val="0"/>
              </w:rPr>
              <w:t xml:space="preserve">2  </w:t>
            </w:r>
            <w:r w:rsidR="00C96BB6" w:rsidRPr="00A63840">
              <w:rPr>
                <w:rStyle w:val="aff7"/>
                <w:b w:val="0"/>
              </w:rPr>
              <w:t>世界貿易量成長率</w:t>
            </w:r>
            <w:r w:rsidR="00C96BB6" w:rsidRPr="00A63840">
              <w:rPr>
                <w:webHidden/>
              </w:rPr>
              <w:tab/>
            </w:r>
            <w:r w:rsidR="00C96BB6" w:rsidRPr="00A63840">
              <w:rPr>
                <w:webHidden/>
              </w:rPr>
              <w:fldChar w:fldCharType="begin"/>
            </w:r>
            <w:r w:rsidR="00C96BB6" w:rsidRPr="00A63840">
              <w:rPr>
                <w:webHidden/>
              </w:rPr>
              <w:instrText xml:space="preserve"> PAGEREF _Toc402181146 \h </w:instrText>
            </w:r>
            <w:r w:rsidR="00C96BB6" w:rsidRPr="00A63840">
              <w:rPr>
                <w:webHidden/>
              </w:rPr>
            </w:r>
            <w:r w:rsidR="00C96BB6" w:rsidRPr="00A63840">
              <w:rPr>
                <w:webHidden/>
              </w:rPr>
              <w:fldChar w:fldCharType="separate"/>
            </w:r>
            <w:r w:rsidR="00CA1366">
              <w:rPr>
                <w:webHidden/>
              </w:rPr>
              <w:t>3</w:t>
            </w:r>
            <w:r w:rsidR="00C96BB6" w:rsidRPr="00A63840">
              <w:rPr>
                <w:webHidden/>
              </w:rPr>
              <w:fldChar w:fldCharType="end"/>
            </w:r>
          </w:hyperlink>
        </w:p>
        <w:p w:rsidR="00C96BB6" w:rsidRPr="00A63840" w:rsidRDefault="005E4927" w:rsidP="00A63840">
          <w:pPr>
            <w:pStyle w:val="25"/>
            <w:ind w:firstLine="180"/>
            <w:rPr>
              <w:sz w:val="24"/>
              <w:szCs w:val="22"/>
              <w:lang w:val="en-US"/>
            </w:rPr>
          </w:pPr>
          <w:hyperlink w:anchor="_Toc402181147" w:history="1">
            <w:r w:rsidR="00C96BB6" w:rsidRPr="00A63840">
              <w:rPr>
                <w:rStyle w:val="aff7"/>
                <w:b w:val="0"/>
              </w:rPr>
              <w:t>表</w:t>
            </w:r>
            <w:r w:rsidR="00C96BB6" w:rsidRPr="00A63840">
              <w:rPr>
                <w:rStyle w:val="aff7"/>
                <w:b w:val="0"/>
              </w:rPr>
              <w:t xml:space="preserve">3  </w:t>
            </w:r>
            <w:r w:rsidR="00C96BB6" w:rsidRPr="00A63840">
              <w:rPr>
                <w:rStyle w:val="aff7"/>
                <w:b w:val="0"/>
              </w:rPr>
              <w:t>國內主要經濟指標</w:t>
            </w:r>
            <w:r w:rsidR="00C96BB6" w:rsidRPr="00A63840">
              <w:rPr>
                <w:webHidden/>
              </w:rPr>
              <w:tab/>
            </w:r>
            <w:r w:rsidR="00C96BB6" w:rsidRPr="00A63840">
              <w:rPr>
                <w:webHidden/>
              </w:rPr>
              <w:fldChar w:fldCharType="begin"/>
            </w:r>
            <w:r w:rsidR="00C96BB6" w:rsidRPr="00A63840">
              <w:rPr>
                <w:webHidden/>
              </w:rPr>
              <w:instrText xml:space="preserve"> PAGEREF _Toc402181147 \h </w:instrText>
            </w:r>
            <w:r w:rsidR="00C96BB6" w:rsidRPr="00A63840">
              <w:rPr>
                <w:webHidden/>
              </w:rPr>
            </w:r>
            <w:r w:rsidR="00C96BB6" w:rsidRPr="00A63840">
              <w:rPr>
                <w:webHidden/>
              </w:rPr>
              <w:fldChar w:fldCharType="separate"/>
            </w:r>
            <w:r w:rsidR="00CA1366">
              <w:rPr>
                <w:webHidden/>
              </w:rPr>
              <w:t>4</w:t>
            </w:r>
            <w:r w:rsidR="00C96BB6" w:rsidRPr="00A63840">
              <w:rPr>
                <w:webHidden/>
              </w:rPr>
              <w:fldChar w:fldCharType="end"/>
            </w:r>
          </w:hyperlink>
        </w:p>
        <w:p w:rsidR="00C96BB6" w:rsidRPr="00A63840" w:rsidRDefault="005E4927" w:rsidP="00A63840">
          <w:pPr>
            <w:pStyle w:val="25"/>
            <w:ind w:firstLine="180"/>
            <w:rPr>
              <w:sz w:val="24"/>
              <w:szCs w:val="22"/>
              <w:lang w:val="en-US"/>
            </w:rPr>
          </w:pPr>
          <w:hyperlink w:anchor="_Toc402181148" w:history="1">
            <w:r w:rsidR="00C96BB6" w:rsidRPr="00A63840">
              <w:rPr>
                <w:rStyle w:val="aff7"/>
                <w:b w:val="0"/>
              </w:rPr>
              <w:t>表</w:t>
            </w:r>
            <w:r w:rsidR="00C96BB6" w:rsidRPr="00A63840">
              <w:rPr>
                <w:rStyle w:val="aff7"/>
                <w:b w:val="0"/>
              </w:rPr>
              <w:t xml:space="preserve">4  </w:t>
            </w:r>
            <w:r w:rsidR="00C96BB6" w:rsidRPr="00A63840">
              <w:rPr>
                <w:rStyle w:val="aff7"/>
                <w:b w:val="0"/>
              </w:rPr>
              <w:t>中國大陸主要經濟指標</w:t>
            </w:r>
            <w:r w:rsidR="00C96BB6" w:rsidRPr="00A63840">
              <w:rPr>
                <w:webHidden/>
              </w:rPr>
              <w:tab/>
            </w:r>
            <w:r w:rsidR="00C96BB6" w:rsidRPr="00A63840">
              <w:rPr>
                <w:webHidden/>
              </w:rPr>
              <w:fldChar w:fldCharType="begin"/>
            </w:r>
            <w:r w:rsidR="00C96BB6" w:rsidRPr="00A63840">
              <w:rPr>
                <w:webHidden/>
              </w:rPr>
              <w:instrText xml:space="preserve"> PAGEREF _Toc402181148 \h </w:instrText>
            </w:r>
            <w:r w:rsidR="00C96BB6" w:rsidRPr="00A63840">
              <w:rPr>
                <w:webHidden/>
              </w:rPr>
            </w:r>
            <w:r w:rsidR="00C96BB6" w:rsidRPr="00A63840">
              <w:rPr>
                <w:webHidden/>
              </w:rPr>
              <w:fldChar w:fldCharType="separate"/>
            </w:r>
            <w:r w:rsidR="00CA1366">
              <w:rPr>
                <w:webHidden/>
              </w:rPr>
              <w:t>5</w:t>
            </w:r>
            <w:r w:rsidR="00C96BB6" w:rsidRPr="00A63840">
              <w:rPr>
                <w:webHidden/>
              </w:rPr>
              <w:fldChar w:fldCharType="end"/>
            </w:r>
          </w:hyperlink>
        </w:p>
        <w:p w:rsidR="00C96BB6" w:rsidRPr="00A63840" w:rsidRDefault="005E4927" w:rsidP="00A63840">
          <w:pPr>
            <w:pStyle w:val="25"/>
            <w:ind w:firstLine="180"/>
            <w:rPr>
              <w:sz w:val="24"/>
              <w:szCs w:val="22"/>
              <w:lang w:val="en-US"/>
            </w:rPr>
          </w:pPr>
          <w:hyperlink w:anchor="_Toc402181149" w:history="1">
            <w:r w:rsidR="00C96BB6" w:rsidRPr="00A63840">
              <w:rPr>
                <w:rStyle w:val="aff7"/>
                <w:b w:val="0"/>
              </w:rPr>
              <w:t>表</w:t>
            </w:r>
            <w:r w:rsidR="00C96BB6" w:rsidRPr="00A63840">
              <w:rPr>
                <w:rStyle w:val="aff7"/>
                <w:b w:val="0"/>
              </w:rPr>
              <w:t xml:space="preserve">5  </w:t>
            </w:r>
            <w:r w:rsidR="00C96BB6" w:rsidRPr="00A63840">
              <w:rPr>
                <w:rStyle w:val="aff7"/>
                <w:b w:val="0"/>
              </w:rPr>
              <w:t>兩岸經貿統計</w:t>
            </w:r>
            <w:r w:rsidR="00C96BB6" w:rsidRPr="00A63840">
              <w:rPr>
                <w:webHidden/>
              </w:rPr>
              <w:tab/>
            </w:r>
            <w:r w:rsidR="00C96BB6" w:rsidRPr="00A63840">
              <w:rPr>
                <w:webHidden/>
              </w:rPr>
              <w:fldChar w:fldCharType="begin"/>
            </w:r>
            <w:r w:rsidR="00C96BB6" w:rsidRPr="00A63840">
              <w:rPr>
                <w:webHidden/>
              </w:rPr>
              <w:instrText xml:space="preserve"> PAGEREF _Toc402181149 \h </w:instrText>
            </w:r>
            <w:r w:rsidR="00C96BB6" w:rsidRPr="00A63840">
              <w:rPr>
                <w:webHidden/>
              </w:rPr>
            </w:r>
            <w:r w:rsidR="00C96BB6" w:rsidRPr="00A63840">
              <w:rPr>
                <w:webHidden/>
              </w:rPr>
              <w:fldChar w:fldCharType="separate"/>
            </w:r>
            <w:r w:rsidR="00CA1366">
              <w:rPr>
                <w:webHidden/>
              </w:rPr>
              <w:t>6</w:t>
            </w:r>
            <w:r w:rsidR="00C96BB6" w:rsidRPr="00A63840">
              <w:rPr>
                <w:webHidden/>
              </w:rPr>
              <w:fldChar w:fldCharType="end"/>
            </w:r>
          </w:hyperlink>
        </w:p>
        <w:p w:rsidR="00C96BB6" w:rsidRPr="00A63840" w:rsidRDefault="005E4927" w:rsidP="002640A0">
          <w:pPr>
            <w:pStyle w:val="19"/>
            <w:rPr>
              <w:rFonts w:ascii="Times New Roman" w:hAnsi="Times New Roman"/>
              <w:b w:val="0"/>
              <w:bCs w:val="0"/>
              <w:caps w:val="0"/>
              <w:color w:val="auto"/>
              <w:sz w:val="24"/>
              <w:szCs w:val="22"/>
            </w:rPr>
          </w:pPr>
          <w:hyperlink w:anchor="_Toc402181150" w:history="1">
            <w:r w:rsidR="00C96BB6" w:rsidRPr="00A63840">
              <w:rPr>
                <w:rStyle w:val="aff7"/>
                <w:rFonts w:ascii="Times New Roman" w:hAnsi="Times New Roman"/>
              </w:rPr>
              <w:t>參、經濟情勢分析</w:t>
            </w:r>
          </w:hyperlink>
        </w:p>
        <w:p w:rsidR="00C96BB6" w:rsidRPr="00A63840" w:rsidRDefault="005E4927" w:rsidP="00A63840">
          <w:pPr>
            <w:pStyle w:val="25"/>
            <w:ind w:firstLine="180"/>
            <w:rPr>
              <w:sz w:val="24"/>
              <w:szCs w:val="22"/>
              <w:lang w:val="en-US"/>
            </w:rPr>
          </w:pPr>
          <w:hyperlink w:anchor="_Toc402181151" w:history="1">
            <w:r w:rsidR="00C96BB6" w:rsidRPr="00A63840">
              <w:rPr>
                <w:rStyle w:val="aff7"/>
              </w:rPr>
              <w:t>一、國際經濟</w:t>
            </w:r>
            <w:r w:rsidR="00C96BB6" w:rsidRPr="00A63840">
              <w:rPr>
                <w:webHidden/>
              </w:rPr>
              <w:tab/>
            </w:r>
            <w:r w:rsidR="00C96BB6" w:rsidRPr="00A63840">
              <w:rPr>
                <w:webHidden/>
              </w:rPr>
              <w:fldChar w:fldCharType="begin"/>
            </w:r>
            <w:r w:rsidR="00C96BB6" w:rsidRPr="00A63840">
              <w:rPr>
                <w:webHidden/>
              </w:rPr>
              <w:instrText xml:space="preserve"> PAGEREF _Toc402181151 \h </w:instrText>
            </w:r>
            <w:r w:rsidR="00C96BB6" w:rsidRPr="00A63840">
              <w:rPr>
                <w:webHidden/>
              </w:rPr>
            </w:r>
            <w:r w:rsidR="00C96BB6" w:rsidRPr="00A63840">
              <w:rPr>
                <w:webHidden/>
              </w:rPr>
              <w:fldChar w:fldCharType="separate"/>
            </w:r>
            <w:r w:rsidR="00CA1366">
              <w:rPr>
                <w:webHidden/>
              </w:rPr>
              <w:t>7</w:t>
            </w:r>
            <w:r w:rsidR="00C96BB6" w:rsidRPr="00A63840">
              <w:rPr>
                <w:webHidden/>
              </w:rPr>
              <w:fldChar w:fldCharType="end"/>
            </w:r>
          </w:hyperlink>
        </w:p>
        <w:p w:rsidR="00C96BB6" w:rsidRPr="00A63840" w:rsidRDefault="005E4927" w:rsidP="00A63840">
          <w:pPr>
            <w:pStyle w:val="33"/>
            <w:rPr>
              <w:sz w:val="24"/>
              <w:szCs w:val="22"/>
            </w:rPr>
          </w:pPr>
          <w:hyperlink w:anchor="_Toc402181152" w:history="1">
            <w:r w:rsidR="00C96BB6" w:rsidRPr="00A63840">
              <w:rPr>
                <w:rStyle w:val="aff7"/>
              </w:rPr>
              <w:t>（一）美國</w:t>
            </w:r>
            <w:r w:rsidR="00C96BB6" w:rsidRPr="00A63840">
              <w:rPr>
                <w:webHidden/>
              </w:rPr>
              <w:tab/>
            </w:r>
            <w:r w:rsidR="00C96BB6" w:rsidRPr="00A63840">
              <w:rPr>
                <w:webHidden/>
              </w:rPr>
              <w:fldChar w:fldCharType="begin"/>
            </w:r>
            <w:r w:rsidR="00C96BB6" w:rsidRPr="00A63840">
              <w:rPr>
                <w:webHidden/>
              </w:rPr>
              <w:instrText xml:space="preserve"> PAGEREF _Toc402181152 \h </w:instrText>
            </w:r>
            <w:r w:rsidR="00C96BB6" w:rsidRPr="00A63840">
              <w:rPr>
                <w:webHidden/>
              </w:rPr>
            </w:r>
            <w:r w:rsidR="00C96BB6" w:rsidRPr="00A63840">
              <w:rPr>
                <w:webHidden/>
              </w:rPr>
              <w:fldChar w:fldCharType="separate"/>
            </w:r>
            <w:r w:rsidR="00CA1366">
              <w:rPr>
                <w:webHidden/>
              </w:rPr>
              <w:t>7</w:t>
            </w:r>
            <w:r w:rsidR="00C96BB6" w:rsidRPr="00A63840">
              <w:rPr>
                <w:webHidden/>
              </w:rPr>
              <w:fldChar w:fldCharType="end"/>
            </w:r>
          </w:hyperlink>
        </w:p>
        <w:p w:rsidR="00C96BB6" w:rsidRPr="00A63840" w:rsidRDefault="005E4927" w:rsidP="00A63840">
          <w:pPr>
            <w:pStyle w:val="33"/>
            <w:rPr>
              <w:sz w:val="24"/>
              <w:szCs w:val="22"/>
            </w:rPr>
          </w:pPr>
          <w:hyperlink w:anchor="_Toc402181153" w:history="1">
            <w:r w:rsidR="00C96BB6" w:rsidRPr="00A63840">
              <w:rPr>
                <w:rStyle w:val="aff7"/>
              </w:rPr>
              <w:t>（二）歐元區</w:t>
            </w:r>
            <w:r w:rsidR="00C96BB6" w:rsidRPr="00A63840">
              <w:rPr>
                <w:webHidden/>
              </w:rPr>
              <w:tab/>
            </w:r>
            <w:r w:rsidR="00C96BB6" w:rsidRPr="00A63840">
              <w:rPr>
                <w:webHidden/>
              </w:rPr>
              <w:fldChar w:fldCharType="begin"/>
            </w:r>
            <w:r w:rsidR="00C96BB6" w:rsidRPr="00A63840">
              <w:rPr>
                <w:webHidden/>
              </w:rPr>
              <w:instrText xml:space="preserve"> PAGEREF _Toc402181153 \h </w:instrText>
            </w:r>
            <w:r w:rsidR="00C96BB6" w:rsidRPr="00A63840">
              <w:rPr>
                <w:webHidden/>
              </w:rPr>
            </w:r>
            <w:r w:rsidR="00C96BB6" w:rsidRPr="00A63840">
              <w:rPr>
                <w:webHidden/>
              </w:rPr>
              <w:fldChar w:fldCharType="separate"/>
            </w:r>
            <w:r w:rsidR="00CA1366">
              <w:rPr>
                <w:webHidden/>
              </w:rPr>
              <w:t>9</w:t>
            </w:r>
            <w:r w:rsidR="00C96BB6" w:rsidRPr="00A63840">
              <w:rPr>
                <w:webHidden/>
              </w:rPr>
              <w:fldChar w:fldCharType="end"/>
            </w:r>
          </w:hyperlink>
        </w:p>
        <w:p w:rsidR="00C96BB6" w:rsidRPr="00A63840" w:rsidRDefault="00821547" w:rsidP="00A63840">
          <w:pPr>
            <w:pStyle w:val="33"/>
            <w:rPr>
              <w:sz w:val="24"/>
              <w:szCs w:val="22"/>
            </w:rPr>
          </w:pPr>
          <w:r w:rsidRPr="00A63840">
            <w:rPr>
              <w:rStyle w:val="aff7"/>
              <w:color w:val="auto"/>
              <w:u w:val="none"/>
            </w:rPr>
            <w:t>（</w:t>
          </w:r>
          <w:hyperlink w:anchor="_Toc402181154" w:history="1">
            <w:r w:rsidR="00C96BB6" w:rsidRPr="00A63840">
              <w:rPr>
                <w:rStyle w:val="aff7"/>
                <w:color w:val="auto"/>
                <w:u w:val="none"/>
              </w:rPr>
              <w:t>三</w:t>
            </w:r>
            <w:r w:rsidRPr="00A63840">
              <w:rPr>
                <w:rStyle w:val="aff7"/>
                <w:color w:val="auto"/>
                <w:u w:val="none"/>
              </w:rPr>
              <w:t>）</w:t>
            </w:r>
            <w:r w:rsidR="00C96BB6" w:rsidRPr="00A63840">
              <w:rPr>
                <w:rStyle w:val="aff7"/>
                <w:color w:val="auto"/>
                <w:u w:val="none"/>
              </w:rPr>
              <w:t>亞太地區</w:t>
            </w:r>
            <w:r w:rsidR="00C96BB6" w:rsidRPr="00A63840">
              <w:rPr>
                <w:webHidden/>
              </w:rPr>
              <w:tab/>
            </w:r>
            <w:r w:rsidR="00C96BB6" w:rsidRPr="00A63840">
              <w:rPr>
                <w:webHidden/>
              </w:rPr>
              <w:fldChar w:fldCharType="begin"/>
            </w:r>
            <w:r w:rsidR="00C96BB6" w:rsidRPr="00A63840">
              <w:rPr>
                <w:webHidden/>
              </w:rPr>
              <w:instrText xml:space="preserve"> PAGEREF _Toc402181154 \h </w:instrText>
            </w:r>
            <w:r w:rsidR="00C96BB6" w:rsidRPr="00A63840">
              <w:rPr>
                <w:webHidden/>
              </w:rPr>
            </w:r>
            <w:r w:rsidR="00C96BB6" w:rsidRPr="00A63840">
              <w:rPr>
                <w:webHidden/>
              </w:rPr>
              <w:fldChar w:fldCharType="separate"/>
            </w:r>
            <w:r w:rsidR="00CA1366">
              <w:rPr>
                <w:webHidden/>
              </w:rPr>
              <w:t>11</w:t>
            </w:r>
            <w:r w:rsidR="00C96BB6" w:rsidRPr="00A63840">
              <w:rPr>
                <w:webHidden/>
              </w:rPr>
              <w:fldChar w:fldCharType="end"/>
            </w:r>
          </w:hyperlink>
        </w:p>
        <w:p w:rsidR="00C96BB6" w:rsidRPr="00A63840" w:rsidRDefault="005E4927" w:rsidP="00A63840">
          <w:pPr>
            <w:pStyle w:val="25"/>
            <w:ind w:firstLine="180"/>
            <w:rPr>
              <w:sz w:val="24"/>
              <w:szCs w:val="22"/>
              <w:lang w:val="en-US"/>
            </w:rPr>
          </w:pPr>
          <w:hyperlink w:anchor="_Toc402181155" w:history="1">
            <w:r w:rsidR="00C96BB6" w:rsidRPr="00A63840">
              <w:rPr>
                <w:rStyle w:val="aff7"/>
              </w:rPr>
              <w:t>二、國內經濟</w:t>
            </w:r>
            <w:r w:rsidR="00C96BB6" w:rsidRPr="00A63840">
              <w:rPr>
                <w:webHidden/>
              </w:rPr>
              <w:tab/>
            </w:r>
            <w:r w:rsidR="00C96BB6" w:rsidRPr="00A63840">
              <w:rPr>
                <w:webHidden/>
              </w:rPr>
              <w:fldChar w:fldCharType="begin"/>
            </w:r>
            <w:r w:rsidR="00C96BB6" w:rsidRPr="00A63840">
              <w:rPr>
                <w:webHidden/>
              </w:rPr>
              <w:instrText xml:space="preserve"> PAGEREF _Toc402181155 \h </w:instrText>
            </w:r>
            <w:r w:rsidR="00C96BB6" w:rsidRPr="00A63840">
              <w:rPr>
                <w:webHidden/>
              </w:rPr>
            </w:r>
            <w:r w:rsidR="00C96BB6" w:rsidRPr="00A63840">
              <w:rPr>
                <w:webHidden/>
              </w:rPr>
              <w:fldChar w:fldCharType="separate"/>
            </w:r>
            <w:r w:rsidR="00CA1366">
              <w:rPr>
                <w:webHidden/>
              </w:rPr>
              <w:t>19</w:t>
            </w:r>
            <w:r w:rsidR="00C96BB6" w:rsidRPr="00A63840">
              <w:rPr>
                <w:webHidden/>
              </w:rPr>
              <w:fldChar w:fldCharType="end"/>
            </w:r>
          </w:hyperlink>
        </w:p>
        <w:p w:rsidR="00C96BB6" w:rsidRPr="00A63840" w:rsidRDefault="005E4927" w:rsidP="00A63840">
          <w:pPr>
            <w:pStyle w:val="33"/>
            <w:rPr>
              <w:sz w:val="24"/>
              <w:szCs w:val="22"/>
            </w:rPr>
          </w:pPr>
          <w:hyperlink w:anchor="_Toc402181156" w:history="1">
            <w:r w:rsidR="00C96BB6" w:rsidRPr="00A63840">
              <w:rPr>
                <w:rStyle w:val="aff7"/>
              </w:rPr>
              <w:t>（一）總體情勢</w:t>
            </w:r>
            <w:r w:rsidR="00C96BB6" w:rsidRPr="00A63840">
              <w:rPr>
                <w:webHidden/>
              </w:rPr>
              <w:tab/>
            </w:r>
            <w:r w:rsidR="00C96BB6" w:rsidRPr="00A63840">
              <w:rPr>
                <w:webHidden/>
              </w:rPr>
              <w:fldChar w:fldCharType="begin"/>
            </w:r>
            <w:r w:rsidR="00C96BB6" w:rsidRPr="00A63840">
              <w:rPr>
                <w:webHidden/>
              </w:rPr>
              <w:instrText xml:space="preserve"> PAGEREF _Toc402181156 \h </w:instrText>
            </w:r>
            <w:r w:rsidR="00C96BB6" w:rsidRPr="00A63840">
              <w:rPr>
                <w:webHidden/>
              </w:rPr>
            </w:r>
            <w:r w:rsidR="00C96BB6" w:rsidRPr="00A63840">
              <w:rPr>
                <w:webHidden/>
              </w:rPr>
              <w:fldChar w:fldCharType="separate"/>
            </w:r>
            <w:r w:rsidR="00CA1366">
              <w:rPr>
                <w:webHidden/>
              </w:rPr>
              <w:t>19</w:t>
            </w:r>
            <w:r w:rsidR="00C96BB6" w:rsidRPr="00A63840">
              <w:rPr>
                <w:webHidden/>
              </w:rPr>
              <w:fldChar w:fldCharType="end"/>
            </w:r>
          </w:hyperlink>
        </w:p>
        <w:p w:rsidR="00C96BB6" w:rsidRPr="00A63840" w:rsidRDefault="005E4927" w:rsidP="00A63840">
          <w:pPr>
            <w:pStyle w:val="33"/>
            <w:rPr>
              <w:sz w:val="24"/>
              <w:szCs w:val="22"/>
            </w:rPr>
          </w:pPr>
          <w:hyperlink w:anchor="_Toc402181157" w:history="1">
            <w:r w:rsidR="00C96BB6" w:rsidRPr="00A63840">
              <w:rPr>
                <w:rStyle w:val="aff7"/>
              </w:rPr>
              <w:t>（二）工業生產</w:t>
            </w:r>
            <w:r w:rsidR="00C96BB6" w:rsidRPr="00A63840">
              <w:rPr>
                <w:webHidden/>
              </w:rPr>
              <w:tab/>
            </w:r>
            <w:r w:rsidR="00C96BB6" w:rsidRPr="00A63840">
              <w:rPr>
                <w:webHidden/>
              </w:rPr>
              <w:fldChar w:fldCharType="begin"/>
            </w:r>
            <w:r w:rsidR="00C96BB6" w:rsidRPr="00A63840">
              <w:rPr>
                <w:webHidden/>
              </w:rPr>
              <w:instrText xml:space="preserve"> PAGEREF _Toc402181157 \h </w:instrText>
            </w:r>
            <w:r w:rsidR="00C96BB6" w:rsidRPr="00A63840">
              <w:rPr>
                <w:webHidden/>
              </w:rPr>
            </w:r>
            <w:r w:rsidR="00C96BB6" w:rsidRPr="00A63840">
              <w:rPr>
                <w:webHidden/>
              </w:rPr>
              <w:fldChar w:fldCharType="separate"/>
            </w:r>
            <w:r w:rsidR="00CA1366">
              <w:rPr>
                <w:webHidden/>
              </w:rPr>
              <w:t>22</w:t>
            </w:r>
            <w:r w:rsidR="00C96BB6" w:rsidRPr="00A63840">
              <w:rPr>
                <w:webHidden/>
              </w:rPr>
              <w:fldChar w:fldCharType="end"/>
            </w:r>
          </w:hyperlink>
        </w:p>
        <w:p w:rsidR="00C96BB6" w:rsidRPr="00A63840" w:rsidRDefault="005E4927" w:rsidP="00A63840">
          <w:pPr>
            <w:pStyle w:val="33"/>
            <w:rPr>
              <w:sz w:val="24"/>
              <w:szCs w:val="22"/>
            </w:rPr>
          </w:pPr>
          <w:hyperlink w:anchor="_Toc402181158" w:history="1">
            <w:r w:rsidR="00C96BB6" w:rsidRPr="00A63840">
              <w:rPr>
                <w:rStyle w:val="aff7"/>
              </w:rPr>
              <w:t>（三）商業</w:t>
            </w:r>
            <w:r w:rsidR="00C96BB6" w:rsidRPr="00A63840">
              <w:rPr>
                <w:webHidden/>
              </w:rPr>
              <w:tab/>
            </w:r>
            <w:r w:rsidR="00C96BB6" w:rsidRPr="00A63840">
              <w:rPr>
                <w:webHidden/>
              </w:rPr>
              <w:fldChar w:fldCharType="begin"/>
            </w:r>
            <w:r w:rsidR="00C96BB6" w:rsidRPr="00A63840">
              <w:rPr>
                <w:webHidden/>
              </w:rPr>
              <w:instrText xml:space="preserve"> PAGEREF _Toc402181158 \h </w:instrText>
            </w:r>
            <w:r w:rsidR="00C96BB6" w:rsidRPr="00A63840">
              <w:rPr>
                <w:webHidden/>
              </w:rPr>
            </w:r>
            <w:r w:rsidR="00C96BB6" w:rsidRPr="00A63840">
              <w:rPr>
                <w:webHidden/>
              </w:rPr>
              <w:fldChar w:fldCharType="separate"/>
            </w:r>
            <w:r w:rsidR="00CA1366">
              <w:rPr>
                <w:webHidden/>
              </w:rPr>
              <w:t>26</w:t>
            </w:r>
            <w:r w:rsidR="00C96BB6" w:rsidRPr="00A63840">
              <w:rPr>
                <w:webHidden/>
              </w:rPr>
              <w:fldChar w:fldCharType="end"/>
            </w:r>
          </w:hyperlink>
        </w:p>
        <w:p w:rsidR="00C96BB6" w:rsidRPr="00A63840" w:rsidRDefault="005E4927" w:rsidP="00A63840">
          <w:pPr>
            <w:pStyle w:val="33"/>
            <w:rPr>
              <w:sz w:val="24"/>
              <w:szCs w:val="22"/>
            </w:rPr>
          </w:pPr>
          <w:hyperlink w:anchor="_Toc402181159" w:history="1">
            <w:r w:rsidR="00C96BB6" w:rsidRPr="00A63840">
              <w:rPr>
                <w:rStyle w:val="aff7"/>
              </w:rPr>
              <w:t>（四）貿易</w:t>
            </w:r>
            <w:r w:rsidR="00C96BB6" w:rsidRPr="00A63840">
              <w:rPr>
                <w:webHidden/>
              </w:rPr>
              <w:tab/>
            </w:r>
            <w:r w:rsidR="00C96BB6" w:rsidRPr="00A63840">
              <w:rPr>
                <w:webHidden/>
              </w:rPr>
              <w:fldChar w:fldCharType="begin"/>
            </w:r>
            <w:r w:rsidR="00C96BB6" w:rsidRPr="00A63840">
              <w:rPr>
                <w:webHidden/>
              </w:rPr>
              <w:instrText xml:space="preserve"> PAGEREF _Toc402181159 \h </w:instrText>
            </w:r>
            <w:r w:rsidR="00C96BB6" w:rsidRPr="00A63840">
              <w:rPr>
                <w:webHidden/>
              </w:rPr>
            </w:r>
            <w:r w:rsidR="00C96BB6" w:rsidRPr="00A63840">
              <w:rPr>
                <w:webHidden/>
              </w:rPr>
              <w:fldChar w:fldCharType="separate"/>
            </w:r>
            <w:r w:rsidR="00CA1366">
              <w:rPr>
                <w:webHidden/>
              </w:rPr>
              <w:t>30</w:t>
            </w:r>
            <w:r w:rsidR="00C96BB6" w:rsidRPr="00A63840">
              <w:rPr>
                <w:webHidden/>
              </w:rPr>
              <w:fldChar w:fldCharType="end"/>
            </w:r>
          </w:hyperlink>
        </w:p>
        <w:p w:rsidR="00C96BB6" w:rsidRPr="00A63840" w:rsidRDefault="005E4927" w:rsidP="00A63840">
          <w:pPr>
            <w:pStyle w:val="33"/>
            <w:rPr>
              <w:sz w:val="24"/>
              <w:szCs w:val="22"/>
            </w:rPr>
          </w:pPr>
          <w:hyperlink w:anchor="_Toc402181160" w:history="1">
            <w:r w:rsidR="00C96BB6" w:rsidRPr="00A63840">
              <w:rPr>
                <w:rStyle w:val="aff7"/>
              </w:rPr>
              <w:t>（五）外銷訂單</w:t>
            </w:r>
            <w:r w:rsidR="00C96BB6" w:rsidRPr="00A63840">
              <w:rPr>
                <w:webHidden/>
              </w:rPr>
              <w:tab/>
            </w:r>
            <w:r w:rsidR="00C96BB6" w:rsidRPr="00A63840">
              <w:rPr>
                <w:webHidden/>
              </w:rPr>
              <w:fldChar w:fldCharType="begin"/>
            </w:r>
            <w:r w:rsidR="00C96BB6" w:rsidRPr="00A63840">
              <w:rPr>
                <w:webHidden/>
              </w:rPr>
              <w:instrText xml:space="preserve"> PAGEREF _Toc402181160 \h </w:instrText>
            </w:r>
            <w:r w:rsidR="00C96BB6" w:rsidRPr="00A63840">
              <w:rPr>
                <w:webHidden/>
              </w:rPr>
            </w:r>
            <w:r w:rsidR="00C96BB6" w:rsidRPr="00A63840">
              <w:rPr>
                <w:webHidden/>
              </w:rPr>
              <w:fldChar w:fldCharType="separate"/>
            </w:r>
            <w:r w:rsidR="00CA1366">
              <w:rPr>
                <w:webHidden/>
              </w:rPr>
              <w:t>33</w:t>
            </w:r>
            <w:r w:rsidR="00C96BB6" w:rsidRPr="00A63840">
              <w:rPr>
                <w:webHidden/>
              </w:rPr>
              <w:fldChar w:fldCharType="end"/>
            </w:r>
          </w:hyperlink>
        </w:p>
        <w:p w:rsidR="00C96BB6" w:rsidRPr="00A63840" w:rsidRDefault="005E4927" w:rsidP="00A63840">
          <w:pPr>
            <w:pStyle w:val="33"/>
            <w:rPr>
              <w:sz w:val="24"/>
              <w:szCs w:val="22"/>
            </w:rPr>
          </w:pPr>
          <w:hyperlink w:anchor="_Toc402181161" w:history="1">
            <w:r w:rsidR="00C96BB6" w:rsidRPr="00A63840">
              <w:rPr>
                <w:rStyle w:val="aff7"/>
              </w:rPr>
              <w:t>（六）投資</w:t>
            </w:r>
            <w:r w:rsidR="00C96BB6" w:rsidRPr="00A63840">
              <w:rPr>
                <w:webHidden/>
              </w:rPr>
              <w:tab/>
            </w:r>
            <w:r w:rsidR="00C96BB6" w:rsidRPr="00A63840">
              <w:rPr>
                <w:webHidden/>
              </w:rPr>
              <w:fldChar w:fldCharType="begin"/>
            </w:r>
            <w:r w:rsidR="00C96BB6" w:rsidRPr="00A63840">
              <w:rPr>
                <w:webHidden/>
              </w:rPr>
              <w:instrText xml:space="preserve"> PAGEREF _Toc402181161 \h </w:instrText>
            </w:r>
            <w:r w:rsidR="00C96BB6" w:rsidRPr="00A63840">
              <w:rPr>
                <w:webHidden/>
              </w:rPr>
            </w:r>
            <w:r w:rsidR="00C96BB6" w:rsidRPr="00A63840">
              <w:rPr>
                <w:webHidden/>
              </w:rPr>
              <w:fldChar w:fldCharType="separate"/>
            </w:r>
            <w:r w:rsidR="00CA1366">
              <w:rPr>
                <w:webHidden/>
              </w:rPr>
              <w:t>36</w:t>
            </w:r>
            <w:r w:rsidR="00C96BB6" w:rsidRPr="00A63840">
              <w:rPr>
                <w:webHidden/>
              </w:rPr>
              <w:fldChar w:fldCharType="end"/>
            </w:r>
          </w:hyperlink>
        </w:p>
        <w:p w:rsidR="00C96BB6" w:rsidRPr="00A63840" w:rsidRDefault="005E4927" w:rsidP="00A63840">
          <w:pPr>
            <w:pStyle w:val="33"/>
            <w:rPr>
              <w:sz w:val="24"/>
              <w:szCs w:val="22"/>
            </w:rPr>
          </w:pPr>
          <w:hyperlink w:anchor="_Toc402181162" w:history="1">
            <w:r w:rsidR="00C96BB6" w:rsidRPr="00A63840">
              <w:rPr>
                <w:rStyle w:val="aff7"/>
              </w:rPr>
              <w:t>（七）物價</w:t>
            </w:r>
            <w:r w:rsidR="00C96BB6" w:rsidRPr="00A63840">
              <w:rPr>
                <w:webHidden/>
              </w:rPr>
              <w:tab/>
            </w:r>
            <w:r w:rsidR="00C96BB6" w:rsidRPr="00A63840">
              <w:rPr>
                <w:webHidden/>
              </w:rPr>
              <w:fldChar w:fldCharType="begin"/>
            </w:r>
            <w:r w:rsidR="00C96BB6" w:rsidRPr="00A63840">
              <w:rPr>
                <w:webHidden/>
              </w:rPr>
              <w:instrText xml:space="preserve"> PAGEREF _Toc402181162 \h </w:instrText>
            </w:r>
            <w:r w:rsidR="00C96BB6" w:rsidRPr="00A63840">
              <w:rPr>
                <w:webHidden/>
              </w:rPr>
            </w:r>
            <w:r w:rsidR="00C96BB6" w:rsidRPr="00A63840">
              <w:rPr>
                <w:webHidden/>
              </w:rPr>
              <w:fldChar w:fldCharType="separate"/>
            </w:r>
            <w:r w:rsidR="00CA1366">
              <w:rPr>
                <w:webHidden/>
              </w:rPr>
              <w:t>39</w:t>
            </w:r>
            <w:r w:rsidR="00C96BB6" w:rsidRPr="00A63840">
              <w:rPr>
                <w:webHidden/>
              </w:rPr>
              <w:fldChar w:fldCharType="end"/>
            </w:r>
          </w:hyperlink>
        </w:p>
        <w:p w:rsidR="00C96BB6" w:rsidRPr="00A63840" w:rsidRDefault="005E4927" w:rsidP="00A63840">
          <w:pPr>
            <w:pStyle w:val="33"/>
            <w:rPr>
              <w:sz w:val="24"/>
              <w:szCs w:val="22"/>
            </w:rPr>
          </w:pPr>
          <w:hyperlink w:anchor="_Toc402181163" w:history="1">
            <w:r w:rsidR="00C96BB6" w:rsidRPr="00A63840">
              <w:rPr>
                <w:rStyle w:val="aff7"/>
              </w:rPr>
              <w:t>（八）金融</w:t>
            </w:r>
            <w:r w:rsidR="00C96BB6" w:rsidRPr="00A63840">
              <w:rPr>
                <w:webHidden/>
              </w:rPr>
              <w:tab/>
            </w:r>
            <w:r w:rsidR="00C96BB6" w:rsidRPr="00A63840">
              <w:rPr>
                <w:webHidden/>
              </w:rPr>
              <w:fldChar w:fldCharType="begin"/>
            </w:r>
            <w:r w:rsidR="00C96BB6" w:rsidRPr="00A63840">
              <w:rPr>
                <w:webHidden/>
              </w:rPr>
              <w:instrText xml:space="preserve"> PAGEREF _Toc402181163 \h </w:instrText>
            </w:r>
            <w:r w:rsidR="00C96BB6" w:rsidRPr="00A63840">
              <w:rPr>
                <w:webHidden/>
              </w:rPr>
            </w:r>
            <w:r w:rsidR="00C96BB6" w:rsidRPr="00A63840">
              <w:rPr>
                <w:webHidden/>
              </w:rPr>
              <w:fldChar w:fldCharType="separate"/>
            </w:r>
            <w:r w:rsidR="00CA1366">
              <w:rPr>
                <w:webHidden/>
              </w:rPr>
              <w:t>44</w:t>
            </w:r>
            <w:r w:rsidR="00C96BB6" w:rsidRPr="00A63840">
              <w:rPr>
                <w:webHidden/>
              </w:rPr>
              <w:fldChar w:fldCharType="end"/>
            </w:r>
          </w:hyperlink>
        </w:p>
        <w:p w:rsidR="00C96BB6" w:rsidRPr="00A63840" w:rsidRDefault="005E4927" w:rsidP="00A63840">
          <w:pPr>
            <w:pStyle w:val="33"/>
            <w:rPr>
              <w:sz w:val="24"/>
              <w:szCs w:val="22"/>
            </w:rPr>
          </w:pPr>
          <w:hyperlink w:anchor="_Toc402181164" w:history="1">
            <w:r w:rsidR="00C96BB6" w:rsidRPr="00A63840">
              <w:rPr>
                <w:rStyle w:val="aff7"/>
              </w:rPr>
              <w:t>（九）就業</w:t>
            </w:r>
            <w:r w:rsidR="00C96BB6" w:rsidRPr="00A63840">
              <w:rPr>
                <w:webHidden/>
              </w:rPr>
              <w:tab/>
            </w:r>
            <w:r w:rsidR="00C96BB6" w:rsidRPr="00A63840">
              <w:rPr>
                <w:webHidden/>
              </w:rPr>
              <w:fldChar w:fldCharType="begin"/>
            </w:r>
            <w:r w:rsidR="00C96BB6" w:rsidRPr="00A63840">
              <w:rPr>
                <w:webHidden/>
              </w:rPr>
              <w:instrText xml:space="preserve"> PAGEREF _Toc402181164 \h </w:instrText>
            </w:r>
            <w:r w:rsidR="00C96BB6" w:rsidRPr="00A63840">
              <w:rPr>
                <w:webHidden/>
              </w:rPr>
            </w:r>
            <w:r w:rsidR="00C96BB6" w:rsidRPr="00A63840">
              <w:rPr>
                <w:webHidden/>
              </w:rPr>
              <w:fldChar w:fldCharType="separate"/>
            </w:r>
            <w:r w:rsidR="00CA1366">
              <w:rPr>
                <w:webHidden/>
              </w:rPr>
              <w:t>47</w:t>
            </w:r>
            <w:r w:rsidR="00C96BB6" w:rsidRPr="00A63840">
              <w:rPr>
                <w:webHidden/>
              </w:rPr>
              <w:fldChar w:fldCharType="end"/>
            </w:r>
          </w:hyperlink>
        </w:p>
        <w:p w:rsidR="00C96BB6" w:rsidRPr="00A63840" w:rsidRDefault="005E4927" w:rsidP="00A63840">
          <w:pPr>
            <w:pStyle w:val="25"/>
            <w:ind w:firstLine="180"/>
            <w:rPr>
              <w:sz w:val="24"/>
              <w:szCs w:val="22"/>
              <w:lang w:val="en-US"/>
            </w:rPr>
          </w:pPr>
          <w:hyperlink w:anchor="_Toc402181165" w:history="1">
            <w:r w:rsidR="00C96BB6" w:rsidRPr="00A63840">
              <w:rPr>
                <w:rStyle w:val="aff7"/>
              </w:rPr>
              <w:t>三、中國大陸經濟</w:t>
            </w:r>
            <w:r w:rsidR="00C96BB6" w:rsidRPr="00A63840">
              <w:rPr>
                <w:webHidden/>
              </w:rPr>
              <w:tab/>
            </w:r>
            <w:r w:rsidR="00C96BB6" w:rsidRPr="00A63840">
              <w:rPr>
                <w:webHidden/>
              </w:rPr>
              <w:fldChar w:fldCharType="begin"/>
            </w:r>
            <w:r w:rsidR="00C96BB6" w:rsidRPr="00A63840">
              <w:rPr>
                <w:webHidden/>
              </w:rPr>
              <w:instrText xml:space="preserve"> PAGEREF _Toc402181165 \h </w:instrText>
            </w:r>
            <w:r w:rsidR="00C96BB6" w:rsidRPr="00A63840">
              <w:rPr>
                <w:webHidden/>
              </w:rPr>
            </w:r>
            <w:r w:rsidR="00C96BB6" w:rsidRPr="00A63840">
              <w:rPr>
                <w:webHidden/>
              </w:rPr>
              <w:fldChar w:fldCharType="separate"/>
            </w:r>
            <w:r w:rsidR="00CA1366">
              <w:rPr>
                <w:webHidden/>
              </w:rPr>
              <w:t>50</w:t>
            </w:r>
            <w:r w:rsidR="00C96BB6" w:rsidRPr="00A63840">
              <w:rPr>
                <w:webHidden/>
              </w:rPr>
              <w:fldChar w:fldCharType="end"/>
            </w:r>
          </w:hyperlink>
        </w:p>
        <w:p w:rsidR="00C96BB6" w:rsidRPr="00A63840" w:rsidRDefault="005E4927" w:rsidP="00A63840">
          <w:pPr>
            <w:pStyle w:val="33"/>
            <w:rPr>
              <w:sz w:val="24"/>
              <w:szCs w:val="22"/>
            </w:rPr>
          </w:pPr>
          <w:hyperlink w:anchor="_Toc402181166" w:history="1">
            <w:r w:rsidR="00C96BB6" w:rsidRPr="00A63840">
              <w:rPr>
                <w:rStyle w:val="aff7"/>
              </w:rPr>
              <w:t>（一）固定資產投資</w:t>
            </w:r>
            <w:r w:rsidR="00C96BB6" w:rsidRPr="00A63840">
              <w:rPr>
                <w:webHidden/>
              </w:rPr>
              <w:tab/>
            </w:r>
            <w:r w:rsidR="00C96BB6" w:rsidRPr="00A63840">
              <w:rPr>
                <w:webHidden/>
              </w:rPr>
              <w:fldChar w:fldCharType="begin"/>
            </w:r>
            <w:r w:rsidR="00C96BB6" w:rsidRPr="00A63840">
              <w:rPr>
                <w:webHidden/>
              </w:rPr>
              <w:instrText xml:space="preserve"> PAGEREF _Toc402181166 \h </w:instrText>
            </w:r>
            <w:r w:rsidR="00C96BB6" w:rsidRPr="00A63840">
              <w:rPr>
                <w:webHidden/>
              </w:rPr>
            </w:r>
            <w:r w:rsidR="00C96BB6" w:rsidRPr="00A63840">
              <w:rPr>
                <w:webHidden/>
              </w:rPr>
              <w:fldChar w:fldCharType="separate"/>
            </w:r>
            <w:r w:rsidR="00CA1366">
              <w:rPr>
                <w:webHidden/>
              </w:rPr>
              <w:t>50</w:t>
            </w:r>
            <w:r w:rsidR="00C96BB6" w:rsidRPr="00A63840">
              <w:rPr>
                <w:webHidden/>
              </w:rPr>
              <w:fldChar w:fldCharType="end"/>
            </w:r>
          </w:hyperlink>
        </w:p>
        <w:p w:rsidR="00C96BB6" w:rsidRPr="00A63840" w:rsidRDefault="005E4927" w:rsidP="00A63840">
          <w:pPr>
            <w:pStyle w:val="33"/>
            <w:rPr>
              <w:sz w:val="24"/>
              <w:szCs w:val="22"/>
            </w:rPr>
          </w:pPr>
          <w:hyperlink w:anchor="_Toc402181167" w:history="1">
            <w:r w:rsidR="00C96BB6" w:rsidRPr="00A63840">
              <w:rPr>
                <w:rStyle w:val="aff7"/>
              </w:rPr>
              <w:t>（二）吸引外資</w:t>
            </w:r>
            <w:r w:rsidR="00C96BB6" w:rsidRPr="00A63840">
              <w:rPr>
                <w:webHidden/>
              </w:rPr>
              <w:tab/>
            </w:r>
            <w:r w:rsidR="00C96BB6" w:rsidRPr="00A63840">
              <w:rPr>
                <w:webHidden/>
              </w:rPr>
              <w:fldChar w:fldCharType="begin"/>
            </w:r>
            <w:r w:rsidR="00C96BB6" w:rsidRPr="00A63840">
              <w:rPr>
                <w:webHidden/>
              </w:rPr>
              <w:instrText xml:space="preserve"> PAGEREF _Toc402181167 \h </w:instrText>
            </w:r>
            <w:r w:rsidR="00C96BB6" w:rsidRPr="00A63840">
              <w:rPr>
                <w:webHidden/>
              </w:rPr>
            </w:r>
            <w:r w:rsidR="00C96BB6" w:rsidRPr="00A63840">
              <w:rPr>
                <w:webHidden/>
              </w:rPr>
              <w:fldChar w:fldCharType="separate"/>
            </w:r>
            <w:r w:rsidR="00CA1366">
              <w:rPr>
                <w:webHidden/>
              </w:rPr>
              <w:t>51</w:t>
            </w:r>
            <w:r w:rsidR="00C96BB6" w:rsidRPr="00A63840">
              <w:rPr>
                <w:webHidden/>
              </w:rPr>
              <w:fldChar w:fldCharType="end"/>
            </w:r>
          </w:hyperlink>
        </w:p>
        <w:p w:rsidR="00C96BB6" w:rsidRPr="00A63840" w:rsidRDefault="005E4927" w:rsidP="00A63840">
          <w:pPr>
            <w:pStyle w:val="33"/>
            <w:rPr>
              <w:sz w:val="24"/>
              <w:szCs w:val="22"/>
            </w:rPr>
          </w:pPr>
          <w:hyperlink w:anchor="_Toc402181168" w:history="1">
            <w:r w:rsidR="00C96BB6" w:rsidRPr="00A63840">
              <w:rPr>
                <w:rStyle w:val="aff7"/>
              </w:rPr>
              <w:t>（三）對外貿易</w:t>
            </w:r>
            <w:r w:rsidR="00C96BB6" w:rsidRPr="00A63840">
              <w:rPr>
                <w:webHidden/>
              </w:rPr>
              <w:tab/>
            </w:r>
            <w:r w:rsidR="00C96BB6" w:rsidRPr="00A63840">
              <w:rPr>
                <w:webHidden/>
              </w:rPr>
              <w:fldChar w:fldCharType="begin"/>
            </w:r>
            <w:r w:rsidR="00C96BB6" w:rsidRPr="00A63840">
              <w:rPr>
                <w:webHidden/>
              </w:rPr>
              <w:instrText xml:space="preserve"> PAGEREF _Toc402181168 \h </w:instrText>
            </w:r>
            <w:r w:rsidR="00C96BB6" w:rsidRPr="00A63840">
              <w:rPr>
                <w:webHidden/>
              </w:rPr>
            </w:r>
            <w:r w:rsidR="00C96BB6" w:rsidRPr="00A63840">
              <w:rPr>
                <w:webHidden/>
              </w:rPr>
              <w:fldChar w:fldCharType="separate"/>
            </w:r>
            <w:r w:rsidR="00CA1366">
              <w:rPr>
                <w:webHidden/>
              </w:rPr>
              <w:t>52</w:t>
            </w:r>
            <w:r w:rsidR="00C96BB6" w:rsidRPr="00A63840">
              <w:rPr>
                <w:webHidden/>
              </w:rPr>
              <w:fldChar w:fldCharType="end"/>
            </w:r>
          </w:hyperlink>
        </w:p>
        <w:p w:rsidR="00C96BB6" w:rsidRPr="00A63840" w:rsidRDefault="005E4927" w:rsidP="00A63840">
          <w:pPr>
            <w:pStyle w:val="25"/>
            <w:ind w:firstLine="180"/>
            <w:rPr>
              <w:sz w:val="28"/>
              <w:szCs w:val="22"/>
              <w:lang w:val="en-US"/>
            </w:rPr>
          </w:pPr>
          <w:hyperlink w:anchor="_Toc402181169" w:history="1">
            <w:r w:rsidR="00C96BB6" w:rsidRPr="00A63840">
              <w:rPr>
                <w:rStyle w:val="aff7"/>
              </w:rPr>
              <w:t>四、兩岸經貿統計</w:t>
            </w:r>
            <w:r w:rsidR="00C96BB6" w:rsidRPr="00A63840">
              <w:rPr>
                <w:webHidden/>
              </w:rPr>
              <w:tab/>
            </w:r>
            <w:r w:rsidR="00C96BB6" w:rsidRPr="00A63840">
              <w:rPr>
                <w:webHidden/>
              </w:rPr>
              <w:fldChar w:fldCharType="begin"/>
            </w:r>
            <w:r w:rsidR="00C96BB6" w:rsidRPr="00A63840">
              <w:rPr>
                <w:webHidden/>
              </w:rPr>
              <w:instrText xml:space="preserve"> PAGEREF _Toc402181169 \h </w:instrText>
            </w:r>
            <w:r w:rsidR="00C96BB6" w:rsidRPr="00A63840">
              <w:rPr>
                <w:webHidden/>
              </w:rPr>
            </w:r>
            <w:r w:rsidR="00C96BB6" w:rsidRPr="00A63840">
              <w:rPr>
                <w:webHidden/>
              </w:rPr>
              <w:fldChar w:fldCharType="separate"/>
            </w:r>
            <w:r w:rsidR="00CA1366">
              <w:rPr>
                <w:webHidden/>
              </w:rPr>
              <w:t>53</w:t>
            </w:r>
            <w:r w:rsidR="00C96BB6" w:rsidRPr="00A63840">
              <w:rPr>
                <w:webHidden/>
              </w:rPr>
              <w:fldChar w:fldCharType="end"/>
            </w:r>
          </w:hyperlink>
        </w:p>
        <w:p w:rsidR="00C96BB6" w:rsidRPr="00A63840" w:rsidRDefault="005E4927" w:rsidP="002640A0">
          <w:pPr>
            <w:pStyle w:val="25"/>
            <w:ind w:firstLine="180"/>
            <w:rPr>
              <w:sz w:val="22"/>
              <w:szCs w:val="22"/>
            </w:rPr>
          </w:pPr>
          <w:hyperlink w:anchor="_Toc402181170" w:history="1">
            <w:r w:rsidR="00C96BB6" w:rsidRPr="00A63840">
              <w:rPr>
                <w:rStyle w:val="aff7"/>
                <w:b w:val="0"/>
                <w:sz w:val="32"/>
              </w:rPr>
              <w:t>（一）兩岸投資</w:t>
            </w:r>
            <w:r w:rsidR="00C96BB6" w:rsidRPr="00A63840">
              <w:rPr>
                <w:webHidden/>
              </w:rPr>
              <w:tab/>
            </w:r>
            <w:r w:rsidR="00C96BB6" w:rsidRPr="002640A0">
              <w:rPr>
                <w:b w:val="0"/>
                <w:smallCaps w:val="0"/>
                <w:webHidden/>
                <w:sz w:val="32"/>
                <w:szCs w:val="20"/>
                <w:lang w:val="en-US"/>
              </w:rPr>
              <w:fldChar w:fldCharType="begin"/>
            </w:r>
            <w:r w:rsidR="00C96BB6" w:rsidRPr="002640A0">
              <w:rPr>
                <w:b w:val="0"/>
                <w:smallCaps w:val="0"/>
                <w:webHidden/>
                <w:sz w:val="32"/>
                <w:szCs w:val="20"/>
                <w:lang w:val="en-US"/>
              </w:rPr>
              <w:instrText xml:space="preserve"> PAGEREF _Toc402181170 \h </w:instrText>
            </w:r>
            <w:r w:rsidR="00C96BB6" w:rsidRPr="002640A0">
              <w:rPr>
                <w:b w:val="0"/>
                <w:smallCaps w:val="0"/>
                <w:webHidden/>
                <w:sz w:val="32"/>
                <w:szCs w:val="20"/>
                <w:lang w:val="en-US"/>
              </w:rPr>
            </w:r>
            <w:r w:rsidR="00C96BB6" w:rsidRPr="002640A0">
              <w:rPr>
                <w:b w:val="0"/>
                <w:smallCaps w:val="0"/>
                <w:webHidden/>
                <w:sz w:val="32"/>
                <w:szCs w:val="20"/>
                <w:lang w:val="en-US"/>
              </w:rPr>
              <w:fldChar w:fldCharType="separate"/>
            </w:r>
            <w:r w:rsidR="00CA1366">
              <w:rPr>
                <w:b w:val="0"/>
                <w:smallCaps w:val="0"/>
                <w:webHidden/>
                <w:sz w:val="32"/>
                <w:szCs w:val="20"/>
                <w:lang w:val="en-US"/>
              </w:rPr>
              <w:t>53</w:t>
            </w:r>
            <w:r w:rsidR="00C96BB6" w:rsidRPr="002640A0">
              <w:rPr>
                <w:b w:val="0"/>
                <w:smallCaps w:val="0"/>
                <w:webHidden/>
                <w:sz w:val="32"/>
                <w:szCs w:val="20"/>
                <w:lang w:val="en-US"/>
              </w:rPr>
              <w:fldChar w:fldCharType="end"/>
            </w:r>
          </w:hyperlink>
        </w:p>
        <w:p w:rsidR="00C96BB6" w:rsidRPr="00A63840" w:rsidRDefault="005E4927" w:rsidP="002640A0">
          <w:pPr>
            <w:pStyle w:val="25"/>
            <w:ind w:firstLine="180"/>
            <w:rPr>
              <w:sz w:val="24"/>
              <w:szCs w:val="22"/>
              <w:lang w:val="en-US"/>
            </w:rPr>
          </w:pPr>
          <w:hyperlink w:anchor="_Toc402181171" w:history="1">
            <w:r w:rsidR="00C96BB6" w:rsidRPr="00A63840">
              <w:rPr>
                <w:rStyle w:val="aff7"/>
                <w:b w:val="0"/>
                <w:smallCaps w:val="0"/>
                <w:sz w:val="32"/>
                <w:szCs w:val="20"/>
                <w:lang w:val="en-US"/>
              </w:rPr>
              <w:t>（二）兩岸貿易</w:t>
            </w:r>
            <w:r w:rsidR="00C96BB6" w:rsidRPr="00A63840">
              <w:rPr>
                <w:webHidden/>
              </w:rPr>
              <w:tab/>
            </w:r>
            <w:r w:rsidR="00C96BB6" w:rsidRPr="002640A0">
              <w:rPr>
                <w:b w:val="0"/>
                <w:smallCaps w:val="0"/>
                <w:webHidden/>
                <w:sz w:val="32"/>
                <w:szCs w:val="20"/>
                <w:lang w:val="en-US"/>
              </w:rPr>
              <w:fldChar w:fldCharType="begin"/>
            </w:r>
            <w:r w:rsidR="00C96BB6" w:rsidRPr="002640A0">
              <w:rPr>
                <w:b w:val="0"/>
                <w:smallCaps w:val="0"/>
                <w:webHidden/>
                <w:sz w:val="32"/>
                <w:szCs w:val="20"/>
                <w:lang w:val="en-US"/>
              </w:rPr>
              <w:instrText xml:space="preserve"> PAGEREF _Toc402181171 \h </w:instrText>
            </w:r>
            <w:r w:rsidR="00C96BB6" w:rsidRPr="002640A0">
              <w:rPr>
                <w:b w:val="0"/>
                <w:smallCaps w:val="0"/>
                <w:webHidden/>
                <w:sz w:val="32"/>
                <w:szCs w:val="20"/>
                <w:lang w:val="en-US"/>
              </w:rPr>
            </w:r>
            <w:r w:rsidR="00C96BB6" w:rsidRPr="002640A0">
              <w:rPr>
                <w:b w:val="0"/>
                <w:smallCaps w:val="0"/>
                <w:webHidden/>
                <w:sz w:val="32"/>
                <w:szCs w:val="20"/>
                <w:lang w:val="en-US"/>
              </w:rPr>
              <w:fldChar w:fldCharType="separate"/>
            </w:r>
            <w:r w:rsidR="00CA1366">
              <w:rPr>
                <w:b w:val="0"/>
                <w:smallCaps w:val="0"/>
                <w:webHidden/>
                <w:sz w:val="32"/>
                <w:szCs w:val="20"/>
                <w:lang w:val="en-US"/>
              </w:rPr>
              <w:t>55</w:t>
            </w:r>
            <w:r w:rsidR="00C96BB6" w:rsidRPr="002640A0">
              <w:rPr>
                <w:b w:val="0"/>
                <w:smallCaps w:val="0"/>
                <w:webHidden/>
                <w:sz w:val="32"/>
                <w:szCs w:val="20"/>
                <w:lang w:val="en-US"/>
              </w:rPr>
              <w:fldChar w:fldCharType="end"/>
            </w:r>
          </w:hyperlink>
        </w:p>
        <w:p w:rsidR="00C96BB6" w:rsidRPr="00A63840" w:rsidRDefault="005E4927">
          <w:pPr>
            <w:pStyle w:val="19"/>
            <w:rPr>
              <w:rFonts w:ascii="Times New Roman" w:hAnsi="Times New Roman"/>
              <w:b w:val="0"/>
              <w:bCs w:val="0"/>
              <w:caps w:val="0"/>
              <w:color w:val="auto"/>
              <w:sz w:val="24"/>
              <w:szCs w:val="22"/>
            </w:rPr>
          </w:pPr>
          <w:hyperlink w:anchor="_Toc402181172" w:history="1">
            <w:r w:rsidR="00C96BB6" w:rsidRPr="00A63840">
              <w:rPr>
                <w:rStyle w:val="aff7"/>
                <w:rFonts w:ascii="Times New Roman" w:hAnsi="Times New Roman"/>
              </w:rPr>
              <w:t>肆、專論</w:t>
            </w:r>
            <w:r w:rsidR="00716191">
              <w:rPr>
                <w:rStyle w:val="aff7"/>
                <w:rFonts w:ascii="Times New Roman" w:hAnsi="Times New Roman" w:hint="eastAsia"/>
              </w:rPr>
              <w:t>:</w:t>
            </w:r>
            <w:r w:rsidR="00716191" w:rsidRPr="00716191">
              <w:rPr>
                <w:rStyle w:val="aff7"/>
                <w:rFonts w:ascii="Times New Roman" w:hAnsi="Times New Roman" w:hint="eastAsia"/>
              </w:rPr>
              <w:t>臺灣商品出口與外銷訂單之關聯性初探</w:t>
            </w:r>
            <w:r w:rsidR="00C96BB6" w:rsidRPr="00A63840">
              <w:rPr>
                <w:rFonts w:ascii="Times New Roman" w:hAnsi="Times New Roman"/>
                <w:webHidden/>
              </w:rPr>
              <w:tab/>
            </w:r>
            <w:r w:rsidR="00C96BB6" w:rsidRPr="00A63840">
              <w:rPr>
                <w:rFonts w:ascii="Times New Roman" w:hAnsi="Times New Roman"/>
                <w:webHidden/>
              </w:rPr>
              <w:fldChar w:fldCharType="begin"/>
            </w:r>
            <w:r w:rsidR="00C96BB6" w:rsidRPr="00A63840">
              <w:rPr>
                <w:rFonts w:ascii="Times New Roman" w:hAnsi="Times New Roman"/>
                <w:webHidden/>
              </w:rPr>
              <w:instrText xml:space="preserve"> PAGEREF _Toc402181172 \h </w:instrText>
            </w:r>
            <w:r w:rsidR="00C96BB6" w:rsidRPr="00A63840">
              <w:rPr>
                <w:rFonts w:ascii="Times New Roman" w:hAnsi="Times New Roman"/>
                <w:webHidden/>
              </w:rPr>
            </w:r>
            <w:r w:rsidR="00C96BB6" w:rsidRPr="00A63840">
              <w:rPr>
                <w:rFonts w:ascii="Times New Roman" w:hAnsi="Times New Roman"/>
                <w:webHidden/>
              </w:rPr>
              <w:fldChar w:fldCharType="separate"/>
            </w:r>
            <w:r w:rsidR="00CA1366">
              <w:rPr>
                <w:rFonts w:ascii="Times New Roman" w:hAnsi="Times New Roman"/>
                <w:webHidden/>
              </w:rPr>
              <w:t>56</w:t>
            </w:r>
            <w:r w:rsidR="00C96BB6" w:rsidRPr="00A63840">
              <w:rPr>
                <w:rFonts w:ascii="Times New Roman" w:hAnsi="Times New Roman"/>
                <w:webHidden/>
              </w:rPr>
              <w:fldChar w:fldCharType="end"/>
            </w:r>
          </w:hyperlink>
        </w:p>
        <w:p w:rsidR="00670CC0" w:rsidRPr="00670CC0" w:rsidRDefault="00D36D66" w:rsidP="000C232E">
          <w:pPr>
            <w:spacing w:before="100" w:beforeAutospacing="1" w:after="100" w:afterAutospacing="1"/>
            <w:rPr>
              <w:rFonts w:ascii="標楷體" w:eastAsia="標楷體" w:hAnsi="標楷體"/>
              <w:b/>
              <w:bCs/>
              <w:lang w:val="zh-TW"/>
            </w:rPr>
          </w:pPr>
          <w:r w:rsidRPr="00A63840">
            <w:rPr>
              <w:rFonts w:eastAsia="標楷體"/>
              <w:b/>
              <w:bCs/>
              <w:lang w:val="zh-TW"/>
            </w:rPr>
            <w:fldChar w:fldCharType="end"/>
          </w:r>
        </w:p>
      </w:sdtContent>
    </w:sdt>
    <w:bookmarkStart w:id="12" w:name="_Toc401923781" w:displacedByCustomXml="prev"/>
    <w:bookmarkStart w:id="13" w:name="_Toc402171695" w:displacedByCustomXml="prev"/>
    <w:p w:rsidR="00670CC0" w:rsidRDefault="00670CC0" w:rsidP="00670CC0">
      <w:pPr>
        <w:rPr>
          <w:rFonts w:eastAsia="標楷體"/>
          <w:b/>
          <w:kern w:val="0"/>
          <w:sz w:val="40"/>
          <w:szCs w:val="40"/>
        </w:rPr>
        <w:sectPr w:rsidR="00670CC0" w:rsidSect="00670CC0">
          <w:pgSz w:w="11906" w:h="16838"/>
          <w:pgMar w:top="1361" w:right="1797" w:bottom="1361" w:left="1797" w:header="851" w:footer="992" w:gutter="0"/>
          <w:pgNumType w:fmt="upperRoman" w:start="1"/>
          <w:cols w:space="425"/>
          <w:docGrid w:type="lines" w:linePitch="360"/>
        </w:sectPr>
      </w:pPr>
    </w:p>
    <w:p w:rsidR="003F3F99" w:rsidRPr="003F3F99" w:rsidRDefault="003F3F99" w:rsidP="00970A15">
      <w:pPr>
        <w:keepNext/>
        <w:adjustRightInd w:val="0"/>
        <w:snapToGrid w:val="0"/>
        <w:spacing w:line="300" w:lineRule="auto"/>
        <w:outlineLvl w:val="1"/>
        <w:rPr>
          <w:rFonts w:eastAsia="標楷體"/>
          <w:b/>
          <w:kern w:val="0"/>
          <w:sz w:val="40"/>
          <w:szCs w:val="40"/>
        </w:rPr>
      </w:pPr>
      <w:bookmarkStart w:id="14" w:name="_Toc402181140"/>
      <w:r w:rsidRPr="00970A15">
        <w:rPr>
          <w:rFonts w:eastAsia="標楷體"/>
          <w:b/>
          <w:bCs/>
          <w:sz w:val="40"/>
          <w:szCs w:val="36"/>
        </w:rPr>
        <w:lastRenderedPageBreak/>
        <w:t>壹、當前經濟情勢概要</w:t>
      </w:r>
      <w:bookmarkEnd w:id="4"/>
      <w:bookmarkEnd w:id="5"/>
      <w:bookmarkEnd w:id="6"/>
      <w:bookmarkEnd w:id="7"/>
      <w:bookmarkEnd w:id="8"/>
      <w:bookmarkEnd w:id="9"/>
      <w:bookmarkEnd w:id="10"/>
      <w:bookmarkEnd w:id="11"/>
      <w:bookmarkEnd w:id="13"/>
      <w:bookmarkEnd w:id="12"/>
      <w:bookmarkEnd w:id="14"/>
    </w:p>
    <w:p w:rsidR="00514656" w:rsidRPr="00FC0D54" w:rsidRDefault="00514656" w:rsidP="005E6E46">
      <w:pPr>
        <w:keepNext/>
        <w:adjustRightInd w:val="0"/>
        <w:snapToGrid w:val="0"/>
        <w:spacing w:line="300" w:lineRule="auto"/>
        <w:outlineLvl w:val="1"/>
      </w:pPr>
      <w:bookmarkStart w:id="15" w:name="_一、國際經濟"/>
      <w:bookmarkStart w:id="16" w:name="_Toc279048461"/>
      <w:bookmarkStart w:id="17" w:name="_Toc349916573"/>
      <w:bookmarkStart w:id="18" w:name="_Toc401923782"/>
      <w:bookmarkStart w:id="19" w:name="_Toc402171696"/>
      <w:bookmarkStart w:id="20" w:name="_Toc402181141"/>
      <w:bookmarkStart w:id="21" w:name="_Toc190847404"/>
      <w:bookmarkStart w:id="22" w:name="_Toc201487767"/>
      <w:bookmarkStart w:id="23" w:name="_Toc190847403"/>
      <w:bookmarkStart w:id="24" w:name="_Toc230064818"/>
      <w:bookmarkStart w:id="25" w:name="_Toc279048462"/>
      <w:bookmarkStart w:id="26" w:name="_Toc337122120"/>
      <w:bookmarkStart w:id="27" w:name="_Toc349916574"/>
      <w:bookmarkEnd w:id="15"/>
      <w:r w:rsidRPr="005E6E46">
        <w:rPr>
          <w:rFonts w:eastAsia="標楷體"/>
          <w:b/>
          <w:bCs/>
          <w:sz w:val="40"/>
          <w:szCs w:val="36"/>
        </w:rPr>
        <w:t>一、國際經濟</w:t>
      </w:r>
      <w:bookmarkEnd w:id="16"/>
      <w:bookmarkEnd w:id="17"/>
      <w:bookmarkEnd w:id="18"/>
      <w:bookmarkEnd w:id="19"/>
      <w:bookmarkEnd w:id="20"/>
    </w:p>
    <w:bookmarkEnd w:id="21"/>
    <w:bookmarkEnd w:id="22"/>
    <w:bookmarkEnd w:id="23"/>
    <w:bookmarkEnd w:id="24"/>
    <w:p w:rsidR="00514656" w:rsidRPr="00514656" w:rsidRDefault="00514656" w:rsidP="00514656">
      <w:pPr>
        <w:autoSpaceDE w:val="0"/>
        <w:autoSpaceDN w:val="0"/>
        <w:adjustRightInd w:val="0"/>
        <w:snapToGrid w:val="0"/>
        <w:spacing w:before="50" w:line="300" w:lineRule="auto"/>
        <w:ind w:right="-153" w:firstLineChars="202" w:firstLine="566"/>
        <w:jc w:val="both"/>
        <w:rPr>
          <w:rFonts w:eastAsia="標楷體"/>
          <w:sz w:val="28"/>
          <w:szCs w:val="28"/>
        </w:rPr>
      </w:pPr>
      <w:r w:rsidRPr="00514656">
        <w:rPr>
          <w:rFonts w:eastAsia="標楷體" w:hint="eastAsia"/>
          <w:sz w:val="28"/>
          <w:szCs w:val="28"/>
        </w:rPr>
        <w:t>2014</w:t>
      </w:r>
      <w:r w:rsidRPr="00514656">
        <w:rPr>
          <w:rFonts w:eastAsia="標楷體" w:hint="eastAsia"/>
          <w:sz w:val="28"/>
          <w:szCs w:val="28"/>
        </w:rPr>
        <w:t>年全球景氣持續復甦，</w:t>
      </w:r>
      <w:proofErr w:type="gramStart"/>
      <w:r w:rsidRPr="00514656">
        <w:rPr>
          <w:rFonts w:eastAsia="標楷體" w:hint="eastAsia"/>
          <w:sz w:val="28"/>
          <w:szCs w:val="28"/>
        </w:rPr>
        <w:t>惟力道</w:t>
      </w:r>
      <w:proofErr w:type="gramEnd"/>
      <w:r w:rsidRPr="00514656">
        <w:rPr>
          <w:rFonts w:eastAsia="標楷體" w:hint="eastAsia"/>
          <w:sz w:val="28"/>
          <w:szCs w:val="28"/>
        </w:rPr>
        <w:t>疲弱。根據環球透視（</w:t>
      </w:r>
      <w:r w:rsidRPr="00514656">
        <w:rPr>
          <w:rFonts w:eastAsia="標楷體" w:hint="eastAsia"/>
          <w:sz w:val="28"/>
          <w:szCs w:val="28"/>
        </w:rPr>
        <w:t>Global Insight</w:t>
      </w:r>
      <w:r w:rsidRPr="00514656">
        <w:rPr>
          <w:rFonts w:eastAsia="標楷體" w:hint="eastAsia"/>
          <w:sz w:val="28"/>
          <w:szCs w:val="28"/>
        </w:rPr>
        <w:t>）</w:t>
      </w:r>
      <w:r w:rsidRPr="00514656">
        <w:rPr>
          <w:rFonts w:eastAsia="標楷體" w:hint="eastAsia"/>
          <w:sz w:val="28"/>
          <w:szCs w:val="28"/>
        </w:rPr>
        <w:t>2014</w:t>
      </w:r>
      <w:r w:rsidRPr="00514656">
        <w:rPr>
          <w:rFonts w:eastAsia="標楷體" w:hint="eastAsia"/>
          <w:sz w:val="28"/>
          <w:szCs w:val="28"/>
        </w:rPr>
        <w:t>年</w:t>
      </w:r>
      <w:r w:rsidRPr="00514656">
        <w:rPr>
          <w:rFonts w:eastAsia="標楷體" w:hint="eastAsia"/>
          <w:sz w:val="28"/>
          <w:szCs w:val="28"/>
        </w:rPr>
        <w:t>10</w:t>
      </w:r>
      <w:r w:rsidRPr="00514656">
        <w:rPr>
          <w:rFonts w:eastAsia="標楷體" w:hint="eastAsia"/>
          <w:sz w:val="28"/>
          <w:szCs w:val="28"/>
        </w:rPr>
        <w:t>月最新經濟預測，</w:t>
      </w:r>
      <w:r w:rsidRPr="00514656">
        <w:rPr>
          <w:rFonts w:eastAsia="標楷體"/>
          <w:sz w:val="28"/>
          <w:szCs w:val="28"/>
        </w:rPr>
        <w:t>2014</w:t>
      </w:r>
      <w:r w:rsidRPr="00514656">
        <w:rPr>
          <w:rFonts w:eastAsia="標楷體"/>
          <w:sz w:val="28"/>
          <w:szCs w:val="28"/>
        </w:rPr>
        <w:t>年全球經濟成長</w:t>
      </w:r>
      <w:r w:rsidRPr="00514656">
        <w:rPr>
          <w:rFonts w:eastAsia="標楷體"/>
          <w:sz w:val="28"/>
          <w:szCs w:val="28"/>
        </w:rPr>
        <w:t>2.</w:t>
      </w:r>
      <w:r w:rsidRPr="00514656">
        <w:rPr>
          <w:rFonts w:eastAsia="標楷體" w:hint="eastAsia"/>
          <w:sz w:val="28"/>
          <w:szCs w:val="28"/>
        </w:rPr>
        <w:t>7</w:t>
      </w:r>
      <w:r w:rsidRPr="00514656">
        <w:rPr>
          <w:rFonts w:eastAsia="標楷體"/>
          <w:sz w:val="28"/>
          <w:szCs w:val="28"/>
        </w:rPr>
        <w:t>%</w:t>
      </w:r>
      <w:r w:rsidRPr="00514656">
        <w:rPr>
          <w:rFonts w:eastAsia="標楷體"/>
          <w:sz w:val="28"/>
          <w:szCs w:val="28"/>
        </w:rPr>
        <w:t>，仍優於</w:t>
      </w:r>
      <w:r w:rsidRPr="00514656">
        <w:rPr>
          <w:rFonts w:eastAsia="標楷體"/>
          <w:sz w:val="28"/>
          <w:szCs w:val="28"/>
        </w:rPr>
        <w:t>2013</w:t>
      </w:r>
      <w:r w:rsidRPr="00514656">
        <w:rPr>
          <w:rFonts w:eastAsia="標楷體"/>
          <w:sz w:val="28"/>
          <w:szCs w:val="28"/>
        </w:rPr>
        <w:t>年之成長</w:t>
      </w:r>
      <w:r w:rsidRPr="00514656">
        <w:rPr>
          <w:rFonts w:eastAsia="標楷體"/>
          <w:sz w:val="28"/>
          <w:szCs w:val="28"/>
        </w:rPr>
        <w:t>2.</w:t>
      </w:r>
      <w:r w:rsidRPr="00514656">
        <w:rPr>
          <w:rFonts w:eastAsia="標楷體" w:hint="eastAsia"/>
          <w:sz w:val="28"/>
          <w:szCs w:val="28"/>
        </w:rPr>
        <w:t>6</w:t>
      </w:r>
      <w:r w:rsidRPr="00514656">
        <w:rPr>
          <w:rFonts w:eastAsia="標楷體"/>
          <w:sz w:val="28"/>
          <w:szCs w:val="28"/>
        </w:rPr>
        <w:t>%</w:t>
      </w:r>
      <w:r w:rsidRPr="00514656">
        <w:rPr>
          <w:rFonts w:eastAsia="標楷體"/>
          <w:sz w:val="28"/>
          <w:szCs w:val="28"/>
        </w:rPr>
        <w:t>，</w:t>
      </w:r>
      <w:r w:rsidRPr="00514656">
        <w:rPr>
          <w:rFonts w:eastAsia="標楷體"/>
          <w:sz w:val="28"/>
          <w:szCs w:val="28"/>
        </w:rPr>
        <w:t>2015</w:t>
      </w:r>
      <w:r w:rsidRPr="00514656">
        <w:rPr>
          <w:rFonts w:eastAsia="標楷體"/>
          <w:sz w:val="28"/>
          <w:szCs w:val="28"/>
        </w:rPr>
        <w:t>年</w:t>
      </w:r>
      <w:r w:rsidRPr="00514656">
        <w:rPr>
          <w:rFonts w:eastAsia="標楷體" w:hint="eastAsia"/>
          <w:sz w:val="28"/>
          <w:szCs w:val="28"/>
        </w:rPr>
        <w:t>預估</w:t>
      </w:r>
      <w:r w:rsidRPr="00514656">
        <w:rPr>
          <w:rFonts w:eastAsia="標楷體"/>
          <w:sz w:val="28"/>
          <w:szCs w:val="28"/>
        </w:rPr>
        <w:t>可望</w:t>
      </w:r>
      <w:r w:rsidRPr="00514656">
        <w:rPr>
          <w:rFonts w:eastAsia="標楷體" w:hint="eastAsia"/>
          <w:sz w:val="28"/>
          <w:szCs w:val="28"/>
        </w:rPr>
        <w:t>續增至</w:t>
      </w:r>
      <w:r w:rsidRPr="00514656">
        <w:rPr>
          <w:rFonts w:eastAsia="標楷體"/>
          <w:sz w:val="28"/>
          <w:szCs w:val="28"/>
        </w:rPr>
        <w:t>3.</w:t>
      </w:r>
      <w:r w:rsidRPr="00514656">
        <w:rPr>
          <w:rFonts w:eastAsia="標楷體" w:hint="eastAsia"/>
          <w:sz w:val="28"/>
          <w:szCs w:val="28"/>
        </w:rPr>
        <w:t>2</w:t>
      </w:r>
      <w:r w:rsidRPr="00514656">
        <w:rPr>
          <w:rFonts w:eastAsia="標楷體"/>
          <w:sz w:val="28"/>
          <w:szCs w:val="28"/>
        </w:rPr>
        <w:t>%</w:t>
      </w:r>
      <w:r w:rsidRPr="00514656">
        <w:rPr>
          <w:rFonts w:eastAsia="標楷體"/>
          <w:sz w:val="28"/>
          <w:szCs w:val="28"/>
        </w:rPr>
        <w:t>。</w:t>
      </w:r>
    </w:p>
    <w:p w:rsidR="00514656" w:rsidRPr="00514656" w:rsidRDefault="00514656" w:rsidP="00514656">
      <w:pPr>
        <w:autoSpaceDE w:val="0"/>
        <w:autoSpaceDN w:val="0"/>
        <w:adjustRightInd w:val="0"/>
        <w:snapToGrid w:val="0"/>
        <w:spacing w:before="50" w:line="300" w:lineRule="auto"/>
        <w:ind w:right="-153" w:firstLineChars="202" w:firstLine="566"/>
        <w:jc w:val="both"/>
        <w:rPr>
          <w:rFonts w:eastAsia="標楷體"/>
          <w:sz w:val="28"/>
          <w:szCs w:val="28"/>
        </w:rPr>
      </w:pPr>
      <w:r w:rsidRPr="00514656">
        <w:rPr>
          <w:rFonts w:eastAsia="標楷體" w:hint="eastAsia"/>
          <w:sz w:val="28"/>
          <w:szCs w:val="28"/>
        </w:rPr>
        <w:t>國際貨幣基金</w:t>
      </w:r>
      <w:r w:rsidRPr="00514656">
        <w:rPr>
          <w:rFonts w:eastAsia="標楷體" w:hint="eastAsia"/>
          <w:sz w:val="28"/>
          <w:szCs w:val="28"/>
        </w:rPr>
        <w:t>(</w:t>
      </w:r>
      <w:r w:rsidRPr="00514656">
        <w:rPr>
          <w:rFonts w:eastAsia="標楷體"/>
          <w:sz w:val="28"/>
          <w:szCs w:val="28"/>
        </w:rPr>
        <w:t>IMF</w:t>
      </w:r>
      <w:r w:rsidRPr="00514656">
        <w:rPr>
          <w:rFonts w:eastAsia="標楷體" w:hint="eastAsia"/>
          <w:sz w:val="28"/>
          <w:szCs w:val="28"/>
        </w:rPr>
        <w:t>)</w:t>
      </w:r>
      <w:r w:rsidRPr="00514656">
        <w:rPr>
          <w:rFonts w:eastAsia="標楷體"/>
          <w:sz w:val="28"/>
          <w:szCs w:val="28"/>
        </w:rPr>
        <w:t>於</w:t>
      </w:r>
      <w:r w:rsidR="000125EA" w:rsidRPr="00514656">
        <w:rPr>
          <w:rFonts w:eastAsia="標楷體" w:hint="eastAsia"/>
          <w:sz w:val="28"/>
          <w:szCs w:val="28"/>
        </w:rPr>
        <w:t>2014</w:t>
      </w:r>
      <w:r w:rsidR="000125EA" w:rsidRPr="00514656">
        <w:rPr>
          <w:rFonts w:eastAsia="標楷體" w:hint="eastAsia"/>
          <w:sz w:val="28"/>
          <w:szCs w:val="28"/>
        </w:rPr>
        <w:t>年</w:t>
      </w:r>
      <w:r w:rsidRPr="00514656">
        <w:rPr>
          <w:rFonts w:eastAsia="標楷體"/>
          <w:sz w:val="28"/>
          <w:szCs w:val="28"/>
        </w:rPr>
        <w:t>10</w:t>
      </w:r>
      <w:r w:rsidRPr="00514656">
        <w:rPr>
          <w:rFonts w:eastAsia="標楷體"/>
          <w:sz w:val="28"/>
          <w:szCs w:val="28"/>
        </w:rPr>
        <w:t>月</w:t>
      </w:r>
      <w:r w:rsidRPr="00514656">
        <w:rPr>
          <w:rFonts w:eastAsia="標楷體"/>
          <w:sz w:val="28"/>
          <w:szCs w:val="28"/>
        </w:rPr>
        <w:t>7</w:t>
      </w:r>
      <w:r w:rsidRPr="00514656">
        <w:rPr>
          <w:rFonts w:eastAsia="標楷體"/>
          <w:sz w:val="28"/>
          <w:szCs w:val="28"/>
        </w:rPr>
        <w:t>日發布「世界經濟展望」報告，全球經濟處於脆弱且不均衡復甦；繼</w:t>
      </w:r>
      <w:r w:rsidRPr="00514656">
        <w:rPr>
          <w:rFonts w:eastAsia="標楷體"/>
          <w:sz w:val="28"/>
          <w:szCs w:val="28"/>
        </w:rPr>
        <w:t>7</w:t>
      </w:r>
      <w:r w:rsidRPr="00514656">
        <w:rPr>
          <w:rFonts w:eastAsia="標楷體"/>
          <w:sz w:val="28"/>
          <w:szCs w:val="28"/>
        </w:rPr>
        <w:t>月下調</w:t>
      </w:r>
      <w:r w:rsidR="000125EA" w:rsidRPr="00514656">
        <w:rPr>
          <w:rFonts w:eastAsia="標楷體" w:hint="eastAsia"/>
          <w:sz w:val="28"/>
          <w:szCs w:val="28"/>
        </w:rPr>
        <w:t>2014</w:t>
      </w:r>
      <w:r w:rsidR="000125EA" w:rsidRPr="00514656">
        <w:rPr>
          <w:rFonts w:eastAsia="標楷體" w:hint="eastAsia"/>
          <w:sz w:val="28"/>
          <w:szCs w:val="28"/>
        </w:rPr>
        <w:t>年</w:t>
      </w:r>
      <w:r w:rsidRPr="00514656">
        <w:rPr>
          <w:rFonts w:eastAsia="標楷體"/>
          <w:sz w:val="28"/>
          <w:szCs w:val="28"/>
        </w:rPr>
        <w:t>全球經濟成長</w:t>
      </w:r>
      <w:proofErr w:type="gramStart"/>
      <w:r w:rsidRPr="00514656">
        <w:rPr>
          <w:rFonts w:eastAsia="標楷體"/>
          <w:sz w:val="28"/>
          <w:szCs w:val="28"/>
        </w:rPr>
        <w:t>預測值後</w:t>
      </w:r>
      <w:proofErr w:type="gramEnd"/>
      <w:r w:rsidRPr="00514656">
        <w:rPr>
          <w:rFonts w:eastAsia="標楷體"/>
          <w:sz w:val="28"/>
          <w:szCs w:val="28"/>
        </w:rPr>
        <w:t>，再度下修</w:t>
      </w:r>
      <w:r w:rsidR="000125EA">
        <w:rPr>
          <w:rFonts w:eastAsia="標楷體" w:hint="eastAsia"/>
          <w:sz w:val="28"/>
          <w:szCs w:val="28"/>
        </w:rPr>
        <w:t>2014</w:t>
      </w:r>
      <w:r w:rsidRPr="00514656">
        <w:rPr>
          <w:rFonts w:eastAsia="標楷體"/>
          <w:sz w:val="28"/>
          <w:szCs w:val="28"/>
        </w:rPr>
        <w:t>、</w:t>
      </w:r>
      <w:r w:rsidR="000125EA">
        <w:rPr>
          <w:rFonts w:eastAsia="標楷體" w:hint="eastAsia"/>
          <w:sz w:val="28"/>
          <w:szCs w:val="28"/>
        </w:rPr>
        <w:t>2015</w:t>
      </w:r>
      <w:r w:rsidRPr="00514656">
        <w:rPr>
          <w:rFonts w:eastAsia="標楷體"/>
          <w:sz w:val="28"/>
          <w:szCs w:val="28"/>
        </w:rPr>
        <w:t>年全球經濟成長預測至</w:t>
      </w:r>
      <w:r w:rsidRPr="00514656">
        <w:rPr>
          <w:rFonts w:eastAsia="標楷體"/>
          <w:sz w:val="28"/>
          <w:szCs w:val="28"/>
        </w:rPr>
        <w:t>3.3</w:t>
      </w:r>
      <w:r w:rsidRPr="00514656">
        <w:rPr>
          <w:rFonts w:eastAsia="標楷體"/>
          <w:sz w:val="28"/>
          <w:szCs w:val="28"/>
        </w:rPr>
        <w:t>％與</w:t>
      </w:r>
      <w:r w:rsidRPr="00514656">
        <w:rPr>
          <w:rFonts w:eastAsia="標楷體"/>
          <w:sz w:val="28"/>
          <w:szCs w:val="28"/>
        </w:rPr>
        <w:t>3.8</w:t>
      </w:r>
      <w:r w:rsidRPr="00514656">
        <w:rPr>
          <w:rFonts w:eastAsia="標楷體"/>
          <w:sz w:val="28"/>
          <w:szCs w:val="28"/>
        </w:rPr>
        <w:t>％，較</w:t>
      </w:r>
      <w:r w:rsidRPr="00514656">
        <w:rPr>
          <w:rFonts w:eastAsia="標楷體"/>
          <w:sz w:val="28"/>
          <w:szCs w:val="28"/>
        </w:rPr>
        <w:t>7</w:t>
      </w:r>
      <w:r w:rsidRPr="00514656">
        <w:rPr>
          <w:rFonts w:eastAsia="標楷體"/>
          <w:sz w:val="28"/>
          <w:szCs w:val="28"/>
        </w:rPr>
        <w:t>月預測分別下調</w:t>
      </w:r>
      <w:r w:rsidRPr="00514656">
        <w:rPr>
          <w:rFonts w:eastAsia="標楷體"/>
          <w:sz w:val="28"/>
          <w:szCs w:val="28"/>
        </w:rPr>
        <w:t>0.1</w:t>
      </w:r>
      <w:r w:rsidRPr="00514656">
        <w:rPr>
          <w:rFonts w:eastAsia="標楷體"/>
          <w:sz w:val="28"/>
          <w:szCs w:val="28"/>
        </w:rPr>
        <w:t>及</w:t>
      </w:r>
      <w:r w:rsidRPr="00514656">
        <w:rPr>
          <w:rFonts w:eastAsia="標楷體"/>
          <w:sz w:val="28"/>
          <w:szCs w:val="28"/>
        </w:rPr>
        <w:t>0.2</w:t>
      </w:r>
      <w:r w:rsidRPr="00514656">
        <w:rPr>
          <w:rFonts w:eastAsia="標楷體"/>
          <w:sz w:val="28"/>
          <w:szCs w:val="28"/>
        </w:rPr>
        <w:t>個百分點。報告指出</w:t>
      </w:r>
      <w:r w:rsidR="000125EA">
        <w:rPr>
          <w:rFonts w:eastAsia="標楷體" w:hint="eastAsia"/>
          <w:sz w:val="28"/>
          <w:szCs w:val="28"/>
        </w:rPr>
        <w:t>2014</w:t>
      </w:r>
      <w:r w:rsidRPr="00514656">
        <w:rPr>
          <w:rFonts w:eastAsia="標楷體"/>
          <w:sz w:val="28"/>
          <w:szCs w:val="28"/>
        </w:rPr>
        <w:t>年上半年經濟表現不如預期，主要是</w:t>
      </w:r>
      <w:r w:rsidRPr="00514656">
        <w:rPr>
          <w:rFonts w:eastAsia="標楷體"/>
          <w:sz w:val="28"/>
          <w:szCs w:val="28"/>
        </w:rPr>
        <w:t>2008</w:t>
      </w:r>
      <w:r w:rsidRPr="00514656">
        <w:rPr>
          <w:rFonts w:eastAsia="標楷體"/>
          <w:sz w:val="28"/>
          <w:szCs w:val="28"/>
        </w:rPr>
        <w:t>年全球金融危機後遺留下的高額債務及高失業率問題改善遲緩，以及經濟前景不明朗影響信心及需求。</w:t>
      </w:r>
      <w:r w:rsidRPr="00514656">
        <w:rPr>
          <w:rFonts w:eastAsia="標楷體" w:hint="eastAsia"/>
          <w:sz w:val="28"/>
          <w:szCs w:val="28"/>
        </w:rPr>
        <w:t>另</w:t>
      </w:r>
      <w:r w:rsidRPr="00514656">
        <w:rPr>
          <w:rFonts w:eastAsia="標楷體"/>
          <w:sz w:val="28"/>
          <w:szCs w:val="28"/>
        </w:rPr>
        <w:t>全球主要國家及地區的經濟復甦步調不一</w:t>
      </w:r>
      <w:r w:rsidRPr="00514656">
        <w:rPr>
          <w:rFonts w:eastAsia="標楷體" w:hint="eastAsia"/>
          <w:sz w:val="28"/>
          <w:szCs w:val="28"/>
        </w:rPr>
        <w:t>，</w:t>
      </w:r>
      <w:r w:rsidRPr="00514656">
        <w:rPr>
          <w:rFonts w:eastAsia="標楷體"/>
          <w:sz w:val="28"/>
          <w:szCs w:val="28"/>
        </w:rPr>
        <w:t>先進經濟體成長逐步增強，主要由美國經濟轉強帶動</w:t>
      </w:r>
      <w:r w:rsidRPr="00514656">
        <w:rPr>
          <w:rFonts w:eastAsia="標楷體" w:hint="eastAsia"/>
          <w:sz w:val="28"/>
          <w:szCs w:val="28"/>
        </w:rPr>
        <w:t>，</w:t>
      </w:r>
      <w:r w:rsidRPr="00514656">
        <w:rPr>
          <w:rFonts w:eastAsia="標楷體"/>
          <w:sz w:val="28"/>
          <w:szCs w:val="28"/>
        </w:rPr>
        <w:t>2014</w:t>
      </w:r>
      <w:r w:rsidRPr="00514656">
        <w:rPr>
          <w:rFonts w:eastAsia="標楷體"/>
          <w:sz w:val="28"/>
          <w:szCs w:val="28"/>
        </w:rPr>
        <w:t>年經濟成長</w:t>
      </w:r>
      <w:r w:rsidRPr="00514656">
        <w:rPr>
          <w:rFonts w:eastAsia="標楷體"/>
          <w:sz w:val="28"/>
          <w:szCs w:val="28"/>
        </w:rPr>
        <w:t>1.8%</w:t>
      </w:r>
      <w:r w:rsidRPr="00514656">
        <w:rPr>
          <w:rFonts w:eastAsia="標楷體" w:hint="eastAsia"/>
          <w:sz w:val="28"/>
          <w:szCs w:val="28"/>
        </w:rPr>
        <w:t>，</w:t>
      </w:r>
      <w:r w:rsidRPr="00514656">
        <w:rPr>
          <w:rFonts w:eastAsia="標楷體"/>
          <w:sz w:val="28"/>
          <w:szCs w:val="28"/>
        </w:rPr>
        <w:t>新興及發展中經濟體成長</w:t>
      </w:r>
      <w:proofErr w:type="gramStart"/>
      <w:r w:rsidRPr="00514656">
        <w:rPr>
          <w:rFonts w:eastAsia="標楷體"/>
          <w:sz w:val="28"/>
          <w:szCs w:val="28"/>
        </w:rPr>
        <w:t>力道放緩</w:t>
      </w:r>
      <w:proofErr w:type="gramEnd"/>
      <w:r w:rsidRPr="00514656">
        <w:rPr>
          <w:rFonts w:eastAsia="標楷體"/>
          <w:sz w:val="28"/>
          <w:szCs w:val="28"/>
        </w:rPr>
        <w:t>，</w:t>
      </w:r>
      <w:r w:rsidRPr="00514656">
        <w:rPr>
          <w:rFonts w:eastAsia="標楷體"/>
          <w:sz w:val="28"/>
          <w:szCs w:val="28"/>
        </w:rPr>
        <w:t>2014</w:t>
      </w:r>
      <w:r w:rsidRPr="00514656">
        <w:rPr>
          <w:rFonts w:eastAsia="標楷體"/>
          <w:sz w:val="28"/>
          <w:szCs w:val="28"/>
        </w:rPr>
        <w:t>年經濟成長</w:t>
      </w:r>
      <w:r w:rsidRPr="00514656">
        <w:rPr>
          <w:rFonts w:eastAsia="標楷體"/>
          <w:sz w:val="28"/>
          <w:szCs w:val="28"/>
        </w:rPr>
        <w:t>4.4%</w:t>
      </w:r>
      <w:r w:rsidRPr="00514656">
        <w:rPr>
          <w:rFonts w:eastAsia="標楷體" w:hint="eastAsia"/>
          <w:sz w:val="28"/>
          <w:szCs w:val="28"/>
        </w:rPr>
        <w:t>。</w:t>
      </w:r>
    </w:p>
    <w:p w:rsidR="003F3F99" w:rsidRPr="003F3F99" w:rsidRDefault="00514656" w:rsidP="00514656">
      <w:pPr>
        <w:autoSpaceDE w:val="0"/>
        <w:autoSpaceDN w:val="0"/>
        <w:adjustRightInd w:val="0"/>
        <w:snapToGrid w:val="0"/>
        <w:spacing w:before="50" w:line="300" w:lineRule="auto"/>
        <w:ind w:right="-153" w:firstLineChars="202" w:firstLine="566"/>
        <w:jc w:val="both"/>
        <w:rPr>
          <w:rFonts w:eastAsia="標楷體"/>
          <w:sz w:val="28"/>
          <w:szCs w:val="28"/>
        </w:rPr>
      </w:pPr>
      <w:r w:rsidRPr="00514656">
        <w:rPr>
          <w:rFonts w:eastAsia="標楷體"/>
          <w:sz w:val="28"/>
          <w:szCs w:val="28"/>
        </w:rPr>
        <w:t>當前國際經濟仍面臨諸多風險變數，值得持續關注，包括歐元區經濟</w:t>
      </w:r>
      <w:proofErr w:type="gramStart"/>
      <w:r w:rsidRPr="00514656">
        <w:rPr>
          <w:rFonts w:eastAsia="標楷體" w:hint="eastAsia"/>
          <w:sz w:val="28"/>
          <w:szCs w:val="28"/>
        </w:rPr>
        <w:t>潛</w:t>
      </w:r>
      <w:r w:rsidRPr="00514656">
        <w:rPr>
          <w:rFonts w:eastAsia="標楷體"/>
          <w:sz w:val="28"/>
          <w:szCs w:val="28"/>
        </w:rPr>
        <w:t>存低通</w:t>
      </w:r>
      <w:proofErr w:type="gramEnd"/>
      <w:r w:rsidRPr="00514656">
        <w:rPr>
          <w:rFonts w:eastAsia="標楷體"/>
          <w:sz w:val="28"/>
          <w:szCs w:val="28"/>
        </w:rPr>
        <w:t>膨隱憂；美國貨幣政策對新興經濟體之外</w:t>
      </w:r>
      <w:proofErr w:type="gramStart"/>
      <w:r w:rsidRPr="00514656">
        <w:rPr>
          <w:rFonts w:eastAsia="標楷體"/>
          <w:sz w:val="28"/>
          <w:szCs w:val="28"/>
        </w:rPr>
        <w:t>溢</w:t>
      </w:r>
      <w:proofErr w:type="gramEnd"/>
      <w:r w:rsidRPr="00514656">
        <w:rPr>
          <w:rFonts w:eastAsia="標楷體"/>
          <w:sz w:val="28"/>
          <w:szCs w:val="28"/>
        </w:rPr>
        <w:t>效應；新興經濟體成長</w:t>
      </w:r>
      <w:proofErr w:type="gramStart"/>
      <w:r w:rsidRPr="00514656">
        <w:rPr>
          <w:rFonts w:eastAsia="標楷體"/>
          <w:sz w:val="28"/>
          <w:szCs w:val="28"/>
        </w:rPr>
        <w:t>力道放緩</w:t>
      </w:r>
      <w:proofErr w:type="gramEnd"/>
      <w:r w:rsidRPr="00514656">
        <w:rPr>
          <w:rFonts w:eastAsia="標楷體"/>
          <w:sz w:val="28"/>
          <w:szCs w:val="28"/>
        </w:rPr>
        <w:t>，恐無法維持高成長動態；中國大陸面臨資產泡沫化壓力，經濟成長趨緩；日本「安</w:t>
      </w:r>
      <w:proofErr w:type="gramStart"/>
      <w:r w:rsidRPr="00514656">
        <w:rPr>
          <w:rFonts w:eastAsia="標楷體"/>
          <w:sz w:val="28"/>
          <w:szCs w:val="28"/>
        </w:rPr>
        <w:t>倍</w:t>
      </w:r>
      <w:proofErr w:type="gramEnd"/>
      <w:r w:rsidRPr="00514656">
        <w:rPr>
          <w:rFonts w:eastAsia="標楷體"/>
          <w:sz w:val="28"/>
          <w:szCs w:val="28"/>
        </w:rPr>
        <w:t>三箭」能否持續發揮成效及消費稅調升衝擊內需；地緣政治風險，烏克蘭危機及伊拉克內戰衝擊全球能源市場；伊波拉病情出現蔓延跡象</w:t>
      </w:r>
      <w:r w:rsidRPr="00514656">
        <w:rPr>
          <w:rFonts w:eastAsia="標楷體" w:hint="eastAsia"/>
          <w:sz w:val="28"/>
          <w:szCs w:val="28"/>
        </w:rPr>
        <w:t>；</w:t>
      </w:r>
      <w:r w:rsidR="005552A9">
        <w:rPr>
          <w:rFonts w:eastAsia="標楷體" w:hint="eastAsia"/>
          <w:sz w:val="28"/>
          <w:szCs w:val="28"/>
        </w:rPr>
        <w:t>國際</w:t>
      </w:r>
      <w:r w:rsidRPr="00514656">
        <w:rPr>
          <w:rFonts w:eastAsia="標楷體" w:hint="eastAsia"/>
          <w:sz w:val="28"/>
          <w:szCs w:val="28"/>
        </w:rPr>
        <w:t>油價若持續下跌</w:t>
      </w:r>
      <w:proofErr w:type="gramStart"/>
      <w:r w:rsidRPr="00514656">
        <w:rPr>
          <w:rFonts w:eastAsia="標楷體" w:hint="eastAsia"/>
          <w:sz w:val="28"/>
          <w:szCs w:val="28"/>
        </w:rPr>
        <w:t>恐</w:t>
      </w:r>
      <w:proofErr w:type="gramEnd"/>
      <w:r w:rsidRPr="00514656">
        <w:rPr>
          <w:rFonts w:eastAsia="標楷體" w:hint="eastAsia"/>
          <w:sz w:val="28"/>
          <w:szCs w:val="28"/>
        </w:rPr>
        <w:t>加劇通縮壓力及影響仰賴石油出口賺取外匯國之金融風險</w:t>
      </w:r>
      <w:r w:rsidRPr="00514656">
        <w:rPr>
          <w:rFonts w:eastAsia="標楷體"/>
          <w:sz w:val="28"/>
          <w:szCs w:val="28"/>
        </w:rPr>
        <w:t>等。</w:t>
      </w:r>
    </w:p>
    <w:p w:rsidR="003F3F99" w:rsidRPr="003F3F99" w:rsidRDefault="003F3F99" w:rsidP="003F3F99">
      <w:pPr>
        <w:keepNext/>
        <w:adjustRightInd w:val="0"/>
        <w:snapToGrid w:val="0"/>
        <w:spacing w:line="300" w:lineRule="auto"/>
        <w:outlineLvl w:val="1"/>
        <w:rPr>
          <w:rFonts w:eastAsia="標楷體"/>
          <w:b/>
          <w:bCs/>
          <w:sz w:val="40"/>
          <w:szCs w:val="36"/>
        </w:rPr>
      </w:pPr>
      <w:bookmarkStart w:id="28" w:name="_Toc401923783"/>
      <w:bookmarkStart w:id="29" w:name="_Toc402171697"/>
      <w:bookmarkStart w:id="30" w:name="_Toc402181142"/>
      <w:r w:rsidRPr="003F3F99">
        <w:rPr>
          <w:rFonts w:eastAsia="標楷體"/>
          <w:b/>
          <w:bCs/>
          <w:sz w:val="40"/>
          <w:szCs w:val="36"/>
        </w:rPr>
        <w:t>二、國內經濟</w:t>
      </w:r>
      <w:bookmarkEnd w:id="25"/>
      <w:bookmarkEnd w:id="26"/>
      <w:bookmarkEnd w:id="27"/>
      <w:bookmarkEnd w:id="28"/>
      <w:bookmarkEnd w:id="29"/>
      <w:bookmarkEnd w:id="30"/>
    </w:p>
    <w:p w:rsidR="003F3F99" w:rsidRPr="003F3F99" w:rsidRDefault="003F3F99" w:rsidP="003F3F99">
      <w:pPr>
        <w:autoSpaceDE w:val="0"/>
        <w:autoSpaceDN w:val="0"/>
        <w:adjustRightInd w:val="0"/>
        <w:snapToGrid w:val="0"/>
        <w:spacing w:before="50" w:line="300" w:lineRule="auto"/>
        <w:ind w:right="-153" w:firstLineChars="202" w:firstLine="566"/>
        <w:jc w:val="both"/>
        <w:rPr>
          <w:rFonts w:eastAsia="標楷體"/>
          <w:color w:val="FF0000"/>
          <w:sz w:val="28"/>
          <w:szCs w:val="28"/>
        </w:rPr>
      </w:pPr>
      <w:bookmarkStart w:id="31" w:name="_Toc337122121"/>
      <w:bookmarkStart w:id="32" w:name="_Toc349916575"/>
      <w:r w:rsidRPr="003F3F99">
        <w:rPr>
          <w:rFonts w:eastAsia="標楷體" w:hint="eastAsia"/>
          <w:sz w:val="28"/>
          <w:szCs w:val="28"/>
        </w:rPr>
        <w:t>先進國家穩健復甦，加上國內調薪留才趨於積極，帶動就業及薪資提高，有助提振消費信心；電信業者建置</w:t>
      </w:r>
      <w:r w:rsidRPr="003F3F99">
        <w:rPr>
          <w:rFonts w:eastAsia="標楷體" w:hint="eastAsia"/>
          <w:sz w:val="28"/>
          <w:szCs w:val="28"/>
        </w:rPr>
        <w:t>4G</w:t>
      </w:r>
      <w:r w:rsidRPr="003F3F99">
        <w:rPr>
          <w:rFonts w:eastAsia="標楷體" w:hint="eastAsia"/>
          <w:sz w:val="28"/>
          <w:szCs w:val="28"/>
        </w:rPr>
        <w:t>網路，以及航空業者擴充機隊等</w:t>
      </w:r>
      <w:proofErr w:type="gramStart"/>
      <w:r w:rsidRPr="003F3F99">
        <w:rPr>
          <w:rFonts w:eastAsia="標楷體" w:hint="eastAsia"/>
          <w:sz w:val="28"/>
          <w:szCs w:val="28"/>
        </w:rPr>
        <w:t>挹</w:t>
      </w:r>
      <w:proofErr w:type="gramEnd"/>
      <w:r w:rsidRPr="003F3F99">
        <w:rPr>
          <w:rFonts w:eastAsia="標楷體" w:hint="eastAsia"/>
          <w:sz w:val="28"/>
          <w:szCs w:val="28"/>
        </w:rPr>
        <w:t>注，帶動民間投資持續成長。根據行政院主計總處</w:t>
      </w:r>
      <w:r w:rsidRPr="003F3F99">
        <w:rPr>
          <w:rFonts w:eastAsia="標楷體" w:hint="eastAsia"/>
          <w:sz w:val="28"/>
          <w:szCs w:val="28"/>
        </w:rPr>
        <w:t>103</w:t>
      </w:r>
      <w:r w:rsidRPr="003F3F99">
        <w:rPr>
          <w:rFonts w:eastAsia="標楷體" w:hint="eastAsia"/>
          <w:sz w:val="28"/>
          <w:szCs w:val="28"/>
        </w:rPr>
        <w:t>年</w:t>
      </w:r>
      <w:r w:rsidRPr="003F3F99">
        <w:rPr>
          <w:rFonts w:eastAsia="標楷體" w:hint="eastAsia"/>
          <w:sz w:val="28"/>
          <w:szCs w:val="28"/>
        </w:rPr>
        <w:t>8</w:t>
      </w:r>
      <w:r w:rsidRPr="003F3F99">
        <w:rPr>
          <w:rFonts w:eastAsia="標楷體" w:hint="eastAsia"/>
          <w:sz w:val="28"/>
          <w:szCs w:val="28"/>
        </w:rPr>
        <w:t>月預測，</w:t>
      </w:r>
      <w:r w:rsidRPr="003F3F99">
        <w:rPr>
          <w:rFonts w:eastAsia="標楷體" w:hint="eastAsia"/>
          <w:sz w:val="28"/>
          <w:szCs w:val="28"/>
        </w:rPr>
        <w:t>103</w:t>
      </w:r>
      <w:r w:rsidRPr="003F3F99">
        <w:rPr>
          <w:rFonts w:eastAsia="標楷體" w:hint="eastAsia"/>
          <w:sz w:val="28"/>
          <w:szCs w:val="28"/>
        </w:rPr>
        <w:t>年經濟成長</w:t>
      </w:r>
      <w:r w:rsidRPr="003F3F99">
        <w:rPr>
          <w:rFonts w:eastAsia="標楷體" w:hint="eastAsia"/>
          <w:sz w:val="28"/>
          <w:szCs w:val="28"/>
        </w:rPr>
        <w:t>3.41%</w:t>
      </w:r>
      <w:r w:rsidRPr="003F3F99">
        <w:rPr>
          <w:rFonts w:eastAsia="標楷體" w:hint="eastAsia"/>
          <w:sz w:val="28"/>
          <w:szCs w:val="28"/>
        </w:rPr>
        <w:t>；</w:t>
      </w:r>
      <w:r w:rsidRPr="003F3F99">
        <w:rPr>
          <w:rFonts w:eastAsia="標楷體" w:hint="eastAsia"/>
          <w:sz w:val="28"/>
          <w:szCs w:val="28"/>
        </w:rPr>
        <w:t>104</w:t>
      </w:r>
      <w:r w:rsidRPr="003F3F99">
        <w:rPr>
          <w:rFonts w:eastAsia="標楷體" w:hint="eastAsia"/>
          <w:sz w:val="28"/>
          <w:szCs w:val="28"/>
        </w:rPr>
        <w:t>年景氣可望續朝正面發展，預測成長</w:t>
      </w:r>
      <w:r w:rsidRPr="003F3F99">
        <w:rPr>
          <w:rFonts w:eastAsia="標楷體" w:hint="eastAsia"/>
          <w:sz w:val="28"/>
          <w:szCs w:val="28"/>
        </w:rPr>
        <w:t>3.51%</w:t>
      </w:r>
      <w:r w:rsidRPr="003F3F99">
        <w:rPr>
          <w:rFonts w:eastAsia="標楷體" w:hint="eastAsia"/>
          <w:sz w:val="28"/>
          <w:szCs w:val="28"/>
        </w:rPr>
        <w:t>。</w:t>
      </w:r>
    </w:p>
    <w:p w:rsidR="003F3F99" w:rsidRPr="003F3F99" w:rsidRDefault="003F3F99" w:rsidP="003F3F99">
      <w:pPr>
        <w:autoSpaceDE w:val="0"/>
        <w:autoSpaceDN w:val="0"/>
        <w:adjustRightInd w:val="0"/>
        <w:snapToGrid w:val="0"/>
        <w:spacing w:before="50" w:line="300" w:lineRule="auto"/>
        <w:ind w:right="-153" w:firstLineChars="202" w:firstLine="566"/>
        <w:jc w:val="both"/>
        <w:rPr>
          <w:rFonts w:eastAsia="標楷體"/>
          <w:sz w:val="28"/>
          <w:szCs w:val="28"/>
        </w:rPr>
      </w:pPr>
      <w:r w:rsidRPr="003F3F99">
        <w:rPr>
          <w:rFonts w:eastAsia="標楷體" w:hint="eastAsia"/>
          <w:sz w:val="28"/>
          <w:szCs w:val="28"/>
        </w:rPr>
        <w:t>經濟指標表現方面，</w:t>
      </w:r>
      <w:r w:rsidRPr="003F3F99">
        <w:rPr>
          <w:rFonts w:eastAsia="標楷體" w:hint="eastAsia"/>
          <w:color w:val="000000" w:themeColor="text1"/>
          <w:sz w:val="28"/>
          <w:szCs w:val="28"/>
        </w:rPr>
        <w:t>103</w:t>
      </w:r>
      <w:r w:rsidRPr="003F3F99">
        <w:rPr>
          <w:rFonts w:eastAsia="標楷體" w:hint="eastAsia"/>
          <w:color w:val="000000" w:themeColor="text1"/>
          <w:sz w:val="28"/>
          <w:szCs w:val="28"/>
        </w:rPr>
        <w:t>年</w:t>
      </w:r>
      <w:r w:rsidRPr="003F3F99">
        <w:rPr>
          <w:rFonts w:eastAsia="標楷體" w:hint="eastAsia"/>
          <w:color w:val="000000" w:themeColor="text1"/>
          <w:sz w:val="28"/>
          <w:szCs w:val="28"/>
        </w:rPr>
        <w:t>9</w:t>
      </w:r>
      <w:r w:rsidRPr="003F3F99">
        <w:rPr>
          <w:rFonts w:eastAsia="標楷體" w:hint="eastAsia"/>
          <w:color w:val="000000" w:themeColor="text1"/>
          <w:sz w:val="28"/>
          <w:szCs w:val="28"/>
        </w:rPr>
        <w:t>月工業生產增加</w:t>
      </w:r>
      <w:r w:rsidRPr="003F3F99">
        <w:rPr>
          <w:rFonts w:eastAsia="標楷體" w:hint="eastAsia"/>
          <w:color w:val="000000" w:themeColor="text1"/>
          <w:sz w:val="28"/>
          <w:szCs w:val="28"/>
        </w:rPr>
        <w:t>10.30%</w:t>
      </w:r>
      <w:r w:rsidRPr="003F3F99">
        <w:rPr>
          <w:rFonts w:eastAsia="標楷體" w:hint="eastAsia"/>
          <w:color w:val="000000" w:themeColor="text1"/>
          <w:sz w:val="28"/>
          <w:szCs w:val="28"/>
        </w:rPr>
        <w:t>；商業營業額</w:t>
      </w:r>
      <w:r w:rsidRPr="003F3F99">
        <w:rPr>
          <w:rFonts w:eastAsia="標楷體" w:hint="eastAsia"/>
          <w:color w:val="000000" w:themeColor="text1"/>
          <w:sz w:val="28"/>
          <w:szCs w:val="28"/>
        </w:rPr>
        <w:t>12,452</w:t>
      </w:r>
      <w:r w:rsidRPr="003F3F99">
        <w:rPr>
          <w:rFonts w:eastAsia="標楷體" w:hint="eastAsia"/>
          <w:color w:val="000000" w:themeColor="text1"/>
          <w:sz w:val="28"/>
          <w:szCs w:val="28"/>
        </w:rPr>
        <w:t>億元，增加</w:t>
      </w:r>
      <w:r w:rsidRPr="003F3F99">
        <w:rPr>
          <w:rFonts w:eastAsia="標楷體" w:hint="eastAsia"/>
          <w:color w:val="000000" w:themeColor="text1"/>
          <w:sz w:val="28"/>
          <w:szCs w:val="28"/>
        </w:rPr>
        <w:t>2.5%</w:t>
      </w:r>
      <w:r w:rsidRPr="003F3F99">
        <w:rPr>
          <w:rFonts w:eastAsia="標楷體" w:hint="eastAsia"/>
          <w:color w:val="000000" w:themeColor="text1"/>
          <w:sz w:val="28"/>
          <w:szCs w:val="28"/>
        </w:rPr>
        <w:t>；外銷訂單金額</w:t>
      </w:r>
      <w:r w:rsidRPr="003F3F99">
        <w:rPr>
          <w:rFonts w:eastAsia="標楷體"/>
          <w:color w:val="000000" w:themeColor="text1"/>
          <w:sz w:val="28"/>
          <w:szCs w:val="28"/>
        </w:rPr>
        <w:t>433.1</w:t>
      </w:r>
      <w:r w:rsidRPr="003F3F99">
        <w:rPr>
          <w:rFonts w:eastAsia="標楷體" w:hint="eastAsia"/>
          <w:color w:val="000000" w:themeColor="text1"/>
          <w:sz w:val="28"/>
          <w:szCs w:val="28"/>
        </w:rPr>
        <w:t>億美元，增加</w:t>
      </w:r>
      <w:r w:rsidRPr="003F3F99">
        <w:rPr>
          <w:rFonts w:eastAsia="標楷體" w:hint="eastAsia"/>
          <w:color w:val="000000" w:themeColor="text1"/>
          <w:sz w:val="28"/>
          <w:szCs w:val="28"/>
        </w:rPr>
        <w:t>12.7%</w:t>
      </w:r>
      <w:r w:rsidRPr="003F3F99">
        <w:rPr>
          <w:rFonts w:eastAsia="標楷體" w:hint="eastAsia"/>
          <w:color w:val="000000" w:themeColor="text1"/>
          <w:sz w:val="28"/>
          <w:szCs w:val="28"/>
        </w:rPr>
        <w:t>；</w:t>
      </w:r>
      <w:r w:rsidRPr="003F3F99">
        <w:rPr>
          <w:rFonts w:eastAsia="標楷體" w:hint="eastAsia"/>
          <w:sz w:val="28"/>
          <w:szCs w:val="28"/>
        </w:rPr>
        <w:t>出口</w:t>
      </w:r>
      <w:r w:rsidRPr="003F3F99">
        <w:rPr>
          <w:rFonts w:eastAsia="標楷體" w:hint="eastAsia"/>
          <w:sz w:val="28"/>
          <w:szCs w:val="28"/>
        </w:rPr>
        <w:lastRenderedPageBreak/>
        <w:t>值</w:t>
      </w:r>
      <w:r w:rsidRPr="003F3F99">
        <w:rPr>
          <w:rFonts w:eastAsia="標楷體" w:hint="eastAsia"/>
          <w:sz w:val="28"/>
          <w:szCs w:val="28"/>
        </w:rPr>
        <w:t>264.3</w:t>
      </w:r>
      <w:r w:rsidRPr="003F3F99">
        <w:rPr>
          <w:rFonts w:eastAsia="標楷體" w:hint="eastAsia"/>
          <w:sz w:val="28"/>
          <w:szCs w:val="28"/>
        </w:rPr>
        <w:t>億美元，增加</w:t>
      </w:r>
      <w:r w:rsidRPr="003F3F99">
        <w:rPr>
          <w:rFonts w:eastAsia="標楷體" w:hint="eastAsia"/>
          <w:sz w:val="28"/>
          <w:szCs w:val="28"/>
        </w:rPr>
        <w:t>4.7%</w:t>
      </w:r>
      <w:r w:rsidRPr="003F3F99">
        <w:rPr>
          <w:rFonts w:eastAsia="標楷體" w:hint="eastAsia"/>
          <w:sz w:val="28"/>
          <w:szCs w:val="28"/>
        </w:rPr>
        <w:t>，進口值</w:t>
      </w:r>
      <w:r w:rsidRPr="003F3F99">
        <w:rPr>
          <w:rFonts w:eastAsia="標楷體" w:hint="eastAsia"/>
          <w:sz w:val="28"/>
          <w:szCs w:val="28"/>
        </w:rPr>
        <w:t>229.3</w:t>
      </w:r>
      <w:r w:rsidRPr="003F3F99">
        <w:rPr>
          <w:rFonts w:eastAsia="標楷體" w:hint="eastAsia"/>
          <w:sz w:val="28"/>
          <w:szCs w:val="28"/>
        </w:rPr>
        <w:t>億美元，增加</w:t>
      </w:r>
      <w:r w:rsidRPr="003F3F99">
        <w:rPr>
          <w:rFonts w:eastAsia="標楷體" w:hint="eastAsia"/>
          <w:sz w:val="28"/>
          <w:szCs w:val="28"/>
        </w:rPr>
        <w:t>0.2%</w:t>
      </w:r>
      <w:r w:rsidRPr="003F3F99">
        <w:rPr>
          <w:rFonts w:eastAsia="標楷體" w:hint="eastAsia"/>
          <w:sz w:val="28"/>
          <w:szCs w:val="28"/>
        </w:rPr>
        <w:t>，貿易出超</w:t>
      </w:r>
      <w:r w:rsidRPr="003F3F99">
        <w:rPr>
          <w:rFonts w:eastAsia="標楷體" w:hint="eastAsia"/>
          <w:sz w:val="28"/>
          <w:szCs w:val="28"/>
        </w:rPr>
        <w:t>35.0</w:t>
      </w:r>
      <w:r w:rsidRPr="003F3F99">
        <w:rPr>
          <w:rFonts w:eastAsia="標楷體" w:hint="eastAsia"/>
          <w:sz w:val="28"/>
          <w:szCs w:val="28"/>
        </w:rPr>
        <w:t>億美元；躉售物價指數（</w:t>
      </w:r>
      <w:r w:rsidRPr="003F3F99">
        <w:rPr>
          <w:rFonts w:eastAsia="標楷體" w:hint="eastAsia"/>
          <w:sz w:val="28"/>
          <w:szCs w:val="28"/>
        </w:rPr>
        <w:t>WPI</w:t>
      </w:r>
      <w:r w:rsidRPr="003F3F99">
        <w:rPr>
          <w:rFonts w:eastAsia="標楷體" w:hint="eastAsia"/>
          <w:sz w:val="28"/>
          <w:szCs w:val="28"/>
        </w:rPr>
        <w:t>）</w:t>
      </w:r>
      <w:r w:rsidR="00806D35">
        <w:rPr>
          <w:rFonts w:eastAsia="標楷體" w:hint="eastAsia"/>
          <w:sz w:val="28"/>
          <w:szCs w:val="28"/>
        </w:rPr>
        <w:t>下跌</w:t>
      </w:r>
      <w:r w:rsidRPr="003F3F99">
        <w:rPr>
          <w:rFonts w:eastAsia="標楷體"/>
          <w:sz w:val="28"/>
          <w:szCs w:val="28"/>
        </w:rPr>
        <w:t>0.67</w:t>
      </w:r>
      <w:r w:rsidRPr="003F3F99">
        <w:rPr>
          <w:rFonts w:eastAsia="標楷體" w:hint="eastAsia"/>
          <w:sz w:val="28"/>
          <w:szCs w:val="28"/>
        </w:rPr>
        <w:t>%</w:t>
      </w:r>
      <w:r w:rsidRPr="003F3F99">
        <w:rPr>
          <w:rFonts w:eastAsia="標楷體" w:hint="eastAsia"/>
          <w:sz w:val="28"/>
          <w:szCs w:val="28"/>
        </w:rPr>
        <w:t>，消費者物價指數（</w:t>
      </w:r>
      <w:r w:rsidRPr="003F3F99">
        <w:rPr>
          <w:rFonts w:eastAsia="標楷體" w:hint="eastAsia"/>
          <w:sz w:val="28"/>
          <w:szCs w:val="28"/>
        </w:rPr>
        <w:t>CPI</w:t>
      </w:r>
      <w:r w:rsidR="00806D35">
        <w:rPr>
          <w:rFonts w:eastAsia="標楷體" w:hint="eastAsia"/>
          <w:sz w:val="28"/>
          <w:szCs w:val="28"/>
        </w:rPr>
        <w:t>）上漲</w:t>
      </w:r>
      <w:r w:rsidRPr="003F3F99">
        <w:rPr>
          <w:rFonts w:eastAsia="標楷體" w:hint="eastAsia"/>
          <w:sz w:val="28"/>
          <w:szCs w:val="28"/>
        </w:rPr>
        <w:t>0.72%</w:t>
      </w:r>
      <w:r w:rsidRPr="003F3F99">
        <w:rPr>
          <w:rFonts w:eastAsia="標楷體" w:hint="eastAsia"/>
          <w:sz w:val="28"/>
          <w:szCs w:val="28"/>
        </w:rPr>
        <w:t>；失業率</w:t>
      </w:r>
      <w:r w:rsidRPr="003F3F99">
        <w:rPr>
          <w:rFonts w:eastAsia="標楷體" w:hint="eastAsia"/>
          <w:sz w:val="28"/>
          <w:szCs w:val="28"/>
        </w:rPr>
        <w:t>3.96%</w:t>
      </w:r>
      <w:r w:rsidRPr="003F3F99">
        <w:rPr>
          <w:rFonts w:eastAsia="標楷體" w:hint="eastAsia"/>
          <w:sz w:val="28"/>
          <w:szCs w:val="28"/>
        </w:rPr>
        <w:t>。</w:t>
      </w:r>
    </w:p>
    <w:p w:rsidR="003F3F99" w:rsidRPr="003F3F99" w:rsidRDefault="00C37C53" w:rsidP="003F3F9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0F2983">
        <w:rPr>
          <w:rFonts w:eastAsia="標楷體" w:hint="eastAsia"/>
          <w:sz w:val="28"/>
          <w:szCs w:val="28"/>
        </w:rPr>
        <w:t>景氣對策信號方面，</w:t>
      </w:r>
      <w:proofErr w:type="gramStart"/>
      <w:r w:rsidRPr="000F2983">
        <w:rPr>
          <w:rFonts w:eastAsia="標楷體" w:hint="eastAsia"/>
          <w:sz w:val="28"/>
          <w:szCs w:val="28"/>
        </w:rPr>
        <w:t>103</w:t>
      </w:r>
      <w:r w:rsidRPr="000F2983">
        <w:rPr>
          <w:rFonts w:eastAsia="標楷體" w:hint="eastAsia"/>
          <w:sz w:val="28"/>
          <w:szCs w:val="28"/>
        </w:rPr>
        <w:t>年</w:t>
      </w:r>
      <w:r>
        <w:rPr>
          <w:rFonts w:eastAsia="標楷體" w:hint="eastAsia"/>
          <w:sz w:val="28"/>
          <w:szCs w:val="28"/>
        </w:rPr>
        <w:t>9</w:t>
      </w:r>
      <w:r w:rsidRPr="000F2983">
        <w:rPr>
          <w:rFonts w:eastAsia="標楷體" w:hint="eastAsia"/>
          <w:sz w:val="28"/>
          <w:szCs w:val="28"/>
        </w:rPr>
        <w:t>月</w:t>
      </w:r>
      <w:r w:rsidRPr="00C37C53">
        <w:rPr>
          <w:rFonts w:eastAsia="標楷體" w:hint="eastAsia"/>
          <w:sz w:val="28"/>
          <w:szCs w:val="28"/>
        </w:rPr>
        <w:t>總燈號</w:t>
      </w:r>
      <w:proofErr w:type="gramEnd"/>
      <w:r w:rsidRPr="00C37C53">
        <w:rPr>
          <w:rFonts w:eastAsia="標楷體" w:hint="eastAsia"/>
          <w:sz w:val="28"/>
          <w:szCs w:val="28"/>
        </w:rPr>
        <w:t>連續第</w:t>
      </w:r>
      <w:r w:rsidRPr="00C37C53">
        <w:rPr>
          <w:rFonts w:eastAsia="標楷體" w:hint="eastAsia"/>
          <w:sz w:val="28"/>
          <w:szCs w:val="28"/>
        </w:rPr>
        <w:t>8</w:t>
      </w:r>
      <w:r w:rsidRPr="00C37C53">
        <w:rPr>
          <w:rFonts w:eastAsia="標楷體" w:hint="eastAsia"/>
          <w:sz w:val="28"/>
          <w:szCs w:val="28"/>
        </w:rPr>
        <w:t>個月呈現綠燈；領先指標</w:t>
      </w:r>
      <w:r w:rsidR="005552A9">
        <w:rPr>
          <w:rFonts w:eastAsia="標楷體" w:hint="eastAsia"/>
          <w:sz w:val="28"/>
          <w:szCs w:val="28"/>
        </w:rPr>
        <w:t>雖持續下跌但累計跌幅不大，同時指標則</w:t>
      </w:r>
      <w:r w:rsidRPr="00C37C53">
        <w:rPr>
          <w:rFonts w:eastAsia="標楷體" w:hint="eastAsia"/>
          <w:sz w:val="28"/>
          <w:szCs w:val="28"/>
        </w:rPr>
        <w:t>穩定上升，顯示當前國內經濟續呈溫和成長。</w:t>
      </w:r>
    </w:p>
    <w:p w:rsidR="00537AA2" w:rsidRPr="00EB057F" w:rsidRDefault="00537AA2" w:rsidP="00537AA2">
      <w:pPr>
        <w:keepNext/>
        <w:adjustRightInd w:val="0"/>
        <w:snapToGrid w:val="0"/>
        <w:spacing w:line="300" w:lineRule="auto"/>
        <w:outlineLvl w:val="1"/>
      </w:pPr>
      <w:bookmarkStart w:id="33" w:name="_Toc368324010"/>
      <w:bookmarkStart w:id="34" w:name="_Toc402171698"/>
      <w:bookmarkStart w:id="35" w:name="_Toc402181143"/>
      <w:bookmarkEnd w:id="31"/>
      <w:bookmarkEnd w:id="32"/>
      <w:r w:rsidRPr="00537AA2">
        <w:rPr>
          <w:rFonts w:eastAsia="標楷體"/>
          <w:b/>
          <w:bCs/>
          <w:sz w:val="40"/>
          <w:szCs w:val="36"/>
        </w:rPr>
        <w:t>三、中國大陸經濟</w:t>
      </w:r>
      <w:bookmarkEnd w:id="33"/>
      <w:bookmarkEnd w:id="34"/>
      <w:bookmarkEnd w:id="35"/>
    </w:p>
    <w:p w:rsidR="00537AA2" w:rsidRPr="00EB057F" w:rsidRDefault="005A3AF3" w:rsidP="005A3AF3">
      <w:pPr>
        <w:autoSpaceDE w:val="0"/>
        <w:autoSpaceDN w:val="0"/>
        <w:adjustRightInd w:val="0"/>
        <w:snapToGrid w:val="0"/>
        <w:spacing w:before="50" w:line="300" w:lineRule="auto"/>
        <w:ind w:right="-153" w:firstLineChars="202" w:firstLine="566"/>
        <w:jc w:val="both"/>
        <w:rPr>
          <w:rFonts w:eastAsia="標楷體"/>
          <w:sz w:val="28"/>
          <w:szCs w:val="28"/>
        </w:rPr>
      </w:pPr>
      <w:r w:rsidRPr="005A3AF3">
        <w:rPr>
          <w:rFonts w:eastAsia="標楷體" w:hint="eastAsia"/>
          <w:sz w:val="28"/>
          <w:szCs w:val="28"/>
        </w:rPr>
        <w:t>中國大陸國家統計局</w:t>
      </w:r>
      <w:r w:rsidRPr="005A3AF3">
        <w:rPr>
          <w:rFonts w:eastAsia="標楷體"/>
          <w:sz w:val="28"/>
          <w:szCs w:val="28"/>
        </w:rPr>
        <w:t>2014</w:t>
      </w:r>
      <w:r w:rsidRPr="005A3AF3">
        <w:rPr>
          <w:rFonts w:eastAsia="標楷體" w:hint="eastAsia"/>
          <w:sz w:val="28"/>
          <w:szCs w:val="28"/>
        </w:rPr>
        <w:t>年</w:t>
      </w:r>
      <w:r w:rsidRPr="005A3AF3">
        <w:rPr>
          <w:rFonts w:eastAsia="標楷體"/>
          <w:sz w:val="28"/>
          <w:szCs w:val="28"/>
        </w:rPr>
        <w:t>10</w:t>
      </w:r>
      <w:r w:rsidRPr="005A3AF3">
        <w:rPr>
          <w:rFonts w:eastAsia="標楷體" w:hint="eastAsia"/>
          <w:sz w:val="28"/>
          <w:szCs w:val="28"/>
        </w:rPr>
        <w:t>月</w:t>
      </w:r>
      <w:r w:rsidRPr="005A3AF3">
        <w:rPr>
          <w:rFonts w:eastAsia="標楷體"/>
          <w:sz w:val="28"/>
          <w:szCs w:val="28"/>
        </w:rPr>
        <w:t>21</w:t>
      </w:r>
      <w:r w:rsidRPr="005A3AF3">
        <w:rPr>
          <w:rFonts w:eastAsia="標楷體" w:hint="eastAsia"/>
          <w:sz w:val="28"/>
          <w:szCs w:val="28"/>
        </w:rPr>
        <w:t>日公布，</w:t>
      </w:r>
      <w:r w:rsidRPr="005A3AF3">
        <w:rPr>
          <w:rFonts w:eastAsia="標楷體"/>
          <w:sz w:val="28"/>
          <w:szCs w:val="28"/>
        </w:rPr>
        <w:t>2014</w:t>
      </w:r>
      <w:r w:rsidRPr="005A3AF3">
        <w:rPr>
          <w:rFonts w:eastAsia="標楷體" w:hint="eastAsia"/>
          <w:sz w:val="28"/>
          <w:szCs w:val="28"/>
        </w:rPr>
        <w:t>年前</w:t>
      </w:r>
      <w:r w:rsidRPr="005A3AF3">
        <w:rPr>
          <w:rFonts w:eastAsia="標楷體"/>
          <w:sz w:val="28"/>
          <w:szCs w:val="28"/>
        </w:rPr>
        <w:t>3</w:t>
      </w:r>
      <w:r w:rsidRPr="005A3AF3">
        <w:rPr>
          <w:rFonts w:eastAsia="標楷體" w:hint="eastAsia"/>
          <w:sz w:val="28"/>
          <w:szCs w:val="28"/>
        </w:rPr>
        <w:t>季國內生產總值為</w:t>
      </w:r>
      <w:r w:rsidRPr="005A3AF3">
        <w:rPr>
          <w:rFonts w:eastAsia="標楷體"/>
          <w:sz w:val="28"/>
          <w:szCs w:val="28"/>
        </w:rPr>
        <w:t>419,908</w:t>
      </w:r>
      <w:r w:rsidRPr="005A3AF3">
        <w:rPr>
          <w:rFonts w:eastAsia="標楷體" w:hint="eastAsia"/>
          <w:sz w:val="28"/>
          <w:szCs w:val="28"/>
        </w:rPr>
        <w:t>億人民幣，成長</w:t>
      </w:r>
      <w:r w:rsidRPr="005A3AF3">
        <w:rPr>
          <w:rFonts w:eastAsia="標楷體"/>
          <w:sz w:val="28"/>
          <w:szCs w:val="28"/>
        </w:rPr>
        <w:t>7.4%</w:t>
      </w:r>
      <w:r w:rsidRPr="005A3AF3">
        <w:rPr>
          <w:rFonts w:eastAsia="標楷體" w:hint="eastAsia"/>
          <w:sz w:val="28"/>
          <w:szCs w:val="28"/>
        </w:rPr>
        <w:t>；其中，第</w:t>
      </w:r>
      <w:r w:rsidRPr="005A3AF3">
        <w:rPr>
          <w:rFonts w:eastAsia="標楷體"/>
          <w:sz w:val="28"/>
          <w:szCs w:val="28"/>
        </w:rPr>
        <w:t>1</w:t>
      </w:r>
      <w:r w:rsidRPr="005A3AF3">
        <w:rPr>
          <w:rFonts w:eastAsia="標楷體" w:hint="eastAsia"/>
          <w:sz w:val="28"/>
          <w:szCs w:val="28"/>
        </w:rPr>
        <w:t>季成長</w:t>
      </w:r>
      <w:r w:rsidRPr="005A3AF3">
        <w:rPr>
          <w:rFonts w:eastAsia="標楷體"/>
          <w:sz w:val="28"/>
          <w:szCs w:val="28"/>
        </w:rPr>
        <w:t>7.4%</w:t>
      </w:r>
      <w:r w:rsidRPr="005A3AF3">
        <w:rPr>
          <w:rFonts w:eastAsia="標楷體" w:hint="eastAsia"/>
          <w:sz w:val="28"/>
          <w:szCs w:val="28"/>
        </w:rPr>
        <w:t>、第</w:t>
      </w:r>
      <w:r w:rsidRPr="005A3AF3">
        <w:rPr>
          <w:rFonts w:eastAsia="標楷體"/>
          <w:sz w:val="28"/>
          <w:szCs w:val="28"/>
        </w:rPr>
        <w:t>2</w:t>
      </w:r>
      <w:r w:rsidRPr="005A3AF3">
        <w:rPr>
          <w:rFonts w:eastAsia="標楷體" w:hint="eastAsia"/>
          <w:sz w:val="28"/>
          <w:szCs w:val="28"/>
        </w:rPr>
        <w:t>季</w:t>
      </w:r>
      <w:r w:rsidRPr="005A3AF3">
        <w:rPr>
          <w:rFonts w:eastAsia="標楷體"/>
          <w:sz w:val="28"/>
          <w:szCs w:val="28"/>
        </w:rPr>
        <w:t>7.5%</w:t>
      </w:r>
      <w:r w:rsidRPr="005A3AF3">
        <w:rPr>
          <w:rFonts w:eastAsia="標楷體" w:hint="eastAsia"/>
          <w:sz w:val="28"/>
          <w:szCs w:val="28"/>
        </w:rPr>
        <w:t>、第</w:t>
      </w:r>
      <w:r w:rsidRPr="005A3AF3">
        <w:rPr>
          <w:rFonts w:eastAsia="標楷體"/>
          <w:sz w:val="28"/>
          <w:szCs w:val="28"/>
        </w:rPr>
        <w:t>3</w:t>
      </w:r>
      <w:r w:rsidRPr="005A3AF3">
        <w:rPr>
          <w:rFonts w:eastAsia="標楷體" w:hint="eastAsia"/>
          <w:sz w:val="28"/>
          <w:szCs w:val="28"/>
        </w:rPr>
        <w:t>季</w:t>
      </w:r>
      <w:r w:rsidRPr="005A3AF3">
        <w:rPr>
          <w:rFonts w:eastAsia="標楷體"/>
          <w:sz w:val="28"/>
          <w:szCs w:val="28"/>
        </w:rPr>
        <w:t>7.3%</w:t>
      </w:r>
      <w:r w:rsidRPr="005A3AF3">
        <w:rPr>
          <w:rFonts w:eastAsia="標楷體" w:hint="eastAsia"/>
          <w:sz w:val="28"/>
          <w:szCs w:val="28"/>
        </w:rPr>
        <w:t>，創</w:t>
      </w:r>
      <w:r w:rsidRPr="005A3AF3">
        <w:rPr>
          <w:rFonts w:eastAsia="標楷體"/>
          <w:sz w:val="28"/>
          <w:szCs w:val="28"/>
        </w:rPr>
        <w:t>2009</w:t>
      </w:r>
      <w:r w:rsidRPr="005A3AF3">
        <w:rPr>
          <w:rFonts w:eastAsia="標楷體" w:hint="eastAsia"/>
          <w:sz w:val="28"/>
          <w:szCs w:val="28"/>
        </w:rPr>
        <w:t>年第</w:t>
      </w:r>
      <w:r w:rsidRPr="005A3AF3">
        <w:rPr>
          <w:rFonts w:eastAsia="標楷體"/>
          <w:sz w:val="28"/>
          <w:szCs w:val="28"/>
        </w:rPr>
        <w:t>1</w:t>
      </w:r>
      <w:r w:rsidRPr="005A3AF3">
        <w:rPr>
          <w:rFonts w:eastAsia="標楷體" w:hint="eastAsia"/>
          <w:sz w:val="28"/>
          <w:szCs w:val="28"/>
        </w:rPr>
        <w:t>季以來新低水準，亦低於全年</w:t>
      </w:r>
      <w:r w:rsidRPr="005A3AF3">
        <w:rPr>
          <w:rFonts w:eastAsia="標楷體"/>
          <w:sz w:val="28"/>
          <w:szCs w:val="28"/>
        </w:rPr>
        <w:t>7.5%</w:t>
      </w:r>
      <w:r w:rsidR="00806D35">
        <w:rPr>
          <w:rFonts w:eastAsia="標楷體" w:hint="eastAsia"/>
          <w:sz w:val="28"/>
          <w:szCs w:val="28"/>
        </w:rPr>
        <w:t>的成長目標。主要是受到</w:t>
      </w:r>
      <w:r w:rsidR="00806D35">
        <w:rPr>
          <w:rFonts w:eastAsia="標楷體" w:hint="eastAsia"/>
          <w:sz w:val="28"/>
          <w:szCs w:val="28"/>
        </w:rPr>
        <w:t>2013</w:t>
      </w:r>
      <w:r w:rsidRPr="005A3AF3">
        <w:rPr>
          <w:rFonts w:eastAsia="標楷體" w:hint="eastAsia"/>
          <w:sz w:val="28"/>
          <w:szCs w:val="28"/>
        </w:rPr>
        <w:t>年第</w:t>
      </w:r>
      <w:r w:rsidRPr="005A3AF3">
        <w:rPr>
          <w:rFonts w:eastAsia="標楷體"/>
          <w:sz w:val="28"/>
          <w:szCs w:val="28"/>
        </w:rPr>
        <w:t>3</w:t>
      </w:r>
      <w:r w:rsidRPr="005A3AF3">
        <w:rPr>
          <w:rFonts w:eastAsia="標楷體" w:hint="eastAsia"/>
          <w:sz w:val="28"/>
          <w:szCs w:val="28"/>
        </w:rPr>
        <w:t>季經濟數據基期較高，以及傳統產業產能過剩、房地產市場疲軟等經濟結構調整所致。另</w:t>
      </w:r>
      <w:r w:rsidRPr="005A3AF3">
        <w:rPr>
          <w:rFonts w:eastAsia="標楷體"/>
          <w:sz w:val="28"/>
          <w:szCs w:val="28"/>
        </w:rPr>
        <w:t>2014</w:t>
      </w:r>
      <w:r w:rsidRPr="005A3AF3">
        <w:rPr>
          <w:rFonts w:eastAsia="標楷體" w:hint="eastAsia"/>
          <w:sz w:val="28"/>
          <w:szCs w:val="28"/>
        </w:rPr>
        <w:t>年</w:t>
      </w:r>
      <w:r w:rsidRPr="005A3AF3">
        <w:rPr>
          <w:rFonts w:eastAsia="標楷體"/>
          <w:sz w:val="28"/>
          <w:szCs w:val="28"/>
        </w:rPr>
        <w:t>1</w:t>
      </w:r>
      <w:r w:rsidRPr="005A3AF3">
        <w:rPr>
          <w:rFonts w:eastAsia="標楷體" w:hint="eastAsia"/>
          <w:sz w:val="28"/>
          <w:szCs w:val="28"/>
        </w:rPr>
        <w:t>至</w:t>
      </w:r>
      <w:r w:rsidRPr="005A3AF3">
        <w:rPr>
          <w:rFonts w:eastAsia="標楷體"/>
          <w:sz w:val="28"/>
          <w:szCs w:val="28"/>
        </w:rPr>
        <w:t>9</w:t>
      </w:r>
      <w:r w:rsidRPr="005A3AF3">
        <w:rPr>
          <w:rFonts w:eastAsia="標楷體" w:hint="eastAsia"/>
          <w:sz w:val="28"/>
          <w:szCs w:val="28"/>
        </w:rPr>
        <w:t>月固定資產投資</w:t>
      </w:r>
      <w:r w:rsidRPr="005A3AF3">
        <w:rPr>
          <w:rFonts w:eastAsia="標楷體"/>
          <w:sz w:val="28"/>
          <w:szCs w:val="28"/>
        </w:rPr>
        <w:t>(</w:t>
      </w:r>
      <w:r w:rsidRPr="005A3AF3">
        <w:rPr>
          <w:rFonts w:eastAsia="標楷體" w:hint="eastAsia"/>
          <w:sz w:val="28"/>
          <w:szCs w:val="28"/>
        </w:rPr>
        <w:t>不含農戶</w:t>
      </w:r>
      <w:r w:rsidRPr="005A3AF3">
        <w:rPr>
          <w:rFonts w:eastAsia="標楷體"/>
          <w:sz w:val="28"/>
          <w:szCs w:val="28"/>
        </w:rPr>
        <w:t>)</w:t>
      </w:r>
      <w:r w:rsidRPr="005A3AF3">
        <w:rPr>
          <w:rFonts w:eastAsia="標楷體" w:hint="eastAsia"/>
          <w:sz w:val="28"/>
          <w:szCs w:val="28"/>
        </w:rPr>
        <w:t>金額為</w:t>
      </w:r>
      <w:r w:rsidRPr="005A3AF3">
        <w:rPr>
          <w:rFonts w:eastAsia="標楷體"/>
          <w:sz w:val="28"/>
          <w:szCs w:val="28"/>
        </w:rPr>
        <w:t>357,787</w:t>
      </w:r>
      <w:r w:rsidRPr="005A3AF3">
        <w:rPr>
          <w:rFonts w:eastAsia="標楷體" w:hint="eastAsia"/>
          <w:sz w:val="28"/>
          <w:szCs w:val="28"/>
        </w:rPr>
        <w:t>億人民幣，較</w:t>
      </w:r>
      <w:r w:rsidR="00806D35">
        <w:rPr>
          <w:rFonts w:eastAsia="標楷體" w:hint="eastAsia"/>
          <w:sz w:val="28"/>
          <w:szCs w:val="28"/>
        </w:rPr>
        <w:t>上</w:t>
      </w:r>
      <w:r w:rsidRPr="005A3AF3">
        <w:rPr>
          <w:rFonts w:eastAsia="標楷體" w:hint="eastAsia"/>
          <w:sz w:val="28"/>
          <w:szCs w:val="28"/>
        </w:rPr>
        <w:t>年同期增加</w:t>
      </w:r>
      <w:r w:rsidRPr="005A3AF3">
        <w:rPr>
          <w:rFonts w:eastAsia="標楷體"/>
          <w:sz w:val="28"/>
          <w:szCs w:val="28"/>
        </w:rPr>
        <w:t>16.1%</w:t>
      </w:r>
      <w:r w:rsidRPr="005A3AF3">
        <w:rPr>
          <w:rFonts w:eastAsia="標楷體" w:hint="eastAsia"/>
          <w:sz w:val="28"/>
          <w:szCs w:val="28"/>
        </w:rPr>
        <w:t>；同期間規模以上工業生產成長</w:t>
      </w:r>
      <w:r w:rsidRPr="005A3AF3">
        <w:rPr>
          <w:rFonts w:eastAsia="標楷體"/>
          <w:sz w:val="28"/>
          <w:szCs w:val="28"/>
        </w:rPr>
        <w:t>8.5%</w:t>
      </w:r>
      <w:r w:rsidRPr="005A3AF3">
        <w:rPr>
          <w:rFonts w:eastAsia="標楷體" w:hint="eastAsia"/>
          <w:sz w:val="28"/>
          <w:szCs w:val="28"/>
        </w:rPr>
        <w:t>；</w:t>
      </w:r>
      <w:r w:rsidRPr="005A3AF3">
        <w:rPr>
          <w:rFonts w:eastAsia="標楷體"/>
          <w:sz w:val="28"/>
          <w:szCs w:val="28"/>
        </w:rPr>
        <w:t>2014</w:t>
      </w:r>
      <w:r w:rsidRPr="005A3AF3">
        <w:rPr>
          <w:rFonts w:eastAsia="標楷體" w:hint="eastAsia"/>
          <w:sz w:val="28"/>
          <w:szCs w:val="28"/>
        </w:rPr>
        <w:t>年</w:t>
      </w:r>
      <w:r w:rsidRPr="005A3AF3">
        <w:rPr>
          <w:rFonts w:eastAsia="標楷體"/>
          <w:sz w:val="28"/>
          <w:szCs w:val="28"/>
        </w:rPr>
        <w:t>1</w:t>
      </w:r>
      <w:r w:rsidRPr="005A3AF3">
        <w:rPr>
          <w:rFonts w:eastAsia="標楷體" w:hint="eastAsia"/>
          <w:sz w:val="28"/>
          <w:szCs w:val="28"/>
        </w:rPr>
        <w:t>至</w:t>
      </w:r>
      <w:r w:rsidRPr="005A3AF3">
        <w:rPr>
          <w:rFonts w:eastAsia="標楷體"/>
          <w:sz w:val="28"/>
          <w:szCs w:val="28"/>
        </w:rPr>
        <w:t>9</w:t>
      </w:r>
      <w:r w:rsidRPr="005A3AF3">
        <w:rPr>
          <w:rFonts w:eastAsia="標楷體" w:hint="eastAsia"/>
          <w:sz w:val="28"/>
          <w:szCs w:val="28"/>
        </w:rPr>
        <w:t>月非金融領域實際外商投資金額為</w:t>
      </w:r>
      <w:r w:rsidRPr="005A3AF3">
        <w:rPr>
          <w:rFonts w:eastAsia="標楷體" w:hint="eastAsia"/>
          <w:sz w:val="28"/>
          <w:szCs w:val="28"/>
        </w:rPr>
        <w:t>873.6</w:t>
      </w:r>
      <w:r w:rsidRPr="005A3AF3">
        <w:rPr>
          <w:rFonts w:eastAsia="標楷體" w:hint="eastAsia"/>
          <w:sz w:val="28"/>
          <w:szCs w:val="28"/>
        </w:rPr>
        <w:t>億美元</w:t>
      </w:r>
      <w:r w:rsidR="00806D35">
        <w:rPr>
          <w:rFonts w:eastAsia="標楷體" w:hint="eastAsia"/>
          <w:sz w:val="28"/>
          <w:szCs w:val="28"/>
        </w:rPr>
        <w:t>，</w:t>
      </w:r>
      <w:r w:rsidR="00806D35" w:rsidRPr="005A3AF3">
        <w:rPr>
          <w:rFonts w:eastAsia="標楷體" w:hint="eastAsia"/>
          <w:sz w:val="28"/>
          <w:szCs w:val="28"/>
        </w:rPr>
        <w:t>減少</w:t>
      </w:r>
      <w:r w:rsidR="00806D35" w:rsidRPr="005A3AF3">
        <w:rPr>
          <w:rFonts w:eastAsia="標楷體" w:hint="eastAsia"/>
          <w:sz w:val="28"/>
          <w:szCs w:val="28"/>
        </w:rPr>
        <w:t>1.4%</w:t>
      </w:r>
      <w:r w:rsidR="00537AA2" w:rsidRPr="00EB057F">
        <w:rPr>
          <w:rFonts w:eastAsia="標楷體"/>
          <w:sz w:val="28"/>
          <w:szCs w:val="28"/>
        </w:rPr>
        <w:t>。</w:t>
      </w:r>
    </w:p>
    <w:p w:rsidR="00537AA2" w:rsidRPr="00EB057F" w:rsidRDefault="005A3AF3" w:rsidP="005A3AF3">
      <w:pPr>
        <w:autoSpaceDE w:val="0"/>
        <w:autoSpaceDN w:val="0"/>
        <w:adjustRightInd w:val="0"/>
        <w:snapToGrid w:val="0"/>
        <w:spacing w:before="50" w:line="300" w:lineRule="auto"/>
        <w:ind w:right="-153" w:firstLineChars="202" w:firstLine="566"/>
        <w:jc w:val="both"/>
        <w:rPr>
          <w:rFonts w:eastAsia="標楷體"/>
          <w:sz w:val="28"/>
          <w:szCs w:val="28"/>
        </w:rPr>
      </w:pPr>
      <w:r w:rsidRPr="005A3AF3">
        <w:rPr>
          <w:rFonts w:eastAsia="標楷體" w:hint="eastAsia"/>
          <w:sz w:val="28"/>
          <w:szCs w:val="28"/>
        </w:rPr>
        <w:t>金融體系方面，</w:t>
      </w:r>
      <w:r w:rsidRPr="005A3AF3">
        <w:rPr>
          <w:rFonts w:eastAsia="標楷體"/>
          <w:sz w:val="28"/>
          <w:szCs w:val="28"/>
        </w:rPr>
        <w:t>2014</w:t>
      </w:r>
      <w:r w:rsidRPr="005A3AF3">
        <w:rPr>
          <w:rFonts w:eastAsia="標楷體" w:hint="eastAsia"/>
          <w:sz w:val="28"/>
          <w:szCs w:val="28"/>
        </w:rPr>
        <w:t>年</w:t>
      </w:r>
      <w:r w:rsidRPr="005A3AF3">
        <w:rPr>
          <w:rFonts w:eastAsia="標楷體"/>
          <w:sz w:val="28"/>
          <w:szCs w:val="28"/>
        </w:rPr>
        <w:t>9</w:t>
      </w:r>
      <w:r w:rsidRPr="005A3AF3">
        <w:rPr>
          <w:rFonts w:eastAsia="標楷體" w:hint="eastAsia"/>
          <w:sz w:val="28"/>
          <w:szCs w:val="28"/>
        </w:rPr>
        <w:t>月</w:t>
      </w:r>
      <w:r w:rsidRPr="005A3AF3">
        <w:rPr>
          <w:rFonts w:eastAsia="標楷體"/>
          <w:sz w:val="28"/>
          <w:szCs w:val="28"/>
        </w:rPr>
        <w:t>M1</w:t>
      </w:r>
      <w:r w:rsidRPr="005A3AF3">
        <w:rPr>
          <w:rFonts w:eastAsia="標楷體" w:hint="eastAsia"/>
          <w:sz w:val="28"/>
          <w:szCs w:val="28"/>
        </w:rPr>
        <w:t>及</w:t>
      </w:r>
      <w:r w:rsidRPr="005A3AF3">
        <w:rPr>
          <w:rFonts w:eastAsia="標楷體"/>
          <w:sz w:val="28"/>
          <w:szCs w:val="28"/>
        </w:rPr>
        <w:t>M2</w:t>
      </w:r>
      <w:r w:rsidRPr="005A3AF3">
        <w:rPr>
          <w:rFonts w:eastAsia="標楷體" w:hint="eastAsia"/>
          <w:sz w:val="28"/>
          <w:szCs w:val="28"/>
        </w:rPr>
        <w:t>分別較</w:t>
      </w:r>
      <w:r w:rsidR="00806D35">
        <w:rPr>
          <w:rFonts w:eastAsia="標楷體" w:hint="eastAsia"/>
          <w:sz w:val="28"/>
          <w:szCs w:val="28"/>
        </w:rPr>
        <w:t>上年同月</w:t>
      </w:r>
      <w:r w:rsidRPr="005A3AF3">
        <w:rPr>
          <w:rFonts w:eastAsia="標楷體" w:hint="eastAsia"/>
          <w:sz w:val="28"/>
          <w:szCs w:val="28"/>
        </w:rPr>
        <w:t>增加</w:t>
      </w:r>
      <w:r w:rsidRPr="005A3AF3">
        <w:rPr>
          <w:rFonts w:eastAsia="標楷體"/>
          <w:sz w:val="28"/>
          <w:szCs w:val="28"/>
        </w:rPr>
        <w:t>4.8%</w:t>
      </w:r>
      <w:r w:rsidRPr="005A3AF3">
        <w:rPr>
          <w:rFonts w:eastAsia="標楷體" w:hint="eastAsia"/>
          <w:sz w:val="28"/>
          <w:szCs w:val="28"/>
        </w:rPr>
        <w:t>、</w:t>
      </w:r>
      <w:r w:rsidRPr="005A3AF3">
        <w:rPr>
          <w:rFonts w:eastAsia="標楷體"/>
          <w:sz w:val="28"/>
          <w:szCs w:val="28"/>
        </w:rPr>
        <w:t>12.9%</w:t>
      </w:r>
      <w:r w:rsidRPr="005A3AF3">
        <w:rPr>
          <w:rFonts w:eastAsia="標楷體" w:hint="eastAsia"/>
          <w:sz w:val="28"/>
          <w:szCs w:val="28"/>
        </w:rPr>
        <w:t>；在物價方面，</w:t>
      </w:r>
      <w:r w:rsidRPr="005A3AF3">
        <w:rPr>
          <w:rFonts w:eastAsia="標楷體"/>
          <w:sz w:val="28"/>
          <w:szCs w:val="28"/>
        </w:rPr>
        <w:t>2014</w:t>
      </w:r>
      <w:r w:rsidRPr="005A3AF3">
        <w:rPr>
          <w:rFonts w:eastAsia="標楷體" w:hint="eastAsia"/>
          <w:sz w:val="28"/>
          <w:szCs w:val="28"/>
        </w:rPr>
        <w:t>年</w:t>
      </w:r>
      <w:r w:rsidRPr="005A3AF3">
        <w:rPr>
          <w:rFonts w:eastAsia="標楷體"/>
          <w:sz w:val="28"/>
          <w:szCs w:val="28"/>
        </w:rPr>
        <w:t>1</w:t>
      </w:r>
      <w:r w:rsidRPr="005A3AF3">
        <w:rPr>
          <w:rFonts w:eastAsia="標楷體" w:hint="eastAsia"/>
          <w:sz w:val="28"/>
          <w:szCs w:val="28"/>
        </w:rPr>
        <w:t>至</w:t>
      </w:r>
      <w:r w:rsidRPr="005A3AF3">
        <w:rPr>
          <w:rFonts w:eastAsia="標楷體"/>
          <w:sz w:val="28"/>
          <w:szCs w:val="28"/>
        </w:rPr>
        <w:t>9</w:t>
      </w:r>
      <w:r w:rsidRPr="005A3AF3">
        <w:rPr>
          <w:rFonts w:eastAsia="標楷體" w:hint="eastAsia"/>
          <w:sz w:val="28"/>
          <w:szCs w:val="28"/>
        </w:rPr>
        <w:t>月居民消費價格</w:t>
      </w:r>
      <w:r w:rsidR="00806D35">
        <w:rPr>
          <w:rFonts w:eastAsia="標楷體" w:hint="eastAsia"/>
          <w:sz w:val="28"/>
          <w:szCs w:val="28"/>
        </w:rPr>
        <w:t>指</w:t>
      </w:r>
      <w:r w:rsidRPr="005A3AF3">
        <w:rPr>
          <w:rFonts w:eastAsia="標楷體" w:hint="eastAsia"/>
          <w:sz w:val="28"/>
          <w:szCs w:val="28"/>
        </w:rPr>
        <w:t>數較</w:t>
      </w:r>
      <w:r w:rsidR="00806D35">
        <w:rPr>
          <w:rFonts w:eastAsia="標楷體" w:hint="eastAsia"/>
          <w:sz w:val="28"/>
          <w:szCs w:val="28"/>
        </w:rPr>
        <w:t>上</w:t>
      </w:r>
      <w:r w:rsidRPr="005A3AF3">
        <w:rPr>
          <w:rFonts w:eastAsia="標楷體" w:hint="eastAsia"/>
          <w:sz w:val="28"/>
          <w:szCs w:val="28"/>
        </w:rPr>
        <w:t>年同期上漲</w:t>
      </w:r>
      <w:r w:rsidRPr="005A3AF3">
        <w:rPr>
          <w:rFonts w:eastAsia="標楷體"/>
          <w:sz w:val="28"/>
          <w:szCs w:val="28"/>
        </w:rPr>
        <w:t>2.1%</w:t>
      </w:r>
      <w:r w:rsidRPr="005A3AF3">
        <w:rPr>
          <w:rFonts w:eastAsia="標楷體" w:hint="eastAsia"/>
          <w:sz w:val="28"/>
          <w:szCs w:val="28"/>
        </w:rPr>
        <w:t>，其中</w:t>
      </w:r>
      <w:r w:rsidRPr="005A3AF3">
        <w:rPr>
          <w:rFonts w:eastAsia="標楷體"/>
          <w:sz w:val="28"/>
          <w:szCs w:val="28"/>
        </w:rPr>
        <w:t>9</w:t>
      </w:r>
      <w:r w:rsidRPr="005A3AF3">
        <w:rPr>
          <w:rFonts w:eastAsia="標楷體" w:hint="eastAsia"/>
          <w:sz w:val="28"/>
          <w:szCs w:val="28"/>
        </w:rPr>
        <w:t>月份物價雖上漲</w:t>
      </w:r>
      <w:r w:rsidRPr="005A3AF3">
        <w:rPr>
          <w:rFonts w:eastAsia="標楷體"/>
          <w:sz w:val="28"/>
          <w:szCs w:val="28"/>
        </w:rPr>
        <w:t>1.6%</w:t>
      </w:r>
      <w:r w:rsidRPr="005A3AF3">
        <w:rPr>
          <w:rFonts w:eastAsia="標楷體" w:hint="eastAsia"/>
          <w:sz w:val="28"/>
          <w:szCs w:val="28"/>
        </w:rPr>
        <w:t>，但漲幅創近</w:t>
      </w:r>
      <w:r w:rsidRPr="005A3AF3">
        <w:rPr>
          <w:rFonts w:eastAsia="標楷體"/>
          <w:sz w:val="28"/>
          <w:szCs w:val="28"/>
        </w:rPr>
        <w:t>4</w:t>
      </w:r>
      <w:r w:rsidRPr="005A3AF3">
        <w:rPr>
          <w:rFonts w:eastAsia="標楷體" w:hint="eastAsia"/>
          <w:sz w:val="28"/>
          <w:szCs w:val="28"/>
        </w:rPr>
        <w:t>年半新低</w:t>
      </w:r>
      <w:r w:rsidR="00537AA2" w:rsidRPr="00EB057F">
        <w:rPr>
          <w:rFonts w:eastAsia="標楷體"/>
          <w:sz w:val="28"/>
          <w:szCs w:val="28"/>
        </w:rPr>
        <w:t>。</w:t>
      </w:r>
    </w:p>
    <w:p w:rsidR="00845DE7" w:rsidRDefault="005A3AF3" w:rsidP="005A3AF3">
      <w:pPr>
        <w:autoSpaceDE w:val="0"/>
        <w:autoSpaceDN w:val="0"/>
        <w:adjustRightInd w:val="0"/>
        <w:snapToGrid w:val="0"/>
        <w:spacing w:before="50" w:line="300" w:lineRule="auto"/>
        <w:ind w:right="-153" w:firstLineChars="202" w:firstLine="566"/>
        <w:jc w:val="both"/>
        <w:rPr>
          <w:rFonts w:eastAsia="標楷體"/>
          <w:sz w:val="28"/>
          <w:szCs w:val="28"/>
        </w:rPr>
      </w:pPr>
      <w:r w:rsidRPr="005A3AF3">
        <w:rPr>
          <w:rFonts w:eastAsia="標楷體" w:hint="eastAsia"/>
          <w:sz w:val="28"/>
          <w:szCs w:val="28"/>
        </w:rPr>
        <w:t>國際貨幣基金</w:t>
      </w:r>
      <w:r w:rsidRPr="005A3AF3">
        <w:rPr>
          <w:rFonts w:eastAsia="標楷體" w:hint="eastAsia"/>
          <w:sz w:val="28"/>
          <w:szCs w:val="28"/>
        </w:rPr>
        <w:t>(IMF)</w:t>
      </w:r>
      <w:r w:rsidRPr="005A3AF3">
        <w:rPr>
          <w:rFonts w:eastAsia="標楷體" w:hint="eastAsia"/>
          <w:sz w:val="28"/>
          <w:szCs w:val="28"/>
        </w:rPr>
        <w:t>於</w:t>
      </w:r>
      <w:r w:rsidRPr="005A3AF3">
        <w:rPr>
          <w:rFonts w:eastAsia="標楷體" w:hint="eastAsia"/>
          <w:sz w:val="28"/>
          <w:szCs w:val="28"/>
        </w:rPr>
        <w:t>2014</w:t>
      </w:r>
      <w:r w:rsidRPr="005A3AF3">
        <w:rPr>
          <w:rFonts w:eastAsia="標楷體" w:hint="eastAsia"/>
          <w:sz w:val="28"/>
          <w:szCs w:val="28"/>
        </w:rPr>
        <w:t>年</w:t>
      </w:r>
      <w:r w:rsidRPr="005A3AF3">
        <w:rPr>
          <w:rFonts w:eastAsia="標楷體" w:hint="eastAsia"/>
          <w:sz w:val="28"/>
          <w:szCs w:val="28"/>
        </w:rPr>
        <w:t>10</w:t>
      </w:r>
      <w:r w:rsidRPr="005A3AF3">
        <w:rPr>
          <w:rFonts w:eastAsia="標楷體" w:hint="eastAsia"/>
          <w:sz w:val="28"/>
          <w:szCs w:val="28"/>
        </w:rPr>
        <w:t>月</w:t>
      </w:r>
      <w:r w:rsidRPr="005A3AF3">
        <w:rPr>
          <w:rFonts w:eastAsia="標楷體" w:hint="eastAsia"/>
          <w:sz w:val="28"/>
          <w:szCs w:val="28"/>
        </w:rPr>
        <w:t>7</w:t>
      </w:r>
      <w:r w:rsidRPr="005A3AF3">
        <w:rPr>
          <w:rFonts w:eastAsia="標楷體" w:hint="eastAsia"/>
          <w:sz w:val="28"/>
          <w:szCs w:val="28"/>
        </w:rPr>
        <w:t>日「世界經濟展望」報告指出，中國大陸經濟正進行結構性改革，經濟轉型為可永續發展需經歷的陣痛期，並且需進一步減少在房地產的投資；</w:t>
      </w:r>
      <w:r w:rsidRPr="005A3AF3">
        <w:rPr>
          <w:rFonts w:eastAsia="標楷體" w:hint="eastAsia"/>
          <w:sz w:val="28"/>
          <w:szCs w:val="28"/>
        </w:rPr>
        <w:t>IMF</w:t>
      </w:r>
      <w:r w:rsidRPr="005A3AF3">
        <w:rPr>
          <w:rFonts w:eastAsia="標楷體" w:hint="eastAsia"/>
          <w:sz w:val="28"/>
          <w:szCs w:val="28"/>
        </w:rPr>
        <w:t>將中國大陸</w:t>
      </w:r>
      <w:r w:rsidRPr="005A3AF3">
        <w:rPr>
          <w:rFonts w:eastAsia="標楷體" w:hint="eastAsia"/>
          <w:sz w:val="28"/>
          <w:szCs w:val="28"/>
        </w:rPr>
        <w:t>2014</w:t>
      </w:r>
      <w:r w:rsidRPr="005A3AF3">
        <w:rPr>
          <w:rFonts w:eastAsia="標楷體" w:hint="eastAsia"/>
          <w:sz w:val="28"/>
          <w:szCs w:val="28"/>
        </w:rPr>
        <w:t>年及</w:t>
      </w:r>
      <w:r w:rsidRPr="005A3AF3">
        <w:rPr>
          <w:rFonts w:eastAsia="標楷體" w:hint="eastAsia"/>
          <w:sz w:val="28"/>
          <w:szCs w:val="28"/>
        </w:rPr>
        <w:t>2015</w:t>
      </w:r>
      <w:r w:rsidRPr="005A3AF3">
        <w:rPr>
          <w:rFonts w:eastAsia="標楷體" w:hint="eastAsia"/>
          <w:sz w:val="28"/>
          <w:szCs w:val="28"/>
        </w:rPr>
        <w:t>年的經濟成長率分別調降至</w:t>
      </w:r>
      <w:r w:rsidRPr="005A3AF3">
        <w:rPr>
          <w:rFonts w:eastAsia="標楷體" w:hint="eastAsia"/>
          <w:sz w:val="28"/>
          <w:szCs w:val="28"/>
        </w:rPr>
        <w:t>7.4%</w:t>
      </w:r>
      <w:r w:rsidRPr="005A3AF3">
        <w:rPr>
          <w:rFonts w:eastAsia="標楷體" w:hint="eastAsia"/>
          <w:sz w:val="28"/>
          <w:szCs w:val="28"/>
        </w:rPr>
        <w:t>及</w:t>
      </w:r>
      <w:r w:rsidRPr="005A3AF3">
        <w:rPr>
          <w:rFonts w:eastAsia="標楷體" w:hint="eastAsia"/>
          <w:sz w:val="28"/>
          <w:szCs w:val="28"/>
        </w:rPr>
        <w:t>7.1%</w:t>
      </w:r>
      <w:r w:rsidR="00537AA2" w:rsidRPr="00EB057F">
        <w:rPr>
          <w:rFonts w:eastAsia="標楷體"/>
          <w:sz w:val="28"/>
          <w:szCs w:val="28"/>
        </w:rPr>
        <w:t>。</w:t>
      </w:r>
      <w:r w:rsidR="00845DE7">
        <w:rPr>
          <w:rFonts w:eastAsia="標楷體"/>
          <w:sz w:val="28"/>
          <w:szCs w:val="28"/>
        </w:rPr>
        <w:br w:type="page"/>
      </w:r>
    </w:p>
    <w:p w:rsidR="00845DE7" w:rsidRPr="00AF07D3" w:rsidRDefault="00845DE7" w:rsidP="00171436">
      <w:pPr>
        <w:keepNext/>
        <w:adjustRightInd w:val="0"/>
        <w:snapToGrid w:val="0"/>
        <w:spacing w:line="300" w:lineRule="auto"/>
        <w:outlineLvl w:val="1"/>
        <w:rPr>
          <w:bCs/>
        </w:rPr>
      </w:pPr>
      <w:bookmarkStart w:id="36" w:name="_Toc401923784"/>
      <w:bookmarkStart w:id="37" w:name="_Toc402171699"/>
      <w:bookmarkStart w:id="38" w:name="_Toc402181144"/>
      <w:r w:rsidRPr="00171436">
        <w:rPr>
          <w:rFonts w:eastAsia="標楷體"/>
          <w:b/>
          <w:bCs/>
          <w:sz w:val="40"/>
          <w:szCs w:val="36"/>
        </w:rPr>
        <w:lastRenderedPageBreak/>
        <w:t>貳、國內外經濟指標</w:t>
      </w:r>
      <w:bookmarkEnd w:id="36"/>
      <w:bookmarkEnd w:id="37"/>
      <w:bookmarkEnd w:id="38"/>
    </w:p>
    <w:p w:rsidR="00845DE7" w:rsidRPr="00AF07D3" w:rsidRDefault="00845DE7" w:rsidP="00845DE7">
      <w:pPr>
        <w:keepNext/>
        <w:snapToGrid w:val="0"/>
        <w:jc w:val="center"/>
        <w:outlineLvl w:val="1"/>
        <w:rPr>
          <w:rFonts w:eastAsia="標楷體"/>
          <w:b/>
          <w:sz w:val="28"/>
          <w:szCs w:val="32"/>
          <w:lang w:val="zh-TW"/>
        </w:rPr>
      </w:pPr>
      <w:bookmarkStart w:id="39" w:name="_Toc401923785"/>
      <w:bookmarkStart w:id="40" w:name="_Toc402171700"/>
      <w:bookmarkStart w:id="41" w:name="_Toc402181145"/>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39"/>
      <w:bookmarkEnd w:id="40"/>
      <w:bookmarkEnd w:id="41"/>
    </w:p>
    <w:p w:rsidR="00845DE7" w:rsidRPr="00707C6B" w:rsidRDefault="00845DE7" w:rsidP="00845DE7">
      <w:pPr>
        <w:jc w:val="right"/>
        <w:rPr>
          <w:rFonts w:eastAsia="標楷體"/>
          <w:bCs/>
          <w:color w:val="000000" w:themeColor="text1"/>
          <w:szCs w:val="32"/>
        </w:rPr>
      </w:pPr>
      <w:r w:rsidRPr="00AF07D3">
        <w:rPr>
          <w:rFonts w:eastAsia="標楷體"/>
          <w:bCs/>
          <w:szCs w:val="32"/>
        </w:rPr>
        <w:t xml:space="preserve">           </w:t>
      </w:r>
      <w:r w:rsidRPr="00707C6B">
        <w:rPr>
          <w:rFonts w:eastAsia="標楷體"/>
          <w:bCs/>
          <w:color w:val="000000" w:themeColor="text1"/>
          <w:szCs w:val="32"/>
          <w:lang w:val="zh-TW"/>
        </w:rPr>
        <w:t>單位</w:t>
      </w:r>
      <w:r w:rsidRPr="00707C6B">
        <w:rPr>
          <w:rFonts w:eastAsia="標楷體"/>
          <w:bCs/>
          <w:color w:val="000000" w:themeColor="text1"/>
          <w:szCs w:val="32"/>
        </w:rPr>
        <w:t>：</w:t>
      </w:r>
      <w:r>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845DE7" w:rsidRPr="00082F20" w:rsidTr="00681344">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845DE7" w:rsidRPr="00082F20" w:rsidRDefault="00845DE7" w:rsidP="00681344">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845DE7" w:rsidRPr="00082F20" w:rsidRDefault="00845DE7" w:rsidP="00681344">
            <w:pPr>
              <w:keepNext/>
              <w:autoSpaceDE w:val="0"/>
              <w:autoSpaceDN w:val="0"/>
              <w:adjustRightInd w:val="0"/>
              <w:snapToGrid w:val="0"/>
              <w:spacing w:before="120" w:line="240" w:lineRule="exact"/>
              <w:jc w:val="center"/>
              <w:outlineLvl w:val="3"/>
              <w:rPr>
                <w:rFonts w:eastAsia="標楷體"/>
                <w:bCs/>
                <w:sz w:val="28"/>
                <w:szCs w:val="32"/>
              </w:rPr>
            </w:pPr>
            <w:r w:rsidRPr="00082F20">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845DE7" w:rsidRPr="00082F20" w:rsidRDefault="00845DE7" w:rsidP="00681344">
            <w:pPr>
              <w:keepNext/>
              <w:autoSpaceDE w:val="0"/>
              <w:autoSpaceDN w:val="0"/>
              <w:adjustRightInd w:val="0"/>
              <w:snapToGrid w:val="0"/>
              <w:spacing w:before="120" w:line="240" w:lineRule="exact"/>
              <w:jc w:val="center"/>
              <w:outlineLvl w:val="3"/>
              <w:rPr>
                <w:rFonts w:eastAsia="標楷體"/>
                <w:bCs/>
                <w:sz w:val="28"/>
                <w:szCs w:val="32"/>
              </w:rPr>
            </w:pPr>
            <w:r w:rsidRPr="00082F20">
              <w:rPr>
                <w:rFonts w:eastAsia="標楷體"/>
                <w:bCs/>
                <w:sz w:val="28"/>
                <w:szCs w:val="32"/>
              </w:rPr>
              <w:t>IMF</w:t>
            </w:r>
          </w:p>
        </w:tc>
      </w:tr>
      <w:tr w:rsidR="00845DE7" w:rsidRPr="00082F20" w:rsidTr="00681344">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845DE7" w:rsidRPr="00082F20" w:rsidRDefault="00845DE7" w:rsidP="00681344">
            <w:pPr>
              <w:autoSpaceDE w:val="0"/>
              <w:autoSpaceDN w:val="0"/>
              <w:adjustRightInd w:val="0"/>
              <w:snapToGrid w:val="0"/>
              <w:spacing w:before="120" w:line="240" w:lineRule="exact"/>
              <w:jc w:val="center"/>
              <w:rPr>
                <w:rFonts w:eastAsia="標楷體"/>
                <w:bCs/>
                <w:sz w:val="28"/>
                <w:szCs w:val="32"/>
              </w:rPr>
            </w:pPr>
            <w:r w:rsidRPr="00082F20">
              <w:rPr>
                <w:rFonts w:eastAsia="標楷體"/>
                <w:bCs/>
                <w:sz w:val="28"/>
                <w:szCs w:val="32"/>
              </w:rPr>
              <w:t>201</w:t>
            </w:r>
            <w:r w:rsidRPr="00082F20">
              <w:rPr>
                <w:rFonts w:eastAsia="標楷體" w:hint="eastAsia"/>
                <w:bCs/>
                <w:sz w:val="28"/>
                <w:szCs w:val="32"/>
              </w:rPr>
              <w:t>3</w:t>
            </w:r>
          </w:p>
        </w:tc>
        <w:tc>
          <w:tcPr>
            <w:tcW w:w="644" w:type="pct"/>
            <w:tcBorders>
              <w:top w:val="single" w:sz="6" w:space="0" w:color="auto"/>
              <w:left w:val="single" w:sz="6"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20" w:line="240" w:lineRule="exact"/>
              <w:jc w:val="center"/>
              <w:rPr>
                <w:rFonts w:eastAsia="標楷體"/>
                <w:bCs/>
                <w:sz w:val="28"/>
                <w:szCs w:val="32"/>
              </w:rPr>
            </w:pPr>
            <w:r w:rsidRPr="00082F20">
              <w:rPr>
                <w:rFonts w:eastAsia="標楷體"/>
                <w:bCs/>
                <w:sz w:val="28"/>
                <w:szCs w:val="32"/>
              </w:rPr>
              <w:t>201</w:t>
            </w:r>
            <w:r w:rsidRPr="00082F20">
              <w:rPr>
                <w:rFonts w:eastAsia="標楷體" w:hint="eastAsia"/>
                <w:bCs/>
                <w:sz w:val="28"/>
                <w:szCs w:val="32"/>
              </w:rPr>
              <w:t>4</w:t>
            </w:r>
            <w:r w:rsidRPr="00082F20">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20" w:line="240" w:lineRule="exact"/>
              <w:jc w:val="center"/>
              <w:rPr>
                <w:rFonts w:eastAsia="標楷體"/>
                <w:bCs/>
                <w:sz w:val="28"/>
                <w:szCs w:val="32"/>
              </w:rPr>
            </w:pPr>
            <w:r w:rsidRPr="00082F20">
              <w:rPr>
                <w:rFonts w:eastAsia="標楷體" w:hint="eastAsia"/>
                <w:bCs/>
                <w:sz w:val="28"/>
                <w:szCs w:val="32"/>
              </w:rPr>
              <w:t>2015</w:t>
            </w:r>
            <w:r w:rsidRPr="00082F20">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845DE7" w:rsidRPr="00082F20" w:rsidRDefault="00845DE7" w:rsidP="00681344">
            <w:pPr>
              <w:autoSpaceDE w:val="0"/>
              <w:autoSpaceDN w:val="0"/>
              <w:adjustRightInd w:val="0"/>
              <w:snapToGrid w:val="0"/>
              <w:spacing w:before="120" w:line="240" w:lineRule="exact"/>
              <w:jc w:val="center"/>
              <w:rPr>
                <w:rFonts w:eastAsia="標楷體"/>
                <w:bCs/>
                <w:sz w:val="28"/>
                <w:szCs w:val="32"/>
              </w:rPr>
            </w:pPr>
            <w:r w:rsidRPr="00082F20">
              <w:rPr>
                <w:rFonts w:eastAsia="標楷體"/>
                <w:bCs/>
                <w:sz w:val="28"/>
                <w:szCs w:val="32"/>
              </w:rPr>
              <w:t>201</w:t>
            </w:r>
            <w:r w:rsidRPr="00082F20">
              <w:rPr>
                <w:rFonts w:eastAsia="標楷體" w:hint="eastAsia"/>
                <w:bCs/>
                <w:sz w:val="28"/>
                <w:szCs w:val="32"/>
              </w:rPr>
              <w:t>3</w:t>
            </w:r>
          </w:p>
        </w:tc>
        <w:tc>
          <w:tcPr>
            <w:tcW w:w="631" w:type="pct"/>
            <w:tcBorders>
              <w:top w:val="single" w:sz="6" w:space="0" w:color="auto"/>
              <w:left w:val="single" w:sz="6"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20" w:line="240" w:lineRule="exact"/>
              <w:jc w:val="center"/>
              <w:rPr>
                <w:rFonts w:eastAsia="標楷體"/>
                <w:bCs/>
                <w:sz w:val="28"/>
                <w:szCs w:val="32"/>
              </w:rPr>
            </w:pPr>
            <w:r w:rsidRPr="00082F20">
              <w:rPr>
                <w:rFonts w:eastAsia="標楷體"/>
                <w:bCs/>
                <w:sz w:val="28"/>
                <w:szCs w:val="32"/>
              </w:rPr>
              <w:t>201</w:t>
            </w:r>
            <w:r w:rsidRPr="00082F20">
              <w:rPr>
                <w:rFonts w:eastAsia="標楷體" w:hint="eastAsia"/>
                <w:bCs/>
                <w:sz w:val="28"/>
                <w:szCs w:val="32"/>
              </w:rPr>
              <w:t>4</w:t>
            </w:r>
            <w:r w:rsidRPr="00082F20">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845DE7" w:rsidRPr="00082F20" w:rsidRDefault="00845DE7" w:rsidP="00681344">
            <w:pPr>
              <w:autoSpaceDE w:val="0"/>
              <w:autoSpaceDN w:val="0"/>
              <w:adjustRightInd w:val="0"/>
              <w:snapToGrid w:val="0"/>
              <w:spacing w:before="120" w:line="240" w:lineRule="exact"/>
              <w:jc w:val="center"/>
              <w:rPr>
                <w:rFonts w:eastAsia="標楷體"/>
                <w:bCs/>
                <w:sz w:val="28"/>
                <w:szCs w:val="32"/>
              </w:rPr>
            </w:pPr>
            <w:r w:rsidRPr="00082F20">
              <w:rPr>
                <w:rFonts w:eastAsia="標楷體" w:hint="eastAsia"/>
                <w:bCs/>
                <w:sz w:val="28"/>
                <w:szCs w:val="32"/>
              </w:rPr>
              <w:t>2015</w:t>
            </w:r>
            <w:r w:rsidRPr="00082F20">
              <w:rPr>
                <w:rFonts w:eastAsia="標楷體"/>
                <w:bCs/>
                <w:sz w:val="28"/>
                <w:szCs w:val="32"/>
              </w:rPr>
              <w:t>(f)</w:t>
            </w:r>
          </w:p>
        </w:tc>
      </w:tr>
      <w:tr w:rsidR="00845DE7" w:rsidRPr="00082F20" w:rsidTr="00681344">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全</w:t>
            </w:r>
            <w:r w:rsidRPr="00082F20">
              <w:rPr>
                <w:rFonts w:eastAsia="標楷體"/>
                <w:bCs/>
                <w:sz w:val="28"/>
                <w:szCs w:val="32"/>
              </w:rPr>
              <w:t xml:space="preserve">    </w:t>
            </w:r>
            <w:r w:rsidRPr="00082F20">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2.6</w:t>
            </w:r>
          </w:p>
        </w:tc>
        <w:tc>
          <w:tcPr>
            <w:tcW w:w="644" w:type="pct"/>
            <w:tcBorders>
              <w:top w:val="single" w:sz="6"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2.7</w:t>
            </w:r>
          </w:p>
        </w:tc>
        <w:tc>
          <w:tcPr>
            <w:tcW w:w="619" w:type="pct"/>
            <w:tcBorders>
              <w:top w:val="single" w:sz="6"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2</w:t>
            </w:r>
          </w:p>
        </w:tc>
        <w:tc>
          <w:tcPr>
            <w:tcW w:w="679" w:type="pct"/>
            <w:tcBorders>
              <w:top w:val="single" w:sz="6"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3</w:t>
            </w:r>
          </w:p>
        </w:tc>
        <w:tc>
          <w:tcPr>
            <w:tcW w:w="631" w:type="pct"/>
            <w:tcBorders>
              <w:top w:val="single" w:sz="6"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3</w:t>
            </w:r>
          </w:p>
        </w:tc>
        <w:tc>
          <w:tcPr>
            <w:tcW w:w="617" w:type="pct"/>
            <w:tcBorders>
              <w:top w:val="single" w:sz="6"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3.8</w:t>
            </w:r>
          </w:p>
        </w:tc>
      </w:tr>
      <w:tr w:rsidR="00845DE7" w:rsidRPr="00082F20" w:rsidTr="00681344">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3.0</w:t>
            </w:r>
          </w:p>
        </w:tc>
        <w:tc>
          <w:tcPr>
            <w:tcW w:w="644"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3.1</w:t>
            </w:r>
          </w:p>
        </w:tc>
        <w:tc>
          <w:tcPr>
            <w:tcW w:w="619" w:type="pct"/>
            <w:tcBorders>
              <w:top w:val="nil"/>
              <w:left w:val="nil"/>
              <w:bottom w:val="single" w:sz="4"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3.1</w:t>
            </w:r>
          </w:p>
        </w:tc>
        <w:tc>
          <w:tcPr>
            <w:tcW w:w="679"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bCs/>
              </w:rPr>
              <w:t>-</w:t>
            </w:r>
          </w:p>
        </w:tc>
        <w:tc>
          <w:tcPr>
            <w:tcW w:w="631"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w:t>
            </w:r>
          </w:p>
        </w:tc>
        <w:tc>
          <w:tcPr>
            <w:tcW w:w="617"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p>
        </w:tc>
      </w:tr>
      <w:tr w:rsidR="00845DE7" w:rsidRPr="00082F20" w:rsidTr="0068134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美</w:t>
            </w:r>
            <w:r w:rsidRPr="00082F20">
              <w:rPr>
                <w:rFonts w:eastAsia="標楷體"/>
                <w:bCs/>
                <w:sz w:val="28"/>
                <w:szCs w:val="32"/>
              </w:rPr>
              <w:t xml:space="preserve">    </w:t>
            </w:r>
            <w:r w:rsidRPr="00082F20">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2.2</w:t>
            </w:r>
          </w:p>
        </w:tc>
        <w:tc>
          <w:tcPr>
            <w:tcW w:w="644"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w:t>
            </w:r>
            <w:r>
              <w:rPr>
                <w:rFonts w:eastAsia="標楷體" w:hint="eastAsia"/>
                <w:bCs/>
              </w:rPr>
              <w:t>3</w:t>
            </w:r>
          </w:p>
        </w:tc>
        <w:tc>
          <w:tcPr>
            <w:tcW w:w="619" w:type="pct"/>
            <w:tcBorders>
              <w:top w:val="single" w:sz="4"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w:t>
            </w:r>
            <w:r>
              <w:rPr>
                <w:rFonts w:eastAsia="標楷體" w:hint="eastAsia"/>
                <w:bCs/>
              </w:rPr>
              <w:t>7</w:t>
            </w:r>
          </w:p>
        </w:tc>
        <w:tc>
          <w:tcPr>
            <w:tcW w:w="679"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2.2</w:t>
            </w:r>
          </w:p>
        </w:tc>
        <w:tc>
          <w:tcPr>
            <w:tcW w:w="631"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2.2</w:t>
            </w:r>
          </w:p>
        </w:tc>
        <w:tc>
          <w:tcPr>
            <w:tcW w:w="617"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1</w:t>
            </w:r>
          </w:p>
        </w:tc>
      </w:tr>
      <w:tr w:rsidR="00845DE7" w:rsidRPr="00082F20" w:rsidTr="0068134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1.5</w:t>
            </w:r>
          </w:p>
        </w:tc>
        <w:tc>
          <w:tcPr>
            <w:tcW w:w="644"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8</w:t>
            </w:r>
          </w:p>
        </w:tc>
        <w:tc>
          <w:tcPr>
            <w:tcW w:w="619" w:type="pct"/>
            <w:tcBorders>
              <w:top w:val="nil"/>
              <w:left w:val="nil"/>
              <w:bottom w:val="single" w:sz="4"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1.4</w:t>
            </w:r>
          </w:p>
        </w:tc>
        <w:tc>
          <w:tcPr>
            <w:tcW w:w="679"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bCs/>
              </w:rPr>
              <w:t>1.</w:t>
            </w:r>
            <w:r w:rsidRPr="00082F20">
              <w:rPr>
                <w:rFonts w:eastAsia="標楷體" w:hint="eastAsia"/>
                <w:bCs/>
              </w:rPr>
              <w:t>5</w:t>
            </w:r>
          </w:p>
        </w:tc>
        <w:tc>
          <w:tcPr>
            <w:tcW w:w="631"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2.0</w:t>
            </w:r>
          </w:p>
        </w:tc>
        <w:tc>
          <w:tcPr>
            <w:tcW w:w="617"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2.1</w:t>
            </w:r>
          </w:p>
        </w:tc>
      </w:tr>
      <w:tr w:rsidR="00845DE7" w:rsidRPr="00082F20" w:rsidTr="0068134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45DE7" w:rsidRPr="00082F20" w:rsidRDefault="00845DE7" w:rsidP="00681344">
            <w:pPr>
              <w:tabs>
                <w:tab w:val="left" w:pos="1800"/>
              </w:tabs>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歐</w:t>
            </w:r>
            <w:r w:rsidRPr="00082F20">
              <w:rPr>
                <w:rFonts w:eastAsia="標楷體"/>
                <w:bCs/>
                <w:sz w:val="28"/>
                <w:szCs w:val="32"/>
              </w:rPr>
              <w:t xml:space="preserve"> </w:t>
            </w:r>
            <w:r w:rsidRPr="00082F20">
              <w:rPr>
                <w:rFonts w:eastAsia="標楷體" w:hint="eastAsia"/>
                <w:bCs/>
                <w:sz w:val="28"/>
                <w:szCs w:val="32"/>
                <w:lang w:val="zh-TW"/>
              </w:rPr>
              <w:t>元</w:t>
            </w:r>
            <w:r w:rsidRPr="00082F20">
              <w:rPr>
                <w:rFonts w:eastAsia="標楷體"/>
                <w:bCs/>
                <w:sz w:val="28"/>
                <w:szCs w:val="32"/>
              </w:rPr>
              <w:t xml:space="preserve"> </w:t>
            </w:r>
            <w:r w:rsidRPr="00082F20">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-0.4</w:t>
            </w:r>
          </w:p>
        </w:tc>
        <w:tc>
          <w:tcPr>
            <w:tcW w:w="644"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0.8</w:t>
            </w:r>
          </w:p>
        </w:tc>
        <w:tc>
          <w:tcPr>
            <w:tcW w:w="619" w:type="pct"/>
            <w:tcBorders>
              <w:top w:val="single" w:sz="4"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2</w:t>
            </w:r>
          </w:p>
        </w:tc>
        <w:tc>
          <w:tcPr>
            <w:tcW w:w="679"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w:t>
            </w:r>
            <w:r w:rsidRPr="00082F20">
              <w:rPr>
                <w:rFonts w:eastAsia="標楷體"/>
                <w:bCs/>
              </w:rPr>
              <w:t>0.</w:t>
            </w:r>
            <w:r w:rsidRPr="00082F20">
              <w:rPr>
                <w:rFonts w:eastAsia="標楷體" w:hint="eastAsia"/>
                <w:bCs/>
              </w:rPr>
              <w:t>4</w:t>
            </w:r>
          </w:p>
        </w:tc>
        <w:tc>
          <w:tcPr>
            <w:tcW w:w="631"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0.8</w:t>
            </w:r>
          </w:p>
        </w:tc>
        <w:tc>
          <w:tcPr>
            <w:tcW w:w="617"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3</w:t>
            </w:r>
          </w:p>
        </w:tc>
      </w:tr>
      <w:tr w:rsidR="00845DE7" w:rsidRPr="00082F20" w:rsidTr="0068134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1.3</w:t>
            </w:r>
          </w:p>
        </w:tc>
        <w:tc>
          <w:tcPr>
            <w:tcW w:w="644"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0.6</w:t>
            </w:r>
          </w:p>
        </w:tc>
        <w:tc>
          <w:tcPr>
            <w:tcW w:w="619" w:type="pct"/>
            <w:tcBorders>
              <w:top w:val="nil"/>
              <w:left w:val="nil"/>
              <w:bottom w:val="single" w:sz="4"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1.2</w:t>
            </w:r>
          </w:p>
        </w:tc>
        <w:tc>
          <w:tcPr>
            <w:tcW w:w="679"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1.3</w:t>
            </w:r>
          </w:p>
        </w:tc>
        <w:tc>
          <w:tcPr>
            <w:tcW w:w="631"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w:t>
            </w:r>
            <w:r>
              <w:rPr>
                <w:rFonts w:eastAsia="標楷體" w:hint="eastAsia"/>
                <w:bCs/>
              </w:rPr>
              <w:t>5</w:t>
            </w:r>
          </w:p>
        </w:tc>
        <w:tc>
          <w:tcPr>
            <w:tcW w:w="617"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0.9</w:t>
            </w:r>
          </w:p>
        </w:tc>
      </w:tr>
      <w:tr w:rsidR="00845DE7" w:rsidRPr="00082F20" w:rsidTr="0068134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日</w:t>
            </w:r>
            <w:r w:rsidRPr="00082F20">
              <w:rPr>
                <w:rFonts w:eastAsia="標楷體"/>
                <w:bCs/>
                <w:sz w:val="28"/>
                <w:szCs w:val="32"/>
              </w:rPr>
              <w:t xml:space="preserve">    </w:t>
            </w:r>
            <w:r w:rsidRPr="00082F20">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1.5</w:t>
            </w:r>
          </w:p>
        </w:tc>
        <w:tc>
          <w:tcPr>
            <w:tcW w:w="644"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0</w:t>
            </w:r>
          </w:p>
        </w:tc>
        <w:tc>
          <w:tcPr>
            <w:tcW w:w="619" w:type="pct"/>
            <w:tcBorders>
              <w:top w:val="single" w:sz="4"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1</w:t>
            </w:r>
          </w:p>
        </w:tc>
        <w:tc>
          <w:tcPr>
            <w:tcW w:w="679"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1.5</w:t>
            </w:r>
          </w:p>
        </w:tc>
        <w:tc>
          <w:tcPr>
            <w:tcW w:w="631"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0.9</w:t>
            </w:r>
          </w:p>
        </w:tc>
        <w:tc>
          <w:tcPr>
            <w:tcW w:w="617"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0.8</w:t>
            </w:r>
          </w:p>
        </w:tc>
      </w:tr>
      <w:tr w:rsidR="00845DE7" w:rsidRPr="00082F20" w:rsidTr="0068134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0.4</w:t>
            </w:r>
          </w:p>
        </w:tc>
        <w:tc>
          <w:tcPr>
            <w:tcW w:w="644"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19" w:type="pct"/>
            <w:tcBorders>
              <w:top w:val="nil"/>
              <w:left w:val="nil"/>
              <w:bottom w:val="single" w:sz="4"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2.3</w:t>
            </w:r>
          </w:p>
        </w:tc>
        <w:tc>
          <w:tcPr>
            <w:tcW w:w="679"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0.4</w:t>
            </w:r>
          </w:p>
        </w:tc>
        <w:tc>
          <w:tcPr>
            <w:tcW w:w="631"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w:t>
            </w:r>
            <w:r>
              <w:rPr>
                <w:rFonts w:eastAsia="標楷體" w:hint="eastAsia"/>
                <w:bCs/>
              </w:rPr>
              <w:t>7</w:t>
            </w:r>
          </w:p>
        </w:tc>
        <w:tc>
          <w:tcPr>
            <w:tcW w:w="617"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2.0</w:t>
            </w:r>
          </w:p>
        </w:tc>
      </w:tr>
      <w:tr w:rsidR="00845DE7" w:rsidRPr="00082F20" w:rsidTr="0068134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45DE7" w:rsidRPr="00082F20" w:rsidRDefault="00845DE7" w:rsidP="00681344">
            <w:pPr>
              <w:rPr>
                <w:rFonts w:eastAsia="標楷體"/>
                <w:bCs/>
                <w:sz w:val="28"/>
                <w:szCs w:val="32"/>
              </w:rPr>
            </w:pPr>
            <w:r w:rsidRPr="00082F20">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2.1</w:t>
            </w:r>
          </w:p>
        </w:tc>
        <w:tc>
          <w:tcPr>
            <w:tcW w:w="644"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3.5</w:t>
            </w:r>
          </w:p>
        </w:tc>
        <w:tc>
          <w:tcPr>
            <w:tcW w:w="619" w:type="pct"/>
            <w:tcBorders>
              <w:top w:val="single" w:sz="4"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3.8</w:t>
            </w:r>
          </w:p>
        </w:tc>
        <w:tc>
          <w:tcPr>
            <w:tcW w:w="679"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2.1</w:t>
            </w:r>
          </w:p>
        </w:tc>
        <w:tc>
          <w:tcPr>
            <w:tcW w:w="631"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5</w:t>
            </w:r>
          </w:p>
        </w:tc>
        <w:tc>
          <w:tcPr>
            <w:tcW w:w="617"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8</w:t>
            </w:r>
          </w:p>
        </w:tc>
      </w:tr>
      <w:tr w:rsidR="00845DE7" w:rsidRPr="00082F20" w:rsidTr="0068134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0.8</w:t>
            </w:r>
          </w:p>
        </w:tc>
        <w:tc>
          <w:tcPr>
            <w:tcW w:w="644"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3</w:t>
            </w:r>
          </w:p>
        </w:tc>
        <w:tc>
          <w:tcPr>
            <w:tcW w:w="619" w:type="pct"/>
            <w:tcBorders>
              <w:top w:val="nil"/>
              <w:left w:val="nil"/>
              <w:bottom w:val="single" w:sz="4"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5</w:t>
            </w:r>
          </w:p>
        </w:tc>
        <w:tc>
          <w:tcPr>
            <w:tcW w:w="679"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0.8</w:t>
            </w:r>
          </w:p>
        </w:tc>
        <w:tc>
          <w:tcPr>
            <w:tcW w:w="631"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1.4</w:t>
            </w:r>
          </w:p>
        </w:tc>
        <w:tc>
          <w:tcPr>
            <w:tcW w:w="617"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2.0</w:t>
            </w:r>
          </w:p>
        </w:tc>
      </w:tr>
      <w:tr w:rsidR="00845DE7" w:rsidRPr="00082F20" w:rsidTr="0068134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45DE7" w:rsidRPr="00082F20" w:rsidRDefault="00845DE7" w:rsidP="00681344">
            <w:pPr>
              <w:rPr>
                <w:rFonts w:eastAsia="標楷體"/>
                <w:bCs/>
                <w:sz w:val="28"/>
                <w:szCs w:val="32"/>
              </w:rPr>
            </w:pPr>
            <w:r w:rsidRPr="00082F20">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7.7</w:t>
            </w:r>
          </w:p>
        </w:tc>
        <w:tc>
          <w:tcPr>
            <w:tcW w:w="644"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7.</w:t>
            </w:r>
            <w:r>
              <w:rPr>
                <w:rFonts w:eastAsia="標楷體" w:hint="eastAsia"/>
                <w:bCs/>
              </w:rPr>
              <w:t>3</w:t>
            </w:r>
          </w:p>
        </w:tc>
        <w:tc>
          <w:tcPr>
            <w:tcW w:w="619" w:type="pct"/>
            <w:tcBorders>
              <w:top w:val="single" w:sz="4"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7.</w:t>
            </w:r>
            <w:r>
              <w:rPr>
                <w:rFonts w:eastAsia="標楷體" w:hint="eastAsia"/>
                <w:bCs/>
              </w:rPr>
              <w:t>1</w:t>
            </w:r>
          </w:p>
        </w:tc>
        <w:tc>
          <w:tcPr>
            <w:tcW w:w="679"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7.7</w:t>
            </w:r>
          </w:p>
        </w:tc>
        <w:tc>
          <w:tcPr>
            <w:tcW w:w="631"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7.4</w:t>
            </w:r>
          </w:p>
        </w:tc>
        <w:tc>
          <w:tcPr>
            <w:tcW w:w="617"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7.1</w:t>
            </w:r>
          </w:p>
        </w:tc>
      </w:tr>
      <w:tr w:rsidR="00845DE7" w:rsidRPr="00082F20" w:rsidTr="0068134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2.6</w:t>
            </w:r>
          </w:p>
        </w:tc>
        <w:tc>
          <w:tcPr>
            <w:tcW w:w="644"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2.3</w:t>
            </w:r>
          </w:p>
        </w:tc>
        <w:tc>
          <w:tcPr>
            <w:tcW w:w="619" w:type="pct"/>
            <w:tcBorders>
              <w:top w:val="nil"/>
              <w:left w:val="nil"/>
              <w:bottom w:val="single" w:sz="4"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2.8</w:t>
            </w:r>
          </w:p>
        </w:tc>
        <w:tc>
          <w:tcPr>
            <w:tcW w:w="679"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2.6</w:t>
            </w:r>
          </w:p>
        </w:tc>
        <w:tc>
          <w:tcPr>
            <w:tcW w:w="631"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2.3</w:t>
            </w:r>
          </w:p>
        </w:tc>
        <w:tc>
          <w:tcPr>
            <w:tcW w:w="617"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2.5</w:t>
            </w:r>
          </w:p>
        </w:tc>
      </w:tr>
      <w:tr w:rsidR="00845DE7" w:rsidRPr="00082F20" w:rsidTr="0068134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新</w:t>
            </w:r>
            <w:r w:rsidRPr="00082F20">
              <w:rPr>
                <w:rFonts w:eastAsia="標楷體"/>
                <w:bCs/>
                <w:sz w:val="28"/>
                <w:szCs w:val="32"/>
              </w:rPr>
              <w:t xml:space="preserve"> </w:t>
            </w:r>
            <w:r w:rsidRPr="00082F20">
              <w:rPr>
                <w:rFonts w:eastAsia="標楷體" w:hint="eastAsia"/>
                <w:bCs/>
                <w:sz w:val="28"/>
                <w:szCs w:val="32"/>
                <w:lang w:val="zh-TW"/>
              </w:rPr>
              <w:t>加</w:t>
            </w:r>
            <w:r w:rsidRPr="00082F20">
              <w:rPr>
                <w:rFonts w:eastAsia="標楷體"/>
                <w:bCs/>
                <w:sz w:val="28"/>
                <w:szCs w:val="32"/>
              </w:rPr>
              <w:t xml:space="preserve"> </w:t>
            </w:r>
            <w:r w:rsidRPr="00082F20">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3.9</w:t>
            </w:r>
          </w:p>
        </w:tc>
        <w:tc>
          <w:tcPr>
            <w:tcW w:w="644"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19" w:type="pct"/>
            <w:tcBorders>
              <w:top w:val="single" w:sz="4"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4.2</w:t>
            </w:r>
          </w:p>
        </w:tc>
        <w:tc>
          <w:tcPr>
            <w:tcW w:w="679"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3.9</w:t>
            </w:r>
          </w:p>
        </w:tc>
        <w:tc>
          <w:tcPr>
            <w:tcW w:w="631"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0</w:t>
            </w:r>
          </w:p>
        </w:tc>
        <w:tc>
          <w:tcPr>
            <w:tcW w:w="617"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0</w:t>
            </w:r>
          </w:p>
        </w:tc>
      </w:tr>
      <w:tr w:rsidR="00845DE7" w:rsidRPr="00082F20" w:rsidTr="0068134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2.4</w:t>
            </w:r>
          </w:p>
        </w:tc>
        <w:tc>
          <w:tcPr>
            <w:tcW w:w="644"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6</w:t>
            </w:r>
          </w:p>
        </w:tc>
        <w:tc>
          <w:tcPr>
            <w:tcW w:w="619" w:type="pct"/>
            <w:tcBorders>
              <w:top w:val="nil"/>
              <w:left w:val="nil"/>
              <w:bottom w:val="single" w:sz="4"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7</w:t>
            </w:r>
          </w:p>
        </w:tc>
        <w:tc>
          <w:tcPr>
            <w:tcW w:w="679"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2.4</w:t>
            </w:r>
          </w:p>
        </w:tc>
        <w:tc>
          <w:tcPr>
            <w:tcW w:w="631"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1.4</w:t>
            </w:r>
          </w:p>
        </w:tc>
        <w:tc>
          <w:tcPr>
            <w:tcW w:w="617"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w:t>
            </w:r>
            <w:r>
              <w:rPr>
                <w:rFonts w:eastAsia="標楷體" w:hint="eastAsia"/>
                <w:bCs/>
              </w:rPr>
              <w:t>5</w:t>
            </w:r>
          </w:p>
        </w:tc>
      </w:tr>
      <w:tr w:rsidR="00845DE7" w:rsidRPr="00082F20" w:rsidTr="00681344">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韓</w:t>
            </w:r>
            <w:r w:rsidRPr="00082F20">
              <w:rPr>
                <w:rFonts w:eastAsia="標楷體"/>
                <w:bCs/>
                <w:sz w:val="28"/>
                <w:szCs w:val="32"/>
              </w:rPr>
              <w:t xml:space="preserve">    </w:t>
            </w:r>
            <w:r w:rsidRPr="00082F20">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3.0</w:t>
            </w:r>
          </w:p>
        </w:tc>
        <w:tc>
          <w:tcPr>
            <w:tcW w:w="644"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3.3</w:t>
            </w:r>
          </w:p>
        </w:tc>
        <w:tc>
          <w:tcPr>
            <w:tcW w:w="619" w:type="pct"/>
            <w:tcBorders>
              <w:top w:val="single" w:sz="4"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3.3</w:t>
            </w:r>
          </w:p>
        </w:tc>
        <w:tc>
          <w:tcPr>
            <w:tcW w:w="679"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3.0</w:t>
            </w:r>
          </w:p>
        </w:tc>
        <w:tc>
          <w:tcPr>
            <w:tcW w:w="631"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3.7</w:t>
            </w:r>
          </w:p>
        </w:tc>
        <w:tc>
          <w:tcPr>
            <w:tcW w:w="617"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4.0</w:t>
            </w:r>
          </w:p>
        </w:tc>
      </w:tr>
      <w:tr w:rsidR="00845DE7" w:rsidRPr="00082F20" w:rsidTr="00681344">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1.3</w:t>
            </w:r>
          </w:p>
        </w:tc>
        <w:tc>
          <w:tcPr>
            <w:tcW w:w="644"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3</w:t>
            </w:r>
          </w:p>
        </w:tc>
        <w:tc>
          <w:tcPr>
            <w:tcW w:w="619" w:type="pct"/>
            <w:tcBorders>
              <w:top w:val="nil"/>
              <w:left w:val="nil"/>
              <w:bottom w:val="single" w:sz="4"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0.8</w:t>
            </w:r>
          </w:p>
        </w:tc>
        <w:tc>
          <w:tcPr>
            <w:tcW w:w="679"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1.3</w:t>
            </w:r>
          </w:p>
        </w:tc>
        <w:tc>
          <w:tcPr>
            <w:tcW w:w="631"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1.</w:t>
            </w:r>
            <w:r>
              <w:rPr>
                <w:rFonts w:eastAsia="標楷體" w:hint="eastAsia"/>
                <w:bCs/>
              </w:rPr>
              <w:t>6</w:t>
            </w:r>
          </w:p>
        </w:tc>
        <w:tc>
          <w:tcPr>
            <w:tcW w:w="617" w:type="pct"/>
            <w:tcBorders>
              <w:top w:val="nil"/>
              <w:left w:val="nil"/>
              <w:bottom w:val="single" w:sz="4"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2.4</w:t>
            </w:r>
          </w:p>
        </w:tc>
      </w:tr>
      <w:tr w:rsidR="00845DE7" w:rsidRPr="00082F20" w:rsidTr="00681344">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香</w:t>
            </w:r>
            <w:r w:rsidRPr="00082F20">
              <w:rPr>
                <w:rFonts w:eastAsia="標楷體"/>
                <w:bCs/>
                <w:sz w:val="28"/>
                <w:szCs w:val="32"/>
              </w:rPr>
              <w:t xml:space="preserve">    </w:t>
            </w:r>
            <w:r w:rsidRPr="00082F20">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44"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w:t>
            </w:r>
            <w:r>
              <w:rPr>
                <w:rFonts w:eastAsia="標楷體" w:hint="eastAsia"/>
                <w:bCs/>
              </w:rPr>
              <w:t>3</w:t>
            </w:r>
          </w:p>
        </w:tc>
        <w:tc>
          <w:tcPr>
            <w:tcW w:w="619" w:type="pct"/>
            <w:tcBorders>
              <w:top w:val="single" w:sz="4" w:space="0" w:color="auto"/>
              <w:left w:val="nil"/>
              <w:bottom w:val="nil"/>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1</w:t>
            </w:r>
          </w:p>
        </w:tc>
        <w:tc>
          <w:tcPr>
            <w:tcW w:w="679"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31"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0</w:t>
            </w:r>
          </w:p>
        </w:tc>
        <w:tc>
          <w:tcPr>
            <w:tcW w:w="617" w:type="pct"/>
            <w:tcBorders>
              <w:top w:val="single" w:sz="4" w:space="0" w:color="auto"/>
              <w:left w:val="nil"/>
              <w:bottom w:val="nil"/>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w:t>
            </w:r>
            <w:r>
              <w:rPr>
                <w:rFonts w:eastAsia="標楷體" w:hint="eastAsia"/>
                <w:bCs/>
              </w:rPr>
              <w:t>3</w:t>
            </w:r>
          </w:p>
        </w:tc>
      </w:tr>
      <w:tr w:rsidR="00845DE7" w:rsidRPr="00082F20" w:rsidTr="0068134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45DE7" w:rsidRPr="00082F20" w:rsidRDefault="00845DE7" w:rsidP="00681344">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45DE7" w:rsidRPr="00082F20" w:rsidRDefault="00845DE7" w:rsidP="00681344">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4.3</w:t>
            </w:r>
          </w:p>
        </w:tc>
        <w:tc>
          <w:tcPr>
            <w:tcW w:w="644" w:type="pct"/>
            <w:tcBorders>
              <w:top w:val="nil"/>
              <w:left w:val="nil"/>
              <w:bottom w:val="single" w:sz="6"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3.8</w:t>
            </w:r>
          </w:p>
        </w:tc>
        <w:tc>
          <w:tcPr>
            <w:tcW w:w="619" w:type="pct"/>
            <w:tcBorders>
              <w:top w:val="nil"/>
              <w:left w:val="nil"/>
              <w:bottom w:val="single" w:sz="6" w:space="0" w:color="auto"/>
              <w:right w:val="single" w:sz="6" w:space="0" w:color="auto"/>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3.5</w:t>
            </w:r>
          </w:p>
        </w:tc>
        <w:tc>
          <w:tcPr>
            <w:tcW w:w="679" w:type="pct"/>
            <w:tcBorders>
              <w:top w:val="nil"/>
              <w:left w:val="nil"/>
              <w:bottom w:val="single" w:sz="6"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4.3</w:t>
            </w:r>
          </w:p>
        </w:tc>
        <w:tc>
          <w:tcPr>
            <w:tcW w:w="631" w:type="pct"/>
            <w:tcBorders>
              <w:top w:val="nil"/>
              <w:left w:val="nil"/>
              <w:bottom w:val="single" w:sz="6"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Pr>
                <w:rFonts w:eastAsia="標楷體" w:hint="eastAsia"/>
                <w:bCs/>
              </w:rPr>
              <w:t>3.9</w:t>
            </w:r>
          </w:p>
        </w:tc>
        <w:tc>
          <w:tcPr>
            <w:tcW w:w="617" w:type="pct"/>
            <w:tcBorders>
              <w:top w:val="nil"/>
              <w:left w:val="nil"/>
              <w:bottom w:val="single" w:sz="6" w:space="0" w:color="auto"/>
              <w:right w:val="nil"/>
            </w:tcBorders>
            <w:vAlign w:val="center"/>
          </w:tcPr>
          <w:p w:rsidR="00845DE7" w:rsidRPr="00082F20" w:rsidRDefault="00845DE7" w:rsidP="00681344">
            <w:pPr>
              <w:autoSpaceDE w:val="0"/>
              <w:autoSpaceDN w:val="0"/>
              <w:adjustRightInd w:val="0"/>
              <w:snapToGrid w:val="0"/>
              <w:spacing w:before="100" w:line="240" w:lineRule="exact"/>
              <w:jc w:val="center"/>
              <w:rPr>
                <w:rFonts w:eastAsia="標楷體"/>
                <w:bCs/>
              </w:rPr>
            </w:pPr>
            <w:r w:rsidRPr="00082F20">
              <w:rPr>
                <w:rFonts w:eastAsia="標楷體" w:hint="eastAsia"/>
                <w:bCs/>
              </w:rPr>
              <w:t>3.8</w:t>
            </w:r>
          </w:p>
        </w:tc>
      </w:tr>
    </w:tbl>
    <w:p w:rsidR="00845DE7" w:rsidRPr="00082F20" w:rsidRDefault="00845DE7" w:rsidP="00845DE7">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082F20">
        <w:rPr>
          <w:rFonts w:eastAsia="標楷體" w:hint="eastAsia"/>
          <w:bCs/>
          <w:sz w:val="22"/>
          <w:lang w:val="zh-TW"/>
        </w:rPr>
        <w:t>註</w:t>
      </w:r>
      <w:proofErr w:type="gramEnd"/>
      <w:r w:rsidRPr="00082F20">
        <w:rPr>
          <w:rFonts w:eastAsia="標楷體" w:hint="eastAsia"/>
          <w:bCs/>
          <w:sz w:val="22"/>
        </w:rPr>
        <w:t>：</w:t>
      </w:r>
      <w:r w:rsidRPr="00082F20">
        <w:rPr>
          <w:rFonts w:eastAsia="標楷體" w:hint="eastAsia"/>
          <w:bCs/>
          <w:sz w:val="22"/>
        </w:rPr>
        <w:t>(</w:t>
      </w:r>
      <w:r w:rsidRPr="00082F20">
        <w:rPr>
          <w:rFonts w:eastAsia="標楷體"/>
          <w:bCs/>
          <w:sz w:val="22"/>
        </w:rPr>
        <w:t>f</w:t>
      </w:r>
      <w:r w:rsidRPr="00082F20">
        <w:rPr>
          <w:rFonts w:eastAsia="標楷體" w:hint="eastAsia"/>
          <w:bCs/>
          <w:sz w:val="22"/>
        </w:rPr>
        <w:t>)</w:t>
      </w:r>
      <w:r w:rsidRPr="00082F20">
        <w:rPr>
          <w:rFonts w:eastAsia="標楷體" w:hint="eastAsia"/>
          <w:bCs/>
          <w:sz w:val="22"/>
        </w:rPr>
        <w:t>為預測值。</w:t>
      </w:r>
    </w:p>
    <w:p w:rsidR="00845DE7" w:rsidRPr="00082F20" w:rsidRDefault="00845DE7" w:rsidP="00845DE7">
      <w:pPr>
        <w:autoSpaceDE w:val="0"/>
        <w:autoSpaceDN w:val="0"/>
        <w:adjustRightInd w:val="0"/>
        <w:snapToGrid w:val="0"/>
        <w:spacing w:line="220" w:lineRule="exact"/>
        <w:ind w:leftChars="-105" w:left="-252" w:firstLine="224"/>
        <w:jc w:val="both"/>
        <w:rPr>
          <w:rFonts w:eastAsia="標楷體"/>
          <w:bCs/>
          <w:sz w:val="22"/>
          <w:szCs w:val="22"/>
        </w:rPr>
      </w:pPr>
      <w:r w:rsidRPr="00082F20">
        <w:rPr>
          <w:rFonts w:eastAsia="標楷體" w:hint="eastAsia"/>
          <w:bCs/>
          <w:sz w:val="22"/>
          <w:szCs w:val="22"/>
          <w:lang w:val="zh-TW"/>
        </w:rPr>
        <w:t>資料來源</w:t>
      </w:r>
      <w:r w:rsidRPr="00082F20">
        <w:rPr>
          <w:rFonts w:eastAsia="標楷體" w:hint="eastAsia"/>
          <w:bCs/>
          <w:sz w:val="22"/>
          <w:szCs w:val="22"/>
        </w:rPr>
        <w:t>：</w:t>
      </w:r>
      <w:proofErr w:type="gramStart"/>
      <w:r w:rsidRPr="00082F20">
        <w:rPr>
          <w:rFonts w:eastAsia="標楷體"/>
          <w:bCs/>
          <w:sz w:val="22"/>
          <w:szCs w:val="22"/>
        </w:rPr>
        <w:t>1.Global</w:t>
      </w:r>
      <w:proofErr w:type="gramEnd"/>
      <w:r w:rsidRPr="00082F20">
        <w:rPr>
          <w:rFonts w:eastAsia="標楷體"/>
          <w:bCs/>
          <w:sz w:val="22"/>
          <w:szCs w:val="22"/>
        </w:rPr>
        <w:t xml:space="preserve"> Insight Inc., </w:t>
      </w:r>
      <w:r w:rsidRPr="00082F20">
        <w:rPr>
          <w:rFonts w:eastAsia="標楷體"/>
          <w:bCs/>
          <w:i/>
          <w:iCs/>
          <w:sz w:val="22"/>
          <w:szCs w:val="22"/>
        </w:rPr>
        <w:t>World Overview</w:t>
      </w:r>
      <w:r w:rsidRPr="00082F20">
        <w:rPr>
          <w:rFonts w:eastAsia="標楷體"/>
          <w:bCs/>
          <w:sz w:val="22"/>
          <w:szCs w:val="22"/>
        </w:rPr>
        <w:t>,</w:t>
      </w:r>
      <w:r w:rsidRPr="00082F20">
        <w:t xml:space="preserve"> </w:t>
      </w:r>
      <w:r w:rsidRPr="009D71E1">
        <w:rPr>
          <w:sz w:val="22"/>
          <w:szCs w:val="22"/>
        </w:rPr>
        <w:t>October</w:t>
      </w:r>
      <w:r w:rsidRPr="00082F20">
        <w:rPr>
          <w:rFonts w:eastAsia="標楷體"/>
          <w:sz w:val="22"/>
          <w:szCs w:val="22"/>
        </w:rPr>
        <w:t xml:space="preserve"> 2014</w:t>
      </w:r>
      <w:r w:rsidRPr="00082F20">
        <w:rPr>
          <w:rFonts w:eastAsia="標楷體" w:hint="eastAsia"/>
          <w:bCs/>
          <w:sz w:val="22"/>
          <w:szCs w:val="22"/>
        </w:rPr>
        <w:t>。</w:t>
      </w:r>
    </w:p>
    <w:p w:rsidR="00845DE7" w:rsidRPr="00082F20" w:rsidRDefault="00845DE7" w:rsidP="00845DE7">
      <w:pPr>
        <w:autoSpaceDE w:val="0"/>
        <w:autoSpaceDN w:val="0"/>
        <w:adjustRightInd w:val="0"/>
        <w:snapToGrid w:val="0"/>
        <w:spacing w:line="220" w:lineRule="exact"/>
        <w:ind w:leftChars="430" w:left="1032" w:firstLineChars="27" w:firstLine="59"/>
        <w:jc w:val="both"/>
        <w:rPr>
          <w:rFonts w:eastAsia="標楷體"/>
          <w:bCs/>
          <w:sz w:val="22"/>
        </w:rPr>
      </w:pPr>
      <w:r w:rsidRPr="00082F20">
        <w:rPr>
          <w:rFonts w:eastAsia="標楷體"/>
          <w:bCs/>
          <w:sz w:val="22"/>
          <w:szCs w:val="22"/>
        </w:rPr>
        <w:t xml:space="preserve">2.IMF, </w:t>
      </w:r>
      <w:r w:rsidRPr="00082F20">
        <w:rPr>
          <w:rFonts w:eastAsia="標楷體"/>
          <w:bCs/>
          <w:i/>
          <w:iCs/>
          <w:sz w:val="22"/>
          <w:szCs w:val="22"/>
        </w:rPr>
        <w:t xml:space="preserve">World Economic Outlook </w:t>
      </w:r>
      <w:r w:rsidRPr="00082F20">
        <w:rPr>
          <w:rFonts w:eastAsia="標楷體"/>
          <w:bCs/>
          <w:sz w:val="22"/>
          <w:szCs w:val="22"/>
        </w:rPr>
        <w:t xml:space="preserve">, </w:t>
      </w:r>
      <w:r w:rsidRPr="009D71E1">
        <w:rPr>
          <w:rFonts w:eastAsia="標楷體"/>
          <w:bCs/>
          <w:sz w:val="22"/>
          <w:szCs w:val="22"/>
        </w:rPr>
        <w:t xml:space="preserve">October </w:t>
      </w:r>
      <w:r w:rsidRPr="00082F20">
        <w:rPr>
          <w:rFonts w:eastAsia="標楷體"/>
          <w:bCs/>
          <w:sz w:val="22"/>
          <w:szCs w:val="22"/>
        </w:rPr>
        <w:t>2014</w:t>
      </w:r>
      <w:r w:rsidRPr="00082F20">
        <w:rPr>
          <w:rFonts w:eastAsia="標楷體" w:hint="eastAsia"/>
          <w:bCs/>
          <w:sz w:val="22"/>
        </w:rPr>
        <w:t>。</w:t>
      </w:r>
    </w:p>
    <w:p w:rsidR="00845DE7" w:rsidRPr="00F037A2" w:rsidRDefault="00845DE7" w:rsidP="00845DE7">
      <w:pPr>
        <w:jc w:val="right"/>
        <w:rPr>
          <w:rFonts w:eastAsia="標楷體"/>
          <w:bCs/>
          <w:color w:val="FF0000"/>
          <w:sz w:val="22"/>
        </w:rPr>
      </w:pPr>
    </w:p>
    <w:p w:rsidR="00845DE7" w:rsidRPr="00FC0D54" w:rsidRDefault="00845DE7" w:rsidP="00845DE7">
      <w:pPr>
        <w:spacing w:line="220" w:lineRule="exact"/>
        <w:rPr>
          <w:rFonts w:eastAsia="標楷體"/>
          <w:bCs/>
          <w:color w:val="FF0000"/>
          <w:sz w:val="22"/>
        </w:rPr>
      </w:pPr>
    </w:p>
    <w:p w:rsidR="00845DE7" w:rsidRPr="00AF6578" w:rsidRDefault="00845DE7" w:rsidP="00845DE7">
      <w:pPr>
        <w:keepNext/>
        <w:snapToGrid w:val="0"/>
        <w:spacing w:line="300" w:lineRule="exact"/>
        <w:jc w:val="center"/>
        <w:outlineLvl w:val="1"/>
        <w:rPr>
          <w:rFonts w:eastAsia="標楷體"/>
          <w:b/>
          <w:sz w:val="32"/>
          <w:szCs w:val="32"/>
          <w:lang w:val="zh-TW"/>
        </w:rPr>
      </w:pPr>
      <w:bookmarkStart w:id="42" w:name="_Toc401923786"/>
      <w:bookmarkStart w:id="43" w:name="_Toc402171701"/>
      <w:bookmarkStart w:id="44" w:name="_Toc402181146"/>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42"/>
      <w:bookmarkEnd w:id="43"/>
      <w:bookmarkEnd w:id="44"/>
      <w:r w:rsidRPr="00AF6578">
        <w:rPr>
          <w:rFonts w:eastAsia="標楷體"/>
          <w:b/>
          <w:sz w:val="32"/>
          <w:szCs w:val="32"/>
          <w:lang w:val="zh-TW"/>
        </w:rPr>
        <w:t xml:space="preserve"> </w:t>
      </w:r>
    </w:p>
    <w:p w:rsidR="00845DE7" w:rsidRPr="00707C6B" w:rsidRDefault="00845DE7" w:rsidP="00845DE7">
      <w:pPr>
        <w:autoSpaceDE w:val="0"/>
        <w:autoSpaceDN w:val="0"/>
        <w:adjustRightInd w:val="0"/>
        <w:snapToGrid w:val="0"/>
        <w:spacing w:line="240" w:lineRule="exact"/>
        <w:jc w:val="right"/>
        <w:rPr>
          <w:rFonts w:eastAsia="標楷體"/>
          <w:bCs/>
          <w:color w:val="000000" w:themeColor="text1"/>
          <w:sz w:val="28"/>
          <w:szCs w:val="32"/>
        </w:rPr>
      </w:pPr>
      <w:r w:rsidRPr="00AF6578">
        <w:rPr>
          <w:rFonts w:eastAsia="標楷體"/>
          <w:bCs/>
          <w:sz w:val="28"/>
          <w:szCs w:val="32"/>
        </w:rPr>
        <w:t xml:space="preserve">          </w:t>
      </w:r>
      <w:r w:rsidRPr="00707C6B">
        <w:rPr>
          <w:rFonts w:eastAsia="標楷體"/>
          <w:bCs/>
          <w:color w:val="000000" w:themeColor="text1"/>
          <w:sz w:val="28"/>
          <w:szCs w:val="32"/>
        </w:rPr>
        <w:t xml:space="preserve">  </w:t>
      </w:r>
      <w:r w:rsidRPr="00707C6B">
        <w:rPr>
          <w:rFonts w:eastAsia="標楷體"/>
          <w:bCs/>
          <w:color w:val="000000" w:themeColor="text1"/>
          <w:szCs w:val="32"/>
          <w:lang w:val="zh-TW"/>
        </w:rPr>
        <w:t>單位</w:t>
      </w:r>
      <w:r w:rsidRPr="00707C6B">
        <w:rPr>
          <w:rFonts w:eastAsia="標楷體"/>
          <w:bCs/>
          <w:color w:val="000000" w:themeColor="text1"/>
          <w:szCs w:val="32"/>
        </w:rPr>
        <w:t>：</w:t>
      </w:r>
      <w:r>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845DE7" w:rsidRPr="00082F20" w:rsidTr="00681344">
        <w:trPr>
          <w:trHeight w:val="301"/>
        </w:trPr>
        <w:tc>
          <w:tcPr>
            <w:tcW w:w="1456" w:type="pct"/>
            <w:tcBorders>
              <w:top w:val="single" w:sz="6" w:space="0" w:color="auto"/>
              <w:left w:val="nil"/>
              <w:bottom w:val="single" w:sz="6" w:space="0" w:color="auto"/>
              <w:right w:val="single" w:sz="4" w:space="0" w:color="auto"/>
            </w:tcBorders>
            <w:vAlign w:val="center"/>
          </w:tcPr>
          <w:p w:rsidR="00845DE7" w:rsidRPr="00082F20" w:rsidRDefault="00845DE7" w:rsidP="00681344">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845DE7" w:rsidRPr="00082F20" w:rsidRDefault="00845DE7" w:rsidP="00681344">
            <w:pPr>
              <w:autoSpaceDE w:val="0"/>
              <w:autoSpaceDN w:val="0"/>
              <w:adjustRightInd w:val="0"/>
              <w:snapToGrid w:val="0"/>
              <w:spacing w:line="240" w:lineRule="exact"/>
              <w:ind w:firstLineChars="250" w:firstLine="600"/>
              <w:rPr>
                <w:bCs/>
              </w:rPr>
            </w:pPr>
            <w:r w:rsidRPr="00082F20">
              <w:rPr>
                <w:bCs/>
              </w:rPr>
              <w:t>201</w:t>
            </w:r>
            <w:r w:rsidRPr="00082F20">
              <w:rPr>
                <w:rFonts w:hint="eastAsia"/>
                <w:bCs/>
              </w:rPr>
              <w:t>3</w:t>
            </w:r>
          </w:p>
        </w:tc>
        <w:tc>
          <w:tcPr>
            <w:tcW w:w="1181" w:type="pct"/>
            <w:tcBorders>
              <w:top w:val="single" w:sz="6" w:space="0" w:color="auto"/>
              <w:left w:val="single" w:sz="6" w:space="0" w:color="auto"/>
              <w:bottom w:val="single" w:sz="6" w:space="0" w:color="auto"/>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250" w:firstLine="600"/>
              <w:jc w:val="both"/>
              <w:rPr>
                <w:bCs/>
              </w:rPr>
            </w:pPr>
            <w:r w:rsidRPr="00082F20">
              <w:rPr>
                <w:bCs/>
              </w:rPr>
              <w:t>201</w:t>
            </w:r>
            <w:r w:rsidRPr="00082F20">
              <w:rPr>
                <w:rFonts w:hint="eastAsia"/>
                <w:bCs/>
              </w:rPr>
              <w:t>4</w:t>
            </w:r>
            <w:r w:rsidRPr="00082F20">
              <w:rPr>
                <w:bCs/>
              </w:rPr>
              <w:t>(f)</w:t>
            </w:r>
          </w:p>
        </w:tc>
        <w:tc>
          <w:tcPr>
            <w:tcW w:w="1180" w:type="pct"/>
            <w:tcBorders>
              <w:top w:val="single" w:sz="6" w:space="0" w:color="auto"/>
              <w:left w:val="single" w:sz="4" w:space="0" w:color="auto"/>
              <w:bottom w:val="single" w:sz="6" w:space="0" w:color="auto"/>
              <w:right w:val="nil"/>
            </w:tcBorders>
            <w:vAlign w:val="center"/>
          </w:tcPr>
          <w:p w:rsidR="00845DE7" w:rsidRPr="00082F20" w:rsidRDefault="00845DE7" w:rsidP="00681344">
            <w:pPr>
              <w:autoSpaceDE w:val="0"/>
              <w:autoSpaceDN w:val="0"/>
              <w:adjustRightInd w:val="0"/>
              <w:snapToGrid w:val="0"/>
              <w:spacing w:line="240" w:lineRule="exact"/>
              <w:ind w:firstLineChars="250" w:firstLine="600"/>
              <w:jc w:val="both"/>
              <w:rPr>
                <w:bCs/>
              </w:rPr>
            </w:pPr>
            <w:r w:rsidRPr="00082F20">
              <w:rPr>
                <w:rFonts w:hint="eastAsia"/>
                <w:bCs/>
              </w:rPr>
              <w:t>2015</w:t>
            </w:r>
            <w:r w:rsidRPr="00082F20">
              <w:rPr>
                <w:bCs/>
              </w:rPr>
              <w:t>(f)</w:t>
            </w:r>
          </w:p>
        </w:tc>
      </w:tr>
      <w:tr w:rsidR="00845DE7" w:rsidRPr="00082F20" w:rsidTr="00681344">
        <w:trPr>
          <w:trHeight w:val="302"/>
        </w:trPr>
        <w:tc>
          <w:tcPr>
            <w:tcW w:w="1456" w:type="pct"/>
            <w:tcBorders>
              <w:top w:val="nil"/>
              <w:left w:val="nil"/>
              <w:bottom w:val="nil"/>
              <w:right w:val="single" w:sz="4" w:space="0" w:color="auto"/>
            </w:tcBorders>
            <w:vAlign w:val="center"/>
            <w:hideMark/>
          </w:tcPr>
          <w:p w:rsidR="00845DE7" w:rsidRPr="00082F20" w:rsidRDefault="00845DE7" w:rsidP="00681344">
            <w:pPr>
              <w:autoSpaceDE w:val="0"/>
              <w:autoSpaceDN w:val="0"/>
              <w:adjustRightInd w:val="0"/>
              <w:snapToGrid w:val="0"/>
              <w:spacing w:line="240" w:lineRule="exact"/>
              <w:ind w:leftChars="-450" w:left="-1080" w:firstLineChars="900" w:firstLine="2160"/>
              <w:rPr>
                <w:bCs/>
              </w:rPr>
            </w:pPr>
            <w:r w:rsidRPr="00082F20">
              <w:rPr>
                <w:bCs/>
              </w:rPr>
              <w:t>IMF</w:t>
            </w:r>
          </w:p>
        </w:tc>
        <w:tc>
          <w:tcPr>
            <w:tcW w:w="1183" w:type="pct"/>
            <w:tcBorders>
              <w:top w:val="nil"/>
              <w:left w:val="single" w:sz="6" w:space="0" w:color="auto"/>
              <w:bottom w:val="nil"/>
              <w:right w:val="nil"/>
            </w:tcBorders>
            <w:vAlign w:val="center"/>
          </w:tcPr>
          <w:p w:rsidR="00845DE7" w:rsidRPr="00082F20" w:rsidRDefault="00845DE7" w:rsidP="00681344">
            <w:pPr>
              <w:autoSpaceDE w:val="0"/>
              <w:autoSpaceDN w:val="0"/>
              <w:adjustRightInd w:val="0"/>
              <w:snapToGrid w:val="0"/>
              <w:spacing w:line="240" w:lineRule="exact"/>
              <w:ind w:firstLineChars="300" w:firstLine="720"/>
              <w:rPr>
                <w:bCs/>
              </w:rPr>
            </w:pPr>
            <w:r w:rsidRPr="00082F20">
              <w:rPr>
                <w:rFonts w:hint="eastAsia"/>
                <w:bCs/>
              </w:rPr>
              <w:t>3.1</w:t>
            </w:r>
          </w:p>
        </w:tc>
        <w:tc>
          <w:tcPr>
            <w:tcW w:w="1181" w:type="pct"/>
            <w:tcBorders>
              <w:top w:val="nil"/>
              <w:left w:val="single" w:sz="6" w:space="0" w:color="auto"/>
              <w:bottom w:val="nil"/>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Pr>
                <w:rFonts w:hint="eastAsia"/>
                <w:bCs/>
              </w:rPr>
              <w:t>3.8</w:t>
            </w:r>
          </w:p>
        </w:tc>
        <w:tc>
          <w:tcPr>
            <w:tcW w:w="1180" w:type="pct"/>
            <w:tcBorders>
              <w:top w:val="nil"/>
              <w:left w:val="single" w:sz="4" w:space="0" w:color="auto"/>
              <w:bottom w:val="nil"/>
              <w:right w:val="nil"/>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sidRPr="00082F20">
              <w:rPr>
                <w:rFonts w:hint="eastAsia"/>
                <w:bCs/>
              </w:rPr>
              <w:t>5.</w:t>
            </w:r>
            <w:r>
              <w:rPr>
                <w:rFonts w:hint="eastAsia"/>
                <w:bCs/>
              </w:rPr>
              <w:t>0</w:t>
            </w:r>
          </w:p>
        </w:tc>
      </w:tr>
      <w:tr w:rsidR="00845DE7" w:rsidRPr="00082F20" w:rsidTr="00681344">
        <w:trPr>
          <w:trHeight w:val="302"/>
        </w:trPr>
        <w:tc>
          <w:tcPr>
            <w:tcW w:w="1456" w:type="pct"/>
            <w:tcBorders>
              <w:top w:val="nil"/>
              <w:left w:val="nil"/>
              <w:bottom w:val="nil"/>
              <w:right w:val="single" w:sz="4" w:space="0" w:color="auto"/>
            </w:tcBorders>
            <w:vAlign w:val="center"/>
            <w:hideMark/>
          </w:tcPr>
          <w:p w:rsidR="00845DE7" w:rsidRPr="00082F20" w:rsidRDefault="00845DE7" w:rsidP="00681344">
            <w:pPr>
              <w:autoSpaceDE w:val="0"/>
              <w:autoSpaceDN w:val="0"/>
              <w:adjustRightInd w:val="0"/>
              <w:snapToGrid w:val="0"/>
              <w:spacing w:line="240" w:lineRule="exact"/>
              <w:ind w:leftChars="-450" w:left="-1080" w:firstLineChars="900" w:firstLine="2160"/>
              <w:rPr>
                <w:bCs/>
              </w:rPr>
            </w:pPr>
            <w:r w:rsidRPr="00082F20">
              <w:rPr>
                <w:bCs/>
              </w:rPr>
              <w:t>UN</w:t>
            </w:r>
          </w:p>
        </w:tc>
        <w:tc>
          <w:tcPr>
            <w:tcW w:w="1183" w:type="pct"/>
            <w:tcBorders>
              <w:top w:val="nil"/>
              <w:left w:val="single" w:sz="4" w:space="0" w:color="auto"/>
              <w:bottom w:val="nil"/>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rPr>
                <w:bCs/>
              </w:rPr>
            </w:pPr>
            <w:r w:rsidRPr="00082F20">
              <w:rPr>
                <w:rFonts w:hint="eastAsia"/>
                <w:bCs/>
              </w:rPr>
              <w:t>2.5</w:t>
            </w:r>
          </w:p>
        </w:tc>
        <w:tc>
          <w:tcPr>
            <w:tcW w:w="1181" w:type="pct"/>
            <w:tcBorders>
              <w:top w:val="nil"/>
              <w:left w:val="single" w:sz="4" w:space="0" w:color="auto"/>
              <w:bottom w:val="nil"/>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sidRPr="00082F20">
              <w:rPr>
                <w:rFonts w:hint="eastAsia"/>
                <w:bCs/>
              </w:rPr>
              <w:t>4.1</w:t>
            </w:r>
          </w:p>
        </w:tc>
        <w:tc>
          <w:tcPr>
            <w:tcW w:w="1180" w:type="pct"/>
            <w:tcBorders>
              <w:top w:val="nil"/>
              <w:left w:val="single" w:sz="4" w:space="0" w:color="auto"/>
              <w:bottom w:val="nil"/>
              <w:right w:val="nil"/>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sidRPr="00082F20">
              <w:rPr>
                <w:rFonts w:hint="eastAsia"/>
                <w:bCs/>
              </w:rPr>
              <w:t>5.1</w:t>
            </w:r>
          </w:p>
        </w:tc>
      </w:tr>
      <w:tr w:rsidR="00845DE7" w:rsidRPr="00082F20" w:rsidTr="00681344">
        <w:trPr>
          <w:trHeight w:val="302"/>
        </w:trPr>
        <w:tc>
          <w:tcPr>
            <w:tcW w:w="1456" w:type="pct"/>
            <w:tcBorders>
              <w:top w:val="nil"/>
              <w:left w:val="nil"/>
              <w:bottom w:val="nil"/>
              <w:right w:val="single" w:sz="4" w:space="0" w:color="auto"/>
            </w:tcBorders>
            <w:vAlign w:val="center"/>
            <w:hideMark/>
          </w:tcPr>
          <w:p w:rsidR="00845DE7" w:rsidRPr="00082F20" w:rsidRDefault="00845DE7" w:rsidP="00681344">
            <w:pPr>
              <w:autoSpaceDE w:val="0"/>
              <w:autoSpaceDN w:val="0"/>
              <w:adjustRightInd w:val="0"/>
              <w:snapToGrid w:val="0"/>
              <w:spacing w:line="240" w:lineRule="exact"/>
              <w:ind w:leftChars="-450" w:left="-1080" w:firstLineChars="900" w:firstLine="2160"/>
              <w:rPr>
                <w:bCs/>
              </w:rPr>
            </w:pPr>
            <w:r w:rsidRPr="00082F20">
              <w:rPr>
                <w:bCs/>
              </w:rPr>
              <w:t>OECD</w:t>
            </w:r>
          </w:p>
        </w:tc>
        <w:tc>
          <w:tcPr>
            <w:tcW w:w="1183" w:type="pct"/>
            <w:tcBorders>
              <w:top w:val="nil"/>
              <w:left w:val="single" w:sz="4" w:space="0" w:color="auto"/>
              <w:bottom w:val="nil"/>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rPr>
                <w:bCs/>
              </w:rPr>
            </w:pPr>
            <w:r w:rsidRPr="00082F20">
              <w:rPr>
                <w:rFonts w:hint="eastAsia"/>
                <w:bCs/>
              </w:rPr>
              <w:t>3.0</w:t>
            </w:r>
          </w:p>
        </w:tc>
        <w:tc>
          <w:tcPr>
            <w:tcW w:w="1181" w:type="pct"/>
            <w:tcBorders>
              <w:top w:val="nil"/>
              <w:left w:val="single" w:sz="4" w:space="0" w:color="auto"/>
              <w:bottom w:val="nil"/>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sidRPr="00082F20">
              <w:rPr>
                <w:rFonts w:hint="eastAsia"/>
                <w:bCs/>
              </w:rPr>
              <w:t>4.4</w:t>
            </w:r>
          </w:p>
        </w:tc>
        <w:tc>
          <w:tcPr>
            <w:tcW w:w="1180" w:type="pct"/>
            <w:tcBorders>
              <w:top w:val="nil"/>
              <w:left w:val="single" w:sz="4" w:space="0" w:color="auto"/>
              <w:bottom w:val="nil"/>
              <w:right w:val="nil"/>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sidRPr="00082F20">
              <w:rPr>
                <w:rFonts w:hint="eastAsia"/>
                <w:bCs/>
              </w:rPr>
              <w:t>6.1</w:t>
            </w:r>
          </w:p>
        </w:tc>
      </w:tr>
      <w:tr w:rsidR="00845DE7" w:rsidRPr="00082F20" w:rsidTr="00681344">
        <w:trPr>
          <w:trHeight w:val="302"/>
        </w:trPr>
        <w:tc>
          <w:tcPr>
            <w:tcW w:w="1456" w:type="pct"/>
            <w:tcBorders>
              <w:top w:val="nil"/>
              <w:left w:val="nil"/>
              <w:bottom w:val="nil"/>
              <w:right w:val="single" w:sz="4" w:space="0" w:color="auto"/>
            </w:tcBorders>
            <w:vAlign w:val="center"/>
            <w:hideMark/>
          </w:tcPr>
          <w:p w:rsidR="00845DE7" w:rsidRPr="00082F20" w:rsidRDefault="00845DE7" w:rsidP="00681344">
            <w:pPr>
              <w:autoSpaceDE w:val="0"/>
              <w:autoSpaceDN w:val="0"/>
              <w:adjustRightInd w:val="0"/>
              <w:snapToGrid w:val="0"/>
              <w:spacing w:line="240" w:lineRule="exact"/>
              <w:ind w:leftChars="-450" w:left="-1080" w:firstLineChars="900" w:firstLine="2160"/>
            </w:pPr>
            <w:r w:rsidRPr="00082F20">
              <w:t>World Bank</w:t>
            </w:r>
          </w:p>
        </w:tc>
        <w:tc>
          <w:tcPr>
            <w:tcW w:w="1183" w:type="pct"/>
            <w:tcBorders>
              <w:top w:val="nil"/>
              <w:left w:val="single" w:sz="4" w:space="0" w:color="auto"/>
              <w:bottom w:val="nil"/>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rPr>
                <w:bCs/>
              </w:rPr>
            </w:pPr>
            <w:r w:rsidRPr="00082F20">
              <w:rPr>
                <w:rFonts w:hint="eastAsia"/>
                <w:bCs/>
              </w:rPr>
              <w:t>2.6</w:t>
            </w:r>
          </w:p>
        </w:tc>
        <w:tc>
          <w:tcPr>
            <w:tcW w:w="1181" w:type="pct"/>
            <w:tcBorders>
              <w:top w:val="nil"/>
              <w:left w:val="single" w:sz="4" w:space="0" w:color="auto"/>
              <w:bottom w:val="nil"/>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sidRPr="00082F20">
              <w:rPr>
                <w:rFonts w:hint="eastAsia"/>
                <w:bCs/>
              </w:rPr>
              <w:t>4.1</w:t>
            </w:r>
          </w:p>
        </w:tc>
        <w:tc>
          <w:tcPr>
            <w:tcW w:w="1180" w:type="pct"/>
            <w:tcBorders>
              <w:top w:val="nil"/>
              <w:left w:val="single" w:sz="4" w:space="0" w:color="auto"/>
              <w:bottom w:val="nil"/>
              <w:right w:val="nil"/>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sidRPr="00082F20">
              <w:rPr>
                <w:rFonts w:hint="eastAsia"/>
                <w:bCs/>
              </w:rPr>
              <w:t>5.2</w:t>
            </w:r>
          </w:p>
        </w:tc>
      </w:tr>
      <w:tr w:rsidR="00845DE7" w:rsidRPr="00082F20" w:rsidTr="00681344">
        <w:trPr>
          <w:trHeight w:val="302"/>
        </w:trPr>
        <w:tc>
          <w:tcPr>
            <w:tcW w:w="1456" w:type="pct"/>
            <w:tcBorders>
              <w:top w:val="nil"/>
              <w:left w:val="nil"/>
              <w:bottom w:val="single" w:sz="4" w:space="0" w:color="auto"/>
              <w:right w:val="single" w:sz="4" w:space="0" w:color="auto"/>
            </w:tcBorders>
            <w:vAlign w:val="center"/>
          </w:tcPr>
          <w:p w:rsidR="00845DE7" w:rsidRPr="00082F20" w:rsidRDefault="00845DE7" w:rsidP="00681344">
            <w:pPr>
              <w:autoSpaceDE w:val="0"/>
              <w:autoSpaceDN w:val="0"/>
              <w:adjustRightInd w:val="0"/>
              <w:snapToGrid w:val="0"/>
              <w:spacing w:line="240" w:lineRule="exact"/>
              <w:ind w:leftChars="-450" w:left="-1080" w:firstLineChars="900" w:firstLine="2160"/>
            </w:pPr>
            <w:r w:rsidRPr="00082F20">
              <w:rPr>
                <w:rFonts w:hint="eastAsia"/>
              </w:rPr>
              <w:t>WTO</w:t>
            </w:r>
          </w:p>
        </w:tc>
        <w:tc>
          <w:tcPr>
            <w:tcW w:w="1183" w:type="pct"/>
            <w:tcBorders>
              <w:top w:val="nil"/>
              <w:left w:val="single" w:sz="4" w:space="0" w:color="auto"/>
              <w:bottom w:val="single" w:sz="4" w:space="0" w:color="auto"/>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rPr>
                <w:bCs/>
              </w:rPr>
            </w:pPr>
            <w:r w:rsidRPr="00082F20">
              <w:rPr>
                <w:rFonts w:hint="eastAsia"/>
                <w:bCs/>
              </w:rPr>
              <w:t>2.</w:t>
            </w:r>
            <w:r>
              <w:rPr>
                <w:rFonts w:hint="eastAsia"/>
                <w:bCs/>
              </w:rPr>
              <w:t>2</w:t>
            </w:r>
          </w:p>
        </w:tc>
        <w:tc>
          <w:tcPr>
            <w:tcW w:w="1181" w:type="pct"/>
            <w:tcBorders>
              <w:top w:val="nil"/>
              <w:left w:val="single" w:sz="4" w:space="0" w:color="auto"/>
              <w:bottom w:val="single" w:sz="4" w:space="0" w:color="auto"/>
              <w:right w:val="single" w:sz="4" w:space="0" w:color="auto"/>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Pr>
                <w:rFonts w:hint="eastAsia"/>
                <w:bCs/>
              </w:rPr>
              <w:t>3.1</w:t>
            </w:r>
          </w:p>
        </w:tc>
        <w:tc>
          <w:tcPr>
            <w:tcW w:w="1180" w:type="pct"/>
            <w:tcBorders>
              <w:top w:val="nil"/>
              <w:left w:val="single" w:sz="4" w:space="0" w:color="auto"/>
              <w:bottom w:val="single" w:sz="4" w:space="0" w:color="auto"/>
              <w:right w:val="nil"/>
            </w:tcBorders>
            <w:vAlign w:val="center"/>
          </w:tcPr>
          <w:p w:rsidR="00845DE7" w:rsidRPr="00082F20" w:rsidRDefault="00845DE7" w:rsidP="00681344">
            <w:pPr>
              <w:autoSpaceDE w:val="0"/>
              <w:autoSpaceDN w:val="0"/>
              <w:adjustRightInd w:val="0"/>
              <w:snapToGrid w:val="0"/>
              <w:spacing w:line="240" w:lineRule="exact"/>
              <w:ind w:firstLineChars="300" w:firstLine="720"/>
              <w:jc w:val="both"/>
              <w:rPr>
                <w:bCs/>
              </w:rPr>
            </w:pPr>
            <w:r>
              <w:rPr>
                <w:rFonts w:hint="eastAsia"/>
                <w:bCs/>
              </w:rPr>
              <w:t>4.0</w:t>
            </w:r>
          </w:p>
        </w:tc>
      </w:tr>
    </w:tbl>
    <w:p w:rsidR="00845DE7" w:rsidRPr="00082F20" w:rsidRDefault="00845DE7" w:rsidP="00845DE7">
      <w:pPr>
        <w:autoSpaceDE w:val="0"/>
        <w:autoSpaceDN w:val="0"/>
        <w:adjustRightInd w:val="0"/>
        <w:snapToGrid w:val="0"/>
        <w:spacing w:line="220" w:lineRule="exact"/>
        <w:ind w:leftChars="-93" w:left="-223" w:firstLineChars="94" w:firstLine="207"/>
        <w:jc w:val="both"/>
        <w:rPr>
          <w:rFonts w:eastAsia="標楷體"/>
          <w:bCs/>
          <w:sz w:val="22"/>
          <w:lang w:val="zh-TW"/>
        </w:rPr>
      </w:pPr>
      <w:proofErr w:type="gramStart"/>
      <w:r w:rsidRPr="00082F20">
        <w:rPr>
          <w:rFonts w:eastAsia="標楷體" w:hint="eastAsia"/>
          <w:bCs/>
          <w:sz w:val="22"/>
          <w:lang w:val="zh-TW"/>
        </w:rPr>
        <w:t>註</w:t>
      </w:r>
      <w:proofErr w:type="gramEnd"/>
      <w:r w:rsidRPr="00082F20">
        <w:rPr>
          <w:rFonts w:eastAsia="標楷體" w:hint="eastAsia"/>
          <w:bCs/>
          <w:sz w:val="22"/>
        </w:rPr>
        <w:t>：</w:t>
      </w:r>
      <w:r w:rsidRPr="00082F20">
        <w:rPr>
          <w:rFonts w:eastAsia="標楷體"/>
          <w:bCs/>
          <w:sz w:val="22"/>
        </w:rPr>
        <w:t>(f)</w:t>
      </w:r>
      <w:r w:rsidRPr="00082F20">
        <w:rPr>
          <w:rFonts w:eastAsia="標楷體" w:hint="eastAsia"/>
          <w:bCs/>
          <w:sz w:val="22"/>
          <w:lang w:val="zh-TW"/>
        </w:rPr>
        <w:t>為</w:t>
      </w:r>
      <w:r w:rsidRPr="00082F20">
        <w:rPr>
          <w:rFonts w:eastAsia="標楷體" w:hint="eastAsia"/>
          <w:bCs/>
          <w:sz w:val="22"/>
        </w:rPr>
        <w:t>預測</w:t>
      </w:r>
      <w:r w:rsidRPr="00082F20">
        <w:rPr>
          <w:rFonts w:eastAsia="標楷體" w:hint="eastAsia"/>
          <w:bCs/>
          <w:sz w:val="22"/>
          <w:lang w:val="zh-TW"/>
        </w:rPr>
        <w:t>值</w:t>
      </w:r>
    </w:p>
    <w:p w:rsidR="00845DE7" w:rsidRPr="00082F20" w:rsidRDefault="00845DE7" w:rsidP="00845DE7">
      <w:pPr>
        <w:autoSpaceDE w:val="0"/>
        <w:autoSpaceDN w:val="0"/>
        <w:adjustRightInd w:val="0"/>
        <w:snapToGrid w:val="0"/>
        <w:spacing w:line="220" w:lineRule="exact"/>
        <w:ind w:leftChars="-93" w:left="-223" w:firstLineChars="94" w:firstLine="207"/>
        <w:jc w:val="both"/>
        <w:rPr>
          <w:rFonts w:eastAsia="標楷體"/>
          <w:bCs/>
          <w:sz w:val="22"/>
        </w:rPr>
      </w:pPr>
      <w:r w:rsidRPr="00082F20">
        <w:rPr>
          <w:rFonts w:eastAsia="標楷體" w:hint="eastAsia"/>
          <w:bCs/>
          <w:sz w:val="22"/>
          <w:lang w:val="zh-TW"/>
        </w:rPr>
        <w:t>資料來源</w:t>
      </w:r>
      <w:r w:rsidRPr="00082F20">
        <w:rPr>
          <w:rFonts w:eastAsia="標楷體" w:hint="eastAsia"/>
          <w:bCs/>
          <w:sz w:val="22"/>
        </w:rPr>
        <w:t>：</w:t>
      </w:r>
      <w:r w:rsidRPr="00082F20">
        <w:rPr>
          <w:rFonts w:eastAsia="標楷體"/>
          <w:bCs/>
          <w:sz w:val="22"/>
        </w:rPr>
        <w:t xml:space="preserve">1.IMF, </w:t>
      </w:r>
      <w:r w:rsidRPr="00082F20">
        <w:rPr>
          <w:rFonts w:eastAsia="標楷體"/>
          <w:bCs/>
          <w:i/>
          <w:iCs/>
          <w:sz w:val="22"/>
        </w:rPr>
        <w:t>World Economic Ou</w:t>
      </w:r>
      <w:r w:rsidRPr="00082F20">
        <w:rPr>
          <w:rFonts w:eastAsia="標楷體"/>
          <w:bCs/>
          <w:i/>
          <w:iCs/>
          <w:sz w:val="22"/>
          <w:szCs w:val="22"/>
        </w:rPr>
        <w:t>tlook</w:t>
      </w:r>
      <w:r w:rsidRPr="00082F20">
        <w:t xml:space="preserve"> </w:t>
      </w:r>
      <w:r w:rsidRPr="00082F20">
        <w:rPr>
          <w:rFonts w:eastAsia="標楷體"/>
          <w:bCs/>
          <w:iCs/>
          <w:sz w:val="22"/>
          <w:szCs w:val="22"/>
        </w:rPr>
        <w:t xml:space="preserve">, </w:t>
      </w:r>
      <w:r w:rsidRPr="009D71E1">
        <w:rPr>
          <w:rFonts w:eastAsia="標楷體"/>
          <w:bCs/>
          <w:iCs/>
          <w:sz w:val="22"/>
          <w:szCs w:val="22"/>
        </w:rPr>
        <w:t xml:space="preserve">October </w:t>
      </w:r>
      <w:r w:rsidRPr="00082F20">
        <w:rPr>
          <w:rFonts w:eastAsia="標楷體"/>
          <w:bCs/>
          <w:iCs/>
          <w:sz w:val="22"/>
          <w:szCs w:val="22"/>
        </w:rPr>
        <w:t>2014</w:t>
      </w:r>
      <w:r w:rsidRPr="00082F20">
        <w:rPr>
          <w:rFonts w:ascii="新細明體" w:hAnsi="新細明體" w:hint="eastAsia"/>
          <w:sz w:val="22"/>
          <w:szCs w:val="22"/>
        </w:rPr>
        <w:t>。</w:t>
      </w:r>
    </w:p>
    <w:p w:rsidR="00845DE7" w:rsidRPr="00082F20"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082F20">
        <w:rPr>
          <w:rFonts w:eastAsia="標楷體"/>
          <w:bCs/>
          <w:sz w:val="22"/>
        </w:rPr>
        <w:t>2.</w:t>
      </w:r>
      <w:r w:rsidRPr="00082F20">
        <w:rPr>
          <w:rFonts w:eastAsia="標楷體"/>
          <w:bCs/>
          <w:sz w:val="22"/>
          <w:szCs w:val="22"/>
        </w:rPr>
        <w:t xml:space="preserve">UN, World </w:t>
      </w:r>
      <w:r w:rsidRPr="00082F20">
        <w:rPr>
          <w:rFonts w:eastAsia="標楷體"/>
          <w:bCs/>
          <w:i/>
          <w:iCs/>
          <w:sz w:val="22"/>
          <w:szCs w:val="22"/>
        </w:rPr>
        <w:t>Economic Situation and Prospects</w:t>
      </w:r>
      <w:r w:rsidRPr="00082F20">
        <w:rPr>
          <w:rFonts w:eastAsia="標楷體"/>
          <w:bCs/>
          <w:sz w:val="22"/>
          <w:szCs w:val="22"/>
        </w:rPr>
        <w:t xml:space="preserve">, </w:t>
      </w:r>
      <w:r w:rsidRPr="00082F20">
        <w:rPr>
          <w:rFonts w:eastAsia="標楷體" w:hint="eastAsia"/>
          <w:bCs/>
          <w:sz w:val="22"/>
          <w:szCs w:val="22"/>
        </w:rPr>
        <w:t xml:space="preserve">May </w:t>
      </w:r>
      <w:r w:rsidRPr="00082F20">
        <w:rPr>
          <w:rFonts w:eastAsia="標楷體"/>
          <w:bCs/>
          <w:sz w:val="22"/>
          <w:szCs w:val="22"/>
        </w:rPr>
        <w:t>201</w:t>
      </w:r>
      <w:r w:rsidRPr="00082F20">
        <w:rPr>
          <w:rFonts w:eastAsia="標楷體" w:hint="eastAsia"/>
          <w:bCs/>
          <w:sz w:val="22"/>
          <w:szCs w:val="22"/>
        </w:rPr>
        <w:t>4</w:t>
      </w:r>
      <w:r w:rsidRPr="00082F20">
        <w:rPr>
          <w:rFonts w:eastAsia="標楷體"/>
          <w:bCs/>
          <w:sz w:val="22"/>
          <w:szCs w:val="22"/>
        </w:rPr>
        <w:t>。</w:t>
      </w:r>
    </w:p>
    <w:p w:rsidR="00845DE7" w:rsidRPr="00082F20"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082F20">
        <w:rPr>
          <w:rFonts w:eastAsia="標楷體" w:hint="eastAsia"/>
          <w:bCs/>
          <w:sz w:val="22"/>
          <w:szCs w:val="22"/>
        </w:rPr>
        <w:t>3</w:t>
      </w:r>
      <w:r w:rsidRPr="00082F20">
        <w:rPr>
          <w:rFonts w:eastAsia="標楷體"/>
          <w:bCs/>
          <w:sz w:val="22"/>
          <w:szCs w:val="22"/>
        </w:rPr>
        <w:t xml:space="preserve">.OECD, </w:t>
      </w:r>
      <w:r w:rsidRPr="00082F20">
        <w:rPr>
          <w:rFonts w:eastAsia="標楷體"/>
          <w:bCs/>
          <w:i/>
          <w:iCs/>
          <w:sz w:val="22"/>
          <w:szCs w:val="22"/>
        </w:rPr>
        <w:t>Economic Outlook</w:t>
      </w:r>
      <w:r w:rsidRPr="00082F20">
        <w:rPr>
          <w:rFonts w:eastAsia="標楷體"/>
          <w:bCs/>
          <w:sz w:val="22"/>
          <w:szCs w:val="22"/>
        </w:rPr>
        <w:t>, May 2014</w:t>
      </w:r>
      <w:r w:rsidRPr="00082F20">
        <w:rPr>
          <w:rFonts w:eastAsia="標楷體"/>
          <w:bCs/>
          <w:sz w:val="22"/>
          <w:szCs w:val="22"/>
        </w:rPr>
        <w:t>。</w:t>
      </w:r>
    </w:p>
    <w:p w:rsidR="00845DE7" w:rsidRPr="00082F20" w:rsidRDefault="00845DE7" w:rsidP="00845DE7">
      <w:pPr>
        <w:adjustRightInd w:val="0"/>
        <w:snapToGrid w:val="0"/>
        <w:spacing w:line="220" w:lineRule="exact"/>
        <w:ind w:leftChars="430" w:left="1032" w:right="40" w:firstLineChars="27" w:firstLine="59"/>
        <w:rPr>
          <w:rFonts w:ascii="新細明體" w:hAnsi="新細明體"/>
          <w:sz w:val="22"/>
          <w:szCs w:val="22"/>
        </w:rPr>
      </w:pPr>
      <w:r w:rsidRPr="00082F20">
        <w:rPr>
          <w:rFonts w:hint="eastAsia"/>
          <w:sz w:val="22"/>
          <w:szCs w:val="22"/>
        </w:rPr>
        <w:t>4</w:t>
      </w:r>
      <w:r w:rsidRPr="00082F20">
        <w:rPr>
          <w:sz w:val="22"/>
          <w:szCs w:val="22"/>
        </w:rPr>
        <w:t xml:space="preserve">.World Bank, </w:t>
      </w:r>
      <w:r w:rsidRPr="00082F20">
        <w:rPr>
          <w:i/>
          <w:sz w:val="22"/>
          <w:szCs w:val="22"/>
        </w:rPr>
        <w:t>Global Economic Prospects</w:t>
      </w:r>
      <w:r w:rsidRPr="00082F20">
        <w:rPr>
          <w:sz w:val="22"/>
          <w:szCs w:val="22"/>
        </w:rPr>
        <w:t>, June 2014</w:t>
      </w:r>
      <w:r w:rsidRPr="00082F20">
        <w:rPr>
          <w:rFonts w:ascii="新細明體" w:hAnsi="新細明體" w:hint="eastAsia"/>
          <w:sz w:val="22"/>
          <w:szCs w:val="22"/>
        </w:rPr>
        <w:t>。</w:t>
      </w:r>
    </w:p>
    <w:p w:rsidR="003F3F99" w:rsidRPr="003F3F99" w:rsidRDefault="00845DE7" w:rsidP="008E2690">
      <w:pPr>
        <w:adjustRightInd w:val="0"/>
        <w:snapToGrid w:val="0"/>
        <w:spacing w:line="220" w:lineRule="exact"/>
        <w:ind w:leftChars="430" w:left="1032" w:right="40" w:firstLineChars="27" w:firstLine="59"/>
        <w:rPr>
          <w:rFonts w:eastAsia="標楷體"/>
          <w:sz w:val="28"/>
          <w:szCs w:val="28"/>
        </w:rPr>
      </w:pPr>
      <w:r w:rsidRPr="00082F20">
        <w:rPr>
          <w:sz w:val="22"/>
          <w:szCs w:val="22"/>
        </w:rPr>
        <w:t>5. WTO</w:t>
      </w:r>
      <w:r w:rsidRPr="008E2690">
        <w:rPr>
          <w:sz w:val="22"/>
          <w:szCs w:val="22"/>
        </w:rPr>
        <w:t xml:space="preserve">, </w:t>
      </w:r>
      <w:r w:rsidRPr="008E2690">
        <w:rPr>
          <w:rFonts w:hint="eastAsia"/>
          <w:sz w:val="22"/>
          <w:szCs w:val="22"/>
        </w:rPr>
        <w:t>P</w:t>
      </w:r>
      <w:r w:rsidRPr="008E2690">
        <w:rPr>
          <w:sz w:val="22"/>
          <w:szCs w:val="22"/>
        </w:rPr>
        <w:t>RESS RELEASE</w:t>
      </w:r>
      <w:r w:rsidRPr="00082F20">
        <w:rPr>
          <w:rFonts w:hint="eastAsia"/>
          <w:sz w:val="22"/>
          <w:szCs w:val="22"/>
        </w:rPr>
        <w:t xml:space="preserve">, </w:t>
      </w:r>
      <w:r>
        <w:rPr>
          <w:rFonts w:hint="eastAsia"/>
          <w:sz w:val="22"/>
          <w:szCs w:val="22"/>
        </w:rPr>
        <w:t>September</w:t>
      </w:r>
      <w:r w:rsidRPr="00082F20">
        <w:rPr>
          <w:sz w:val="22"/>
          <w:szCs w:val="22"/>
        </w:rPr>
        <w:t xml:space="preserve"> 2014</w:t>
      </w:r>
      <w:r w:rsidRPr="00082F20">
        <w:rPr>
          <w:sz w:val="22"/>
          <w:szCs w:val="22"/>
        </w:rPr>
        <w:t>。</w:t>
      </w:r>
    </w:p>
    <w:p w:rsidR="00197DAD" w:rsidRPr="00692D28" w:rsidRDefault="003F3F99" w:rsidP="00197DAD">
      <w:pPr>
        <w:pStyle w:val="2"/>
        <w:spacing w:after="360"/>
        <w:jc w:val="center"/>
        <w:rPr>
          <w:b w:val="0"/>
          <w:bCs w:val="0"/>
          <w:sz w:val="32"/>
          <w:szCs w:val="32"/>
        </w:rPr>
      </w:pPr>
      <w:r w:rsidRPr="003F3F99">
        <w:rPr>
          <w:color w:val="FF0000"/>
          <w:sz w:val="28"/>
          <w:szCs w:val="28"/>
        </w:rPr>
        <w:br w:type="page"/>
      </w:r>
      <w:bookmarkStart w:id="45" w:name="_Toc399516779"/>
      <w:bookmarkStart w:id="46" w:name="_Toc402181147"/>
      <w:bookmarkStart w:id="47" w:name="_Toc368324015"/>
      <w:r w:rsidR="00197DAD" w:rsidRPr="00197DAD">
        <w:rPr>
          <w:sz w:val="32"/>
        </w:rPr>
        <w:lastRenderedPageBreak/>
        <w:t>表</w:t>
      </w:r>
      <w:r w:rsidR="00197DAD" w:rsidRPr="00197DAD">
        <w:rPr>
          <w:sz w:val="32"/>
        </w:rPr>
        <w:t xml:space="preserve">3  </w:t>
      </w:r>
      <w:r w:rsidR="00197DAD" w:rsidRPr="00197DAD">
        <w:rPr>
          <w:sz w:val="32"/>
        </w:rPr>
        <w:t>國內主要經濟指標</w:t>
      </w:r>
      <w:bookmarkEnd w:id="45"/>
    </w:p>
    <w:tbl>
      <w:tblPr>
        <w:tblStyle w:val="affff4"/>
        <w:tblW w:w="11076" w:type="dxa"/>
        <w:jc w:val="center"/>
        <w:tblInd w:w="-91" w:type="dxa"/>
        <w:tblLayout w:type="fixed"/>
        <w:tblLook w:val="04A0" w:firstRow="1" w:lastRow="0" w:firstColumn="1" w:lastColumn="0" w:noHBand="0" w:noVBand="1"/>
      </w:tblPr>
      <w:tblGrid>
        <w:gridCol w:w="320"/>
        <w:gridCol w:w="372"/>
        <w:gridCol w:w="1054"/>
        <w:gridCol w:w="724"/>
        <w:gridCol w:w="657"/>
        <w:gridCol w:w="656"/>
        <w:gridCol w:w="656"/>
        <w:gridCol w:w="656"/>
        <w:gridCol w:w="709"/>
        <w:gridCol w:w="704"/>
        <w:gridCol w:w="704"/>
        <w:gridCol w:w="700"/>
        <w:gridCol w:w="709"/>
        <w:gridCol w:w="709"/>
        <w:gridCol w:w="754"/>
        <w:gridCol w:w="992"/>
      </w:tblGrid>
      <w:tr w:rsidR="00197DAD" w:rsidRPr="005A5016" w:rsidTr="001C1DE0">
        <w:trPr>
          <w:jc w:val="center"/>
        </w:trPr>
        <w:tc>
          <w:tcPr>
            <w:tcW w:w="320" w:type="dxa"/>
            <w:vMerge w:val="restart"/>
            <w:tcBorders>
              <w:lef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Merge w:val="restart"/>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24" w:type="dxa"/>
            <w:vMerge w:val="restart"/>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100</w:t>
            </w:r>
            <w:r w:rsidRPr="005A5016">
              <w:rPr>
                <w:rFonts w:eastAsia="標楷體"/>
                <w:spacing w:val="-20"/>
                <w:sz w:val="22"/>
              </w:rPr>
              <w:t>年</w:t>
            </w:r>
          </w:p>
        </w:tc>
        <w:tc>
          <w:tcPr>
            <w:tcW w:w="657" w:type="dxa"/>
            <w:vMerge w:val="restart"/>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101</w:t>
            </w:r>
            <w:r w:rsidRPr="005A5016">
              <w:rPr>
                <w:rFonts w:eastAsia="標楷體"/>
                <w:spacing w:val="-20"/>
                <w:sz w:val="22"/>
              </w:rPr>
              <w:t>年</w:t>
            </w:r>
          </w:p>
        </w:tc>
        <w:tc>
          <w:tcPr>
            <w:tcW w:w="656" w:type="dxa"/>
            <w:vMerge w:val="restart"/>
            <w:tcBorders>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246E90">
              <w:rPr>
                <w:rFonts w:eastAsia="標楷體"/>
                <w:spacing w:val="-20"/>
                <w:sz w:val="22"/>
              </w:rPr>
              <w:t>102</w:t>
            </w:r>
            <w:r w:rsidRPr="00246E90">
              <w:rPr>
                <w:rFonts w:eastAsia="標楷體"/>
                <w:spacing w:val="-20"/>
                <w:sz w:val="22"/>
              </w:rPr>
              <w:t>年</w:t>
            </w:r>
          </w:p>
        </w:tc>
        <w:tc>
          <w:tcPr>
            <w:tcW w:w="7293" w:type="dxa"/>
            <w:gridSpan w:val="10"/>
            <w:tcBorders>
              <w:righ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103</w:t>
            </w:r>
            <w:r w:rsidRPr="005A5016">
              <w:rPr>
                <w:rFonts w:eastAsia="標楷體"/>
                <w:spacing w:val="-20"/>
                <w:sz w:val="22"/>
              </w:rPr>
              <w:t>年</w:t>
            </w:r>
          </w:p>
        </w:tc>
      </w:tr>
      <w:tr w:rsidR="00197DAD" w:rsidRPr="005A5016" w:rsidTr="001C1DE0">
        <w:trPr>
          <w:jc w:val="center"/>
        </w:trPr>
        <w:tc>
          <w:tcPr>
            <w:tcW w:w="320" w:type="dxa"/>
            <w:vMerge/>
            <w:tcBorders>
              <w:lef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Merge/>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24" w:type="dxa"/>
            <w:vMerge/>
            <w:tcBorders>
              <w:bottom w:val="single" w:sz="4" w:space="0" w:color="auto"/>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657" w:type="dxa"/>
            <w:vMerge/>
            <w:tcBorders>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656" w:type="dxa"/>
            <w:vMerge/>
            <w:tcBorders>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656" w:type="dxa"/>
            <w:tcBorders>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spacing w:val="-20"/>
                <w:sz w:val="22"/>
              </w:rPr>
              <w:t>月</w:t>
            </w:r>
          </w:p>
        </w:tc>
        <w:tc>
          <w:tcPr>
            <w:tcW w:w="656" w:type="dxa"/>
            <w:tcBorders>
              <w:bottom w:val="single" w:sz="4" w:space="0" w:color="auto"/>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sidRPr="005A5016">
              <w:rPr>
                <w:rFonts w:eastAsia="標楷體" w:hint="eastAsia"/>
                <w:spacing w:val="-20"/>
                <w:sz w:val="22"/>
              </w:rPr>
              <w:t>月</w:t>
            </w:r>
          </w:p>
        </w:tc>
        <w:tc>
          <w:tcPr>
            <w:tcW w:w="709" w:type="dxa"/>
            <w:tcBorders>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sidRPr="005A5016">
              <w:rPr>
                <w:rFonts w:eastAsia="標楷體" w:hint="eastAsia"/>
                <w:spacing w:val="-20"/>
                <w:sz w:val="22"/>
              </w:rPr>
              <w:t>月</w:t>
            </w:r>
          </w:p>
        </w:tc>
        <w:tc>
          <w:tcPr>
            <w:tcW w:w="704" w:type="dxa"/>
            <w:tcBorders>
              <w:bottom w:val="single" w:sz="4" w:space="0" w:color="auto"/>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hint="eastAsia"/>
                <w:spacing w:val="-20"/>
                <w:sz w:val="22"/>
              </w:rPr>
              <w:t>月</w:t>
            </w:r>
          </w:p>
        </w:tc>
        <w:tc>
          <w:tcPr>
            <w:tcW w:w="704" w:type="dxa"/>
            <w:tcBorders>
              <w:bottom w:val="single" w:sz="4" w:space="0" w:color="auto"/>
              <w:righ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hint="eastAsia"/>
                <w:spacing w:val="-20"/>
                <w:sz w:val="22"/>
              </w:rPr>
              <w:t>月</w:t>
            </w:r>
          </w:p>
        </w:tc>
        <w:tc>
          <w:tcPr>
            <w:tcW w:w="700" w:type="dxa"/>
            <w:tcBorders>
              <w:bottom w:val="single" w:sz="4" w:space="0" w:color="auto"/>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5A5016">
              <w:rPr>
                <w:rFonts w:eastAsia="標楷體" w:hint="eastAsia"/>
                <w:spacing w:val="-20"/>
                <w:sz w:val="22"/>
              </w:rPr>
              <w:t>月</w:t>
            </w:r>
          </w:p>
        </w:tc>
        <w:tc>
          <w:tcPr>
            <w:tcW w:w="709" w:type="dxa"/>
            <w:tcBorders>
              <w:bottom w:val="single" w:sz="4" w:space="0" w:color="auto"/>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sidRPr="005A5016">
              <w:rPr>
                <w:rFonts w:eastAsia="標楷體" w:hint="eastAsia"/>
                <w:spacing w:val="-20"/>
                <w:sz w:val="22"/>
              </w:rPr>
              <w:t>月</w:t>
            </w:r>
          </w:p>
        </w:tc>
        <w:tc>
          <w:tcPr>
            <w:tcW w:w="709" w:type="dxa"/>
            <w:tcBorders>
              <w:bottom w:val="single" w:sz="4" w:space="0" w:color="auto"/>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sidRPr="005A5016">
              <w:rPr>
                <w:rFonts w:eastAsia="標楷體" w:hint="eastAsia"/>
                <w:spacing w:val="-20"/>
                <w:sz w:val="22"/>
              </w:rPr>
              <w:t>月</w:t>
            </w:r>
          </w:p>
        </w:tc>
        <w:tc>
          <w:tcPr>
            <w:tcW w:w="754" w:type="dxa"/>
            <w:tcBorders>
              <w:bottom w:val="single" w:sz="4" w:space="0" w:color="auto"/>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sidRPr="005A5016">
              <w:rPr>
                <w:rFonts w:eastAsia="標楷體" w:hint="eastAsia"/>
                <w:spacing w:val="-20"/>
                <w:sz w:val="22"/>
              </w:rPr>
              <w:t>月</w:t>
            </w:r>
          </w:p>
        </w:tc>
        <w:tc>
          <w:tcPr>
            <w:tcW w:w="992" w:type="dxa"/>
            <w:tcBorders>
              <w:bottom w:val="single" w:sz="4" w:space="0" w:color="auto"/>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累計</w:t>
            </w:r>
            <w:r w:rsidRPr="005A5016">
              <w:rPr>
                <w:rFonts w:eastAsia="標楷體" w:hint="eastAsia"/>
                <w:spacing w:val="-20"/>
                <w:sz w:val="22"/>
              </w:rPr>
              <w:t>/</w:t>
            </w:r>
            <w:r w:rsidRPr="005A5016">
              <w:rPr>
                <w:rFonts w:eastAsia="標楷體"/>
                <w:spacing w:val="-20"/>
                <w:sz w:val="22"/>
              </w:rPr>
              <w:t>預估</w:t>
            </w:r>
          </w:p>
        </w:tc>
      </w:tr>
      <w:tr w:rsidR="00197DAD" w:rsidRPr="005A5016" w:rsidTr="001C1DE0">
        <w:trPr>
          <w:trHeight w:val="633"/>
          <w:jc w:val="center"/>
        </w:trPr>
        <w:tc>
          <w:tcPr>
            <w:tcW w:w="320" w:type="dxa"/>
            <w:vMerge w:val="restart"/>
            <w:tcBorders>
              <w:lef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z w:val="22"/>
              </w:rPr>
            </w:pPr>
            <w:r w:rsidRPr="005A5016">
              <w:rPr>
                <w:rFonts w:eastAsia="標楷體"/>
                <w:spacing w:val="-20"/>
                <w:sz w:val="22"/>
              </w:rPr>
              <w:t>經濟成長</w:t>
            </w:r>
          </w:p>
        </w:tc>
        <w:tc>
          <w:tcPr>
            <w:tcW w:w="1426" w:type="dxa"/>
            <w:gridSpan w:val="2"/>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經濟成長率</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4.19</w:t>
            </w:r>
          </w:p>
        </w:tc>
        <w:tc>
          <w:tcPr>
            <w:tcW w:w="657" w:type="dxa"/>
            <w:tcBorders>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1.48</w:t>
            </w:r>
          </w:p>
        </w:tc>
        <w:tc>
          <w:tcPr>
            <w:tcW w:w="656" w:type="dxa"/>
            <w:tcBorders>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2.09</w:t>
            </w:r>
          </w:p>
        </w:tc>
        <w:tc>
          <w:tcPr>
            <w:tcW w:w="656" w:type="dxa"/>
            <w:tcBorders>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656" w:type="dxa"/>
            <w:tcBorders>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3.24</w:t>
            </w:r>
          </w:p>
        </w:tc>
        <w:tc>
          <w:tcPr>
            <w:tcW w:w="704" w:type="dxa"/>
            <w:tcBorders>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4" w:type="dxa"/>
            <w:tcBorders>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0" w:type="dxa"/>
            <w:tcBorders>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3.74</w:t>
            </w:r>
          </w:p>
        </w:tc>
        <w:tc>
          <w:tcPr>
            <w:tcW w:w="709" w:type="dxa"/>
            <w:tcBorders>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p>
        </w:tc>
        <w:tc>
          <w:tcPr>
            <w:tcW w:w="754" w:type="dxa"/>
            <w:tcBorders>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p>
        </w:tc>
        <w:tc>
          <w:tcPr>
            <w:tcW w:w="992" w:type="dxa"/>
            <w:tcBorders>
              <w:left w:val="nil"/>
              <w:bottom w:val="nil"/>
              <w:right w:val="nil"/>
            </w:tcBorders>
            <w:vAlign w:val="center"/>
          </w:tcPr>
          <w:p w:rsidR="00197DAD" w:rsidRPr="005A2CFC"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A2CFC">
              <w:rPr>
                <w:rFonts w:eastAsia="標楷體" w:hint="eastAsia"/>
                <w:color w:val="000000" w:themeColor="text1"/>
                <w:spacing w:val="-20"/>
                <w:sz w:val="22"/>
              </w:rPr>
              <w:t>3.41</w:t>
            </w:r>
          </w:p>
        </w:tc>
      </w:tr>
      <w:tr w:rsidR="00197DAD" w:rsidRPr="005A5016" w:rsidTr="001C1DE0">
        <w:trPr>
          <w:trHeight w:val="571"/>
          <w:jc w:val="center"/>
        </w:trPr>
        <w:tc>
          <w:tcPr>
            <w:tcW w:w="320" w:type="dxa"/>
            <w:vMerge/>
            <w:tcBorders>
              <w:left w:val="nil"/>
            </w:tcBorders>
          </w:tcPr>
          <w:p w:rsidR="00197DAD" w:rsidRPr="005A5016" w:rsidRDefault="00197DAD" w:rsidP="001C1DE0">
            <w:pPr>
              <w:adjustRightInd w:val="0"/>
              <w:snapToGrid w:val="0"/>
              <w:contextualSpacing/>
              <w:textAlignment w:val="center"/>
              <w:rPr>
                <w:rFonts w:eastAsia="標楷體"/>
                <w:spacing w:val="-40"/>
                <w:sz w:val="22"/>
              </w:rPr>
            </w:pPr>
          </w:p>
        </w:tc>
        <w:tc>
          <w:tcPr>
            <w:tcW w:w="1426" w:type="dxa"/>
            <w:gridSpan w:val="2"/>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民間投資成長率</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-1.85</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6.67</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0.20</w:t>
            </w:r>
          </w:p>
        </w:tc>
        <w:tc>
          <w:tcPr>
            <w:tcW w:w="704"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0"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6.58</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p>
        </w:tc>
        <w:tc>
          <w:tcPr>
            <w:tcW w:w="754"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p>
        </w:tc>
        <w:tc>
          <w:tcPr>
            <w:tcW w:w="992" w:type="dxa"/>
            <w:tcBorders>
              <w:top w:val="nil"/>
              <w:left w:val="nil"/>
              <w:bottom w:val="nil"/>
              <w:right w:val="nil"/>
            </w:tcBorders>
            <w:vAlign w:val="center"/>
          </w:tcPr>
          <w:p w:rsidR="00197DAD" w:rsidRPr="005A2CFC"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A2CFC">
              <w:rPr>
                <w:rFonts w:eastAsia="標楷體" w:hint="eastAsia"/>
                <w:color w:val="000000" w:themeColor="text1"/>
                <w:spacing w:val="-20"/>
                <w:sz w:val="22"/>
              </w:rPr>
              <w:t>4.83</w:t>
            </w:r>
          </w:p>
        </w:tc>
      </w:tr>
      <w:tr w:rsidR="00197DAD" w:rsidRPr="005A5016" w:rsidTr="001C1DE0">
        <w:trPr>
          <w:trHeight w:val="551"/>
          <w:jc w:val="center"/>
        </w:trPr>
        <w:tc>
          <w:tcPr>
            <w:tcW w:w="320" w:type="dxa"/>
            <w:vMerge/>
            <w:tcBorders>
              <w:left w:val="nil"/>
            </w:tcBorders>
          </w:tcPr>
          <w:p w:rsidR="00197DAD" w:rsidRPr="005A5016" w:rsidRDefault="00197DAD" w:rsidP="001C1DE0">
            <w:pPr>
              <w:adjustRightInd w:val="0"/>
              <w:snapToGrid w:val="0"/>
              <w:contextualSpacing/>
              <w:textAlignment w:val="center"/>
              <w:rPr>
                <w:rFonts w:eastAsia="標楷體"/>
                <w:spacing w:val="-40"/>
                <w:sz w:val="22"/>
              </w:rPr>
            </w:pPr>
          </w:p>
        </w:tc>
        <w:tc>
          <w:tcPr>
            <w:tcW w:w="1426" w:type="dxa"/>
            <w:gridSpan w:val="2"/>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民間消費成長率</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3.10</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1.62</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2.02</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2.52</w:t>
            </w:r>
          </w:p>
        </w:tc>
        <w:tc>
          <w:tcPr>
            <w:tcW w:w="704"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0"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197DAD" w:rsidRPr="0009006B" w:rsidRDefault="00197DAD" w:rsidP="001C1DE0">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2.53</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p>
        </w:tc>
        <w:tc>
          <w:tcPr>
            <w:tcW w:w="754"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p>
        </w:tc>
        <w:tc>
          <w:tcPr>
            <w:tcW w:w="992" w:type="dxa"/>
            <w:tcBorders>
              <w:top w:val="nil"/>
              <w:left w:val="nil"/>
              <w:bottom w:val="nil"/>
              <w:right w:val="nil"/>
            </w:tcBorders>
            <w:vAlign w:val="center"/>
          </w:tcPr>
          <w:p w:rsidR="00197DAD" w:rsidRPr="005A2CFC"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A2CFC">
              <w:rPr>
                <w:rFonts w:eastAsia="標楷體" w:hint="eastAsia"/>
                <w:color w:val="000000" w:themeColor="text1"/>
                <w:spacing w:val="-20"/>
                <w:sz w:val="22"/>
              </w:rPr>
              <w:t>2.62</w:t>
            </w:r>
          </w:p>
        </w:tc>
      </w:tr>
      <w:tr w:rsidR="00197DAD" w:rsidRPr="005A5016" w:rsidTr="001C1DE0">
        <w:trPr>
          <w:trHeight w:val="531"/>
          <w:jc w:val="center"/>
        </w:trPr>
        <w:tc>
          <w:tcPr>
            <w:tcW w:w="320" w:type="dxa"/>
            <w:vMerge w:val="restart"/>
            <w:tcBorders>
              <w:lef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產業</w:t>
            </w:r>
          </w:p>
        </w:tc>
        <w:tc>
          <w:tcPr>
            <w:tcW w:w="1426" w:type="dxa"/>
            <w:gridSpan w:val="2"/>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工業生產指數</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4.44</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0.65</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82</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6.83</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3.16</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5.29</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Pr>
                <w:rFonts w:eastAsia="標楷體" w:hint="eastAsia"/>
                <w:spacing w:val="-20"/>
                <w:sz w:val="22"/>
              </w:rPr>
              <w:t>42</w:t>
            </w:r>
          </w:p>
        </w:tc>
        <w:tc>
          <w:tcPr>
            <w:tcW w:w="700"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8.61</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6.15</w:t>
            </w:r>
          </w:p>
        </w:tc>
        <w:tc>
          <w:tcPr>
            <w:tcW w:w="709"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6.89</w:t>
            </w:r>
          </w:p>
        </w:tc>
        <w:tc>
          <w:tcPr>
            <w:tcW w:w="754"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10.30</w:t>
            </w:r>
          </w:p>
        </w:tc>
        <w:tc>
          <w:tcPr>
            <w:tcW w:w="992"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5.60</w:t>
            </w:r>
          </w:p>
        </w:tc>
      </w:tr>
      <w:tr w:rsidR="00197DAD" w:rsidRPr="005A5016" w:rsidTr="001C1DE0">
        <w:trPr>
          <w:trHeight w:val="556"/>
          <w:jc w:val="center"/>
        </w:trPr>
        <w:tc>
          <w:tcPr>
            <w:tcW w:w="320" w:type="dxa"/>
            <w:vMerge/>
            <w:tcBorders>
              <w:lef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製造業生產指數</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4.69</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-0.32</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0.56</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-1.89</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7.61</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3.62</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5.71</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Pr>
                <w:rFonts w:eastAsia="標楷體" w:hint="eastAsia"/>
                <w:spacing w:val="-20"/>
                <w:sz w:val="22"/>
              </w:rPr>
              <w:t>.57</w:t>
            </w:r>
          </w:p>
        </w:tc>
        <w:tc>
          <w:tcPr>
            <w:tcW w:w="700"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8.91</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6.79</w:t>
            </w:r>
          </w:p>
        </w:tc>
        <w:tc>
          <w:tcPr>
            <w:tcW w:w="709"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7.10</w:t>
            </w:r>
          </w:p>
        </w:tc>
        <w:tc>
          <w:tcPr>
            <w:tcW w:w="754"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11.03</w:t>
            </w:r>
          </w:p>
        </w:tc>
        <w:tc>
          <w:tcPr>
            <w:tcW w:w="992"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5.99</w:t>
            </w:r>
          </w:p>
        </w:tc>
      </w:tr>
      <w:tr w:rsidR="00197DAD" w:rsidRPr="005A5016" w:rsidTr="001C1DE0">
        <w:trPr>
          <w:trHeight w:val="566"/>
          <w:jc w:val="center"/>
        </w:trPr>
        <w:tc>
          <w:tcPr>
            <w:tcW w:w="320" w:type="dxa"/>
            <w:vMerge/>
            <w:tcBorders>
              <w:lef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商業營業額</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140,684</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140,107</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141,622</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12,380</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10,452</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11,868</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11,925</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12,1</w:t>
            </w:r>
            <w:r>
              <w:rPr>
                <w:rFonts w:eastAsia="標楷體" w:hint="eastAsia"/>
                <w:spacing w:val="-20"/>
                <w:sz w:val="22"/>
              </w:rPr>
              <w:t>91</w:t>
            </w:r>
          </w:p>
        </w:tc>
        <w:tc>
          <w:tcPr>
            <w:tcW w:w="700"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w:t>
            </w:r>
            <w:r>
              <w:rPr>
                <w:rFonts w:eastAsia="標楷體" w:hint="eastAsia"/>
                <w:spacing w:val="-20"/>
                <w:sz w:val="22"/>
              </w:rPr>
              <w:t>337</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w:t>
            </w:r>
            <w:r>
              <w:rPr>
                <w:rFonts w:eastAsia="標楷體" w:hint="eastAsia"/>
                <w:spacing w:val="-20"/>
                <w:sz w:val="22"/>
              </w:rPr>
              <w:t>443</w:t>
            </w:r>
          </w:p>
        </w:tc>
        <w:tc>
          <w:tcPr>
            <w:tcW w:w="709"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12,064</w:t>
            </w:r>
          </w:p>
        </w:tc>
        <w:tc>
          <w:tcPr>
            <w:tcW w:w="754"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12,452</w:t>
            </w:r>
          </w:p>
        </w:tc>
        <w:tc>
          <w:tcPr>
            <w:tcW w:w="992"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108,112</w:t>
            </w:r>
          </w:p>
        </w:tc>
      </w:tr>
      <w:tr w:rsidR="00197DAD" w:rsidRPr="005A5016" w:rsidTr="001C1DE0">
        <w:trPr>
          <w:trHeight w:val="417"/>
          <w:jc w:val="center"/>
        </w:trPr>
        <w:tc>
          <w:tcPr>
            <w:tcW w:w="320" w:type="dxa"/>
            <w:vMerge/>
            <w:tcBorders>
              <w:lef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-0.4</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700"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w:t>
            </w:r>
          </w:p>
        </w:tc>
        <w:tc>
          <w:tcPr>
            <w:tcW w:w="709"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2.2</w:t>
            </w:r>
          </w:p>
        </w:tc>
        <w:tc>
          <w:tcPr>
            <w:tcW w:w="754"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2.5</w:t>
            </w:r>
          </w:p>
        </w:tc>
        <w:tc>
          <w:tcPr>
            <w:tcW w:w="992"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3.0</w:t>
            </w:r>
          </w:p>
        </w:tc>
      </w:tr>
      <w:tr w:rsidR="00197DAD" w:rsidRPr="005A5016" w:rsidTr="001C1DE0">
        <w:trPr>
          <w:trHeight w:val="693"/>
          <w:jc w:val="center"/>
        </w:trPr>
        <w:tc>
          <w:tcPr>
            <w:tcW w:w="320" w:type="dxa"/>
            <w:vMerge/>
            <w:tcBorders>
              <w:lef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綜合商品零售業</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營業額</w:t>
            </w: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9,7</w:t>
            </w:r>
            <w:r w:rsidRPr="005A5016">
              <w:rPr>
                <w:rFonts w:eastAsia="標楷體" w:hint="eastAsia"/>
                <w:spacing w:val="-20"/>
                <w:sz w:val="22"/>
              </w:rPr>
              <w:t>35</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10,2</w:t>
            </w:r>
            <w:r w:rsidRPr="005A5016">
              <w:rPr>
                <w:rFonts w:eastAsia="標楷體" w:hint="eastAsia"/>
                <w:spacing w:val="-20"/>
                <w:sz w:val="22"/>
              </w:rPr>
              <w:t>27</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10,5</w:t>
            </w:r>
            <w:r w:rsidRPr="005A5016">
              <w:rPr>
                <w:rFonts w:eastAsia="標楷體" w:hint="eastAsia"/>
                <w:spacing w:val="-20"/>
                <w:sz w:val="22"/>
              </w:rPr>
              <w:t>24</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98</w:t>
            </w:r>
            <w:r w:rsidRPr="005A5016">
              <w:rPr>
                <w:rFonts w:eastAsia="標楷體" w:hint="eastAsia"/>
                <w:spacing w:val="-20"/>
                <w:sz w:val="22"/>
              </w:rPr>
              <w:t>1</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815</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833</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871</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910</w:t>
            </w:r>
          </w:p>
        </w:tc>
        <w:tc>
          <w:tcPr>
            <w:tcW w:w="700"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879</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932</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r w:rsidRPr="00E00523">
              <w:rPr>
                <w:rFonts w:eastAsia="標楷體" w:hint="eastAsia"/>
                <w:color w:val="000000" w:themeColor="text1"/>
                <w:spacing w:val="-20"/>
                <w:sz w:val="22"/>
              </w:rPr>
              <w:t>952</w:t>
            </w:r>
          </w:p>
        </w:tc>
        <w:tc>
          <w:tcPr>
            <w:tcW w:w="754"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908</w:t>
            </w:r>
          </w:p>
        </w:tc>
        <w:tc>
          <w:tcPr>
            <w:tcW w:w="992"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8,080</w:t>
            </w:r>
          </w:p>
        </w:tc>
      </w:tr>
      <w:tr w:rsidR="00197DAD" w:rsidRPr="005A5016" w:rsidTr="001C1DE0">
        <w:trPr>
          <w:trHeight w:val="419"/>
          <w:jc w:val="center"/>
        </w:trPr>
        <w:tc>
          <w:tcPr>
            <w:tcW w:w="320" w:type="dxa"/>
            <w:vMerge/>
            <w:tcBorders>
              <w:left w:val="nil"/>
            </w:tcBorders>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6.</w:t>
            </w:r>
            <w:r w:rsidRPr="005A5016">
              <w:rPr>
                <w:rFonts w:eastAsia="標楷體" w:hint="eastAsia"/>
                <w:spacing w:val="-20"/>
                <w:sz w:val="22"/>
              </w:rPr>
              <w:t>6</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spacing w:val="-20"/>
                <w:sz w:val="22"/>
              </w:rPr>
              <w:t>.1</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2.9</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5.1</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5.8</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8E27D3">
              <w:rPr>
                <w:rFonts w:eastAsia="標楷體" w:hint="eastAsia"/>
                <w:spacing w:val="-20"/>
                <w:sz w:val="22"/>
              </w:rPr>
              <w:t>7.0</w:t>
            </w:r>
          </w:p>
        </w:tc>
        <w:tc>
          <w:tcPr>
            <w:tcW w:w="700"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8.1</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r w:rsidRPr="00E00523">
              <w:rPr>
                <w:rFonts w:eastAsia="標楷體" w:hint="eastAsia"/>
                <w:color w:val="000000" w:themeColor="text1"/>
                <w:spacing w:val="-20"/>
                <w:sz w:val="22"/>
              </w:rPr>
              <w:t>3.6</w:t>
            </w:r>
          </w:p>
        </w:tc>
        <w:tc>
          <w:tcPr>
            <w:tcW w:w="754"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w:t>
            </w:r>
          </w:p>
        </w:tc>
        <w:tc>
          <w:tcPr>
            <w:tcW w:w="992" w:type="dxa"/>
            <w:tcBorders>
              <w:top w:val="nil"/>
              <w:left w:val="nil"/>
              <w:bottom w:val="nil"/>
              <w:right w:val="nil"/>
            </w:tcBorders>
            <w:vAlign w:val="center"/>
          </w:tcPr>
          <w:p w:rsidR="00197DAD" w:rsidRPr="00E80063"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E80063">
              <w:rPr>
                <w:rFonts w:eastAsia="標楷體" w:hint="eastAsia"/>
                <w:color w:val="000000" w:themeColor="text1"/>
                <w:spacing w:val="-20"/>
                <w:sz w:val="22"/>
              </w:rPr>
              <w:t>5.0</w:t>
            </w:r>
          </w:p>
        </w:tc>
      </w:tr>
      <w:tr w:rsidR="00197DAD" w:rsidRPr="005A5016" w:rsidTr="001C1DE0">
        <w:trPr>
          <w:trHeight w:val="425"/>
          <w:jc w:val="center"/>
        </w:trPr>
        <w:tc>
          <w:tcPr>
            <w:tcW w:w="320" w:type="dxa"/>
            <w:vMerge w:val="restart"/>
            <w:tcBorders>
              <w:lef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對外貿易</w:t>
            </w:r>
          </w:p>
        </w:tc>
        <w:tc>
          <w:tcPr>
            <w:tcW w:w="1426" w:type="dxa"/>
            <w:gridSpan w:val="2"/>
            <w:tcBorders>
              <w:bottom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出口</w:t>
            </w:r>
            <w:r w:rsidRPr="005C7B02">
              <w:rPr>
                <w:rFonts w:eastAsia="標楷體"/>
                <w:color w:val="000000" w:themeColor="text1"/>
                <w:spacing w:val="-20"/>
                <w:sz w:val="22"/>
              </w:rPr>
              <w:t>(</w:t>
            </w:r>
            <w:r w:rsidRPr="005C7B02">
              <w:rPr>
                <w:rFonts w:eastAsia="標楷體"/>
                <w:color w:val="000000" w:themeColor="text1"/>
                <w:spacing w:val="-20"/>
                <w:sz w:val="22"/>
              </w:rPr>
              <w:t>億美元</w:t>
            </w:r>
            <w:r w:rsidRPr="005C7B02">
              <w:rPr>
                <w:rFonts w:eastAsia="標楷體"/>
                <w:color w:val="000000" w:themeColor="text1"/>
                <w:spacing w:val="-20"/>
                <w:sz w:val="22"/>
              </w:rPr>
              <w:t>)</w:t>
            </w:r>
          </w:p>
        </w:tc>
        <w:tc>
          <w:tcPr>
            <w:tcW w:w="724" w:type="dxa"/>
            <w:tcBorders>
              <w:top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3,082.6</w:t>
            </w:r>
          </w:p>
        </w:tc>
        <w:tc>
          <w:tcPr>
            <w:tcW w:w="657"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3,011.8</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3,054.</w:t>
            </w:r>
            <w:r w:rsidRPr="005C7B02">
              <w:rPr>
                <w:rFonts w:eastAsia="標楷體" w:hint="eastAsia"/>
                <w:color w:val="000000" w:themeColor="text1"/>
                <w:spacing w:val="-20"/>
                <w:sz w:val="22"/>
              </w:rPr>
              <w:t>4</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24</w:t>
            </w:r>
            <w:r w:rsidRPr="005C7B02">
              <w:rPr>
                <w:rFonts w:eastAsia="標楷體" w:hint="eastAsia"/>
                <w:color w:val="000000" w:themeColor="text1"/>
                <w:spacing w:val="-20"/>
                <w:sz w:val="22"/>
              </w:rPr>
              <w:t>2</w:t>
            </w:r>
            <w:r w:rsidRPr="005C7B02">
              <w:rPr>
                <w:rFonts w:eastAsia="標楷體"/>
                <w:color w:val="000000" w:themeColor="text1"/>
                <w:spacing w:val="-20"/>
                <w:sz w:val="22"/>
              </w:rPr>
              <w:t>.</w:t>
            </w:r>
            <w:r w:rsidRPr="005C7B02">
              <w:rPr>
                <w:rFonts w:eastAsia="標楷體" w:hint="eastAsia"/>
                <w:color w:val="000000" w:themeColor="text1"/>
                <w:spacing w:val="-20"/>
                <w:sz w:val="22"/>
              </w:rPr>
              <w:t>9</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212.8</w:t>
            </w:r>
          </w:p>
        </w:tc>
        <w:tc>
          <w:tcPr>
            <w:tcW w:w="709"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277.4</w:t>
            </w:r>
          </w:p>
        </w:tc>
        <w:tc>
          <w:tcPr>
            <w:tcW w:w="704"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266.0</w:t>
            </w:r>
          </w:p>
        </w:tc>
        <w:tc>
          <w:tcPr>
            <w:tcW w:w="704"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266.6</w:t>
            </w:r>
          </w:p>
        </w:tc>
        <w:tc>
          <w:tcPr>
            <w:tcW w:w="700"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267.9</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267.5</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280.9</w:t>
            </w:r>
          </w:p>
        </w:tc>
        <w:tc>
          <w:tcPr>
            <w:tcW w:w="754"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264.3</w:t>
            </w:r>
          </w:p>
        </w:tc>
        <w:tc>
          <w:tcPr>
            <w:tcW w:w="992" w:type="dxa"/>
            <w:tcBorders>
              <w:top w:val="nil"/>
              <w:left w:val="nil"/>
              <w:bottom w:val="nil"/>
              <w:right w:val="nil"/>
            </w:tcBorders>
            <w:vAlign w:val="center"/>
          </w:tcPr>
          <w:p w:rsidR="00197DAD" w:rsidRPr="005A7DEC"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A7DEC">
              <w:rPr>
                <w:rFonts w:eastAsia="標楷體" w:hint="eastAsia"/>
                <w:color w:val="000000" w:themeColor="text1"/>
                <w:spacing w:val="-20"/>
                <w:sz w:val="22"/>
              </w:rPr>
              <w:t>2,346.3</w:t>
            </w:r>
          </w:p>
        </w:tc>
      </w:tr>
      <w:tr w:rsidR="00197DAD" w:rsidRPr="005A5016" w:rsidTr="001C1DE0">
        <w:trPr>
          <w:trHeight w:val="402"/>
          <w:jc w:val="center"/>
        </w:trPr>
        <w:tc>
          <w:tcPr>
            <w:tcW w:w="320" w:type="dxa"/>
            <w:vMerge/>
            <w:tcBorders>
              <w:left w:val="nil"/>
            </w:tcBorders>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372" w:type="dxa"/>
            <w:tcBorders>
              <w:top w:val="nil"/>
              <w:bottom w:val="single" w:sz="4" w:space="0" w:color="auto"/>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054" w:type="dxa"/>
            <w:tcBorders>
              <w:top w:val="single" w:sz="4" w:space="0" w:color="auto"/>
              <w:bottom w:val="single" w:sz="4" w:space="0" w:color="auto"/>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年增率</w:t>
            </w:r>
            <w:r w:rsidRPr="005C7B02">
              <w:rPr>
                <w:rFonts w:eastAsia="標楷體"/>
                <w:color w:val="000000" w:themeColor="text1"/>
                <w:spacing w:val="-20"/>
                <w:sz w:val="22"/>
              </w:rPr>
              <w:t>(</w:t>
            </w:r>
            <w:r>
              <w:rPr>
                <w:rFonts w:eastAsia="標楷體"/>
                <w:color w:val="000000" w:themeColor="text1"/>
                <w:spacing w:val="-20"/>
                <w:sz w:val="22"/>
              </w:rPr>
              <w:t>%</w:t>
            </w:r>
            <w:r w:rsidRPr="005C7B02">
              <w:rPr>
                <w:rFonts w:eastAsia="標楷體"/>
                <w:color w:val="000000" w:themeColor="text1"/>
                <w:spacing w:val="-20"/>
                <w:sz w:val="22"/>
              </w:rPr>
              <w:t>)</w:t>
            </w:r>
          </w:p>
        </w:tc>
        <w:tc>
          <w:tcPr>
            <w:tcW w:w="724" w:type="dxa"/>
            <w:tcBorders>
              <w:top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12.3</w:t>
            </w:r>
          </w:p>
        </w:tc>
        <w:tc>
          <w:tcPr>
            <w:tcW w:w="657"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w:t>
            </w:r>
            <w:r w:rsidRPr="005C7B02">
              <w:rPr>
                <w:rFonts w:eastAsia="標楷體"/>
                <w:color w:val="000000" w:themeColor="text1"/>
                <w:spacing w:val="-20"/>
                <w:sz w:val="22"/>
              </w:rPr>
              <w:t>.</w:t>
            </w:r>
            <w:r w:rsidRPr="005C7B02">
              <w:rPr>
                <w:rFonts w:eastAsia="標楷體" w:hint="eastAsia"/>
                <w:color w:val="000000" w:themeColor="text1"/>
                <w:spacing w:val="-20"/>
                <w:sz w:val="22"/>
              </w:rPr>
              <w:t>3</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1.4</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-5.</w:t>
            </w:r>
            <w:r w:rsidRPr="005C7B02">
              <w:rPr>
                <w:rFonts w:eastAsia="標楷體" w:hint="eastAsia"/>
                <w:color w:val="000000" w:themeColor="text1"/>
                <w:spacing w:val="-20"/>
                <w:sz w:val="22"/>
              </w:rPr>
              <w:t>4</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7.9</w:t>
            </w:r>
          </w:p>
        </w:tc>
        <w:tc>
          <w:tcPr>
            <w:tcW w:w="709"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1.9</w:t>
            </w:r>
          </w:p>
        </w:tc>
        <w:tc>
          <w:tcPr>
            <w:tcW w:w="704"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6.2</w:t>
            </w:r>
          </w:p>
        </w:tc>
        <w:tc>
          <w:tcPr>
            <w:tcW w:w="704"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1.4</w:t>
            </w:r>
          </w:p>
        </w:tc>
        <w:tc>
          <w:tcPr>
            <w:tcW w:w="700"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1.2</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5.7</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9.6</w:t>
            </w:r>
          </w:p>
        </w:tc>
        <w:tc>
          <w:tcPr>
            <w:tcW w:w="754"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4.7</w:t>
            </w:r>
          </w:p>
        </w:tc>
        <w:tc>
          <w:tcPr>
            <w:tcW w:w="992" w:type="dxa"/>
            <w:tcBorders>
              <w:top w:val="nil"/>
              <w:left w:val="nil"/>
              <w:bottom w:val="nil"/>
              <w:right w:val="nil"/>
            </w:tcBorders>
            <w:vAlign w:val="center"/>
          </w:tcPr>
          <w:p w:rsidR="00197DAD" w:rsidRPr="005A7DEC"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A7DEC">
              <w:rPr>
                <w:rFonts w:eastAsia="標楷體" w:hint="eastAsia"/>
                <w:color w:val="000000" w:themeColor="text1"/>
                <w:spacing w:val="-20"/>
                <w:sz w:val="22"/>
              </w:rPr>
              <w:t>3.5</w:t>
            </w:r>
          </w:p>
        </w:tc>
      </w:tr>
      <w:tr w:rsidR="00197DAD" w:rsidRPr="005A5016" w:rsidTr="001C1DE0">
        <w:trPr>
          <w:trHeight w:val="423"/>
          <w:jc w:val="center"/>
        </w:trPr>
        <w:tc>
          <w:tcPr>
            <w:tcW w:w="320" w:type="dxa"/>
            <w:vMerge/>
            <w:tcBorders>
              <w:left w:val="nil"/>
            </w:tcBorders>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426" w:type="dxa"/>
            <w:gridSpan w:val="2"/>
            <w:tcBorders>
              <w:bottom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進口</w:t>
            </w:r>
            <w:r w:rsidRPr="005C7B02">
              <w:rPr>
                <w:rFonts w:eastAsia="標楷體"/>
                <w:color w:val="000000" w:themeColor="text1"/>
                <w:spacing w:val="-20"/>
                <w:sz w:val="22"/>
              </w:rPr>
              <w:t>(</w:t>
            </w:r>
            <w:r w:rsidRPr="005C7B02">
              <w:rPr>
                <w:rFonts w:eastAsia="標楷體"/>
                <w:color w:val="000000" w:themeColor="text1"/>
                <w:spacing w:val="-20"/>
                <w:sz w:val="22"/>
              </w:rPr>
              <w:t>億美元</w:t>
            </w:r>
            <w:r w:rsidRPr="005C7B02">
              <w:rPr>
                <w:rFonts w:eastAsia="標楷體"/>
                <w:color w:val="000000" w:themeColor="text1"/>
                <w:spacing w:val="-20"/>
                <w:sz w:val="22"/>
              </w:rPr>
              <w:t>)</w:t>
            </w:r>
          </w:p>
        </w:tc>
        <w:tc>
          <w:tcPr>
            <w:tcW w:w="724" w:type="dxa"/>
            <w:tcBorders>
              <w:top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2,814.4</w:t>
            </w:r>
          </w:p>
        </w:tc>
        <w:tc>
          <w:tcPr>
            <w:tcW w:w="657"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2,704.7</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w:t>
            </w:r>
            <w:r w:rsidRPr="005C7B02">
              <w:rPr>
                <w:rFonts w:eastAsia="標楷體" w:hint="eastAsia"/>
                <w:color w:val="000000" w:themeColor="text1"/>
                <w:spacing w:val="-20"/>
                <w:sz w:val="22"/>
              </w:rPr>
              <w:t>699</w:t>
            </w:r>
            <w:r w:rsidRPr="005C7B02">
              <w:rPr>
                <w:rFonts w:eastAsia="標楷體"/>
                <w:color w:val="000000" w:themeColor="text1"/>
                <w:spacing w:val="-20"/>
                <w:sz w:val="22"/>
              </w:rPr>
              <w:t>.</w:t>
            </w:r>
            <w:r w:rsidRPr="005C7B02">
              <w:rPr>
                <w:rFonts w:eastAsia="標楷體" w:hint="eastAsia"/>
                <w:color w:val="000000" w:themeColor="text1"/>
                <w:spacing w:val="-20"/>
                <w:sz w:val="22"/>
              </w:rPr>
              <w:t>0</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213.4</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197.2</w:t>
            </w:r>
          </w:p>
        </w:tc>
        <w:tc>
          <w:tcPr>
            <w:tcW w:w="709"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258.0</w:t>
            </w:r>
          </w:p>
        </w:tc>
        <w:tc>
          <w:tcPr>
            <w:tcW w:w="704"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240.6</w:t>
            </w:r>
          </w:p>
        </w:tc>
        <w:tc>
          <w:tcPr>
            <w:tcW w:w="704"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213.8</w:t>
            </w:r>
          </w:p>
        </w:tc>
        <w:tc>
          <w:tcPr>
            <w:tcW w:w="700"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249.2</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241.6</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239.9</w:t>
            </w:r>
          </w:p>
        </w:tc>
        <w:tc>
          <w:tcPr>
            <w:tcW w:w="754"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229.3</w:t>
            </w:r>
          </w:p>
        </w:tc>
        <w:tc>
          <w:tcPr>
            <w:tcW w:w="992" w:type="dxa"/>
            <w:tcBorders>
              <w:top w:val="nil"/>
              <w:left w:val="nil"/>
              <w:bottom w:val="nil"/>
              <w:right w:val="nil"/>
            </w:tcBorders>
            <w:vAlign w:val="center"/>
          </w:tcPr>
          <w:p w:rsidR="00197DAD" w:rsidRPr="005A7DEC"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A7DEC">
              <w:rPr>
                <w:rFonts w:eastAsia="標楷體" w:hint="eastAsia"/>
                <w:color w:val="000000" w:themeColor="text1"/>
                <w:spacing w:val="-20"/>
                <w:sz w:val="22"/>
              </w:rPr>
              <w:t>2,082.9</w:t>
            </w:r>
          </w:p>
        </w:tc>
      </w:tr>
      <w:tr w:rsidR="00197DAD" w:rsidRPr="005A5016" w:rsidTr="001C1DE0">
        <w:trPr>
          <w:trHeight w:val="415"/>
          <w:jc w:val="center"/>
        </w:trPr>
        <w:tc>
          <w:tcPr>
            <w:tcW w:w="320" w:type="dxa"/>
            <w:vMerge/>
            <w:tcBorders>
              <w:left w:val="nil"/>
            </w:tcBorders>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372" w:type="dxa"/>
            <w:tcBorders>
              <w:top w:val="nil"/>
              <w:bottom w:val="single" w:sz="4" w:space="0" w:color="auto"/>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054" w:type="dxa"/>
            <w:tcBorders>
              <w:top w:val="single" w:sz="4" w:space="0" w:color="auto"/>
              <w:bottom w:val="single" w:sz="4" w:space="0" w:color="auto"/>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年增率</w:t>
            </w:r>
            <w:r w:rsidRPr="005C7B02">
              <w:rPr>
                <w:rFonts w:eastAsia="標楷體"/>
                <w:color w:val="000000" w:themeColor="text1"/>
                <w:spacing w:val="-20"/>
                <w:sz w:val="22"/>
              </w:rPr>
              <w:t>(</w:t>
            </w:r>
            <w:r>
              <w:rPr>
                <w:rFonts w:eastAsia="標楷體"/>
                <w:color w:val="000000" w:themeColor="text1"/>
                <w:spacing w:val="-20"/>
                <w:sz w:val="22"/>
              </w:rPr>
              <w:t>%</w:t>
            </w:r>
            <w:r w:rsidRPr="005C7B02">
              <w:rPr>
                <w:rFonts w:eastAsia="標楷體"/>
                <w:color w:val="000000" w:themeColor="text1"/>
                <w:spacing w:val="-20"/>
                <w:sz w:val="22"/>
              </w:rPr>
              <w:t>)</w:t>
            </w:r>
          </w:p>
        </w:tc>
        <w:tc>
          <w:tcPr>
            <w:tcW w:w="724" w:type="dxa"/>
            <w:tcBorders>
              <w:top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12.0</w:t>
            </w:r>
          </w:p>
        </w:tc>
        <w:tc>
          <w:tcPr>
            <w:tcW w:w="657"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w:t>
            </w:r>
            <w:r w:rsidRPr="005C7B02">
              <w:rPr>
                <w:rFonts w:eastAsia="標楷體" w:hint="eastAsia"/>
                <w:color w:val="000000" w:themeColor="text1"/>
                <w:spacing w:val="-20"/>
                <w:sz w:val="22"/>
              </w:rPr>
              <w:t>3</w:t>
            </w:r>
            <w:r w:rsidRPr="005C7B02">
              <w:rPr>
                <w:rFonts w:eastAsia="標楷體"/>
                <w:color w:val="000000" w:themeColor="text1"/>
                <w:spacing w:val="-20"/>
                <w:sz w:val="22"/>
              </w:rPr>
              <w:t>.</w:t>
            </w:r>
            <w:r w:rsidRPr="005C7B02">
              <w:rPr>
                <w:rFonts w:eastAsia="標楷體" w:hint="eastAsia"/>
                <w:color w:val="000000" w:themeColor="text1"/>
                <w:spacing w:val="-20"/>
                <w:sz w:val="22"/>
              </w:rPr>
              <w:t>9</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-0.2</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-15.2</w:t>
            </w:r>
          </w:p>
        </w:tc>
        <w:tc>
          <w:tcPr>
            <w:tcW w:w="656"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4.9</w:t>
            </w:r>
          </w:p>
        </w:tc>
        <w:tc>
          <w:tcPr>
            <w:tcW w:w="709"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7.4</w:t>
            </w:r>
          </w:p>
        </w:tc>
        <w:tc>
          <w:tcPr>
            <w:tcW w:w="704"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5.8</w:t>
            </w:r>
          </w:p>
        </w:tc>
        <w:tc>
          <w:tcPr>
            <w:tcW w:w="704"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-2.3</w:t>
            </w:r>
          </w:p>
        </w:tc>
        <w:tc>
          <w:tcPr>
            <w:tcW w:w="700" w:type="dxa"/>
            <w:tcBorders>
              <w:top w:val="nil"/>
              <w:left w:val="nil"/>
              <w:bottom w:val="nil"/>
              <w:right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7.5</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9.5</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14.0</w:t>
            </w:r>
          </w:p>
        </w:tc>
        <w:tc>
          <w:tcPr>
            <w:tcW w:w="754"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447495">
              <w:rPr>
                <w:rFonts w:eastAsia="標楷體" w:hint="eastAsia"/>
                <w:color w:val="000000" w:themeColor="text1"/>
                <w:spacing w:val="-20"/>
                <w:sz w:val="22"/>
              </w:rPr>
              <w:t>0.2</w:t>
            </w:r>
          </w:p>
        </w:tc>
        <w:tc>
          <w:tcPr>
            <w:tcW w:w="992" w:type="dxa"/>
            <w:tcBorders>
              <w:top w:val="nil"/>
              <w:left w:val="nil"/>
              <w:bottom w:val="nil"/>
              <w:right w:val="nil"/>
            </w:tcBorders>
            <w:vAlign w:val="center"/>
          </w:tcPr>
          <w:p w:rsidR="00197DAD" w:rsidRPr="005A7DEC"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A7DEC">
              <w:rPr>
                <w:rFonts w:eastAsia="標楷體" w:hint="eastAsia"/>
                <w:color w:val="000000" w:themeColor="text1"/>
                <w:spacing w:val="-20"/>
                <w:sz w:val="22"/>
              </w:rPr>
              <w:t>3.2</w:t>
            </w:r>
          </w:p>
        </w:tc>
      </w:tr>
      <w:tr w:rsidR="00197DAD" w:rsidRPr="00BF7877" w:rsidTr="001C1DE0">
        <w:trPr>
          <w:trHeight w:val="550"/>
          <w:jc w:val="center"/>
        </w:trPr>
        <w:tc>
          <w:tcPr>
            <w:tcW w:w="320" w:type="dxa"/>
            <w:vMerge/>
            <w:tcBorders>
              <w:left w:val="nil"/>
            </w:tcBorders>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426" w:type="dxa"/>
            <w:gridSpan w:val="2"/>
            <w:tcBorders>
              <w:bottom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外銷訂單</w:t>
            </w:r>
          </w:p>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w:t>
            </w:r>
            <w:r w:rsidRPr="005C7B02">
              <w:rPr>
                <w:rFonts w:eastAsia="標楷體"/>
                <w:color w:val="000000" w:themeColor="text1"/>
                <w:spacing w:val="-20"/>
                <w:sz w:val="22"/>
              </w:rPr>
              <w:t>億美元</w:t>
            </w:r>
            <w:r w:rsidRPr="005C7B02">
              <w:rPr>
                <w:rFonts w:eastAsia="標楷體"/>
                <w:color w:val="000000" w:themeColor="text1"/>
                <w:spacing w:val="-20"/>
                <w:sz w:val="22"/>
              </w:rPr>
              <w:t>)</w:t>
            </w:r>
          </w:p>
        </w:tc>
        <w:tc>
          <w:tcPr>
            <w:tcW w:w="724" w:type="dxa"/>
            <w:tcBorders>
              <w:top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4,361.</w:t>
            </w:r>
            <w:r w:rsidRPr="00BF7877">
              <w:rPr>
                <w:rFonts w:eastAsia="標楷體" w:hint="eastAsia"/>
                <w:color w:val="000000" w:themeColor="text1"/>
                <w:spacing w:val="-20"/>
                <w:sz w:val="22"/>
              </w:rPr>
              <w:t>2</w:t>
            </w:r>
          </w:p>
        </w:tc>
        <w:tc>
          <w:tcPr>
            <w:tcW w:w="657"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4,410.</w:t>
            </w:r>
            <w:r w:rsidRPr="00BF7877">
              <w:rPr>
                <w:rFonts w:eastAsia="標楷體" w:hint="eastAsia"/>
                <w:color w:val="000000" w:themeColor="text1"/>
                <w:spacing w:val="-20"/>
                <w:sz w:val="22"/>
              </w:rPr>
              <w:t>0</w:t>
            </w:r>
          </w:p>
        </w:tc>
        <w:tc>
          <w:tcPr>
            <w:tcW w:w="656"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4,429.3</w:t>
            </w:r>
          </w:p>
        </w:tc>
        <w:tc>
          <w:tcPr>
            <w:tcW w:w="656"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361.1</w:t>
            </w:r>
          </w:p>
        </w:tc>
        <w:tc>
          <w:tcPr>
            <w:tcW w:w="656"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307.1</w:t>
            </w:r>
          </w:p>
        </w:tc>
        <w:tc>
          <w:tcPr>
            <w:tcW w:w="709"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379.4</w:t>
            </w:r>
          </w:p>
        </w:tc>
        <w:tc>
          <w:tcPr>
            <w:tcW w:w="704"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388.7</w:t>
            </w:r>
          </w:p>
        </w:tc>
        <w:tc>
          <w:tcPr>
            <w:tcW w:w="704"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380.2</w:t>
            </w:r>
          </w:p>
        </w:tc>
        <w:tc>
          <w:tcPr>
            <w:tcW w:w="700"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388.2</w:t>
            </w:r>
          </w:p>
        </w:tc>
        <w:tc>
          <w:tcPr>
            <w:tcW w:w="709"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381.8</w:t>
            </w:r>
          </w:p>
        </w:tc>
        <w:tc>
          <w:tcPr>
            <w:tcW w:w="709" w:type="dxa"/>
            <w:tcBorders>
              <w:top w:val="nil"/>
              <w:left w:val="nil"/>
              <w:bottom w:val="nil"/>
              <w:right w:val="nil"/>
            </w:tcBorders>
            <w:vAlign w:val="center"/>
          </w:tcPr>
          <w:p w:rsidR="00197DAD" w:rsidRPr="001C344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1C3447">
              <w:rPr>
                <w:rFonts w:eastAsia="標楷體" w:hint="eastAsia"/>
                <w:color w:val="000000" w:themeColor="text1"/>
                <w:spacing w:val="-20"/>
                <w:sz w:val="22"/>
              </w:rPr>
              <w:t>382.1</w:t>
            </w:r>
          </w:p>
        </w:tc>
        <w:tc>
          <w:tcPr>
            <w:tcW w:w="754" w:type="dxa"/>
            <w:tcBorders>
              <w:top w:val="nil"/>
              <w:left w:val="nil"/>
              <w:bottom w:val="nil"/>
              <w:right w:val="nil"/>
            </w:tcBorders>
            <w:vAlign w:val="center"/>
          </w:tcPr>
          <w:p w:rsidR="00197DAD" w:rsidRPr="001C344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1C3447">
              <w:rPr>
                <w:rFonts w:eastAsia="標楷體" w:hint="eastAsia"/>
                <w:color w:val="000000" w:themeColor="text1"/>
                <w:spacing w:val="-20"/>
                <w:sz w:val="22"/>
              </w:rPr>
              <w:t>433.1</w:t>
            </w:r>
          </w:p>
        </w:tc>
        <w:tc>
          <w:tcPr>
            <w:tcW w:w="992" w:type="dxa"/>
            <w:tcBorders>
              <w:top w:val="nil"/>
              <w:left w:val="nil"/>
              <w:bottom w:val="nil"/>
              <w:right w:val="nil"/>
            </w:tcBorders>
            <w:vAlign w:val="center"/>
          </w:tcPr>
          <w:p w:rsidR="00197DAD" w:rsidRPr="001C344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1C3447">
              <w:rPr>
                <w:rFonts w:eastAsia="標楷體" w:hint="eastAsia"/>
                <w:color w:val="000000" w:themeColor="text1"/>
                <w:spacing w:val="-20"/>
                <w:sz w:val="22"/>
              </w:rPr>
              <w:t>3,401.6</w:t>
            </w:r>
          </w:p>
        </w:tc>
      </w:tr>
      <w:tr w:rsidR="00197DAD" w:rsidRPr="00BF7877" w:rsidTr="001C1DE0">
        <w:trPr>
          <w:trHeight w:val="417"/>
          <w:jc w:val="center"/>
        </w:trPr>
        <w:tc>
          <w:tcPr>
            <w:tcW w:w="320" w:type="dxa"/>
            <w:vMerge/>
            <w:tcBorders>
              <w:left w:val="nil"/>
            </w:tcBorders>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372" w:type="dxa"/>
            <w:tcBorders>
              <w:top w:val="nil"/>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054" w:type="dxa"/>
            <w:tcBorders>
              <w:top w:val="single" w:sz="4" w:space="0" w:color="auto"/>
            </w:tcBorders>
            <w:vAlign w:val="center"/>
          </w:tcPr>
          <w:p w:rsidR="00197DAD" w:rsidRPr="005C7B02"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年增率</w:t>
            </w:r>
            <w:r w:rsidRPr="005C7B02">
              <w:rPr>
                <w:rFonts w:eastAsia="標楷體"/>
                <w:color w:val="000000" w:themeColor="text1"/>
                <w:spacing w:val="-20"/>
                <w:sz w:val="22"/>
              </w:rPr>
              <w:t>(</w:t>
            </w:r>
            <w:r>
              <w:rPr>
                <w:rFonts w:eastAsia="標楷體"/>
                <w:color w:val="000000" w:themeColor="text1"/>
                <w:spacing w:val="-20"/>
                <w:sz w:val="22"/>
              </w:rPr>
              <w:t>%</w:t>
            </w:r>
            <w:r w:rsidRPr="005C7B02">
              <w:rPr>
                <w:rFonts w:eastAsia="標楷體"/>
                <w:color w:val="000000" w:themeColor="text1"/>
                <w:spacing w:val="-20"/>
                <w:sz w:val="22"/>
              </w:rPr>
              <w:t>)</w:t>
            </w:r>
          </w:p>
        </w:tc>
        <w:tc>
          <w:tcPr>
            <w:tcW w:w="724" w:type="dxa"/>
            <w:tcBorders>
              <w:top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7.2</w:t>
            </w:r>
          </w:p>
        </w:tc>
        <w:tc>
          <w:tcPr>
            <w:tcW w:w="657"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1.1</w:t>
            </w:r>
          </w:p>
        </w:tc>
        <w:tc>
          <w:tcPr>
            <w:tcW w:w="656"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0.4</w:t>
            </w:r>
          </w:p>
        </w:tc>
        <w:tc>
          <w:tcPr>
            <w:tcW w:w="656"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-2.8</w:t>
            </w:r>
          </w:p>
        </w:tc>
        <w:tc>
          <w:tcPr>
            <w:tcW w:w="656"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5.7</w:t>
            </w:r>
          </w:p>
        </w:tc>
        <w:tc>
          <w:tcPr>
            <w:tcW w:w="709"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5.9</w:t>
            </w:r>
          </w:p>
        </w:tc>
        <w:tc>
          <w:tcPr>
            <w:tcW w:w="704"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8.9</w:t>
            </w:r>
          </w:p>
        </w:tc>
        <w:tc>
          <w:tcPr>
            <w:tcW w:w="704"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4.7</w:t>
            </w:r>
          </w:p>
        </w:tc>
        <w:tc>
          <w:tcPr>
            <w:tcW w:w="700"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10.6</w:t>
            </w:r>
          </w:p>
        </w:tc>
        <w:tc>
          <w:tcPr>
            <w:tcW w:w="709" w:type="dxa"/>
            <w:tcBorders>
              <w:top w:val="nil"/>
              <w:left w:val="nil"/>
              <w:bottom w:val="nil"/>
              <w:right w:val="nil"/>
            </w:tcBorders>
            <w:vAlign w:val="center"/>
          </w:tcPr>
          <w:p w:rsidR="00197DAD" w:rsidRPr="00BF787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5.7</w:t>
            </w:r>
          </w:p>
        </w:tc>
        <w:tc>
          <w:tcPr>
            <w:tcW w:w="709" w:type="dxa"/>
            <w:tcBorders>
              <w:top w:val="nil"/>
              <w:left w:val="nil"/>
              <w:bottom w:val="nil"/>
              <w:right w:val="nil"/>
            </w:tcBorders>
            <w:vAlign w:val="center"/>
          </w:tcPr>
          <w:p w:rsidR="00197DAD" w:rsidRPr="001C344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1C3447">
              <w:rPr>
                <w:rFonts w:eastAsia="標楷體" w:hint="eastAsia"/>
                <w:color w:val="000000" w:themeColor="text1"/>
                <w:spacing w:val="-20"/>
                <w:sz w:val="22"/>
              </w:rPr>
              <w:t>5.2</w:t>
            </w:r>
          </w:p>
        </w:tc>
        <w:tc>
          <w:tcPr>
            <w:tcW w:w="754" w:type="dxa"/>
            <w:tcBorders>
              <w:top w:val="nil"/>
              <w:left w:val="nil"/>
              <w:bottom w:val="nil"/>
              <w:right w:val="nil"/>
            </w:tcBorders>
            <w:vAlign w:val="center"/>
          </w:tcPr>
          <w:p w:rsidR="00197DAD" w:rsidRPr="001C344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1C3447">
              <w:rPr>
                <w:rFonts w:eastAsia="標楷體" w:hint="eastAsia"/>
                <w:color w:val="000000" w:themeColor="text1"/>
                <w:spacing w:val="-20"/>
                <w:sz w:val="22"/>
              </w:rPr>
              <w:t>12.7</w:t>
            </w:r>
          </w:p>
        </w:tc>
        <w:tc>
          <w:tcPr>
            <w:tcW w:w="992" w:type="dxa"/>
            <w:tcBorders>
              <w:top w:val="nil"/>
              <w:left w:val="nil"/>
              <w:bottom w:val="nil"/>
              <w:right w:val="nil"/>
            </w:tcBorders>
            <w:vAlign w:val="center"/>
          </w:tcPr>
          <w:p w:rsidR="00197DAD" w:rsidRPr="001C3447"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1C3447">
              <w:rPr>
                <w:rFonts w:eastAsia="標楷體" w:hint="eastAsia"/>
                <w:color w:val="000000" w:themeColor="text1"/>
                <w:spacing w:val="-20"/>
                <w:sz w:val="22"/>
              </w:rPr>
              <w:t>6.3</w:t>
            </w:r>
          </w:p>
        </w:tc>
      </w:tr>
      <w:tr w:rsidR="00197DAD" w:rsidRPr="005A5016" w:rsidTr="001C1DE0">
        <w:trPr>
          <w:trHeight w:val="618"/>
          <w:jc w:val="center"/>
        </w:trPr>
        <w:tc>
          <w:tcPr>
            <w:tcW w:w="320" w:type="dxa"/>
            <w:vMerge w:val="restart"/>
            <w:tcBorders>
              <w:lef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物價</w:t>
            </w:r>
          </w:p>
        </w:tc>
        <w:tc>
          <w:tcPr>
            <w:tcW w:w="1426" w:type="dxa"/>
            <w:gridSpan w:val="2"/>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消費者物價指數</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1.42</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1.93</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0.79</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w:t>
            </w:r>
            <w:r w:rsidRPr="005A5016">
              <w:rPr>
                <w:rFonts w:eastAsia="標楷體" w:hint="eastAsia"/>
                <w:spacing w:val="-20"/>
                <w:sz w:val="22"/>
              </w:rPr>
              <w:t>83</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-0.04</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1</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1.66</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2</w:t>
            </w:r>
          </w:p>
        </w:tc>
        <w:tc>
          <w:tcPr>
            <w:tcW w:w="700"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4</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76</w:t>
            </w:r>
          </w:p>
        </w:tc>
        <w:tc>
          <w:tcPr>
            <w:tcW w:w="709" w:type="dxa"/>
            <w:tcBorders>
              <w:top w:val="nil"/>
              <w:left w:val="nil"/>
              <w:bottom w:val="nil"/>
              <w:right w:val="nil"/>
            </w:tcBorders>
            <w:vAlign w:val="center"/>
          </w:tcPr>
          <w:p w:rsidR="00197DAD" w:rsidRPr="005532DE"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532DE">
              <w:rPr>
                <w:rFonts w:eastAsia="標楷體" w:hint="eastAsia"/>
                <w:color w:val="000000" w:themeColor="text1"/>
                <w:spacing w:val="-20"/>
                <w:sz w:val="22"/>
              </w:rPr>
              <w:t>2.06</w:t>
            </w:r>
          </w:p>
        </w:tc>
        <w:tc>
          <w:tcPr>
            <w:tcW w:w="754" w:type="dxa"/>
            <w:tcBorders>
              <w:top w:val="nil"/>
              <w:left w:val="nil"/>
              <w:bottom w:val="nil"/>
              <w:right w:val="nil"/>
            </w:tcBorders>
            <w:vAlign w:val="center"/>
          </w:tcPr>
          <w:p w:rsidR="00197DAD" w:rsidRPr="005532DE"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532DE">
              <w:rPr>
                <w:rFonts w:eastAsia="標楷體" w:hint="eastAsia"/>
                <w:color w:val="000000" w:themeColor="text1"/>
                <w:spacing w:val="-20"/>
                <w:sz w:val="22"/>
              </w:rPr>
              <w:t>0.72</w:t>
            </w:r>
          </w:p>
        </w:tc>
        <w:tc>
          <w:tcPr>
            <w:tcW w:w="992" w:type="dxa"/>
            <w:tcBorders>
              <w:top w:val="nil"/>
              <w:left w:val="nil"/>
              <w:bottom w:val="nil"/>
              <w:right w:val="nil"/>
            </w:tcBorders>
            <w:vAlign w:val="center"/>
          </w:tcPr>
          <w:p w:rsidR="00197DAD" w:rsidRPr="005532DE"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532DE">
              <w:rPr>
                <w:rFonts w:eastAsia="標楷體" w:hint="eastAsia"/>
                <w:color w:val="000000" w:themeColor="text1"/>
                <w:spacing w:val="-20"/>
                <w:sz w:val="22"/>
              </w:rPr>
              <w:t>1.32</w:t>
            </w:r>
          </w:p>
        </w:tc>
      </w:tr>
      <w:tr w:rsidR="00197DAD" w:rsidRPr="005A5016" w:rsidTr="001C1DE0">
        <w:trPr>
          <w:trHeight w:val="541"/>
          <w:jc w:val="center"/>
        </w:trPr>
        <w:tc>
          <w:tcPr>
            <w:tcW w:w="320" w:type="dxa"/>
            <w:vMerge/>
            <w:tcBorders>
              <w:lef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躉售物價指數</w:t>
            </w:r>
          </w:p>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4.32</w:t>
            </w:r>
          </w:p>
        </w:tc>
        <w:tc>
          <w:tcPr>
            <w:tcW w:w="657"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-1.16</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-2.43</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59</w:t>
            </w:r>
          </w:p>
        </w:tc>
        <w:tc>
          <w:tcPr>
            <w:tcW w:w="656"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-0.36</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-0.02</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07</w:t>
            </w:r>
          </w:p>
        </w:tc>
        <w:tc>
          <w:tcPr>
            <w:tcW w:w="704"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r>
              <w:rPr>
                <w:rFonts w:eastAsia="標楷體" w:hint="eastAsia"/>
                <w:spacing w:val="-20"/>
                <w:sz w:val="22"/>
              </w:rPr>
              <w:t>5</w:t>
            </w:r>
          </w:p>
        </w:tc>
        <w:tc>
          <w:tcPr>
            <w:tcW w:w="700"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c>
          <w:tcPr>
            <w:tcW w:w="709" w:type="dxa"/>
            <w:tcBorders>
              <w:top w:val="nil"/>
              <w:left w:val="nil"/>
              <w:bottom w:val="nil"/>
              <w:right w:val="nil"/>
            </w:tcBorders>
            <w:vAlign w:val="center"/>
          </w:tcPr>
          <w:p w:rsidR="00197DAD" w:rsidRPr="005A5016" w:rsidRDefault="00197DAD" w:rsidP="001C1D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0.87</w:t>
            </w:r>
          </w:p>
        </w:tc>
        <w:tc>
          <w:tcPr>
            <w:tcW w:w="709" w:type="dxa"/>
            <w:tcBorders>
              <w:top w:val="nil"/>
              <w:left w:val="nil"/>
              <w:bottom w:val="nil"/>
              <w:right w:val="nil"/>
            </w:tcBorders>
            <w:vAlign w:val="center"/>
          </w:tcPr>
          <w:p w:rsidR="00197DAD" w:rsidRPr="005532DE"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532DE">
              <w:rPr>
                <w:rFonts w:eastAsia="標楷體" w:hint="eastAsia"/>
                <w:color w:val="000000" w:themeColor="text1"/>
                <w:spacing w:val="-20"/>
                <w:sz w:val="22"/>
              </w:rPr>
              <w:t>0.05</w:t>
            </w:r>
          </w:p>
        </w:tc>
        <w:tc>
          <w:tcPr>
            <w:tcW w:w="754" w:type="dxa"/>
            <w:tcBorders>
              <w:top w:val="nil"/>
              <w:left w:val="nil"/>
              <w:bottom w:val="nil"/>
              <w:right w:val="nil"/>
            </w:tcBorders>
            <w:vAlign w:val="center"/>
          </w:tcPr>
          <w:p w:rsidR="00197DAD" w:rsidRPr="005532DE"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532DE">
              <w:rPr>
                <w:rFonts w:eastAsia="標楷體" w:hint="eastAsia"/>
                <w:color w:val="000000" w:themeColor="text1"/>
                <w:spacing w:val="-20"/>
                <w:sz w:val="22"/>
              </w:rPr>
              <w:t>-0.67</w:t>
            </w:r>
          </w:p>
        </w:tc>
        <w:tc>
          <w:tcPr>
            <w:tcW w:w="992" w:type="dxa"/>
            <w:tcBorders>
              <w:top w:val="nil"/>
              <w:left w:val="nil"/>
              <w:bottom w:val="nil"/>
              <w:right w:val="nil"/>
            </w:tcBorders>
            <w:vAlign w:val="center"/>
          </w:tcPr>
          <w:p w:rsidR="00197DAD" w:rsidRPr="005532DE"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5532DE">
              <w:rPr>
                <w:rFonts w:eastAsia="標楷體" w:hint="eastAsia"/>
                <w:color w:val="000000" w:themeColor="text1"/>
                <w:spacing w:val="-20"/>
                <w:sz w:val="22"/>
              </w:rPr>
              <w:t>0.27</w:t>
            </w:r>
          </w:p>
        </w:tc>
      </w:tr>
      <w:tr w:rsidR="00197DAD" w:rsidRPr="005A5016" w:rsidTr="001C1DE0">
        <w:trPr>
          <w:trHeight w:val="712"/>
          <w:jc w:val="center"/>
        </w:trPr>
        <w:tc>
          <w:tcPr>
            <w:tcW w:w="320" w:type="dxa"/>
            <w:tcBorders>
              <w:left w:val="nil"/>
            </w:tcBorders>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color w:val="000000" w:themeColor="text1"/>
                <w:spacing w:val="-20"/>
                <w:sz w:val="22"/>
              </w:rPr>
              <w:t>金融</w:t>
            </w:r>
          </w:p>
        </w:tc>
        <w:tc>
          <w:tcPr>
            <w:tcW w:w="1426" w:type="dxa"/>
            <w:gridSpan w:val="2"/>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color w:val="000000" w:themeColor="text1"/>
                <w:spacing w:val="-20"/>
                <w:sz w:val="22"/>
              </w:rPr>
              <w:t>貨幣供給額</w:t>
            </w:r>
            <w:r w:rsidRPr="00B20335">
              <w:rPr>
                <w:rFonts w:eastAsia="標楷體"/>
                <w:color w:val="000000" w:themeColor="text1"/>
                <w:spacing w:val="-20"/>
                <w:sz w:val="22"/>
              </w:rPr>
              <w:t>M2</w:t>
            </w:r>
          </w:p>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color w:val="000000" w:themeColor="text1"/>
                <w:spacing w:val="-20"/>
                <w:sz w:val="22"/>
              </w:rPr>
              <w:t>年增率</w:t>
            </w:r>
            <w:r w:rsidRPr="00B20335">
              <w:rPr>
                <w:rFonts w:eastAsia="標楷體"/>
                <w:color w:val="000000" w:themeColor="text1"/>
                <w:spacing w:val="-20"/>
                <w:sz w:val="22"/>
              </w:rPr>
              <w:t>(</w:t>
            </w:r>
            <w:r>
              <w:rPr>
                <w:rFonts w:eastAsia="標楷體"/>
                <w:color w:val="000000" w:themeColor="text1"/>
                <w:spacing w:val="-20"/>
                <w:sz w:val="22"/>
              </w:rPr>
              <w:t>%</w:t>
            </w:r>
            <w:r w:rsidRPr="00B20335">
              <w:rPr>
                <w:rFonts w:eastAsia="標楷體"/>
                <w:color w:val="000000" w:themeColor="text1"/>
                <w:spacing w:val="-20"/>
                <w:sz w:val="22"/>
              </w:rPr>
              <w:t>)</w:t>
            </w:r>
          </w:p>
        </w:tc>
        <w:tc>
          <w:tcPr>
            <w:tcW w:w="724" w:type="dxa"/>
            <w:tcBorders>
              <w:top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5.</w:t>
            </w:r>
            <w:r w:rsidRPr="006F4F79">
              <w:rPr>
                <w:rFonts w:eastAsia="標楷體" w:hint="eastAsia"/>
                <w:color w:val="000000" w:themeColor="text1"/>
                <w:spacing w:val="-20"/>
                <w:sz w:val="22"/>
              </w:rPr>
              <w:t>83</w:t>
            </w:r>
          </w:p>
        </w:tc>
        <w:tc>
          <w:tcPr>
            <w:tcW w:w="657"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4.17</w:t>
            </w:r>
          </w:p>
        </w:tc>
        <w:tc>
          <w:tcPr>
            <w:tcW w:w="656"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4.78</w:t>
            </w:r>
          </w:p>
        </w:tc>
        <w:tc>
          <w:tcPr>
            <w:tcW w:w="656" w:type="dxa"/>
            <w:tcBorders>
              <w:top w:val="nil"/>
              <w:left w:val="nil"/>
              <w:bottom w:val="nil"/>
              <w:right w:val="nil"/>
            </w:tcBorders>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5.97</w:t>
            </w:r>
          </w:p>
        </w:tc>
        <w:tc>
          <w:tcPr>
            <w:tcW w:w="656" w:type="dxa"/>
            <w:tcBorders>
              <w:top w:val="nil"/>
              <w:left w:val="nil"/>
              <w:bottom w:val="nil"/>
              <w:right w:val="nil"/>
            </w:tcBorders>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5.61</w:t>
            </w:r>
          </w:p>
        </w:tc>
        <w:tc>
          <w:tcPr>
            <w:tcW w:w="709" w:type="dxa"/>
            <w:tcBorders>
              <w:top w:val="nil"/>
              <w:left w:val="nil"/>
              <w:bottom w:val="nil"/>
              <w:right w:val="nil"/>
            </w:tcBorders>
            <w:shd w:val="clear" w:color="auto" w:fill="auto"/>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5.89</w:t>
            </w:r>
          </w:p>
        </w:tc>
        <w:tc>
          <w:tcPr>
            <w:tcW w:w="704" w:type="dxa"/>
            <w:tcBorders>
              <w:top w:val="nil"/>
              <w:left w:val="nil"/>
              <w:bottom w:val="nil"/>
              <w:right w:val="nil"/>
            </w:tcBorders>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6.24</w:t>
            </w:r>
          </w:p>
        </w:tc>
        <w:tc>
          <w:tcPr>
            <w:tcW w:w="704" w:type="dxa"/>
            <w:tcBorders>
              <w:top w:val="nil"/>
              <w:left w:val="nil"/>
              <w:bottom w:val="nil"/>
              <w:right w:val="nil"/>
            </w:tcBorders>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5.91</w:t>
            </w:r>
          </w:p>
        </w:tc>
        <w:tc>
          <w:tcPr>
            <w:tcW w:w="700" w:type="dxa"/>
            <w:tcBorders>
              <w:top w:val="nil"/>
              <w:left w:val="nil"/>
              <w:bottom w:val="nil"/>
              <w:right w:val="nil"/>
            </w:tcBorders>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5.74</w:t>
            </w:r>
          </w:p>
        </w:tc>
        <w:tc>
          <w:tcPr>
            <w:tcW w:w="709" w:type="dxa"/>
            <w:tcBorders>
              <w:top w:val="nil"/>
              <w:left w:val="nil"/>
              <w:bottom w:val="nil"/>
              <w:right w:val="nil"/>
            </w:tcBorders>
            <w:vAlign w:val="center"/>
          </w:tcPr>
          <w:p w:rsidR="00197DAD" w:rsidRPr="00B20335"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5.63</w:t>
            </w:r>
          </w:p>
        </w:tc>
        <w:tc>
          <w:tcPr>
            <w:tcW w:w="709" w:type="dxa"/>
            <w:tcBorders>
              <w:top w:val="nil"/>
              <w:left w:val="nil"/>
              <w:bottom w:val="nil"/>
              <w:right w:val="nil"/>
            </w:tcBorders>
            <w:vAlign w:val="center"/>
          </w:tcPr>
          <w:p w:rsidR="00197DAD" w:rsidRPr="00447495" w:rsidRDefault="00197DAD" w:rsidP="001C1DE0">
            <w:pPr>
              <w:adjustRightInd w:val="0"/>
              <w:snapToGrid w:val="0"/>
              <w:ind w:leftChars="-50" w:left="-120" w:rightChars="-50" w:right="-120"/>
              <w:contextualSpacing/>
              <w:jc w:val="center"/>
              <w:textAlignment w:val="center"/>
              <w:rPr>
                <w:rFonts w:eastAsia="標楷體"/>
                <w:color w:val="FF0000"/>
                <w:spacing w:val="-20"/>
                <w:sz w:val="22"/>
              </w:rPr>
            </w:pPr>
            <w:r w:rsidRPr="00DA0748">
              <w:rPr>
                <w:rFonts w:eastAsia="標楷體" w:hint="eastAsia"/>
                <w:color w:val="000000" w:themeColor="text1"/>
                <w:spacing w:val="-20"/>
                <w:sz w:val="22"/>
              </w:rPr>
              <w:t>5.64</w:t>
            </w:r>
          </w:p>
        </w:tc>
        <w:tc>
          <w:tcPr>
            <w:tcW w:w="754" w:type="dxa"/>
            <w:tcBorders>
              <w:top w:val="nil"/>
              <w:left w:val="nil"/>
              <w:bottom w:val="nil"/>
              <w:right w:val="nil"/>
            </w:tcBorders>
            <w:vAlign w:val="center"/>
          </w:tcPr>
          <w:p w:rsidR="00197DAD" w:rsidRPr="00DA0748"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DA0748">
              <w:rPr>
                <w:rFonts w:eastAsia="標楷體" w:hint="eastAsia"/>
                <w:color w:val="000000" w:themeColor="text1"/>
                <w:spacing w:val="-20"/>
                <w:sz w:val="22"/>
              </w:rPr>
              <w:t>5.31</w:t>
            </w:r>
          </w:p>
        </w:tc>
        <w:tc>
          <w:tcPr>
            <w:tcW w:w="992" w:type="dxa"/>
            <w:tcBorders>
              <w:top w:val="nil"/>
              <w:left w:val="nil"/>
              <w:bottom w:val="nil"/>
              <w:right w:val="nil"/>
            </w:tcBorders>
            <w:vAlign w:val="center"/>
          </w:tcPr>
          <w:p w:rsidR="00197DAD" w:rsidRPr="00DA0748"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DA0748">
              <w:rPr>
                <w:rFonts w:eastAsia="標楷體" w:hint="eastAsia"/>
                <w:color w:val="000000" w:themeColor="text1"/>
                <w:spacing w:val="-20"/>
                <w:sz w:val="22"/>
              </w:rPr>
              <w:t>5.77</w:t>
            </w:r>
          </w:p>
        </w:tc>
      </w:tr>
      <w:tr w:rsidR="00197DAD" w:rsidRPr="005A5016" w:rsidTr="001C1DE0">
        <w:trPr>
          <w:trHeight w:val="531"/>
          <w:jc w:val="center"/>
        </w:trPr>
        <w:tc>
          <w:tcPr>
            <w:tcW w:w="320" w:type="dxa"/>
            <w:vMerge w:val="restart"/>
            <w:tcBorders>
              <w:lef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就業</w:t>
            </w:r>
          </w:p>
        </w:tc>
        <w:tc>
          <w:tcPr>
            <w:tcW w:w="1426" w:type="dxa"/>
            <w:gridSpan w:val="2"/>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就業人數</w:t>
            </w:r>
          </w:p>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w:t>
            </w:r>
            <w:r w:rsidRPr="006F4F79">
              <w:rPr>
                <w:rFonts w:eastAsia="標楷體"/>
                <w:color w:val="000000" w:themeColor="text1"/>
                <w:spacing w:val="-20"/>
                <w:sz w:val="22"/>
              </w:rPr>
              <w:t>萬人</w:t>
            </w:r>
            <w:r w:rsidRPr="006F4F79">
              <w:rPr>
                <w:rFonts w:eastAsia="標楷體"/>
                <w:color w:val="000000" w:themeColor="text1"/>
                <w:spacing w:val="-20"/>
                <w:sz w:val="22"/>
              </w:rPr>
              <w:t>)</w:t>
            </w:r>
          </w:p>
        </w:tc>
        <w:tc>
          <w:tcPr>
            <w:tcW w:w="724" w:type="dxa"/>
            <w:tcBorders>
              <w:top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1,070.9</w:t>
            </w:r>
          </w:p>
        </w:tc>
        <w:tc>
          <w:tcPr>
            <w:tcW w:w="657"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1,086.0</w:t>
            </w:r>
          </w:p>
        </w:tc>
        <w:tc>
          <w:tcPr>
            <w:tcW w:w="656"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1,096.7</w:t>
            </w:r>
          </w:p>
        </w:tc>
        <w:tc>
          <w:tcPr>
            <w:tcW w:w="656"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1,103.6</w:t>
            </w:r>
          </w:p>
        </w:tc>
        <w:tc>
          <w:tcPr>
            <w:tcW w:w="656"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1,101.9</w:t>
            </w:r>
          </w:p>
        </w:tc>
        <w:tc>
          <w:tcPr>
            <w:tcW w:w="709" w:type="dxa"/>
            <w:tcBorders>
              <w:top w:val="nil"/>
              <w:left w:val="nil"/>
              <w:bottom w:val="nil"/>
              <w:right w:val="nil"/>
            </w:tcBorders>
            <w:shd w:val="clear" w:color="auto" w:fill="auto"/>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1,102.7</w:t>
            </w:r>
          </w:p>
        </w:tc>
        <w:tc>
          <w:tcPr>
            <w:tcW w:w="704"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1,104.0</w:t>
            </w:r>
          </w:p>
        </w:tc>
        <w:tc>
          <w:tcPr>
            <w:tcW w:w="704"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1,105.2</w:t>
            </w:r>
          </w:p>
        </w:tc>
        <w:tc>
          <w:tcPr>
            <w:tcW w:w="700"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1,106.2</w:t>
            </w:r>
          </w:p>
        </w:tc>
        <w:tc>
          <w:tcPr>
            <w:tcW w:w="709"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1,109.1</w:t>
            </w:r>
          </w:p>
        </w:tc>
        <w:tc>
          <w:tcPr>
            <w:tcW w:w="709" w:type="dxa"/>
            <w:tcBorders>
              <w:top w:val="nil"/>
              <w:left w:val="nil"/>
              <w:bottom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1,111.0</w:t>
            </w:r>
          </w:p>
        </w:tc>
        <w:tc>
          <w:tcPr>
            <w:tcW w:w="754" w:type="dxa"/>
            <w:tcBorders>
              <w:top w:val="nil"/>
              <w:left w:val="nil"/>
              <w:bottom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1,109.9</w:t>
            </w:r>
          </w:p>
        </w:tc>
        <w:tc>
          <w:tcPr>
            <w:tcW w:w="992" w:type="dxa"/>
            <w:tcBorders>
              <w:top w:val="nil"/>
              <w:left w:val="nil"/>
              <w:bottom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1,106.0</w:t>
            </w:r>
          </w:p>
        </w:tc>
      </w:tr>
      <w:tr w:rsidR="00197DAD" w:rsidRPr="005A5016" w:rsidTr="001C1DE0">
        <w:trPr>
          <w:trHeight w:val="542"/>
          <w:jc w:val="center"/>
        </w:trPr>
        <w:tc>
          <w:tcPr>
            <w:tcW w:w="320" w:type="dxa"/>
            <w:vMerge/>
            <w:tcBorders>
              <w:left w:val="nil"/>
            </w:tcBorders>
          </w:tcPr>
          <w:p w:rsidR="00197DAD" w:rsidRPr="006F4F79" w:rsidRDefault="00197DAD" w:rsidP="001C1DE0">
            <w:pPr>
              <w:adjustRightInd w:val="0"/>
              <w:snapToGrid w:val="0"/>
              <w:contextualSpacing/>
              <w:textAlignment w:val="center"/>
              <w:rPr>
                <w:rFonts w:eastAsia="標楷體"/>
                <w:color w:val="000000" w:themeColor="text1"/>
                <w:spacing w:val="-40"/>
                <w:sz w:val="22"/>
              </w:rPr>
            </w:pPr>
          </w:p>
        </w:tc>
        <w:tc>
          <w:tcPr>
            <w:tcW w:w="1426" w:type="dxa"/>
            <w:gridSpan w:val="2"/>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失業人數</w:t>
            </w:r>
          </w:p>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w:t>
            </w:r>
            <w:r w:rsidRPr="006F4F79">
              <w:rPr>
                <w:rFonts w:eastAsia="標楷體"/>
                <w:color w:val="000000" w:themeColor="text1"/>
                <w:spacing w:val="-20"/>
                <w:sz w:val="22"/>
              </w:rPr>
              <w:t>萬人</w:t>
            </w:r>
            <w:r w:rsidRPr="006F4F79">
              <w:rPr>
                <w:rFonts w:eastAsia="標楷體"/>
                <w:color w:val="000000" w:themeColor="text1"/>
                <w:spacing w:val="-20"/>
                <w:sz w:val="22"/>
              </w:rPr>
              <w:t>)</w:t>
            </w:r>
          </w:p>
        </w:tc>
        <w:tc>
          <w:tcPr>
            <w:tcW w:w="724" w:type="dxa"/>
            <w:tcBorders>
              <w:top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49.1</w:t>
            </w:r>
          </w:p>
        </w:tc>
        <w:tc>
          <w:tcPr>
            <w:tcW w:w="657"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48.1</w:t>
            </w:r>
          </w:p>
        </w:tc>
        <w:tc>
          <w:tcPr>
            <w:tcW w:w="656"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47.8</w:t>
            </w:r>
          </w:p>
        </w:tc>
        <w:tc>
          <w:tcPr>
            <w:tcW w:w="656"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46.2</w:t>
            </w:r>
          </w:p>
        </w:tc>
        <w:tc>
          <w:tcPr>
            <w:tcW w:w="656"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47.0</w:t>
            </w:r>
          </w:p>
        </w:tc>
        <w:tc>
          <w:tcPr>
            <w:tcW w:w="709" w:type="dxa"/>
            <w:tcBorders>
              <w:top w:val="nil"/>
              <w:left w:val="nil"/>
              <w:bottom w:val="nil"/>
              <w:right w:val="nil"/>
            </w:tcBorders>
            <w:shd w:val="clear" w:color="auto" w:fill="auto"/>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46.3</w:t>
            </w:r>
          </w:p>
        </w:tc>
        <w:tc>
          <w:tcPr>
            <w:tcW w:w="704"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44.9</w:t>
            </w:r>
          </w:p>
        </w:tc>
        <w:tc>
          <w:tcPr>
            <w:tcW w:w="704"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44.3</w:t>
            </w:r>
          </w:p>
        </w:tc>
        <w:tc>
          <w:tcPr>
            <w:tcW w:w="700"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45.1</w:t>
            </w:r>
          </w:p>
        </w:tc>
        <w:tc>
          <w:tcPr>
            <w:tcW w:w="709" w:type="dxa"/>
            <w:tcBorders>
              <w:top w:val="nil"/>
              <w:left w:val="nil"/>
              <w:bottom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46.4</w:t>
            </w:r>
          </w:p>
        </w:tc>
        <w:tc>
          <w:tcPr>
            <w:tcW w:w="709" w:type="dxa"/>
            <w:tcBorders>
              <w:top w:val="nil"/>
              <w:left w:val="nil"/>
              <w:bottom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47.3</w:t>
            </w:r>
          </w:p>
        </w:tc>
        <w:tc>
          <w:tcPr>
            <w:tcW w:w="754" w:type="dxa"/>
            <w:tcBorders>
              <w:top w:val="nil"/>
              <w:left w:val="nil"/>
              <w:bottom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45.8</w:t>
            </w:r>
          </w:p>
        </w:tc>
        <w:tc>
          <w:tcPr>
            <w:tcW w:w="992" w:type="dxa"/>
            <w:tcBorders>
              <w:top w:val="nil"/>
              <w:left w:val="nil"/>
              <w:bottom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45.9</w:t>
            </w:r>
          </w:p>
        </w:tc>
      </w:tr>
      <w:tr w:rsidR="00197DAD" w:rsidRPr="005A5016" w:rsidTr="001C1DE0">
        <w:trPr>
          <w:trHeight w:val="417"/>
          <w:jc w:val="center"/>
        </w:trPr>
        <w:tc>
          <w:tcPr>
            <w:tcW w:w="320" w:type="dxa"/>
            <w:vMerge/>
            <w:tcBorders>
              <w:left w:val="nil"/>
            </w:tcBorders>
          </w:tcPr>
          <w:p w:rsidR="00197DAD" w:rsidRPr="006F4F79" w:rsidRDefault="00197DAD" w:rsidP="001C1DE0">
            <w:pPr>
              <w:adjustRightInd w:val="0"/>
              <w:snapToGrid w:val="0"/>
              <w:contextualSpacing/>
              <w:textAlignment w:val="center"/>
              <w:rPr>
                <w:rFonts w:eastAsia="標楷體"/>
                <w:color w:val="000000" w:themeColor="text1"/>
                <w:spacing w:val="-40"/>
                <w:sz w:val="22"/>
              </w:rPr>
            </w:pPr>
          </w:p>
        </w:tc>
        <w:tc>
          <w:tcPr>
            <w:tcW w:w="1426" w:type="dxa"/>
            <w:gridSpan w:val="2"/>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失業率</w:t>
            </w:r>
            <w:r w:rsidRPr="006F4F79">
              <w:rPr>
                <w:rFonts w:eastAsia="標楷體"/>
                <w:color w:val="000000" w:themeColor="text1"/>
                <w:spacing w:val="-20"/>
                <w:sz w:val="22"/>
              </w:rPr>
              <w:t>(</w:t>
            </w:r>
            <w:r>
              <w:rPr>
                <w:rFonts w:eastAsia="標楷體"/>
                <w:color w:val="000000" w:themeColor="text1"/>
                <w:spacing w:val="-20"/>
                <w:sz w:val="22"/>
              </w:rPr>
              <w:t>%</w:t>
            </w:r>
            <w:r w:rsidRPr="006F4F79">
              <w:rPr>
                <w:rFonts w:eastAsia="標楷體"/>
                <w:color w:val="000000" w:themeColor="text1"/>
                <w:spacing w:val="-20"/>
                <w:sz w:val="22"/>
              </w:rPr>
              <w:t>)</w:t>
            </w:r>
          </w:p>
        </w:tc>
        <w:tc>
          <w:tcPr>
            <w:tcW w:w="724" w:type="dxa"/>
            <w:tcBorders>
              <w:top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4.39</w:t>
            </w:r>
          </w:p>
        </w:tc>
        <w:tc>
          <w:tcPr>
            <w:tcW w:w="657" w:type="dxa"/>
            <w:tcBorders>
              <w:top w:val="nil"/>
              <w:left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4.24</w:t>
            </w:r>
          </w:p>
        </w:tc>
        <w:tc>
          <w:tcPr>
            <w:tcW w:w="656" w:type="dxa"/>
            <w:tcBorders>
              <w:top w:val="nil"/>
              <w:left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4.18</w:t>
            </w:r>
          </w:p>
        </w:tc>
        <w:tc>
          <w:tcPr>
            <w:tcW w:w="656" w:type="dxa"/>
            <w:tcBorders>
              <w:top w:val="nil"/>
              <w:left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4.02</w:t>
            </w:r>
          </w:p>
        </w:tc>
        <w:tc>
          <w:tcPr>
            <w:tcW w:w="656" w:type="dxa"/>
            <w:tcBorders>
              <w:top w:val="nil"/>
              <w:left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4.09</w:t>
            </w:r>
          </w:p>
        </w:tc>
        <w:tc>
          <w:tcPr>
            <w:tcW w:w="709" w:type="dxa"/>
            <w:tcBorders>
              <w:top w:val="nil"/>
              <w:left w:val="nil"/>
              <w:right w:val="nil"/>
            </w:tcBorders>
            <w:shd w:val="clear" w:color="auto" w:fill="auto"/>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4.03</w:t>
            </w:r>
          </w:p>
        </w:tc>
        <w:tc>
          <w:tcPr>
            <w:tcW w:w="704" w:type="dxa"/>
            <w:tcBorders>
              <w:top w:val="nil"/>
              <w:left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3.91</w:t>
            </w:r>
          </w:p>
        </w:tc>
        <w:tc>
          <w:tcPr>
            <w:tcW w:w="704" w:type="dxa"/>
            <w:tcBorders>
              <w:top w:val="nil"/>
              <w:left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3.85</w:t>
            </w:r>
          </w:p>
        </w:tc>
        <w:tc>
          <w:tcPr>
            <w:tcW w:w="700" w:type="dxa"/>
            <w:tcBorders>
              <w:top w:val="nil"/>
              <w:left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3.92</w:t>
            </w:r>
          </w:p>
        </w:tc>
        <w:tc>
          <w:tcPr>
            <w:tcW w:w="709" w:type="dxa"/>
            <w:tcBorders>
              <w:top w:val="nil"/>
              <w:left w:val="nil"/>
              <w:right w:val="nil"/>
            </w:tcBorders>
            <w:vAlign w:val="center"/>
          </w:tcPr>
          <w:p w:rsidR="00197DAD" w:rsidRPr="006F4F79"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4.02</w:t>
            </w:r>
          </w:p>
        </w:tc>
        <w:tc>
          <w:tcPr>
            <w:tcW w:w="709" w:type="dxa"/>
            <w:tcBorders>
              <w:top w:val="nil"/>
              <w:left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4.08</w:t>
            </w:r>
          </w:p>
        </w:tc>
        <w:tc>
          <w:tcPr>
            <w:tcW w:w="754" w:type="dxa"/>
            <w:tcBorders>
              <w:top w:val="nil"/>
              <w:left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3.96</w:t>
            </w:r>
          </w:p>
        </w:tc>
        <w:tc>
          <w:tcPr>
            <w:tcW w:w="992" w:type="dxa"/>
            <w:tcBorders>
              <w:top w:val="nil"/>
              <w:left w:val="nil"/>
              <w:right w:val="nil"/>
            </w:tcBorders>
            <w:vAlign w:val="center"/>
          </w:tcPr>
          <w:p w:rsidR="00197DAD" w:rsidRPr="0029402F" w:rsidRDefault="00197DAD" w:rsidP="001C1DE0">
            <w:pPr>
              <w:adjustRightInd w:val="0"/>
              <w:snapToGrid w:val="0"/>
              <w:ind w:leftChars="-50" w:left="-120" w:rightChars="-50" w:right="-120"/>
              <w:contextualSpacing/>
              <w:jc w:val="center"/>
              <w:textAlignment w:val="center"/>
              <w:rPr>
                <w:rFonts w:eastAsia="標楷體"/>
                <w:color w:val="000000" w:themeColor="text1"/>
                <w:spacing w:val="-20"/>
                <w:sz w:val="22"/>
              </w:rPr>
            </w:pPr>
            <w:r w:rsidRPr="0029402F">
              <w:rPr>
                <w:rFonts w:eastAsia="標楷體" w:hint="eastAsia"/>
                <w:color w:val="000000" w:themeColor="text1"/>
                <w:spacing w:val="-20"/>
                <w:sz w:val="22"/>
              </w:rPr>
              <w:t>3.99</w:t>
            </w:r>
          </w:p>
        </w:tc>
      </w:tr>
    </w:tbl>
    <w:p w:rsidR="00197DAD" w:rsidRPr="00197DAD" w:rsidRDefault="00197DAD" w:rsidP="00197DAD">
      <w:pPr>
        <w:widowControl/>
        <w:ind w:leftChars="-413" w:left="1" w:rightChars="-316" w:right="-758" w:hangingChars="451" w:hanging="992"/>
        <w:rPr>
          <w:rFonts w:eastAsia="標楷體"/>
          <w:sz w:val="22"/>
        </w:rPr>
      </w:pPr>
      <w:r w:rsidRPr="00197DAD">
        <w:rPr>
          <w:rFonts w:eastAsia="標楷體"/>
          <w:sz w:val="22"/>
          <w:szCs w:val="22"/>
        </w:rPr>
        <w:t>資料來源：行政院主計總處、中央銀行、經濟部。</w:t>
      </w:r>
      <w:bookmarkEnd w:id="46"/>
    </w:p>
    <w:p w:rsidR="003F3F99" w:rsidRPr="003F3F99" w:rsidRDefault="003F3F99" w:rsidP="003F3F99">
      <w:pPr>
        <w:ind w:leftChars="-295" w:left="-708"/>
        <w:rPr>
          <w:rFonts w:eastAsia="標楷體"/>
          <w:sz w:val="22"/>
          <w:szCs w:val="22"/>
        </w:rPr>
      </w:pPr>
    </w:p>
    <w:p w:rsidR="007E4083" w:rsidRPr="00EB057F" w:rsidRDefault="003E39BB" w:rsidP="00197DAD">
      <w:pPr>
        <w:pStyle w:val="2"/>
        <w:spacing w:after="360"/>
        <w:jc w:val="center"/>
        <w:rPr>
          <w:b w:val="0"/>
          <w:sz w:val="28"/>
        </w:rPr>
      </w:pPr>
      <w:bookmarkStart w:id="48" w:name="_Toc279048474"/>
      <w:bookmarkStart w:id="49" w:name="_Toc337122129"/>
      <w:bookmarkStart w:id="50" w:name="_Toc349916581"/>
      <w:bookmarkEnd w:id="47"/>
      <w:r>
        <w:rPr>
          <w:sz w:val="40"/>
        </w:rPr>
        <w:br w:type="page"/>
      </w:r>
      <w:bookmarkStart w:id="51" w:name="_Toc402171702"/>
      <w:bookmarkStart w:id="52" w:name="_Toc402181148"/>
      <w:r w:rsidR="007E4083" w:rsidRPr="00197DAD">
        <w:rPr>
          <w:sz w:val="32"/>
        </w:rPr>
        <w:lastRenderedPageBreak/>
        <w:t>表</w:t>
      </w:r>
      <w:r w:rsidR="007E4083" w:rsidRPr="00197DAD">
        <w:rPr>
          <w:sz w:val="32"/>
        </w:rPr>
        <w:t xml:space="preserve">4  </w:t>
      </w:r>
      <w:r w:rsidR="007E4083" w:rsidRPr="00197DAD">
        <w:rPr>
          <w:sz w:val="32"/>
        </w:rPr>
        <w:t>中國大陸主要經濟指標</w:t>
      </w:r>
      <w:bookmarkEnd w:id="51"/>
      <w:bookmarkEnd w:id="52"/>
    </w:p>
    <w:tbl>
      <w:tblPr>
        <w:tblW w:w="1007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7E4083" w:rsidRPr="00EB057F" w:rsidTr="00C647F4">
        <w:trPr>
          <w:cantSplit/>
          <w:trHeight w:val="652"/>
        </w:trPr>
        <w:tc>
          <w:tcPr>
            <w:tcW w:w="2516" w:type="dxa"/>
            <w:gridSpan w:val="3"/>
            <w:tcBorders>
              <w:left w:val="nil"/>
              <w:bottom w:val="single" w:sz="4" w:space="0" w:color="auto"/>
            </w:tcBorders>
            <w:vAlign w:val="center"/>
          </w:tcPr>
          <w:p w:rsidR="007E4083" w:rsidRPr="00EB057F" w:rsidRDefault="007E4083" w:rsidP="00C647F4">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7E4083" w:rsidRPr="00EB057F" w:rsidRDefault="007E4083" w:rsidP="00C647F4">
            <w:pPr>
              <w:snapToGrid w:val="0"/>
              <w:spacing w:before="120" w:line="240" w:lineRule="exact"/>
              <w:jc w:val="center"/>
              <w:rPr>
                <w:rFonts w:eastAsia="標楷體"/>
              </w:rPr>
            </w:pPr>
            <w:r w:rsidRPr="00EB057F">
              <w:rPr>
                <w:rFonts w:eastAsia="標楷體"/>
              </w:rPr>
              <w:t>20</w:t>
            </w:r>
            <w:r w:rsidRPr="00EB057F">
              <w:rPr>
                <w:rFonts w:eastAsia="標楷體" w:hint="eastAsia"/>
              </w:rPr>
              <w:t>09</w:t>
            </w:r>
            <w:r w:rsidRPr="00EB057F">
              <w:rPr>
                <w:rFonts w:eastAsia="標楷體"/>
              </w:rPr>
              <w:t>年</w:t>
            </w:r>
          </w:p>
        </w:tc>
        <w:tc>
          <w:tcPr>
            <w:tcW w:w="1218" w:type="dxa"/>
            <w:tcBorders>
              <w:bottom w:val="single" w:sz="4" w:space="0" w:color="auto"/>
            </w:tcBorders>
            <w:vAlign w:val="center"/>
          </w:tcPr>
          <w:p w:rsidR="007E4083" w:rsidRPr="00EB057F" w:rsidRDefault="007E4083" w:rsidP="00C647F4">
            <w:pPr>
              <w:snapToGrid w:val="0"/>
              <w:spacing w:before="120" w:line="240" w:lineRule="exact"/>
              <w:jc w:val="center"/>
              <w:rPr>
                <w:rFonts w:eastAsia="標楷體"/>
              </w:rPr>
            </w:pPr>
            <w:r w:rsidRPr="00EB057F">
              <w:rPr>
                <w:rFonts w:eastAsia="標楷體"/>
              </w:rPr>
              <w:t>201</w:t>
            </w:r>
            <w:r w:rsidRPr="00EB057F">
              <w:rPr>
                <w:rFonts w:eastAsia="標楷體" w:hint="eastAsia"/>
              </w:rPr>
              <w:t>0</w:t>
            </w:r>
            <w:r w:rsidRPr="00EB057F">
              <w:rPr>
                <w:rFonts w:eastAsia="標楷體"/>
              </w:rPr>
              <w:t>年</w:t>
            </w:r>
          </w:p>
        </w:tc>
        <w:tc>
          <w:tcPr>
            <w:tcW w:w="1218" w:type="dxa"/>
            <w:tcBorders>
              <w:bottom w:val="single" w:sz="4" w:space="0" w:color="auto"/>
            </w:tcBorders>
            <w:vAlign w:val="center"/>
          </w:tcPr>
          <w:p w:rsidR="007E4083" w:rsidRPr="00EB057F" w:rsidRDefault="007E4083" w:rsidP="00C647F4">
            <w:pPr>
              <w:snapToGrid w:val="0"/>
              <w:spacing w:before="120" w:line="240" w:lineRule="exact"/>
              <w:jc w:val="center"/>
              <w:rPr>
                <w:rFonts w:eastAsia="標楷體"/>
              </w:rPr>
            </w:pPr>
            <w:r w:rsidRPr="00EB057F">
              <w:rPr>
                <w:rFonts w:eastAsia="標楷體"/>
              </w:rPr>
              <w:t>201</w:t>
            </w:r>
            <w:r w:rsidRPr="00EB057F">
              <w:rPr>
                <w:rFonts w:eastAsia="標楷體" w:hint="eastAsia"/>
              </w:rPr>
              <w:t>1</w:t>
            </w:r>
            <w:r w:rsidRPr="00EB057F">
              <w:rPr>
                <w:rFonts w:eastAsia="標楷體"/>
              </w:rPr>
              <w:t>年</w:t>
            </w:r>
          </w:p>
        </w:tc>
        <w:tc>
          <w:tcPr>
            <w:tcW w:w="1218" w:type="dxa"/>
            <w:tcBorders>
              <w:bottom w:val="single" w:sz="4" w:space="0" w:color="auto"/>
              <w:right w:val="nil"/>
            </w:tcBorders>
            <w:vAlign w:val="center"/>
          </w:tcPr>
          <w:p w:rsidR="007E4083" w:rsidRPr="00EB057F" w:rsidRDefault="007E4083" w:rsidP="00C647F4">
            <w:pPr>
              <w:snapToGrid w:val="0"/>
              <w:spacing w:before="120" w:line="240" w:lineRule="exact"/>
              <w:jc w:val="center"/>
              <w:rPr>
                <w:rFonts w:eastAsia="標楷體"/>
              </w:rPr>
            </w:pPr>
            <w:r w:rsidRPr="00EB057F">
              <w:rPr>
                <w:rFonts w:eastAsia="標楷體"/>
              </w:rPr>
              <w:t>201</w:t>
            </w:r>
            <w:r w:rsidRPr="00EB057F">
              <w:rPr>
                <w:rFonts w:eastAsia="標楷體" w:hint="eastAsia"/>
              </w:rPr>
              <w:t>2</w:t>
            </w:r>
            <w:r w:rsidRPr="00EB057F">
              <w:rPr>
                <w:rFonts w:eastAsia="標楷體"/>
              </w:rPr>
              <w:t>年</w:t>
            </w:r>
          </w:p>
        </w:tc>
        <w:tc>
          <w:tcPr>
            <w:tcW w:w="1218" w:type="dxa"/>
            <w:tcBorders>
              <w:bottom w:val="single" w:sz="4" w:space="0" w:color="auto"/>
              <w:right w:val="nil"/>
            </w:tcBorders>
            <w:vAlign w:val="center"/>
          </w:tcPr>
          <w:p w:rsidR="007E4083" w:rsidRPr="00EB057F" w:rsidRDefault="007E4083" w:rsidP="00C647F4">
            <w:pPr>
              <w:snapToGrid w:val="0"/>
              <w:spacing w:before="120" w:line="240" w:lineRule="exact"/>
              <w:jc w:val="center"/>
              <w:rPr>
                <w:rFonts w:eastAsia="標楷體"/>
              </w:rPr>
            </w:pPr>
            <w:r w:rsidRPr="00EB057F">
              <w:rPr>
                <w:rFonts w:eastAsia="標楷體"/>
              </w:rPr>
              <w:t>201</w:t>
            </w:r>
            <w:r w:rsidRPr="00EB057F">
              <w:rPr>
                <w:rFonts w:eastAsia="標楷體" w:hint="eastAsia"/>
              </w:rPr>
              <w:t>3</w:t>
            </w:r>
            <w:r w:rsidRPr="00EB057F">
              <w:rPr>
                <w:rFonts w:eastAsia="標楷體"/>
              </w:rPr>
              <w:t>年</w:t>
            </w:r>
          </w:p>
        </w:tc>
        <w:tc>
          <w:tcPr>
            <w:tcW w:w="1470" w:type="dxa"/>
            <w:tcBorders>
              <w:bottom w:val="single" w:sz="4" w:space="0" w:color="auto"/>
              <w:right w:val="nil"/>
            </w:tcBorders>
            <w:vAlign w:val="center"/>
          </w:tcPr>
          <w:p w:rsidR="007E4083" w:rsidRPr="00EB057F" w:rsidRDefault="007E4083" w:rsidP="00C647F4">
            <w:pPr>
              <w:snapToGrid w:val="0"/>
              <w:spacing w:before="120" w:line="240" w:lineRule="exact"/>
              <w:jc w:val="center"/>
              <w:rPr>
                <w:rFonts w:eastAsia="標楷體"/>
              </w:rPr>
            </w:pPr>
            <w:r w:rsidRPr="00EB057F">
              <w:rPr>
                <w:rFonts w:eastAsia="標楷體" w:hint="eastAsia"/>
              </w:rPr>
              <w:t>2014</w:t>
            </w:r>
            <w:r w:rsidRPr="00EB057F">
              <w:rPr>
                <w:rFonts w:eastAsia="標楷體" w:hint="eastAsia"/>
              </w:rPr>
              <w:t>年</w:t>
            </w:r>
            <w:r w:rsidRPr="00EB057F">
              <w:rPr>
                <w:rFonts w:eastAsia="標楷體" w:hint="eastAsia"/>
              </w:rPr>
              <w:t>1-9</w:t>
            </w:r>
            <w:r w:rsidRPr="00EB057F">
              <w:rPr>
                <w:rFonts w:eastAsia="標楷體" w:hint="eastAsia"/>
              </w:rPr>
              <w:t>月</w:t>
            </w:r>
          </w:p>
        </w:tc>
      </w:tr>
      <w:tr w:rsidR="007E4083" w:rsidRPr="00EB057F" w:rsidTr="00C647F4">
        <w:trPr>
          <w:cantSplit/>
          <w:trHeight w:hRule="exact" w:val="773"/>
        </w:trPr>
        <w:tc>
          <w:tcPr>
            <w:tcW w:w="1126" w:type="dxa"/>
            <w:gridSpan w:val="2"/>
            <w:vMerge w:val="restart"/>
            <w:tcBorders>
              <w:top w:val="single" w:sz="4" w:space="0" w:color="auto"/>
              <w:left w:val="nil"/>
              <w:bottom w:val="double" w:sz="4" w:space="0" w:color="auto"/>
            </w:tcBorders>
            <w:vAlign w:val="center"/>
          </w:tcPr>
          <w:p w:rsidR="007E4083" w:rsidRPr="00EB057F" w:rsidRDefault="007E4083" w:rsidP="00C647F4">
            <w:pPr>
              <w:rPr>
                <w:rFonts w:eastAsia="標楷體"/>
                <w:bCs/>
                <w:kern w:val="0"/>
                <w:szCs w:val="40"/>
              </w:rPr>
            </w:pPr>
            <w:r w:rsidRPr="00EB057F">
              <w:rPr>
                <w:rFonts w:eastAsia="標楷體"/>
                <w:bCs/>
                <w:kern w:val="0"/>
                <w:szCs w:val="40"/>
              </w:rPr>
              <w:t>國內生</w:t>
            </w:r>
            <w:r w:rsidRPr="00EB057F">
              <w:rPr>
                <w:rFonts w:eastAsia="標楷體"/>
                <w:bCs/>
                <w:kern w:val="0"/>
                <w:szCs w:val="40"/>
              </w:rPr>
              <w:br/>
            </w:r>
            <w:r w:rsidRPr="00EB057F">
              <w:rPr>
                <w:rFonts w:eastAsia="標楷體"/>
                <w:bCs/>
                <w:kern w:val="0"/>
                <w:szCs w:val="40"/>
              </w:rPr>
              <w:t>產總值</w:t>
            </w:r>
          </w:p>
          <w:p w:rsidR="007E4083" w:rsidRPr="00EB057F" w:rsidRDefault="007E4083" w:rsidP="00C647F4">
            <w:pPr>
              <w:rPr>
                <w:rFonts w:eastAsia="標楷體"/>
              </w:rPr>
            </w:pPr>
            <w:r w:rsidRPr="00EB057F">
              <w:rPr>
                <w:rFonts w:eastAsia="標楷體"/>
              </w:rPr>
              <w:t>（</w:t>
            </w:r>
            <w:r w:rsidRPr="00EB057F">
              <w:rPr>
                <w:rFonts w:eastAsia="標楷體"/>
              </w:rPr>
              <w:t>GDP</w:t>
            </w:r>
            <w:r w:rsidRPr="00EB057F">
              <w:rPr>
                <w:rFonts w:eastAsia="標楷體"/>
              </w:rPr>
              <w:t>）</w:t>
            </w:r>
          </w:p>
        </w:tc>
        <w:tc>
          <w:tcPr>
            <w:tcW w:w="1390" w:type="dxa"/>
            <w:tcBorders>
              <w:top w:val="single" w:sz="4" w:space="0" w:color="auto"/>
              <w:bottom w:val="single" w:sz="4" w:space="0" w:color="auto"/>
            </w:tcBorders>
          </w:tcPr>
          <w:p w:rsidR="007E4083" w:rsidRPr="00EB057F" w:rsidRDefault="007E4083" w:rsidP="00C647F4">
            <w:pPr>
              <w:jc w:val="center"/>
              <w:rPr>
                <w:rFonts w:eastAsia="標楷體"/>
              </w:rPr>
            </w:pPr>
            <w:r w:rsidRPr="00EB057F">
              <w:rPr>
                <w:rFonts w:eastAsia="標楷體"/>
              </w:rPr>
              <w:t>金額</w:t>
            </w:r>
          </w:p>
          <w:p w:rsidR="007E4083" w:rsidRPr="00EB057F" w:rsidRDefault="007E4083" w:rsidP="00C647F4">
            <w:pPr>
              <w:rPr>
                <w:rFonts w:eastAsia="標楷體"/>
              </w:rPr>
            </w:pPr>
            <w:r w:rsidRPr="00EB057F">
              <w:rPr>
                <w:rFonts w:eastAsia="標楷體"/>
              </w:rPr>
              <w:t>（億人民幣）</w:t>
            </w:r>
          </w:p>
        </w:tc>
        <w:tc>
          <w:tcPr>
            <w:tcW w:w="1217" w:type="dxa"/>
            <w:tcBorders>
              <w:top w:val="single" w:sz="4" w:space="0" w:color="auto"/>
              <w:left w:val="nil"/>
              <w:bottom w:val="nil"/>
              <w:right w:val="nil"/>
            </w:tcBorders>
            <w:vAlign w:val="center"/>
          </w:tcPr>
          <w:p w:rsidR="007E4083" w:rsidRPr="00EB057F" w:rsidRDefault="007E4083" w:rsidP="00C647F4">
            <w:pPr>
              <w:snapToGrid w:val="0"/>
              <w:spacing w:line="280" w:lineRule="exact"/>
              <w:ind w:rightChars="50" w:right="120"/>
              <w:jc w:val="right"/>
              <w:rPr>
                <w:rFonts w:eastAsia="標楷體"/>
              </w:rPr>
            </w:pPr>
            <w:r w:rsidRPr="00EB057F">
              <w:rPr>
                <w:rFonts w:eastAsia="標楷體"/>
              </w:rPr>
              <w:t>340,903</w:t>
            </w:r>
          </w:p>
        </w:tc>
        <w:tc>
          <w:tcPr>
            <w:tcW w:w="1218" w:type="dxa"/>
            <w:tcBorders>
              <w:top w:val="single" w:sz="4" w:space="0" w:color="auto"/>
              <w:left w:val="nil"/>
              <w:bottom w:val="nil"/>
              <w:right w:val="nil"/>
            </w:tcBorders>
            <w:vAlign w:val="center"/>
          </w:tcPr>
          <w:p w:rsidR="007E4083" w:rsidRPr="00EB057F" w:rsidRDefault="007E4083" w:rsidP="00C647F4">
            <w:pPr>
              <w:snapToGrid w:val="0"/>
              <w:spacing w:line="280" w:lineRule="exact"/>
              <w:ind w:rightChars="50" w:right="120"/>
              <w:jc w:val="right"/>
              <w:rPr>
                <w:rFonts w:eastAsia="標楷體"/>
              </w:rPr>
            </w:pPr>
            <w:r w:rsidRPr="00EB057F">
              <w:rPr>
                <w:rFonts w:eastAsia="標楷體"/>
              </w:rPr>
              <w:t>397,983</w:t>
            </w:r>
          </w:p>
        </w:tc>
        <w:tc>
          <w:tcPr>
            <w:tcW w:w="1218" w:type="dxa"/>
            <w:tcBorders>
              <w:top w:val="single" w:sz="4" w:space="0" w:color="auto"/>
              <w:left w:val="nil"/>
              <w:bottom w:val="nil"/>
              <w:right w:val="nil"/>
            </w:tcBorders>
            <w:vAlign w:val="center"/>
          </w:tcPr>
          <w:p w:rsidR="007E4083" w:rsidRPr="00EB057F" w:rsidRDefault="007E4083" w:rsidP="00C647F4">
            <w:pPr>
              <w:snapToGrid w:val="0"/>
              <w:spacing w:line="280" w:lineRule="exact"/>
              <w:ind w:rightChars="50" w:right="120"/>
              <w:jc w:val="right"/>
              <w:rPr>
                <w:rFonts w:eastAsia="標楷體"/>
              </w:rPr>
            </w:pPr>
            <w:r w:rsidRPr="00EB057F">
              <w:rPr>
                <w:rFonts w:eastAsia="標楷體"/>
              </w:rPr>
              <w:t>471,564</w:t>
            </w:r>
          </w:p>
        </w:tc>
        <w:tc>
          <w:tcPr>
            <w:tcW w:w="1218" w:type="dxa"/>
            <w:tcBorders>
              <w:top w:val="single" w:sz="4" w:space="0" w:color="auto"/>
              <w:left w:val="nil"/>
              <w:bottom w:val="nil"/>
              <w:right w:val="nil"/>
            </w:tcBorders>
            <w:vAlign w:val="center"/>
          </w:tcPr>
          <w:p w:rsidR="007E4083" w:rsidRPr="00EB057F" w:rsidRDefault="007E4083" w:rsidP="00C647F4">
            <w:pPr>
              <w:snapToGrid w:val="0"/>
              <w:spacing w:line="280" w:lineRule="exact"/>
              <w:ind w:rightChars="50" w:right="120"/>
              <w:jc w:val="right"/>
              <w:rPr>
                <w:rFonts w:eastAsia="標楷體"/>
              </w:rPr>
            </w:pPr>
            <w:r w:rsidRPr="00EB057F">
              <w:rPr>
                <w:rFonts w:eastAsia="標楷體" w:hint="eastAsia"/>
              </w:rPr>
              <w:t>519</w:t>
            </w:r>
            <w:r w:rsidRPr="00EB057F">
              <w:rPr>
                <w:rFonts w:eastAsia="標楷體"/>
              </w:rPr>
              <w:t>,</w:t>
            </w:r>
            <w:r w:rsidRPr="00EB057F">
              <w:rPr>
                <w:rFonts w:eastAsia="標楷體" w:hint="eastAsia"/>
              </w:rPr>
              <w:t>470</w:t>
            </w:r>
          </w:p>
        </w:tc>
        <w:tc>
          <w:tcPr>
            <w:tcW w:w="1218" w:type="dxa"/>
            <w:tcBorders>
              <w:top w:val="single" w:sz="4" w:space="0" w:color="auto"/>
              <w:left w:val="nil"/>
              <w:bottom w:val="nil"/>
              <w:right w:val="nil"/>
            </w:tcBorders>
            <w:vAlign w:val="center"/>
          </w:tcPr>
          <w:p w:rsidR="007E4083" w:rsidRPr="00EB057F" w:rsidRDefault="007E4083" w:rsidP="00C647F4">
            <w:pPr>
              <w:snapToGrid w:val="0"/>
              <w:spacing w:line="280" w:lineRule="exact"/>
              <w:ind w:rightChars="50" w:right="120"/>
              <w:jc w:val="right"/>
              <w:rPr>
                <w:rFonts w:eastAsia="標楷體"/>
              </w:rPr>
            </w:pPr>
            <w:r w:rsidRPr="00EB057F">
              <w:rPr>
                <w:rFonts w:eastAsia="標楷體" w:hint="eastAsia"/>
              </w:rPr>
              <w:t>568,845</w:t>
            </w:r>
          </w:p>
        </w:tc>
        <w:tc>
          <w:tcPr>
            <w:tcW w:w="1470" w:type="dxa"/>
            <w:tcBorders>
              <w:top w:val="single" w:sz="4" w:space="0" w:color="auto"/>
              <w:left w:val="nil"/>
              <w:bottom w:val="nil"/>
              <w:right w:val="nil"/>
            </w:tcBorders>
            <w:vAlign w:val="center"/>
          </w:tcPr>
          <w:p w:rsidR="007E4083" w:rsidRPr="00EB057F" w:rsidRDefault="007E4083" w:rsidP="00C647F4">
            <w:pPr>
              <w:snapToGrid w:val="0"/>
              <w:spacing w:line="280" w:lineRule="exact"/>
              <w:ind w:rightChars="50" w:right="120"/>
              <w:jc w:val="right"/>
              <w:rPr>
                <w:rFonts w:eastAsia="標楷體"/>
              </w:rPr>
            </w:pPr>
            <w:r w:rsidRPr="00EB057F">
              <w:rPr>
                <w:rFonts w:eastAsia="標楷體" w:hint="eastAsia"/>
              </w:rPr>
              <w:t>419</w:t>
            </w:r>
            <w:r w:rsidRPr="00EB057F">
              <w:rPr>
                <w:rFonts w:eastAsia="標楷體"/>
              </w:rPr>
              <w:t>,</w:t>
            </w:r>
            <w:r w:rsidRPr="00EB057F">
              <w:rPr>
                <w:rFonts w:eastAsia="標楷體" w:hint="eastAsia"/>
              </w:rPr>
              <w:t>908</w:t>
            </w:r>
          </w:p>
        </w:tc>
      </w:tr>
      <w:tr w:rsidR="007E4083" w:rsidRPr="00EB057F" w:rsidTr="00C647F4">
        <w:trPr>
          <w:cantSplit/>
          <w:trHeight w:hRule="exact" w:val="680"/>
        </w:trPr>
        <w:tc>
          <w:tcPr>
            <w:tcW w:w="1126" w:type="dxa"/>
            <w:gridSpan w:val="2"/>
            <w:vMerge/>
            <w:tcBorders>
              <w:top w:val="double" w:sz="4" w:space="0" w:color="auto"/>
              <w:left w:val="nil"/>
              <w:bottom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1390" w:type="dxa"/>
            <w:tcBorders>
              <w:top w:val="single" w:sz="4" w:space="0" w:color="auto"/>
              <w:bottom w:val="single" w:sz="4" w:space="0" w:color="auto"/>
            </w:tcBorders>
          </w:tcPr>
          <w:p w:rsidR="007E4083" w:rsidRPr="00EB057F" w:rsidRDefault="007E4083" w:rsidP="00C647F4">
            <w:pPr>
              <w:snapToGrid w:val="0"/>
              <w:spacing w:line="240" w:lineRule="atLeast"/>
              <w:jc w:val="center"/>
              <w:rPr>
                <w:rFonts w:eastAsia="標楷體"/>
              </w:rPr>
            </w:pPr>
            <w:r w:rsidRPr="00EB057F">
              <w:rPr>
                <w:rFonts w:eastAsia="標楷體"/>
              </w:rPr>
              <w:t>成長率</w:t>
            </w:r>
          </w:p>
          <w:p w:rsidR="007E4083" w:rsidRPr="00EB057F" w:rsidRDefault="007E4083" w:rsidP="00C647F4">
            <w:pPr>
              <w:snapToGrid w:val="0"/>
              <w:spacing w:line="240" w:lineRule="atLeast"/>
              <w:jc w:val="center"/>
              <w:rPr>
                <w:rFonts w:eastAsia="標楷體"/>
              </w:rPr>
            </w:pPr>
            <w:r w:rsidRPr="00EB057F">
              <w:rPr>
                <w:rFonts w:eastAsia="標楷體"/>
              </w:rPr>
              <w:t>（％）</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9.2</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10.4</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9.2</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7.7</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7.7</w:t>
            </w:r>
          </w:p>
        </w:tc>
        <w:tc>
          <w:tcPr>
            <w:tcW w:w="1470" w:type="dxa"/>
            <w:tcBorders>
              <w:top w:val="nil"/>
              <w:left w:val="nil"/>
              <w:bottom w:val="nil"/>
              <w:right w:val="nil"/>
            </w:tcBorders>
            <w:vAlign w:val="center"/>
          </w:tcPr>
          <w:p w:rsidR="007E4083" w:rsidRPr="00EB057F" w:rsidRDefault="007E4083" w:rsidP="00C647F4">
            <w:pPr>
              <w:snapToGrid w:val="0"/>
              <w:spacing w:line="280" w:lineRule="exact"/>
              <w:ind w:rightChars="50" w:right="120"/>
              <w:jc w:val="right"/>
              <w:rPr>
                <w:rFonts w:eastAsia="標楷體"/>
              </w:rPr>
            </w:pPr>
            <w:r w:rsidRPr="00EB057F">
              <w:rPr>
                <w:rFonts w:eastAsia="標楷體" w:hint="eastAsia"/>
              </w:rPr>
              <w:t>7.4</w:t>
            </w:r>
          </w:p>
        </w:tc>
      </w:tr>
      <w:tr w:rsidR="007E4083" w:rsidRPr="00EB057F" w:rsidTr="00C647F4">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r w:rsidRPr="00EB057F">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rPr>
              <w:t>金額</w:t>
            </w:r>
          </w:p>
          <w:p w:rsidR="007E4083" w:rsidRPr="00EB057F" w:rsidRDefault="007E4083" w:rsidP="00C647F4">
            <w:pPr>
              <w:snapToGrid w:val="0"/>
              <w:spacing w:line="240" w:lineRule="atLeast"/>
              <w:jc w:val="center"/>
              <w:rPr>
                <w:rFonts w:eastAsia="標楷體"/>
              </w:rPr>
            </w:pPr>
            <w:r w:rsidRPr="00EB057F">
              <w:rPr>
                <w:rFonts w:eastAsia="標楷體"/>
              </w:rPr>
              <w:t>（億人民幣）</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224,846</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278,140</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301,933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364,835</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436</w:t>
            </w:r>
            <w:r w:rsidRPr="00EB057F">
              <w:rPr>
                <w:rFonts w:eastAsia="標楷體"/>
              </w:rPr>
              <w:t>,</w:t>
            </w:r>
            <w:r w:rsidRPr="00EB057F">
              <w:rPr>
                <w:rFonts w:eastAsia="標楷體" w:hint="eastAsia"/>
              </w:rPr>
              <w:t>528</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357</w:t>
            </w:r>
            <w:r w:rsidRPr="00EB057F">
              <w:rPr>
                <w:rFonts w:eastAsia="標楷體"/>
              </w:rPr>
              <w:t>,</w:t>
            </w:r>
            <w:r w:rsidRPr="00EB057F">
              <w:rPr>
                <w:rFonts w:eastAsia="標楷體" w:hint="eastAsia"/>
              </w:rPr>
              <w:t>787</w:t>
            </w:r>
          </w:p>
        </w:tc>
      </w:tr>
      <w:tr w:rsidR="007E4083" w:rsidRPr="00EB057F" w:rsidTr="00C647F4">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hint="eastAsia"/>
              </w:rPr>
              <w:t>年增率</w:t>
            </w:r>
          </w:p>
          <w:p w:rsidR="007E4083" w:rsidRPr="00EB057F" w:rsidRDefault="007E4083" w:rsidP="00C647F4">
            <w:pPr>
              <w:snapToGrid w:val="0"/>
              <w:spacing w:line="240" w:lineRule="atLeast"/>
              <w:jc w:val="center"/>
              <w:rPr>
                <w:rFonts w:eastAsia="標楷體"/>
              </w:rPr>
            </w:pPr>
            <w:r w:rsidRPr="00EB057F">
              <w:rPr>
                <w:rFonts w:eastAsia="標楷體"/>
              </w:rPr>
              <w:t>（％）</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30.1</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23.8</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23.8</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20.6</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19.6</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16.1</w:t>
            </w:r>
          </w:p>
        </w:tc>
      </w:tr>
      <w:tr w:rsidR="007E4083" w:rsidRPr="00EB057F" w:rsidTr="00C647F4">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r w:rsidRPr="00EB057F">
              <w:rPr>
                <w:rFonts w:eastAsia="標楷體"/>
              </w:rPr>
              <w:t>消費品</w:t>
            </w:r>
            <w:r w:rsidRPr="00EB057F">
              <w:rPr>
                <w:rFonts w:eastAsia="標楷體"/>
              </w:rPr>
              <w:br/>
            </w:r>
            <w:r w:rsidRPr="00EB057F">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7E4083" w:rsidRPr="00EB057F" w:rsidRDefault="007E4083" w:rsidP="00C647F4">
            <w:pPr>
              <w:snapToGrid w:val="0"/>
              <w:spacing w:line="240" w:lineRule="atLeast"/>
              <w:jc w:val="center"/>
              <w:rPr>
                <w:rFonts w:eastAsia="標楷體"/>
              </w:rPr>
            </w:pPr>
            <w:r w:rsidRPr="00EB057F">
              <w:rPr>
                <w:rFonts w:eastAsia="標楷體"/>
              </w:rPr>
              <w:t>金額</w:t>
            </w:r>
          </w:p>
          <w:p w:rsidR="007E4083" w:rsidRPr="00EB057F" w:rsidRDefault="007E4083" w:rsidP="00C647F4">
            <w:pPr>
              <w:snapToGrid w:val="0"/>
              <w:spacing w:line="240" w:lineRule="atLeast"/>
              <w:jc w:val="center"/>
              <w:rPr>
                <w:rFonts w:eastAsia="標楷體"/>
              </w:rPr>
            </w:pPr>
            <w:r w:rsidRPr="00EB057F">
              <w:rPr>
                <w:rFonts w:eastAsia="標楷體"/>
              </w:rPr>
              <w:t>（億人民幣）</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125,343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154,554</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181,226</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207,167</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234,380</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189</w:t>
            </w:r>
            <w:r w:rsidRPr="00EB057F">
              <w:rPr>
                <w:rFonts w:eastAsia="標楷體"/>
              </w:rPr>
              <w:t>,</w:t>
            </w:r>
            <w:r w:rsidRPr="00EB057F">
              <w:rPr>
                <w:rFonts w:eastAsia="標楷體" w:hint="eastAsia"/>
              </w:rPr>
              <w:t>151</w:t>
            </w:r>
          </w:p>
        </w:tc>
      </w:tr>
      <w:tr w:rsidR="007E4083" w:rsidRPr="00EB057F" w:rsidTr="00C647F4">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7E4083" w:rsidRPr="00EB057F" w:rsidRDefault="007E4083" w:rsidP="00C647F4">
            <w:pPr>
              <w:snapToGrid w:val="0"/>
              <w:spacing w:line="240" w:lineRule="atLeast"/>
              <w:jc w:val="center"/>
              <w:rPr>
                <w:rFonts w:eastAsia="標楷體"/>
              </w:rPr>
            </w:pPr>
            <w:r w:rsidRPr="00EB057F">
              <w:rPr>
                <w:rFonts w:eastAsia="標楷體" w:hint="eastAsia"/>
              </w:rPr>
              <w:t>年增率</w:t>
            </w:r>
          </w:p>
          <w:p w:rsidR="007E4083" w:rsidRPr="00EB057F" w:rsidRDefault="007E4083" w:rsidP="00C647F4">
            <w:pPr>
              <w:snapToGrid w:val="0"/>
              <w:spacing w:line="240" w:lineRule="atLeast"/>
              <w:jc w:val="center"/>
              <w:rPr>
                <w:rFonts w:eastAsia="標楷體"/>
              </w:rPr>
            </w:pPr>
            <w:r w:rsidRPr="00EB057F">
              <w:rPr>
                <w:rFonts w:eastAsia="標楷體"/>
              </w:rPr>
              <w:t>（％）</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15.5</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18.4</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17.1</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w:t>
            </w:r>
            <w:r w:rsidRPr="00EB057F">
              <w:rPr>
                <w:rFonts w:eastAsia="標楷體" w:hint="eastAsia"/>
              </w:rPr>
              <w:t>4.3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13.1</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12.0</w:t>
            </w:r>
          </w:p>
        </w:tc>
      </w:tr>
      <w:tr w:rsidR="007E4083" w:rsidRPr="00EB057F" w:rsidTr="00C647F4">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r w:rsidRPr="00EB057F">
              <w:rPr>
                <w:rFonts w:eastAsia="標楷體"/>
              </w:rPr>
              <w:t>對外</w:t>
            </w:r>
          </w:p>
          <w:p w:rsidR="007E4083" w:rsidRPr="00EB057F" w:rsidRDefault="007E4083" w:rsidP="00C647F4">
            <w:pPr>
              <w:snapToGrid w:val="0"/>
              <w:spacing w:line="300" w:lineRule="auto"/>
              <w:jc w:val="center"/>
              <w:rPr>
                <w:rFonts w:eastAsia="標楷體"/>
              </w:rPr>
            </w:pPr>
            <w:r w:rsidRPr="00EB057F">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r w:rsidRPr="00EB057F">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rPr>
              <w:t>金額</w:t>
            </w:r>
          </w:p>
          <w:p w:rsidR="007E4083" w:rsidRPr="00EB057F" w:rsidRDefault="007E4083" w:rsidP="00C647F4">
            <w:pPr>
              <w:snapToGrid w:val="0"/>
              <w:spacing w:line="240" w:lineRule="atLeast"/>
              <w:jc w:val="center"/>
              <w:rPr>
                <w:rFonts w:eastAsia="標楷體"/>
              </w:rPr>
            </w:pPr>
            <w:r w:rsidRPr="00EB057F">
              <w:rPr>
                <w:rFonts w:eastAsia="標楷體"/>
              </w:rPr>
              <w:t>（億美元）</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12,016.7</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15,779.3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18,986.0</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20</w:t>
            </w:r>
            <w:r w:rsidRPr="00EB057F">
              <w:rPr>
                <w:rFonts w:eastAsia="標楷體"/>
              </w:rPr>
              <w:t>,</w:t>
            </w:r>
            <w:r w:rsidRPr="00EB057F">
              <w:rPr>
                <w:rFonts w:eastAsia="標楷體" w:hint="eastAsia"/>
              </w:rPr>
              <w:t>489</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22,100.4</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16,970.9</w:t>
            </w:r>
          </w:p>
        </w:tc>
      </w:tr>
      <w:tr w:rsidR="007E4083" w:rsidRPr="00EB057F" w:rsidTr="00C647F4">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hint="eastAsia"/>
              </w:rPr>
              <w:t>年增</w:t>
            </w:r>
            <w:r w:rsidRPr="00EB057F">
              <w:rPr>
                <w:rFonts w:eastAsia="標楷體"/>
              </w:rPr>
              <w:t>率</w:t>
            </w:r>
          </w:p>
          <w:p w:rsidR="007E4083" w:rsidRPr="00EB057F" w:rsidRDefault="007E4083" w:rsidP="00C647F4">
            <w:pPr>
              <w:snapToGrid w:val="0"/>
              <w:spacing w:line="240" w:lineRule="atLeast"/>
              <w:jc w:val="center"/>
              <w:rPr>
                <w:rFonts w:eastAsia="標楷體"/>
              </w:rPr>
            </w:pPr>
            <w:r w:rsidRPr="00EB057F">
              <w:rPr>
                <w:rFonts w:eastAsia="標楷體"/>
              </w:rPr>
              <w:t>（％）</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-16.0</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31.3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20.3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7.9</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7.9</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5.1</w:t>
            </w:r>
          </w:p>
        </w:tc>
      </w:tr>
      <w:tr w:rsidR="007E4083" w:rsidRPr="00EB057F" w:rsidTr="00C647F4">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r w:rsidRPr="00EB057F">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rPr>
              <w:t>金額</w:t>
            </w:r>
          </w:p>
          <w:p w:rsidR="007E4083" w:rsidRPr="00EB057F" w:rsidRDefault="007E4083" w:rsidP="00C647F4">
            <w:pPr>
              <w:snapToGrid w:val="0"/>
              <w:spacing w:line="240" w:lineRule="atLeast"/>
              <w:jc w:val="center"/>
              <w:rPr>
                <w:rFonts w:eastAsia="標楷體"/>
              </w:rPr>
            </w:pPr>
            <w:r w:rsidRPr="00EB057F">
              <w:rPr>
                <w:rFonts w:eastAsia="標楷體"/>
              </w:rPr>
              <w:t>（億美元）</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10,056.0</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13,948.3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17,434.6</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18</w:t>
            </w:r>
            <w:r w:rsidRPr="00EB057F">
              <w:rPr>
                <w:rFonts w:eastAsia="標楷體"/>
              </w:rPr>
              <w:t>,</w:t>
            </w:r>
            <w:r w:rsidRPr="00EB057F">
              <w:rPr>
                <w:rFonts w:eastAsia="標楷體" w:hint="eastAsia"/>
              </w:rPr>
              <w:t>178</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19,502.9</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14,655.1</w:t>
            </w:r>
          </w:p>
        </w:tc>
      </w:tr>
      <w:tr w:rsidR="007E4083" w:rsidRPr="00EB057F" w:rsidTr="00C647F4">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7E4083" w:rsidRPr="00EB057F" w:rsidRDefault="007E4083" w:rsidP="00C647F4">
            <w:pPr>
              <w:snapToGrid w:val="0"/>
              <w:spacing w:line="240" w:lineRule="atLeast"/>
              <w:jc w:val="center"/>
              <w:rPr>
                <w:rFonts w:eastAsia="標楷體"/>
              </w:rPr>
            </w:pPr>
            <w:r w:rsidRPr="00EB057F">
              <w:rPr>
                <w:rFonts w:eastAsia="標楷體" w:hint="eastAsia"/>
              </w:rPr>
              <w:t>年增</w:t>
            </w:r>
            <w:r w:rsidRPr="00EB057F">
              <w:rPr>
                <w:rFonts w:eastAsia="標楷體"/>
              </w:rPr>
              <w:t>率</w:t>
            </w:r>
          </w:p>
          <w:p w:rsidR="007E4083" w:rsidRPr="00EB057F" w:rsidRDefault="007E4083" w:rsidP="00C647F4">
            <w:pPr>
              <w:snapToGrid w:val="0"/>
              <w:spacing w:line="240" w:lineRule="atLeast"/>
              <w:jc w:val="center"/>
              <w:rPr>
                <w:rFonts w:eastAsia="標楷體"/>
              </w:rPr>
            </w:pPr>
            <w:r w:rsidRPr="00EB057F">
              <w:rPr>
                <w:rFonts w:eastAsia="標楷體"/>
              </w:rPr>
              <w:t>（％）</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-11.2</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38.7</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24.9</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4.3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7.3</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1.3</w:t>
            </w:r>
          </w:p>
        </w:tc>
      </w:tr>
      <w:tr w:rsidR="007E4083" w:rsidRPr="00EB057F" w:rsidTr="00C647F4">
        <w:trPr>
          <w:cantSplit/>
          <w:trHeight w:hRule="exact" w:val="620"/>
        </w:trPr>
        <w:tc>
          <w:tcPr>
            <w:tcW w:w="1126" w:type="dxa"/>
            <w:gridSpan w:val="2"/>
            <w:vMerge w:val="restart"/>
            <w:tcBorders>
              <w:top w:val="single" w:sz="4" w:space="0" w:color="auto"/>
              <w:left w:val="nil"/>
              <w:right w:val="single" w:sz="4" w:space="0" w:color="auto"/>
            </w:tcBorders>
            <w:vAlign w:val="center"/>
          </w:tcPr>
          <w:p w:rsidR="007E4083" w:rsidRPr="00EB057F" w:rsidRDefault="007E4083" w:rsidP="00C647F4">
            <w:pPr>
              <w:snapToGrid w:val="0"/>
              <w:spacing w:line="300" w:lineRule="auto"/>
              <w:jc w:val="center"/>
              <w:rPr>
                <w:rFonts w:eastAsia="標楷體"/>
              </w:rPr>
            </w:pPr>
            <w:r w:rsidRPr="00EB057F">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rPr>
              <w:t>金額</w:t>
            </w:r>
          </w:p>
          <w:p w:rsidR="007E4083" w:rsidRPr="00EB057F" w:rsidRDefault="007E4083" w:rsidP="00C647F4">
            <w:pPr>
              <w:snapToGrid w:val="0"/>
              <w:spacing w:line="240" w:lineRule="atLeast"/>
              <w:jc w:val="center"/>
              <w:rPr>
                <w:rFonts w:eastAsia="標楷體"/>
              </w:rPr>
            </w:pPr>
            <w:r w:rsidRPr="00EB057F">
              <w:rPr>
                <w:rFonts w:eastAsia="標楷體"/>
              </w:rPr>
              <w:t>（億美元）</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900.3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1,057.4</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1,160.1</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1,117</w:t>
            </w:r>
          </w:p>
        </w:tc>
        <w:tc>
          <w:tcPr>
            <w:tcW w:w="1218" w:type="dxa"/>
            <w:tcBorders>
              <w:top w:val="nil"/>
              <w:left w:val="nil"/>
              <w:bottom w:val="nil"/>
              <w:right w:val="nil"/>
            </w:tcBorders>
            <w:vAlign w:val="center"/>
          </w:tcPr>
          <w:p w:rsidR="007E4083" w:rsidRPr="00EB057F" w:rsidRDefault="007E4083" w:rsidP="00C647F4">
            <w:pPr>
              <w:snapToGrid w:val="0"/>
              <w:spacing w:line="320" w:lineRule="exact"/>
              <w:ind w:rightChars="50" w:right="120"/>
              <w:jc w:val="right"/>
              <w:rPr>
                <w:rFonts w:eastAsia="標楷體"/>
              </w:rPr>
            </w:pPr>
            <w:r w:rsidRPr="00EB057F">
              <w:rPr>
                <w:rFonts w:eastAsia="標楷體" w:hint="eastAsia"/>
              </w:rPr>
              <w:t>1,175.9</w:t>
            </w:r>
          </w:p>
        </w:tc>
        <w:tc>
          <w:tcPr>
            <w:tcW w:w="1470" w:type="dxa"/>
            <w:tcBorders>
              <w:top w:val="nil"/>
              <w:left w:val="nil"/>
              <w:bottom w:val="nil"/>
              <w:right w:val="nil"/>
            </w:tcBorders>
            <w:vAlign w:val="center"/>
          </w:tcPr>
          <w:p w:rsidR="007E4083" w:rsidRPr="00EB057F" w:rsidRDefault="007E4083" w:rsidP="00C647F4">
            <w:pPr>
              <w:snapToGrid w:val="0"/>
              <w:spacing w:line="320" w:lineRule="exact"/>
              <w:ind w:rightChars="50" w:right="120"/>
              <w:jc w:val="right"/>
              <w:rPr>
                <w:rFonts w:eastAsia="標楷體"/>
              </w:rPr>
            </w:pPr>
            <w:r w:rsidRPr="00EB057F">
              <w:rPr>
                <w:rFonts w:eastAsia="標楷體" w:hint="eastAsia"/>
              </w:rPr>
              <w:t>873.6</w:t>
            </w:r>
          </w:p>
        </w:tc>
      </w:tr>
      <w:tr w:rsidR="007E4083" w:rsidRPr="00EB057F" w:rsidTr="00C647F4">
        <w:trPr>
          <w:cantSplit/>
          <w:trHeight w:hRule="exact" w:val="650"/>
        </w:trPr>
        <w:tc>
          <w:tcPr>
            <w:tcW w:w="1126" w:type="dxa"/>
            <w:gridSpan w:val="2"/>
            <w:vMerge/>
            <w:tcBorders>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hint="eastAsia"/>
              </w:rPr>
              <w:t>年增</w:t>
            </w:r>
            <w:r w:rsidRPr="00EB057F">
              <w:rPr>
                <w:rFonts w:eastAsia="標楷體"/>
              </w:rPr>
              <w:t>率</w:t>
            </w:r>
          </w:p>
          <w:p w:rsidR="007E4083" w:rsidRPr="00EB057F" w:rsidRDefault="007E4083" w:rsidP="00C647F4">
            <w:pPr>
              <w:snapToGrid w:val="0"/>
              <w:spacing w:line="240" w:lineRule="atLeast"/>
              <w:jc w:val="center"/>
              <w:rPr>
                <w:rFonts w:eastAsia="標楷體"/>
              </w:rPr>
            </w:pPr>
            <w:r w:rsidRPr="00EB057F">
              <w:rPr>
                <w:rFonts w:eastAsia="標楷體"/>
              </w:rPr>
              <w:t>（％）</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-2.6</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17.4</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9.7</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w:t>
            </w:r>
            <w:r w:rsidRPr="00EB057F">
              <w:rPr>
                <w:rFonts w:eastAsia="標楷體" w:hint="eastAsia"/>
              </w:rPr>
              <w:t>3.7</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5.25</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-1.4</w:t>
            </w:r>
          </w:p>
        </w:tc>
      </w:tr>
      <w:tr w:rsidR="007E4083" w:rsidRPr="00EB057F" w:rsidTr="00C647F4">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ind w:left="2" w:hanging="2"/>
              <w:jc w:val="center"/>
              <w:rPr>
                <w:rFonts w:eastAsia="標楷體"/>
              </w:rPr>
            </w:pPr>
            <w:r w:rsidRPr="00EB057F">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rPr>
              <w:t>年增率</w:t>
            </w:r>
          </w:p>
          <w:p w:rsidR="007E4083" w:rsidRPr="00EB057F" w:rsidRDefault="007E4083" w:rsidP="00C647F4">
            <w:pPr>
              <w:snapToGrid w:val="0"/>
              <w:spacing w:line="240" w:lineRule="atLeast"/>
              <w:jc w:val="center"/>
              <w:rPr>
                <w:rFonts w:eastAsia="標楷體"/>
              </w:rPr>
            </w:pPr>
            <w:r w:rsidRPr="00EB057F">
              <w:rPr>
                <w:rFonts w:eastAsia="標楷體"/>
              </w:rPr>
              <w:t>（％）</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-0.7</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3.3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5.4</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2.6</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2.6</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2.1</w:t>
            </w:r>
          </w:p>
        </w:tc>
      </w:tr>
      <w:tr w:rsidR="007E4083" w:rsidRPr="00EB057F" w:rsidTr="00C647F4">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r w:rsidRPr="00EB057F">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exact"/>
              <w:jc w:val="center"/>
              <w:rPr>
                <w:rFonts w:eastAsia="標楷體"/>
              </w:rPr>
            </w:pPr>
            <w:r w:rsidRPr="00EB057F">
              <w:rPr>
                <w:rFonts w:eastAsia="標楷體"/>
              </w:rPr>
              <w:t>貨幣供給</w:t>
            </w:r>
          </w:p>
          <w:p w:rsidR="007E4083" w:rsidRPr="00EB057F" w:rsidRDefault="007E4083" w:rsidP="00C647F4">
            <w:pPr>
              <w:snapToGrid w:val="0"/>
              <w:spacing w:line="240" w:lineRule="exact"/>
              <w:ind w:hanging="133"/>
              <w:jc w:val="center"/>
              <w:rPr>
                <w:rFonts w:eastAsia="標楷體"/>
                <w:sz w:val="20"/>
              </w:rPr>
            </w:pPr>
            <w:r w:rsidRPr="00EB057F">
              <w:rPr>
                <w:rFonts w:eastAsia="標楷體"/>
                <w:sz w:val="18"/>
              </w:rPr>
              <w:t xml:space="preserve"> </w:t>
            </w:r>
            <w:r w:rsidRPr="00EB057F">
              <w:rPr>
                <w:rFonts w:eastAsia="標楷體"/>
                <w:sz w:val="20"/>
              </w:rPr>
              <w:t>（</w:t>
            </w:r>
            <w:r w:rsidRPr="00EB057F">
              <w:rPr>
                <w:rFonts w:eastAsia="標楷體"/>
                <w:sz w:val="20"/>
              </w:rPr>
              <w:t>M2</w:t>
            </w:r>
            <w:r w:rsidRPr="00EB057F">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hint="eastAsia"/>
              </w:rPr>
              <w:t>年增</w:t>
            </w:r>
            <w:r w:rsidRPr="00EB057F">
              <w:rPr>
                <w:rFonts w:eastAsia="標楷體"/>
              </w:rPr>
              <w:t>率</w:t>
            </w:r>
          </w:p>
          <w:p w:rsidR="007E4083" w:rsidRPr="00EB057F" w:rsidRDefault="007E4083" w:rsidP="00C647F4">
            <w:pPr>
              <w:snapToGrid w:val="0"/>
              <w:spacing w:line="240" w:lineRule="atLeast"/>
              <w:jc w:val="center"/>
              <w:rPr>
                <w:rFonts w:eastAsia="標楷體"/>
              </w:rPr>
            </w:pPr>
            <w:r w:rsidRPr="00EB057F">
              <w:rPr>
                <w:rFonts w:eastAsia="標楷體"/>
              </w:rPr>
              <w:t>（％）</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27.6</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19.7</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13.6</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13.8</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13.6</w:t>
            </w:r>
          </w:p>
        </w:tc>
        <w:tc>
          <w:tcPr>
            <w:tcW w:w="1470"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12.9</w:t>
            </w:r>
          </w:p>
        </w:tc>
      </w:tr>
      <w:tr w:rsidR="007E4083" w:rsidRPr="00EB057F" w:rsidTr="00C647F4">
        <w:trPr>
          <w:cantSplit/>
          <w:trHeight w:val="766"/>
        </w:trPr>
        <w:tc>
          <w:tcPr>
            <w:tcW w:w="465" w:type="dxa"/>
            <w:vMerge/>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r w:rsidRPr="00EB057F">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rPr>
              <w:t>美元兌</w:t>
            </w:r>
          </w:p>
          <w:p w:rsidR="007E4083" w:rsidRPr="00EB057F" w:rsidRDefault="007E4083" w:rsidP="00C647F4">
            <w:pPr>
              <w:snapToGrid w:val="0"/>
              <w:spacing w:line="240" w:lineRule="atLeast"/>
              <w:jc w:val="center"/>
              <w:rPr>
                <w:rFonts w:eastAsia="標楷體"/>
              </w:rPr>
            </w:pPr>
            <w:r w:rsidRPr="00EB057F">
              <w:rPr>
                <w:rFonts w:eastAsia="標楷體"/>
              </w:rPr>
              <w:t>人民幣</w:t>
            </w:r>
          </w:p>
        </w:tc>
        <w:tc>
          <w:tcPr>
            <w:tcW w:w="1217"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 6.8310</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b/>
                <w:bCs/>
                <w:sz w:val="18"/>
              </w:rPr>
            </w:pPr>
            <w:r w:rsidRPr="00EB057F">
              <w:rPr>
                <w:rFonts w:eastAsia="標楷體"/>
              </w:rPr>
              <w:t>1:6.7703</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sz w:val="18"/>
              </w:rPr>
            </w:pPr>
            <w:r w:rsidRPr="00EB057F">
              <w:rPr>
                <w:rFonts w:eastAsia="標楷體"/>
              </w:rPr>
              <w:t>1:6.30</w:t>
            </w:r>
            <w:r w:rsidRPr="00EB057F">
              <w:rPr>
                <w:rFonts w:eastAsia="標楷體" w:hint="eastAsia"/>
              </w:rPr>
              <w:t>09</w:t>
            </w:r>
          </w:p>
        </w:tc>
        <w:tc>
          <w:tcPr>
            <w:tcW w:w="1218" w:type="dxa"/>
            <w:tcBorders>
              <w:top w:val="nil"/>
              <w:left w:val="nil"/>
              <w:bottom w:val="nil"/>
              <w:right w:val="nil"/>
            </w:tcBorders>
            <w:shd w:val="clear" w:color="auto" w:fill="auto"/>
            <w:vAlign w:val="center"/>
          </w:tcPr>
          <w:p w:rsidR="007E4083" w:rsidRPr="00EB057F" w:rsidRDefault="007E4083" w:rsidP="00C647F4">
            <w:pPr>
              <w:snapToGrid w:val="0"/>
              <w:spacing w:line="440" w:lineRule="exact"/>
              <w:ind w:rightChars="50" w:right="120"/>
              <w:jc w:val="right"/>
              <w:rPr>
                <w:rFonts w:eastAsia="標楷體"/>
                <w:sz w:val="18"/>
                <w:highlight w:val="yellow"/>
              </w:rPr>
            </w:pPr>
            <w:r w:rsidRPr="00EB057F">
              <w:rPr>
                <w:rFonts w:eastAsia="標楷體"/>
              </w:rPr>
              <w:t>1:6.</w:t>
            </w:r>
            <w:r w:rsidRPr="00EB057F">
              <w:rPr>
                <w:rFonts w:eastAsia="標楷體" w:hint="eastAsia"/>
              </w:rPr>
              <w:t>2855</w:t>
            </w:r>
          </w:p>
        </w:tc>
        <w:tc>
          <w:tcPr>
            <w:tcW w:w="1218" w:type="dxa"/>
            <w:tcBorders>
              <w:top w:val="nil"/>
              <w:left w:val="nil"/>
              <w:bottom w:val="nil"/>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1:6.</w:t>
            </w:r>
            <w:r w:rsidRPr="00EB057F">
              <w:rPr>
                <w:rFonts w:eastAsia="標楷體" w:hint="eastAsia"/>
              </w:rPr>
              <w:t>0969</w:t>
            </w:r>
          </w:p>
        </w:tc>
        <w:tc>
          <w:tcPr>
            <w:tcW w:w="1470" w:type="dxa"/>
            <w:tcBorders>
              <w:top w:val="nil"/>
              <w:left w:val="nil"/>
              <w:bottom w:val="nil"/>
              <w:right w:val="nil"/>
            </w:tcBorders>
            <w:vAlign w:val="center"/>
          </w:tcPr>
          <w:p w:rsidR="007E4083" w:rsidRPr="00EB057F" w:rsidRDefault="007E4083" w:rsidP="00C647F4">
            <w:pPr>
              <w:snapToGrid w:val="0"/>
              <w:spacing w:line="200" w:lineRule="exact"/>
              <w:ind w:rightChars="14" w:right="34"/>
              <w:jc w:val="right"/>
              <w:rPr>
                <w:rFonts w:eastAsia="標楷體"/>
              </w:rPr>
            </w:pPr>
            <w:r w:rsidRPr="00EB057F">
              <w:rPr>
                <w:rFonts w:eastAsia="標楷體"/>
              </w:rPr>
              <w:t>1:6.</w:t>
            </w:r>
            <w:r w:rsidRPr="00EB057F">
              <w:rPr>
                <w:rFonts w:eastAsia="標楷體" w:hint="eastAsia"/>
              </w:rPr>
              <w:t>1467</w:t>
            </w:r>
            <w:r w:rsidRPr="00EB057F">
              <w:rPr>
                <w:rFonts w:eastAsia="標楷體"/>
                <w:sz w:val="16"/>
                <w:szCs w:val="16"/>
              </w:rPr>
              <w:t>（</w:t>
            </w:r>
            <w:r w:rsidRPr="00EB057F">
              <w:rPr>
                <w:rFonts w:eastAsia="標楷體"/>
                <w:sz w:val="16"/>
                <w:szCs w:val="16"/>
              </w:rPr>
              <w:t>201</w:t>
            </w:r>
            <w:r w:rsidRPr="00EB057F">
              <w:rPr>
                <w:rFonts w:eastAsia="標楷體" w:hint="eastAsia"/>
                <w:sz w:val="16"/>
                <w:szCs w:val="16"/>
              </w:rPr>
              <w:t>4</w:t>
            </w:r>
            <w:r w:rsidRPr="00EB057F">
              <w:rPr>
                <w:rFonts w:eastAsia="標楷體"/>
                <w:sz w:val="16"/>
                <w:szCs w:val="16"/>
              </w:rPr>
              <w:t>.</w:t>
            </w:r>
            <w:r w:rsidRPr="00EB057F">
              <w:rPr>
                <w:rFonts w:eastAsia="標楷體" w:hint="eastAsia"/>
                <w:sz w:val="16"/>
                <w:szCs w:val="16"/>
              </w:rPr>
              <w:t>10.24</w:t>
            </w:r>
            <w:r w:rsidRPr="00EB057F">
              <w:rPr>
                <w:rFonts w:eastAsia="標楷體"/>
                <w:sz w:val="16"/>
                <w:szCs w:val="16"/>
              </w:rPr>
              <w:t>）</w:t>
            </w:r>
          </w:p>
        </w:tc>
      </w:tr>
      <w:tr w:rsidR="007E4083" w:rsidRPr="00EB057F" w:rsidTr="00C647F4">
        <w:trPr>
          <w:cantSplit/>
          <w:trHeight w:val="711"/>
        </w:trPr>
        <w:tc>
          <w:tcPr>
            <w:tcW w:w="465" w:type="dxa"/>
            <w:vMerge/>
            <w:tcBorders>
              <w:top w:val="single" w:sz="4" w:space="0" w:color="auto"/>
              <w:left w:val="nil"/>
              <w:bottom w:val="single" w:sz="4" w:space="0" w:color="auto"/>
              <w:right w:val="single" w:sz="4" w:space="0" w:color="auto"/>
            </w:tcBorders>
            <w:vAlign w:val="center"/>
          </w:tcPr>
          <w:p w:rsidR="007E4083" w:rsidRPr="00EB057F" w:rsidRDefault="007E4083" w:rsidP="00C647F4">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jc w:val="center"/>
              <w:rPr>
                <w:rFonts w:eastAsia="標楷體"/>
              </w:rPr>
            </w:pPr>
            <w:r w:rsidRPr="00EB057F">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7E4083" w:rsidRPr="00EB057F" w:rsidRDefault="007E4083" w:rsidP="00C647F4">
            <w:pPr>
              <w:snapToGrid w:val="0"/>
              <w:spacing w:line="240" w:lineRule="atLeast"/>
              <w:jc w:val="center"/>
              <w:rPr>
                <w:rFonts w:eastAsia="標楷體"/>
              </w:rPr>
            </w:pPr>
            <w:r w:rsidRPr="00EB057F">
              <w:rPr>
                <w:rFonts w:eastAsia="標楷體"/>
              </w:rPr>
              <w:t>金額</w:t>
            </w:r>
          </w:p>
          <w:p w:rsidR="007E4083" w:rsidRPr="00EB057F" w:rsidRDefault="007E4083" w:rsidP="00C647F4">
            <w:pPr>
              <w:snapToGrid w:val="0"/>
              <w:spacing w:line="240" w:lineRule="atLeast"/>
              <w:jc w:val="center"/>
              <w:rPr>
                <w:rFonts w:eastAsia="標楷體"/>
              </w:rPr>
            </w:pPr>
            <w:r w:rsidRPr="00EB057F">
              <w:rPr>
                <w:rFonts w:eastAsia="標楷體"/>
              </w:rPr>
              <w:t>（億美元）</w:t>
            </w:r>
          </w:p>
        </w:tc>
        <w:tc>
          <w:tcPr>
            <w:tcW w:w="1217" w:type="dxa"/>
            <w:tcBorders>
              <w:top w:val="nil"/>
              <w:left w:val="nil"/>
              <w:bottom w:val="single" w:sz="4" w:space="0" w:color="auto"/>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23,992</w:t>
            </w:r>
          </w:p>
        </w:tc>
        <w:tc>
          <w:tcPr>
            <w:tcW w:w="1218" w:type="dxa"/>
            <w:tcBorders>
              <w:top w:val="nil"/>
              <w:left w:val="nil"/>
              <w:bottom w:val="single" w:sz="4" w:space="0" w:color="auto"/>
              <w:right w:val="nil"/>
            </w:tcBorders>
            <w:vAlign w:val="center"/>
          </w:tcPr>
          <w:p w:rsidR="007E4083" w:rsidRPr="00EB057F" w:rsidRDefault="007E4083" w:rsidP="00C647F4">
            <w:pPr>
              <w:snapToGrid w:val="0"/>
              <w:spacing w:line="440" w:lineRule="exact"/>
              <w:ind w:rightChars="50" w:right="120"/>
              <w:jc w:val="right"/>
              <w:rPr>
                <w:rFonts w:eastAsia="標楷體"/>
                <w:u w:val="single"/>
              </w:rPr>
            </w:pPr>
            <w:r w:rsidRPr="00EB057F">
              <w:rPr>
                <w:rFonts w:eastAsia="標楷體"/>
              </w:rPr>
              <w:t>28,473</w:t>
            </w:r>
          </w:p>
        </w:tc>
        <w:tc>
          <w:tcPr>
            <w:tcW w:w="1218" w:type="dxa"/>
            <w:tcBorders>
              <w:top w:val="nil"/>
              <w:left w:val="nil"/>
              <w:bottom w:val="single" w:sz="4" w:space="0" w:color="auto"/>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rPr>
              <w:t>31,811</w:t>
            </w:r>
          </w:p>
        </w:tc>
        <w:tc>
          <w:tcPr>
            <w:tcW w:w="1218" w:type="dxa"/>
            <w:tcBorders>
              <w:top w:val="nil"/>
              <w:left w:val="nil"/>
              <w:bottom w:val="single" w:sz="4" w:space="0" w:color="auto"/>
              <w:right w:val="nil"/>
            </w:tcBorders>
            <w:vAlign w:val="center"/>
          </w:tcPr>
          <w:p w:rsidR="007E4083" w:rsidRPr="00EB057F" w:rsidRDefault="007E4083" w:rsidP="00C647F4">
            <w:pPr>
              <w:snapToGrid w:val="0"/>
              <w:spacing w:line="440" w:lineRule="exact"/>
              <w:ind w:rightChars="50" w:right="120"/>
              <w:jc w:val="right"/>
              <w:rPr>
                <w:rFonts w:eastAsia="標楷體"/>
                <w:highlight w:val="yellow"/>
              </w:rPr>
            </w:pPr>
            <w:r w:rsidRPr="00EB057F">
              <w:rPr>
                <w:rFonts w:eastAsia="標楷體"/>
              </w:rPr>
              <w:t>3</w:t>
            </w:r>
            <w:r w:rsidRPr="00EB057F">
              <w:rPr>
                <w:rFonts w:eastAsia="標楷體" w:hint="eastAsia"/>
              </w:rPr>
              <w:t>3</w:t>
            </w:r>
            <w:r w:rsidRPr="00EB057F">
              <w:rPr>
                <w:rFonts w:eastAsia="標楷體"/>
              </w:rPr>
              <w:t>,</w:t>
            </w:r>
            <w:r w:rsidRPr="00EB057F">
              <w:rPr>
                <w:rFonts w:eastAsia="標楷體" w:hint="eastAsia"/>
              </w:rPr>
              <w:t>116</w:t>
            </w:r>
          </w:p>
        </w:tc>
        <w:tc>
          <w:tcPr>
            <w:tcW w:w="1218" w:type="dxa"/>
            <w:tcBorders>
              <w:top w:val="nil"/>
              <w:left w:val="nil"/>
              <w:bottom w:val="single" w:sz="4" w:space="0" w:color="auto"/>
              <w:right w:val="nil"/>
            </w:tcBorders>
            <w:vAlign w:val="center"/>
          </w:tcPr>
          <w:p w:rsidR="007E4083" w:rsidRPr="00EB057F" w:rsidRDefault="007E4083" w:rsidP="00C647F4">
            <w:pPr>
              <w:snapToGrid w:val="0"/>
              <w:spacing w:line="440" w:lineRule="exact"/>
              <w:ind w:rightChars="50" w:right="120"/>
              <w:jc w:val="right"/>
              <w:rPr>
                <w:rFonts w:eastAsia="標楷體"/>
              </w:rPr>
            </w:pPr>
            <w:r w:rsidRPr="00EB057F">
              <w:rPr>
                <w:rFonts w:eastAsia="標楷體" w:hint="eastAsia"/>
              </w:rPr>
              <w:t>38</w:t>
            </w:r>
            <w:r w:rsidRPr="00EB057F">
              <w:rPr>
                <w:rFonts w:eastAsia="標楷體"/>
              </w:rPr>
              <w:t>,</w:t>
            </w:r>
            <w:r w:rsidRPr="00EB057F">
              <w:rPr>
                <w:rFonts w:eastAsia="標楷體" w:hint="eastAsia"/>
              </w:rPr>
              <w:t>213</w:t>
            </w:r>
          </w:p>
        </w:tc>
        <w:tc>
          <w:tcPr>
            <w:tcW w:w="1470" w:type="dxa"/>
            <w:tcBorders>
              <w:top w:val="nil"/>
              <w:left w:val="nil"/>
              <w:bottom w:val="single" w:sz="4" w:space="0" w:color="auto"/>
              <w:right w:val="nil"/>
            </w:tcBorders>
            <w:vAlign w:val="center"/>
          </w:tcPr>
          <w:p w:rsidR="007E4083" w:rsidRPr="00EB057F" w:rsidRDefault="007E4083" w:rsidP="00C647F4">
            <w:pPr>
              <w:snapToGrid w:val="0"/>
              <w:spacing w:before="240" w:line="200" w:lineRule="exact"/>
              <w:jc w:val="right"/>
              <w:rPr>
                <w:rFonts w:eastAsia="標楷體"/>
              </w:rPr>
            </w:pPr>
            <w:r w:rsidRPr="00EB057F">
              <w:rPr>
                <w:rFonts w:eastAsia="標楷體"/>
              </w:rPr>
              <w:t>3</w:t>
            </w:r>
            <w:r w:rsidRPr="00EB057F">
              <w:rPr>
                <w:rFonts w:eastAsia="標楷體" w:hint="eastAsia"/>
              </w:rPr>
              <w:t>8,877</w:t>
            </w:r>
            <w:r w:rsidRPr="00EB057F">
              <w:rPr>
                <w:rFonts w:eastAsia="標楷體"/>
              </w:rPr>
              <w:br/>
            </w:r>
            <w:r w:rsidRPr="00EB057F">
              <w:rPr>
                <w:rFonts w:eastAsia="標楷體"/>
                <w:sz w:val="16"/>
              </w:rPr>
              <w:t>（</w:t>
            </w:r>
            <w:r w:rsidRPr="00EB057F">
              <w:rPr>
                <w:rFonts w:eastAsia="標楷體"/>
                <w:sz w:val="16"/>
              </w:rPr>
              <w:t>201</w:t>
            </w:r>
            <w:r w:rsidRPr="00EB057F">
              <w:rPr>
                <w:rFonts w:eastAsia="標楷體" w:hint="eastAsia"/>
                <w:sz w:val="16"/>
              </w:rPr>
              <w:t>4</w:t>
            </w:r>
            <w:r w:rsidRPr="00EB057F">
              <w:rPr>
                <w:rFonts w:eastAsia="標楷體"/>
                <w:sz w:val="16"/>
              </w:rPr>
              <w:t>.</w:t>
            </w:r>
            <w:r w:rsidRPr="00EB057F">
              <w:rPr>
                <w:rFonts w:eastAsia="標楷體" w:hint="eastAsia"/>
                <w:sz w:val="16"/>
              </w:rPr>
              <w:t>9.30</w:t>
            </w:r>
            <w:r w:rsidRPr="00EB057F">
              <w:rPr>
                <w:rFonts w:eastAsia="標楷體"/>
                <w:sz w:val="16"/>
              </w:rPr>
              <w:t>）</w:t>
            </w:r>
          </w:p>
        </w:tc>
      </w:tr>
    </w:tbl>
    <w:p w:rsidR="003E39BB" w:rsidRDefault="007E4083" w:rsidP="007E4083">
      <w:pPr>
        <w:widowControl/>
        <w:ind w:rightChars="-316" w:right="-758"/>
        <w:rPr>
          <w:rFonts w:eastAsia="標楷體"/>
          <w:b/>
          <w:bCs/>
          <w:sz w:val="40"/>
          <w:szCs w:val="36"/>
        </w:rPr>
      </w:pPr>
      <w:r w:rsidRPr="00EB057F">
        <w:rPr>
          <w:rFonts w:eastAsia="標楷體"/>
          <w:sz w:val="22"/>
          <w:szCs w:val="22"/>
        </w:rPr>
        <w:t>資料來源：中國大陸統計年鑑、中國大陸海關統計；中國大陸國家統計局、中國大陸人民銀行、中國大陸商務部。</w:t>
      </w:r>
      <w:r w:rsidR="003E39BB">
        <w:rPr>
          <w:rFonts w:eastAsia="標楷體"/>
          <w:b/>
          <w:bCs/>
          <w:sz w:val="40"/>
          <w:szCs w:val="36"/>
        </w:rPr>
        <w:br w:type="page"/>
      </w:r>
    </w:p>
    <w:p w:rsidR="00DC4A37" w:rsidRPr="004E3802" w:rsidRDefault="00DC4A37" w:rsidP="00DC4A37">
      <w:pPr>
        <w:pStyle w:val="2"/>
        <w:spacing w:after="360"/>
        <w:jc w:val="center"/>
        <w:rPr>
          <w:sz w:val="24"/>
        </w:rPr>
      </w:pPr>
      <w:bookmarkStart w:id="53" w:name="_Toc391906401"/>
      <w:bookmarkStart w:id="54" w:name="_Toc401923787"/>
      <w:bookmarkStart w:id="55" w:name="_Toc402171703"/>
      <w:bookmarkStart w:id="56" w:name="_Toc402181149"/>
      <w:r w:rsidRPr="004E3802">
        <w:rPr>
          <w:sz w:val="32"/>
        </w:rPr>
        <w:lastRenderedPageBreak/>
        <w:t>表</w:t>
      </w:r>
      <w:r w:rsidRPr="004E3802">
        <w:rPr>
          <w:sz w:val="32"/>
        </w:rPr>
        <w:t xml:space="preserve">5  </w:t>
      </w:r>
      <w:r w:rsidRPr="004E3802">
        <w:rPr>
          <w:sz w:val="32"/>
        </w:rPr>
        <w:t>兩岸經貿統計</w:t>
      </w:r>
      <w:bookmarkEnd w:id="53"/>
      <w:bookmarkEnd w:id="54"/>
      <w:bookmarkEnd w:id="55"/>
      <w:bookmarkEnd w:id="56"/>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96"/>
        <w:gridCol w:w="896"/>
        <w:gridCol w:w="896"/>
        <w:gridCol w:w="839"/>
        <w:gridCol w:w="12"/>
      </w:tblGrid>
      <w:tr w:rsidR="00DC4A37" w:rsidRPr="00896C1C" w:rsidTr="00681344">
        <w:trPr>
          <w:gridAfter w:val="1"/>
          <w:wAfter w:w="12" w:type="dxa"/>
          <w:cantSplit/>
          <w:trHeight w:val="703"/>
        </w:trPr>
        <w:tc>
          <w:tcPr>
            <w:tcW w:w="2260" w:type="dxa"/>
            <w:gridSpan w:val="3"/>
            <w:vMerge w:val="restart"/>
            <w:tcBorders>
              <w:left w:val="nil"/>
            </w:tcBorders>
            <w:shd w:val="clear" w:color="auto" w:fill="FFFFFF"/>
          </w:tcPr>
          <w:p w:rsidR="00DC4A37" w:rsidRPr="00896C1C" w:rsidRDefault="00DC4A37" w:rsidP="00681344">
            <w:pPr>
              <w:snapToGrid w:val="0"/>
              <w:spacing w:before="120" w:after="120" w:line="320" w:lineRule="exact"/>
              <w:jc w:val="center"/>
              <w:rPr>
                <w:rFonts w:eastAsia="標楷體"/>
                <w:sz w:val="28"/>
              </w:rPr>
            </w:pPr>
          </w:p>
        </w:tc>
        <w:tc>
          <w:tcPr>
            <w:tcW w:w="1088" w:type="dxa"/>
            <w:vMerge w:val="restart"/>
            <w:tcBorders>
              <w:right w:val="nil"/>
            </w:tcBorders>
            <w:shd w:val="clear" w:color="auto" w:fill="FFFFFF"/>
            <w:vAlign w:val="center"/>
          </w:tcPr>
          <w:p w:rsidR="00DC4A37" w:rsidRPr="00896C1C" w:rsidRDefault="00DC4A37" w:rsidP="00681344">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3" w:type="dxa"/>
            <w:vMerge w:val="restart"/>
            <w:tcBorders>
              <w:right w:val="nil"/>
            </w:tcBorders>
            <w:shd w:val="clear" w:color="auto" w:fill="FFFFFF"/>
            <w:vAlign w:val="center"/>
          </w:tcPr>
          <w:p w:rsidR="00DC4A37" w:rsidRPr="00896C1C" w:rsidRDefault="00DC4A37" w:rsidP="00681344">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95" w:type="dxa"/>
            <w:vMerge w:val="restart"/>
            <w:tcBorders>
              <w:right w:val="nil"/>
            </w:tcBorders>
            <w:shd w:val="clear" w:color="auto" w:fill="FFFFFF"/>
            <w:vAlign w:val="center"/>
          </w:tcPr>
          <w:p w:rsidR="00DC4A37" w:rsidRPr="00896C1C" w:rsidRDefault="00DC4A37" w:rsidP="00681344">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DC4A37" w:rsidRPr="00896C1C" w:rsidRDefault="00DC4A37" w:rsidP="00681344">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3527" w:type="dxa"/>
            <w:gridSpan w:val="4"/>
            <w:tcBorders>
              <w:right w:val="nil"/>
            </w:tcBorders>
            <w:shd w:val="clear" w:color="auto" w:fill="FFFFFF"/>
            <w:vAlign w:val="center"/>
          </w:tcPr>
          <w:p w:rsidR="00DC4A37" w:rsidRPr="00896C1C" w:rsidRDefault="00DC4A37" w:rsidP="00681344">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DC4A37" w:rsidRPr="00896C1C" w:rsidTr="00681344">
        <w:trPr>
          <w:gridAfter w:val="1"/>
          <w:wAfter w:w="12" w:type="dxa"/>
          <w:cantSplit/>
          <w:trHeight w:val="493"/>
        </w:trPr>
        <w:tc>
          <w:tcPr>
            <w:tcW w:w="2260" w:type="dxa"/>
            <w:gridSpan w:val="3"/>
            <w:vMerge/>
            <w:tcBorders>
              <w:left w:val="nil"/>
              <w:bottom w:val="single" w:sz="4" w:space="0" w:color="auto"/>
            </w:tcBorders>
            <w:shd w:val="clear" w:color="auto" w:fill="FFFFFF"/>
          </w:tcPr>
          <w:p w:rsidR="00DC4A37" w:rsidRPr="00896C1C" w:rsidRDefault="00DC4A37" w:rsidP="00681344">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DC4A37" w:rsidRPr="00896C1C" w:rsidRDefault="00DC4A37" w:rsidP="00681344">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DC4A37" w:rsidRPr="00896C1C" w:rsidRDefault="00DC4A37" w:rsidP="00681344">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DC4A37" w:rsidRPr="00896C1C" w:rsidRDefault="00DC4A37" w:rsidP="00681344">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DC4A37" w:rsidRPr="00896C1C" w:rsidRDefault="00DC4A37" w:rsidP="00681344">
            <w:pPr>
              <w:snapToGrid w:val="0"/>
              <w:spacing w:before="120" w:after="120" w:line="280" w:lineRule="exact"/>
              <w:jc w:val="center"/>
              <w:rPr>
                <w:rFonts w:eastAsia="標楷體"/>
                <w:spacing w:val="-16"/>
                <w:sz w:val="26"/>
              </w:rPr>
            </w:pPr>
          </w:p>
        </w:tc>
        <w:tc>
          <w:tcPr>
            <w:tcW w:w="896" w:type="dxa"/>
            <w:tcBorders>
              <w:bottom w:val="single" w:sz="4" w:space="0" w:color="auto"/>
            </w:tcBorders>
            <w:shd w:val="clear" w:color="auto" w:fill="FFFFFF"/>
          </w:tcPr>
          <w:p w:rsidR="00DC4A37" w:rsidRPr="00896C1C" w:rsidRDefault="00DC4A37" w:rsidP="00681344">
            <w:pPr>
              <w:snapToGrid w:val="0"/>
              <w:spacing w:before="120" w:after="120" w:line="280" w:lineRule="exact"/>
              <w:jc w:val="center"/>
              <w:rPr>
                <w:rFonts w:eastAsia="標楷體"/>
                <w:spacing w:val="-16"/>
                <w:sz w:val="26"/>
              </w:rPr>
            </w:pPr>
            <w:r>
              <w:rPr>
                <w:rFonts w:eastAsia="標楷體" w:hint="eastAsia"/>
                <w:spacing w:val="-16"/>
                <w:sz w:val="26"/>
              </w:rPr>
              <w:t>7</w:t>
            </w:r>
            <w:r>
              <w:rPr>
                <w:rFonts w:eastAsia="標楷體" w:hint="eastAsia"/>
                <w:spacing w:val="-16"/>
                <w:sz w:val="26"/>
              </w:rPr>
              <w:t>月</w:t>
            </w:r>
          </w:p>
        </w:tc>
        <w:tc>
          <w:tcPr>
            <w:tcW w:w="896" w:type="dxa"/>
            <w:tcBorders>
              <w:top w:val="single" w:sz="4" w:space="0" w:color="auto"/>
              <w:bottom w:val="single" w:sz="4" w:space="0" w:color="auto"/>
              <w:right w:val="nil"/>
            </w:tcBorders>
            <w:shd w:val="clear" w:color="auto" w:fill="FFFFFF"/>
          </w:tcPr>
          <w:p w:rsidR="00DC4A37" w:rsidRPr="00896C1C" w:rsidRDefault="00DC4A37" w:rsidP="00681344">
            <w:pPr>
              <w:snapToGrid w:val="0"/>
              <w:spacing w:before="120" w:after="120" w:line="280" w:lineRule="exact"/>
              <w:jc w:val="center"/>
              <w:rPr>
                <w:rFonts w:eastAsia="標楷體"/>
                <w:spacing w:val="-16"/>
                <w:sz w:val="26"/>
              </w:rPr>
            </w:pPr>
            <w:r>
              <w:rPr>
                <w:rFonts w:eastAsia="標楷體" w:hint="eastAsia"/>
                <w:spacing w:val="-16"/>
                <w:sz w:val="26"/>
              </w:rPr>
              <w:t>8</w:t>
            </w:r>
            <w:r>
              <w:rPr>
                <w:rFonts w:eastAsia="標楷體" w:hint="eastAsia"/>
                <w:spacing w:val="-16"/>
                <w:sz w:val="26"/>
              </w:rPr>
              <w:t>月</w:t>
            </w:r>
          </w:p>
        </w:tc>
        <w:tc>
          <w:tcPr>
            <w:tcW w:w="896" w:type="dxa"/>
            <w:tcBorders>
              <w:bottom w:val="single" w:sz="4" w:space="0" w:color="auto"/>
              <w:right w:val="nil"/>
            </w:tcBorders>
            <w:shd w:val="clear" w:color="auto" w:fill="FFFFFF"/>
          </w:tcPr>
          <w:p w:rsidR="00DC4A37" w:rsidRPr="00896C1C" w:rsidRDefault="00DC4A37" w:rsidP="00681344">
            <w:pPr>
              <w:snapToGrid w:val="0"/>
              <w:spacing w:before="120" w:after="120" w:line="280" w:lineRule="exact"/>
              <w:jc w:val="center"/>
              <w:rPr>
                <w:rFonts w:eastAsia="標楷體"/>
                <w:spacing w:val="-16"/>
                <w:sz w:val="26"/>
              </w:rPr>
            </w:pPr>
            <w:r>
              <w:rPr>
                <w:rFonts w:eastAsia="標楷體" w:hint="eastAsia"/>
                <w:spacing w:val="-16"/>
                <w:sz w:val="26"/>
              </w:rPr>
              <w:t>9</w:t>
            </w:r>
            <w:r>
              <w:rPr>
                <w:rFonts w:eastAsia="標楷體" w:hint="eastAsia"/>
                <w:spacing w:val="-16"/>
                <w:sz w:val="26"/>
              </w:rPr>
              <w:t>月</w:t>
            </w:r>
          </w:p>
        </w:tc>
        <w:tc>
          <w:tcPr>
            <w:tcW w:w="839" w:type="dxa"/>
            <w:tcBorders>
              <w:bottom w:val="single" w:sz="4" w:space="0" w:color="auto"/>
              <w:right w:val="nil"/>
            </w:tcBorders>
            <w:shd w:val="clear" w:color="auto" w:fill="FFFFFF"/>
          </w:tcPr>
          <w:p w:rsidR="00DC4A37" w:rsidRPr="00896C1C" w:rsidRDefault="00DC4A37" w:rsidP="00681344">
            <w:pPr>
              <w:snapToGrid w:val="0"/>
              <w:spacing w:before="120" w:after="120" w:line="280" w:lineRule="exact"/>
              <w:jc w:val="center"/>
              <w:rPr>
                <w:rFonts w:eastAsia="標楷體"/>
                <w:spacing w:val="-16"/>
                <w:sz w:val="26"/>
              </w:rPr>
            </w:pPr>
            <w:r>
              <w:rPr>
                <w:rFonts w:eastAsia="標楷體" w:hint="eastAsia"/>
                <w:spacing w:val="-16"/>
                <w:sz w:val="26"/>
              </w:rPr>
              <w:t>1~9</w:t>
            </w:r>
            <w:r>
              <w:rPr>
                <w:rFonts w:eastAsia="標楷體" w:hint="eastAsia"/>
                <w:spacing w:val="-16"/>
                <w:sz w:val="26"/>
              </w:rPr>
              <w:t>月</w:t>
            </w:r>
          </w:p>
        </w:tc>
      </w:tr>
      <w:tr w:rsidR="00DC4A37" w:rsidRPr="00612604" w:rsidTr="00681344">
        <w:trPr>
          <w:gridAfter w:val="1"/>
          <w:wAfter w:w="12" w:type="dxa"/>
          <w:cantSplit/>
          <w:trHeight w:val="828"/>
        </w:trPr>
        <w:tc>
          <w:tcPr>
            <w:tcW w:w="618" w:type="dxa"/>
            <w:vMerge w:val="restart"/>
            <w:tcBorders>
              <w:left w:val="nil"/>
            </w:tcBorders>
          </w:tcPr>
          <w:p w:rsidR="00DC4A37" w:rsidRDefault="00DC4A37" w:rsidP="00681344">
            <w:pPr>
              <w:snapToGrid w:val="0"/>
              <w:spacing w:before="240"/>
              <w:jc w:val="center"/>
              <w:rPr>
                <w:rFonts w:eastAsia="標楷體"/>
                <w:sz w:val="28"/>
              </w:rPr>
            </w:pPr>
          </w:p>
          <w:p w:rsidR="00DC4A37" w:rsidRDefault="00DC4A37" w:rsidP="00681344">
            <w:pPr>
              <w:snapToGrid w:val="0"/>
              <w:spacing w:before="240"/>
              <w:jc w:val="center"/>
              <w:rPr>
                <w:rFonts w:eastAsia="標楷體"/>
                <w:sz w:val="28"/>
              </w:rPr>
            </w:pPr>
            <w:r>
              <w:rPr>
                <w:rFonts w:eastAsia="標楷體" w:hint="eastAsia"/>
                <w:sz w:val="28"/>
              </w:rPr>
              <w:t>兩</w:t>
            </w:r>
          </w:p>
          <w:p w:rsidR="00DC4A37" w:rsidRDefault="00DC4A37" w:rsidP="00681344">
            <w:pPr>
              <w:snapToGrid w:val="0"/>
              <w:spacing w:before="240"/>
              <w:jc w:val="center"/>
              <w:rPr>
                <w:rFonts w:eastAsia="標楷體"/>
                <w:sz w:val="28"/>
              </w:rPr>
            </w:pPr>
            <w:r>
              <w:rPr>
                <w:rFonts w:eastAsia="標楷體" w:hint="eastAsia"/>
                <w:sz w:val="28"/>
              </w:rPr>
              <w:t>岸</w:t>
            </w:r>
          </w:p>
          <w:p w:rsidR="00DC4A37" w:rsidRDefault="00DC4A37" w:rsidP="00681344">
            <w:pPr>
              <w:snapToGrid w:val="0"/>
              <w:spacing w:before="240"/>
              <w:jc w:val="center"/>
              <w:rPr>
                <w:rFonts w:eastAsia="標楷體"/>
                <w:sz w:val="28"/>
              </w:rPr>
            </w:pPr>
            <w:r>
              <w:rPr>
                <w:rFonts w:eastAsia="標楷體" w:hint="eastAsia"/>
                <w:sz w:val="28"/>
              </w:rPr>
              <w:t>投</w:t>
            </w:r>
          </w:p>
          <w:p w:rsidR="00DC4A37" w:rsidRPr="00896C1C" w:rsidRDefault="00DC4A37" w:rsidP="00681344">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DC4A37" w:rsidRPr="00896C1C" w:rsidRDefault="00DC4A37" w:rsidP="00681344">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single" w:sz="4" w:space="0" w:color="auto"/>
              <w:left w:val="nil"/>
              <w:bottom w:val="nil"/>
              <w:right w:val="nil"/>
            </w:tcBorders>
            <w:vAlign w:val="center"/>
          </w:tcPr>
          <w:p w:rsidR="00DC4A37" w:rsidRPr="00896C1C" w:rsidRDefault="00DC4A37" w:rsidP="00681344">
            <w:pPr>
              <w:snapToGrid w:val="0"/>
              <w:spacing w:before="60" w:after="60" w:line="400" w:lineRule="exact"/>
              <w:ind w:rightChars="-2" w:right="-5"/>
              <w:jc w:val="center"/>
              <w:rPr>
                <w:rFonts w:eastAsia="標楷體"/>
              </w:rPr>
            </w:pPr>
            <w:r w:rsidRPr="00896C1C">
              <w:rPr>
                <w:rFonts w:eastAsia="標楷體" w:hint="eastAsia"/>
              </w:rPr>
              <w:t>914</w:t>
            </w:r>
          </w:p>
        </w:tc>
        <w:tc>
          <w:tcPr>
            <w:tcW w:w="993" w:type="dxa"/>
            <w:tcBorders>
              <w:top w:val="single" w:sz="4" w:space="0" w:color="auto"/>
              <w:left w:val="nil"/>
              <w:bottom w:val="nil"/>
              <w:right w:val="nil"/>
            </w:tcBorders>
            <w:vAlign w:val="center"/>
          </w:tcPr>
          <w:p w:rsidR="00DC4A37" w:rsidRPr="00896C1C" w:rsidRDefault="00DC4A37" w:rsidP="00681344">
            <w:pPr>
              <w:snapToGrid w:val="0"/>
              <w:spacing w:before="60" w:after="60" w:line="400" w:lineRule="exact"/>
              <w:ind w:rightChars="-2" w:right="-5"/>
              <w:jc w:val="center"/>
              <w:rPr>
                <w:rFonts w:eastAsia="標楷體"/>
              </w:rPr>
            </w:pPr>
            <w:r w:rsidRPr="00896C1C">
              <w:rPr>
                <w:rFonts w:eastAsia="標楷體" w:hint="eastAsia"/>
              </w:rPr>
              <w:t>887</w:t>
            </w:r>
          </w:p>
        </w:tc>
        <w:tc>
          <w:tcPr>
            <w:tcW w:w="995" w:type="dxa"/>
            <w:tcBorders>
              <w:top w:val="single" w:sz="4" w:space="0" w:color="auto"/>
              <w:left w:val="nil"/>
              <w:bottom w:val="nil"/>
              <w:right w:val="nil"/>
            </w:tcBorders>
            <w:vAlign w:val="center"/>
          </w:tcPr>
          <w:p w:rsidR="00DC4A37" w:rsidRPr="00896C1C" w:rsidRDefault="00DC4A37" w:rsidP="00681344">
            <w:pPr>
              <w:snapToGrid w:val="0"/>
              <w:spacing w:before="60" w:after="60" w:line="400" w:lineRule="exact"/>
              <w:ind w:rightChars="-2" w:right="-5"/>
              <w:jc w:val="center"/>
              <w:rPr>
                <w:rFonts w:eastAsia="標楷體"/>
              </w:rPr>
            </w:pPr>
            <w:r>
              <w:rPr>
                <w:rFonts w:eastAsia="標楷體" w:hint="eastAsia"/>
              </w:rPr>
              <w:t>636</w:t>
            </w:r>
          </w:p>
        </w:tc>
        <w:tc>
          <w:tcPr>
            <w:tcW w:w="994" w:type="dxa"/>
            <w:tcBorders>
              <w:top w:val="single" w:sz="4" w:space="0" w:color="auto"/>
              <w:left w:val="nil"/>
              <w:bottom w:val="nil"/>
              <w:right w:val="nil"/>
            </w:tcBorders>
            <w:vAlign w:val="center"/>
          </w:tcPr>
          <w:p w:rsidR="00DC4A37" w:rsidRPr="00612604" w:rsidRDefault="00DC4A37" w:rsidP="00681344">
            <w:pPr>
              <w:snapToGrid w:val="0"/>
              <w:spacing w:before="60" w:after="60" w:line="400" w:lineRule="exact"/>
              <w:ind w:rightChars="-2" w:right="-5"/>
              <w:jc w:val="center"/>
              <w:rPr>
                <w:rFonts w:eastAsia="標楷體"/>
              </w:rPr>
            </w:pPr>
            <w:r>
              <w:rPr>
                <w:rFonts w:eastAsia="標楷體" w:hint="eastAsia"/>
              </w:rPr>
              <w:t>554</w:t>
            </w:r>
          </w:p>
        </w:tc>
        <w:tc>
          <w:tcPr>
            <w:tcW w:w="896" w:type="dxa"/>
            <w:tcBorders>
              <w:top w:val="single" w:sz="4" w:space="0" w:color="auto"/>
              <w:left w:val="nil"/>
              <w:bottom w:val="nil"/>
              <w:right w:val="nil"/>
            </w:tcBorders>
            <w:vAlign w:val="center"/>
          </w:tcPr>
          <w:p w:rsidR="00DC4A37" w:rsidRPr="00612604" w:rsidRDefault="00DC4A37" w:rsidP="00681344">
            <w:pPr>
              <w:snapToGrid w:val="0"/>
              <w:spacing w:before="60" w:after="60" w:line="400" w:lineRule="exact"/>
              <w:ind w:rightChars="-2" w:right="-5"/>
              <w:jc w:val="center"/>
              <w:rPr>
                <w:rFonts w:eastAsia="標楷體"/>
              </w:rPr>
            </w:pPr>
            <w:r>
              <w:rPr>
                <w:rFonts w:eastAsia="標楷體" w:hint="eastAsia"/>
              </w:rPr>
              <w:t>30</w:t>
            </w:r>
          </w:p>
        </w:tc>
        <w:tc>
          <w:tcPr>
            <w:tcW w:w="896" w:type="dxa"/>
            <w:tcBorders>
              <w:top w:val="single" w:sz="4" w:space="0" w:color="auto"/>
              <w:left w:val="nil"/>
              <w:bottom w:val="nil"/>
              <w:right w:val="nil"/>
            </w:tcBorders>
            <w:vAlign w:val="center"/>
          </w:tcPr>
          <w:p w:rsidR="00DC4A37" w:rsidRPr="0053273F" w:rsidRDefault="00DC4A37" w:rsidP="00681344">
            <w:pPr>
              <w:snapToGrid w:val="0"/>
              <w:spacing w:before="60" w:after="60" w:line="400" w:lineRule="exact"/>
              <w:ind w:rightChars="-2" w:right="-5"/>
              <w:jc w:val="center"/>
              <w:rPr>
                <w:rFonts w:eastAsia="標楷體"/>
              </w:rPr>
            </w:pPr>
            <w:r w:rsidRPr="0053273F">
              <w:rPr>
                <w:rFonts w:eastAsia="標楷體" w:hint="eastAsia"/>
              </w:rPr>
              <w:t>44</w:t>
            </w:r>
          </w:p>
        </w:tc>
        <w:tc>
          <w:tcPr>
            <w:tcW w:w="896" w:type="dxa"/>
            <w:tcBorders>
              <w:top w:val="single" w:sz="4" w:space="0" w:color="auto"/>
              <w:left w:val="nil"/>
              <w:bottom w:val="nil"/>
              <w:right w:val="nil"/>
            </w:tcBorders>
            <w:vAlign w:val="center"/>
          </w:tcPr>
          <w:p w:rsidR="00DC4A37" w:rsidRPr="00E66C95" w:rsidRDefault="00DC4A37" w:rsidP="00681344">
            <w:pPr>
              <w:snapToGrid w:val="0"/>
              <w:spacing w:before="60" w:after="60" w:line="400" w:lineRule="exact"/>
              <w:ind w:rightChars="-2" w:right="-5"/>
              <w:jc w:val="center"/>
              <w:rPr>
                <w:rFonts w:eastAsia="標楷體"/>
              </w:rPr>
            </w:pPr>
            <w:r w:rsidRPr="00E66C95">
              <w:rPr>
                <w:rFonts w:eastAsia="標楷體" w:hint="eastAsia"/>
              </w:rPr>
              <w:t>40</w:t>
            </w:r>
          </w:p>
        </w:tc>
        <w:tc>
          <w:tcPr>
            <w:tcW w:w="839" w:type="dxa"/>
            <w:tcBorders>
              <w:top w:val="single" w:sz="4" w:space="0" w:color="auto"/>
              <w:left w:val="nil"/>
              <w:bottom w:val="nil"/>
              <w:right w:val="nil"/>
            </w:tcBorders>
            <w:vAlign w:val="center"/>
          </w:tcPr>
          <w:p w:rsidR="00DC4A37" w:rsidRPr="00E66C95" w:rsidRDefault="00DC4A37" w:rsidP="00681344">
            <w:pPr>
              <w:snapToGrid w:val="0"/>
              <w:spacing w:before="60" w:after="60" w:line="400" w:lineRule="exact"/>
              <w:ind w:rightChars="-2" w:right="-5"/>
              <w:jc w:val="center"/>
              <w:rPr>
                <w:rFonts w:eastAsia="標楷體"/>
              </w:rPr>
            </w:pPr>
            <w:r w:rsidRPr="00E66C95">
              <w:rPr>
                <w:rFonts w:eastAsia="標楷體" w:hint="eastAsia"/>
              </w:rPr>
              <w:t>367</w:t>
            </w:r>
          </w:p>
        </w:tc>
      </w:tr>
      <w:tr w:rsidR="00DC4A37" w:rsidRPr="00043172" w:rsidTr="00681344">
        <w:trPr>
          <w:gridAfter w:val="1"/>
          <w:wAfter w:w="12" w:type="dxa"/>
          <w:cantSplit/>
          <w:trHeight w:val="786"/>
        </w:trPr>
        <w:tc>
          <w:tcPr>
            <w:tcW w:w="618" w:type="dxa"/>
            <w:vMerge/>
            <w:tcBorders>
              <w:left w:val="nil"/>
            </w:tcBorders>
          </w:tcPr>
          <w:p w:rsidR="00DC4A37" w:rsidRPr="00896C1C" w:rsidRDefault="00DC4A37" w:rsidP="00681344">
            <w:pPr>
              <w:snapToGrid w:val="0"/>
              <w:spacing w:before="120" w:after="120" w:line="320" w:lineRule="exact"/>
              <w:rPr>
                <w:rFonts w:eastAsia="標楷體"/>
                <w:b/>
                <w:sz w:val="28"/>
              </w:rPr>
            </w:pPr>
          </w:p>
        </w:tc>
        <w:tc>
          <w:tcPr>
            <w:tcW w:w="758" w:type="dxa"/>
            <w:vMerge/>
          </w:tcPr>
          <w:p w:rsidR="00DC4A37" w:rsidRPr="00896C1C" w:rsidRDefault="00DC4A37" w:rsidP="00681344">
            <w:pPr>
              <w:snapToGrid w:val="0"/>
              <w:spacing w:before="120" w:after="120" w:line="320" w:lineRule="exact"/>
              <w:jc w:val="center"/>
              <w:rPr>
                <w:rFonts w:eastAsia="標楷體"/>
                <w:spacing w:val="-16"/>
                <w:sz w:val="26"/>
              </w:rPr>
            </w:pP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DC4A37" w:rsidRPr="00A77848" w:rsidRDefault="00DC4A37" w:rsidP="00681344">
            <w:pPr>
              <w:snapToGrid w:val="0"/>
              <w:spacing w:before="60" w:line="400" w:lineRule="exact"/>
              <w:ind w:rightChars="-2" w:right="-5"/>
              <w:jc w:val="center"/>
              <w:rPr>
                <w:rFonts w:eastAsia="標楷體"/>
              </w:rPr>
            </w:pPr>
            <w:r w:rsidRPr="00A77848">
              <w:rPr>
                <w:rFonts w:eastAsia="標楷體"/>
              </w:rPr>
              <w:t>146.2</w:t>
            </w:r>
          </w:p>
          <w:p w:rsidR="00DC4A37" w:rsidRPr="00A77848" w:rsidRDefault="00DC4A37" w:rsidP="00681344">
            <w:pPr>
              <w:snapToGrid w:val="0"/>
              <w:spacing w:after="60" w:line="400" w:lineRule="exact"/>
              <w:jc w:val="center"/>
              <w:rPr>
                <w:rFonts w:eastAsia="標楷體"/>
              </w:rPr>
            </w:pPr>
            <w:r w:rsidRPr="00A77848">
              <w:rPr>
                <w:rFonts w:eastAsia="標楷體"/>
                <w:sz w:val="16"/>
              </w:rPr>
              <w:t>（</w:t>
            </w:r>
            <w:r w:rsidRPr="00A77848">
              <w:rPr>
                <w:rFonts w:eastAsia="標楷體"/>
                <w:sz w:val="16"/>
              </w:rPr>
              <w:t>10</w:t>
            </w:r>
            <w:r>
              <w:rPr>
                <w:rFonts w:eastAsia="標楷體" w:hint="eastAsia"/>
                <w:sz w:val="16"/>
              </w:rPr>
              <w:t>%</w:t>
            </w:r>
            <w:r w:rsidRPr="00A77848">
              <w:rPr>
                <w:rFonts w:eastAsia="標楷體"/>
                <w:sz w:val="16"/>
              </w:rPr>
              <w:t>）</w:t>
            </w:r>
          </w:p>
        </w:tc>
        <w:tc>
          <w:tcPr>
            <w:tcW w:w="993" w:type="dxa"/>
            <w:tcBorders>
              <w:top w:val="nil"/>
              <w:left w:val="nil"/>
              <w:bottom w:val="nil"/>
              <w:right w:val="nil"/>
            </w:tcBorders>
            <w:vAlign w:val="center"/>
          </w:tcPr>
          <w:p w:rsidR="00DC4A37" w:rsidRPr="00A77848" w:rsidRDefault="00DC4A37" w:rsidP="00681344">
            <w:pPr>
              <w:snapToGrid w:val="0"/>
              <w:spacing w:before="60" w:line="400" w:lineRule="exact"/>
              <w:ind w:rightChars="-2" w:right="-5"/>
              <w:jc w:val="center"/>
              <w:rPr>
                <w:rFonts w:eastAsia="標楷體"/>
              </w:rPr>
            </w:pPr>
            <w:r w:rsidRPr="00A77848">
              <w:rPr>
                <w:rFonts w:eastAsia="標楷體"/>
              </w:rPr>
              <w:t>143.8</w:t>
            </w:r>
          </w:p>
          <w:p w:rsidR="00DC4A37" w:rsidRPr="00A77848" w:rsidRDefault="00DC4A37" w:rsidP="00681344">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995" w:type="dxa"/>
            <w:tcBorders>
              <w:top w:val="nil"/>
              <w:left w:val="nil"/>
              <w:bottom w:val="nil"/>
              <w:right w:val="nil"/>
            </w:tcBorders>
            <w:vAlign w:val="center"/>
          </w:tcPr>
          <w:p w:rsidR="00DC4A37" w:rsidRPr="00A77848" w:rsidRDefault="00DC4A37" w:rsidP="00681344">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DC4A37" w:rsidRPr="00A77848" w:rsidRDefault="00DC4A37" w:rsidP="00681344">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994" w:type="dxa"/>
            <w:tcBorders>
              <w:top w:val="nil"/>
              <w:left w:val="nil"/>
              <w:bottom w:val="nil"/>
              <w:right w:val="nil"/>
            </w:tcBorders>
            <w:vAlign w:val="center"/>
          </w:tcPr>
          <w:p w:rsidR="00DC4A37" w:rsidRPr="00A77848" w:rsidRDefault="00DC4A37" w:rsidP="00681344">
            <w:pPr>
              <w:snapToGrid w:val="0"/>
              <w:spacing w:before="60" w:line="400" w:lineRule="exact"/>
              <w:ind w:rightChars="-2" w:right="-5"/>
              <w:jc w:val="center"/>
              <w:rPr>
                <w:rFonts w:eastAsia="標楷體"/>
              </w:rPr>
            </w:pPr>
            <w:r w:rsidRPr="00A77848">
              <w:rPr>
                <w:rFonts w:eastAsia="標楷體"/>
              </w:rPr>
              <w:t>91.9</w:t>
            </w:r>
          </w:p>
          <w:p w:rsidR="00DC4A37" w:rsidRPr="00A77848" w:rsidRDefault="00DC4A37" w:rsidP="00681344">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896" w:type="dxa"/>
            <w:tcBorders>
              <w:top w:val="nil"/>
              <w:left w:val="nil"/>
              <w:bottom w:val="nil"/>
              <w:right w:val="nil"/>
            </w:tcBorders>
            <w:vAlign w:val="center"/>
          </w:tcPr>
          <w:p w:rsidR="00DC4A37" w:rsidRPr="00A77848" w:rsidRDefault="00DC4A37" w:rsidP="00681344">
            <w:pPr>
              <w:snapToGrid w:val="0"/>
              <w:spacing w:before="60" w:line="400" w:lineRule="exact"/>
              <w:ind w:rightChars="-2" w:right="-5"/>
              <w:jc w:val="center"/>
              <w:rPr>
                <w:rFonts w:eastAsia="標楷體"/>
              </w:rPr>
            </w:pPr>
            <w:r w:rsidRPr="00A77848">
              <w:rPr>
                <w:rFonts w:eastAsia="標楷體"/>
              </w:rPr>
              <w:t>5.1</w:t>
            </w:r>
          </w:p>
          <w:p w:rsidR="00DC4A37" w:rsidRPr="00A77848" w:rsidRDefault="00DC4A37" w:rsidP="00681344">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-10.</w:t>
            </w:r>
            <w:r>
              <w:rPr>
                <w:rFonts w:eastAsia="標楷體" w:hint="eastAsia"/>
                <w:sz w:val="16"/>
              </w:rPr>
              <w:t>7%</w:t>
            </w:r>
            <w:r w:rsidRPr="00A77848">
              <w:rPr>
                <w:rFonts w:eastAsia="標楷體"/>
                <w:sz w:val="16"/>
              </w:rPr>
              <w:t>）</w:t>
            </w:r>
          </w:p>
        </w:tc>
        <w:tc>
          <w:tcPr>
            <w:tcW w:w="896" w:type="dxa"/>
            <w:tcBorders>
              <w:top w:val="nil"/>
              <w:left w:val="nil"/>
              <w:bottom w:val="nil"/>
              <w:right w:val="nil"/>
            </w:tcBorders>
            <w:vAlign w:val="center"/>
          </w:tcPr>
          <w:p w:rsidR="00DC4A37" w:rsidRPr="00A77848" w:rsidRDefault="00DC4A37" w:rsidP="00681344">
            <w:pPr>
              <w:snapToGrid w:val="0"/>
              <w:spacing w:before="60" w:line="400" w:lineRule="exact"/>
              <w:ind w:rightChars="-2" w:right="-5"/>
              <w:jc w:val="center"/>
              <w:rPr>
                <w:rFonts w:eastAsia="標楷體"/>
              </w:rPr>
            </w:pPr>
            <w:r w:rsidRPr="00A77848">
              <w:rPr>
                <w:rFonts w:eastAsia="標楷體"/>
              </w:rPr>
              <w:t>5.1</w:t>
            </w:r>
          </w:p>
          <w:p w:rsidR="00DC4A37" w:rsidRPr="00A77848" w:rsidRDefault="00DC4A37" w:rsidP="00681344">
            <w:pPr>
              <w:snapToGrid w:val="0"/>
              <w:spacing w:after="60" w:line="400" w:lineRule="exact"/>
              <w:jc w:val="center"/>
              <w:rPr>
                <w:rFonts w:eastAsia="標楷體"/>
              </w:rPr>
            </w:pPr>
            <w:r w:rsidRPr="00A77848">
              <w:rPr>
                <w:rFonts w:eastAsia="標楷體"/>
                <w:sz w:val="16"/>
              </w:rPr>
              <w:t>（</w:t>
            </w:r>
            <w:r w:rsidRPr="00A77848">
              <w:rPr>
                <w:rFonts w:eastAsia="標楷體"/>
                <w:sz w:val="16"/>
              </w:rPr>
              <w:t>-10.5</w:t>
            </w:r>
            <w:r>
              <w:rPr>
                <w:rFonts w:eastAsia="標楷體" w:hint="eastAsia"/>
                <w:sz w:val="16"/>
              </w:rPr>
              <w:t>%</w:t>
            </w:r>
            <w:r w:rsidRPr="00A77848">
              <w:rPr>
                <w:rFonts w:eastAsia="標楷體"/>
                <w:sz w:val="16"/>
              </w:rPr>
              <w:t>）</w:t>
            </w:r>
          </w:p>
        </w:tc>
        <w:tc>
          <w:tcPr>
            <w:tcW w:w="896" w:type="dxa"/>
            <w:tcBorders>
              <w:top w:val="nil"/>
              <w:left w:val="nil"/>
              <w:bottom w:val="nil"/>
              <w:right w:val="nil"/>
            </w:tcBorders>
            <w:vAlign w:val="center"/>
          </w:tcPr>
          <w:p w:rsidR="00DC4A37" w:rsidRPr="000E0B0C" w:rsidRDefault="00DC4A37" w:rsidP="00681344">
            <w:pPr>
              <w:snapToGrid w:val="0"/>
              <w:spacing w:before="60" w:line="400" w:lineRule="exact"/>
              <w:ind w:rightChars="-2" w:right="-5"/>
              <w:jc w:val="center"/>
              <w:rPr>
                <w:rFonts w:eastAsia="標楷體"/>
              </w:rPr>
            </w:pPr>
            <w:r w:rsidRPr="000E0B0C">
              <w:rPr>
                <w:rFonts w:eastAsia="標楷體" w:hint="eastAsia"/>
              </w:rPr>
              <w:t>11.9</w:t>
            </w:r>
          </w:p>
          <w:p w:rsidR="00DC4A37" w:rsidRPr="00103929" w:rsidRDefault="00DC4A37" w:rsidP="00681344">
            <w:pPr>
              <w:snapToGrid w:val="0"/>
              <w:spacing w:after="60" w:line="400" w:lineRule="exact"/>
              <w:jc w:val="center"/>
              <w:rPr>
                <w:rFonts w:eastAsia="標楷體"/>
                <w:color w:val="FF0000"/>
              </w:rPr>
            </w:pPr>
            <w:r w:rsidRPr="00EB5463">
              <w:rPr>
                <w:rFonts w:eastAsia="標楷體"/>
                <w:sz w:val="16"/>
              </w:rPr>
              <w:t>（</w:t>
            </w:r>
            <w:r w:rsidRPr="00EB5463">
              <w:rPr>
                <w:rFonts w:eastAsia="標楷體" w:hint="eastAsia"/>
                <w:sz w:val="16"/>
              </w:rPr>
              <w:t>70.9%</w:t>
            </w:r>
            <w:r w:rsidRPr="00EB5463">
              <w:rPr>
                <w:rFonts w:eastAsia="標楷體"/>
                <w:sz w:val="16"/>
              </w:rPr>
              <w:t>）</w:t>
            </w:r>
          </w:p>
        </w:tc>
        <w:tc>
          <w:tcPr>
            <w:tcW w:w="839" w:type="dxa"/>
            <w:tcBorders>
              <w:top w:val="nil"/>
              <w:left w:val="nil"/>
              <w:bottom w:val="nil"/>
              <w:right w:val="nil"/>
            </w:tcBorders>
            <w:vAlign w:val="center"/>
          </w:tcPr>
          <w:p w:rsidR="00DC4A37" w:rsidRPr="00A80A84" w:rsidRDefault="00DC4A37" w:rsidP="00681344">
            <w:pPr>
              <w:snapToGrid w:val="0"/>
              <w:spacing w:before="60" w:line="400" w:lineRule="exact"/>
              <w:ind w:rightChars="-2" w:right="-5"/>
              <w:jc w:val="center"/>
              <w:rPr>
                <w:rFonts w:eastAsia="標楷體"/>
                <w:color w:val="FF0000"/>
              </w:rPr>
            </w:pPr>
            <w:r w:rsidRPr="000E0B0C">
              <w:rPr>
                <w:rFonts w:eastAsia="標楷體" w:hint="eastAsia"/>
              </w:rPr>
              <w:t>76.7</w:t>
            </w:r>
          </w:p>
          <w:p w:rsidR="00DC4A37" w:rsidRPr="00A80A84" w:rsidRDefault="00DC4A37" w:rsidP="00681344">
            <w:pPr>
              <w:snapToGrid w:val="0"/>
              <w:spacing w:after="60" w:line="400" w:lineRule="exact"/>
              <w:jc w:val="center"/>
              <w:rPr>
                <w:rFonts w:eastAsia="標楷體"/>
                <w:color w:val="FF0000"/>
              </w:rPr>
            </w:pPr>
            <w:r w:rsidRPr="00EB5463">
              <w:rPr>
                <w:rFonts w:eastAsia="標楷體"/>
                <w:sz w:val="16"/>
              </w:rPr>
              <w:t>（</w:t>
            </w:r>
            <w:r w:rsidRPr="00EB5463">
              <w:rPr>
                <w:rFonts w:eastAsia="標楷體" w:hint="eastAsia"/>
                <w:sz w:val="16"/>
              </w:rPr>
              <w:t>13.6%</w:t>
            </w:r>
            <w:r w:rsidRPr="00EB5463">
              <w:rPr>
                <w:rFonts w:eastAsia="標楷體"/>
                <w:sz w:val="16"/>
              </w:rPr>
              <w:t>）</w:t>
            </w:r>
          </w:p>
        </w:tc>
      </w:tr>
      <w:tr w:rsidR="00DC4A37" w:rsidRPr="00612604" w:rsidTr="00681344">
        <w:trPr>
          <w:gridAfter w:val="1"/>
          <w:wAfter w:w="12" w:type="dxa"/>
          <w:cantSplit/>
          <w:trHeight w:val="786"/>
        </w:trPr>
        <w:tc>
          <w:tcPr>
            <w:tcW w:w="618" w:type="dxa"/>
            <w:vMerge/>
            <w:tcBorders>
              <w:left w:val="nil"/>
            </w:tcBorders>
          </w:tcPr>
          <w:p w:rsidR="00DC4A37" w:rsidRPr="00C808FD" w:rsidRDefault="00DC4A37" w:rsidP="00681344">
            <w:pPr>
              <w:snapToGrid w:val="0"/>
              <w:spacing w:before="240"/>
              <w:jc w:val="center"/>
              <w:rPr>
                <w:rFonts w:eastAsia="標楷體"/>
                <w:sz w:val="28"/>
              </w:rPr>
            </w:pPr>
          </w:p>
        </w:tc>
        <w:tc>
          <w:tcPr>
            <w:tcW w:w="758" w:type="dxa"/>
            <w:vMerge w:val="restart"/>
            <w:vAlign w:val="center"/>
          </w:tcPr>
          <w:p w:rsidR="00DC4A37" w:rsidRPr="00896C1C" w:rsidRDefault="00DC4A37" w:rsidP="00681344">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681344">
            <w:pPr>
              <w:snapToGrid w:val="0"/>
              <w:spacing w:before="60" w:after="60" w:line="400" w:lineRule="exact"/>
              <w:ind w:rightChars="-2" w:right="-5"/>
              <w:jc w:val="center"/>
              <w:rPr>
                <w:rFonts w:eastAsia="標楷體"/>
              </w:rPr>
            </w:pPr>
            <w:r>
              <w:rPr>
                <w:rFonts w:eastAsia="標楷體" w:hint="eastAsia"/>
              </w:rPr>
              <w:t>79</w:t>
            </w:r>
          </w:p>
        </w:tc>
        <w:tc>
          <w:tcPr>
            <w:tcW w:w="993" w:type="dxa"/>
            <w:tcBorders>
              <w:top w:val="nil"/>
              <w:left w:val="nil"/>
              <w:bottom w:val="nil"/>
              <w:right w:val="nil"/>
            </w:tcBorders>
            <w:vAlign w:val="center"/>
          </w:tcPr>
          <w:p w:rsidR="00DC4A37" w:rsidRPr="00896C1C" w:rsidRDefault="00DC4A37" w:rsidP="00681344">
            <w:pPr>
              <w:snapToGrid w:val="0"/>
              <w:spacing w:before="60" w:after="60" w:line="400" w:lineRule="exact"/>
              <w:ind w:rightChars="-2" w:right="-5"/>
              <w:jc w:val="center"/>
              <w:rPr>
                <w:rFonts w:eastAsia="標楷體"/>
              </w:rPr>
            </w:pPr>
            <w:r>
              <w:rPr>
                <w:rFonts w:eastAsia="標楷體" w:hint="eastAsia"/>
              </w:rPr>
              <w:t>102</w:t>
            </w:r>
          </w:p>
        </w:tc>
        <w:tc>
          <w:tcPr>
            <w:tcW w:w="995" w:type="dxa"/>
            <w:tcBorders>
              <w:top w:val="nil"/>
              <w:left w:val="nil"/>
              <w:bottom w:val="nil"/>
              <w:right w:val="nil"/>
            </w:tcBorders>
            <w:vAlign w:val="center"/>
          </w:tcPr>
          <w:p w:rsidR="00DC4A37" w:rsidRDefault="00DC4A37" w:rsidP="00681344">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94" w:type="dxa"/>
            <w:tcBorders>
              <w:top w:val="nil"/>
              <w:left w:val="nil"/>
              <w:bottom w:val="nil"/>
              <w:right w:val="nil"/>
            </w:tcBorders>
            <w:vAlign w:val="center"/>
          </w:tcPr>
          <w:p w:rsidR="00DC4A37" w:rsidRPr="00612604" w:rsidRDefault="00DC4A37" w:rsidP="00681344">
            <w:pPr>
              <w:snapToGrid w:val="0"/>
              <w:spacing w:before="60" w:after="60" w:line="400" w:lineRule="exact"/>
              <w:ind w:rightChars="-2" w:right="-5"/>
              <w:jc w:val="center"/>
              <w:rPr>
                <w:rFonts w:eastAsia="標楷體"/>
              </w:rPr>
            </w:pPr>
            <w:r>
              <w:rPr>
                <w:rFonts w:eastAsia="標楷體" w:hint="eastAsia"/>
              </w:rPr>
              <w:t>141</w:t>
            </w:r>
          </w:p>
        </w:tc>
        <w:tc>
          <w:tcPr>
            <w:tcW w:w="896" w:type="dxa"/>
            <w:tcBorders>
              <w:top w:val="nil"/>
              <w:left w:val="nil"/>
              <w:bottom w:val="nil"/>
              <w:right w:val="nil"/>
            </w:tcBorders>
            <w:vAlign w:val="center"/>
          </w:tcPr>
          <w:p w:rsidR="00DC4A37" w:rsidRPr="00612604" w:rsidRDefault="00DC4A37" w:rsidP="00681344">
            <w:pPr>
              <w:snapToGrid w:val="0"/>
              <w:spacing w:before="60" w:after="60" w:line="400" w:lineRule="exact"/>
              <w:ind w:rightChars="-2" w:right="-5"/>
              <w:jc w:val="center"/>
              <w:rPr>
                <w:rFonts w:eastAsia="標楷體"/>
              </w:rPr>
            </w:pPr>
            <w:r>
              <w:rPr>
                <w:rFonts w:eastAsia="標楷體" w:hint="eastAsia"/>
              </w:rPr>
              <w:t>10</w:t>
            </w:r>
          </w:p>
        </w:tc>
        <w:tc>
          <w:tcPr>
            <w:tcW w:w="896" w:type="dxa"/>
            <w:tcBorders>
              <w:top w:val="nil"/>
              <w:left w:val="nil"/>
              <w:bottom w:val="nil"/>
              <w:right w:val="nil"/>
            </w:tcBorders>
            <w:vAlign w:val="center"/>
          </w:tcPr>
          <w:p w:rsidR="00DC4A37" w:rsidRPr="002A4902" w:rsidRDefault="00DC4A37" w:rsidP="00681344">
            <w:pPr>
              <w:snapToGrid w:val="0"/>
              <w:spacing w:before="60" w:after="60" w:line="400" w:lineRule="exact"/>
              <w:ind w:rightChars="-2" w:right="-5"/>
              <w:jc w:val="center"/>
              <w:rPr>
                <w:rFonts w:eastAsia="標楷體"/>
              </w:rPr>
            </w:pPr>
            <w:r w:rsidRPr="002A4902">
              <w:rPr>
                <w:rFonts w:eastAsia="標楷體" w:hint="eastAsia"/>
              </w:rPr>
              <w:t>10</w:t>
            </w:r>
          </w:p>
        </w:tc>
        <w:tc>
          <w:tcPr>
            <w:tcW w:w="896" w:type="dxa"/>
            <w:tcBorders>
              <w:top w:val="nil"/>
              <w:left w:val="nil"/>
              <w:bottom w:val="nil"/>
              <w:right w:val="nil"/>
            </w:tcBorders>
            <w:vAlign w:val="center"/>
          </w:tcPr>
          <w:p w:rsidR="00DC4A37" w:rsidRPr="008F7105" w:rsidRDefault="00DC4A37" w:rsidP="00681344">
            <w:pPr>
              <w:snapToGrid w:val="0"/>
              <w:spacing w:before="60" w:after="60" w:line="400" w:lineRule="exact"/>
              <w:ind w:rightChars="-2" w:right="-5"/>
              <w:jc w:val="center"/>
              <w:rPr>
                <w:rFonts w:eastAsia="標楷體"/>
              </w:rPr>
            </w:pPr>
            <w:r w:rsidRPr="008F7105">
              <w:rPr>
                <w:rFonts w:eastAsia="標楷體" w:hint="eastAsia"/>
              </w:rPr>
              <w:t>12</w:t>
            </w:r>
          </w:p>
        </w:tc>
        <w:tc>
          <w:tcPr>
            <w:tcW w:w="839" w:type="dxa"/>
            <w:tcBorders>
              <w:top w:val="nil"/>
              <w:left w:val="nil"/>
              <w:bottom w:val="nil"/>
              <w:right w:val="nil"/>
            </w:tcBorders>
            <w:vAlign w:val="center"/>
          </w:tcPr>
          <w:p w:rsidR="00DC4A37" w:rsidRPr="008F7105" w:rsidRDefault="00DC4A37" w:rsidP="00681344">
            <w:pPr>
              <w:snapToGrid w:val="0"/>
              <w:spacing w:before="60" w:after="60" w:line="400" w:lineRule="exact"/>
              <w:ind w:rightChars="-2" w:right="-5"/>
              <w:jc w:val="center"/>
              <w:rPr>
                <w:rFonts w:eastAsia="標楷體"/>
              </w:rPr>
            </w:pPr>
            <w:r w:rsidRPr="008F7105">
              <w:rPr>
                <w:rFonts w:eastAsia="標楷體" w:hint="eastAsia"/>
              </w:rPr>
              <w:t>98</w:t>
            </w:r>
          </w:p>
        </w:tc>
      </w:tr>
      <w:tr w:rsidR="00DC4A37" w:rsidRPr="00612604" w:rsidTr="00681344">
        <w:trPr>
          <w:gridAfter w:val="1"/>
          <w:wAfter w:w="12" w:type="dxa"/>
          <w:cantSplit/>
          <w:trHeight w:val="786"/>
        </w:trPr>
        <w:tc>
          <w:tcPr>
            <w:tcW w:w="618" w:type="dxa"/>
            <w:vMerge/>
            <w:tcBorders>
              <w:left w:val="nil"/>
            </w:tcBorders>
          </w:tcPr>
          <w:p w:rsidR="00DC4A37" w:rsidRPr="00896C1C" w:rsidRDefault="00DC4A37" w:rsidP="00681344">
            <w:pPr>
              <w:snapToGrid w:val="0"/>
              <w:spacing w:before="120" w:after="120" w:line="320" w:lineRule="exact"/>
              <w:rPr>
                <w:rFonts w:eastAsia="標楷體"/>
                <w:b/>
                <w:sz w:val="28"/>
              </w:rPr>
            </w:pPr>
          </w:p>
        </w:tc>
        <w:tc>
          <w:tcPr>
            <w:tcW w:w="758" w:type="dxa"/>
            <w:vMerge/>
          </w:tcPr>
          <w:p w:rsidR="00DC4A37" w:rsidRPr="00896C1C" w:rsidRDefault="00DC4A37" w:rsidP="00681344">
            <w:pPr>
              <w:snapToGrid w:val="0"/>
              <w:spacing w:before="120" w:after="120" w:line="320" w:lineRule="exact"/>
              <w:jc w:val="center"/>
              <w:rPr>
                <w:rFonts w:eastAsia="標楷體"/>
                <w:spacing w:val="-16"/>
                <w:sz w:val="26"/>
              </w:rPr>
            </w:pP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681344">
            <w:pPr>
              <w:snapToGrid w:val="0"/>
              <w:spacing w:before="60" w:after="60" w:line="400" w:lineRule="exact"/>
              <w:ind w:rightChars="-2" w:right="-5"/>
              <w:jc w:val="center"/>
              <w:rPr>
                <w:rFonts w:eastAsia="標楷體"/>
              </w:rPr>
            </w:pPr>
            <w:r>
              <w:rPr>
                <w:rFonts w:eastAsia="標楷體" w:hint="eastAsia"/>
              </w:rPr>
              <w:t>0.94</w:t>
            </w:r>
          </w:p>
        </w:tc>
        <w:tc>
          <w:tcPr>
            <w:tcW w:w="993" w:type="dxa"/>
            <w:tcBorders>
              <w:top w:val="nil"/>
              <w:left w:val="nil"/>
              <w:bottom w:val="nil"/>
              <w:right w:val="nil"/>
            </w:tcBorders>
            <w:vAlign w:val="center"/>
          </w:tcPr>
          <w:p w:rsidR="00DC4A37" w:rsidRPr="00896C1C" w:rsidRDefault="00DC4A37" w:rsidP="00681344">
            <w:pPr>
              <w:snapToGrid w:val="0"/>
              <w:spacing w:before="60" w:after="60" w:line="400" w:lineRule="exact"/>
              <w:ind w:rightChars="-2" w:right="-5"/>
              <w:jc w:val="center"/>
              <w:rPr>
                <w:rFonts w:eastAsia="標楷體"/>
              </w:rPr>
            </w:pPr>
            <w:r>
              <w:rPr>
                <w:rFonts w:eastAsia="標楷體" w:hint="eastAsia"/>
              </w:rPr>
              <w:t>0.44</w:t>
            </w:r>
          </w:p>
        </w:tc>
        <w:tc>
          <w:tcPr>
            <w:tcW w:w="995" w:type="dxa"/>
            <w:tcBorders>
              <w:top w:val="nil"/>
              <w:left w:val="nil"/>
              <w:bottom w:val="nil"/>
              <w:right w:val="nil"/>
            </w:tcBorders>
            <w:vAlign w:val="center"/>
          </w:tcPr>
          <w:p w:rsidR="00DC4A37" w:rsidRDefault="00DC4A37" w:rsidP="00681344">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94" w:type="dxa"/>
            <w:tcBorders>
              <w:top w:val="nil"/>
              <w:left w:val="nil"/>
              <w:bottom w:val="nil"/>
              <w:right w:val="nil"/>
            </w:tcBorders>
            <w:vAlign w:val="center"/>
          </w:tcPr>
          <w:p w:rsidR="00DC4A37" w:rsidRPr="00612604" w:rsidRDefault="00DC4A37" w:rsidP="00681344">
            <w:pPr>
              <w:snapToGrid w:val="0"/>
              <w:spacing w:before="60" w:after="60" w:line="400" w:lineRule="exact"/>
              <w:ind w:rightChars="-2" w:right="-5"/>
              <w:jc w:val="center"/>
              <w:rPr>
                <w:rFonts w:eastAsia="標楷體"/>
              </w:rPr>
            </w:pPr>
            <w:r>
              <w:rPr>
                <w:rFonts w:eastAsia="標楷體" w:hint="eastAsia"/>
              </w:rPr>
              <w:t>3.60</w:t>
            </w:r>
          </w:p>
        </w:tc>
        <w:tc>
          <w:tcPr>
            <w:tcW w:w="896" w:type="dxa"/>
            <w:tcBorders>
              <w:top w:val="nil"/>
              <w:left w:val="nil"/>
              <w:bottom w:val="nil"/>
              <w:right w:val="nil"/>
            </w:tcBorders>
            <w:vAlign w:val="center"/>
          </w:tcPr>
          <w:p w:rsidR="00DC4A37" w:rsidRPr="00612604" w:rsidRDefault="00DC4A37" w:rsidP="00681344">
            <w:pPr>
              <w:snapToGrid w:val="0"/>
              <w:spacing w:before="60" w:after="60" w:line="400" w:lineRule="exact"/>
              <w:ind w:rightChars="-2" w:right="-5"/>
              <w:jc w:val="center"/>
              <w:rPr>
                <w:rFonts w:eastAsia="標楷體"/>
              </w:rPr>
            </w:pPr>
            <w:r>
              <w:rPr>
                <w:rFonts w:eastAsia="標楷體" w:hint="eastAsia"/>
              </w:rPr>
              <w:t>0.14</w:t>
            </w:r>
          </w:p>
        </w:tc>
        <w:tc>
          <w:tcPr>
            <w:tcW w:w="896" w:type="dxa"/>
            <w:tcBorders>
              <w:top w:val="nil"/>
              <w:left w:val="nil"/>
              <w:bottom w:val="nil"/>
              <w:right w:val="nil"/>
            </w:tcBorders>
            <w:vAlign w:val="center"/>
          </w:tcPr>
          <w:p w:rsidR="00DC4A37" w:rsidRPr="002A4902" w:rsidRDefault="00DC4A37" w:rsidP="00681344">
            <w:pPr>
              <w:snapToGrid w:val="0"/>
              <w:spacing w:before="60" w:after="60" w:line="400" w:lineRule="exact"/>
              <w:ind w:rightChars="-2" w:right="-5"/>
              <w:jc w:val="center"/>
              <w:rPr>
                <w:rFonts w:eastAsia="標楷體"/>
              </w:rPr>
            </w:pPr>
            <w:r w:rsidRPr="002A4902">
              <w:rPr>
                <w:rFonts w:eastAsia="標楷體" w:hint="eastAsia"/>
              </w:rPr>
              <w:t>0.66</w:t>
            </w:r>
          </w:p>
        </w:tc>
        <w:tc>
          <w:tcPr>
            <w:tcW w:w="896" w:type="dxa"/>
            <w:tcBorders>
              <w:top w:val="nil"/>
              <w:left w:val="nil"/>
              <w:bottom w:val="nil"/>
              <w:right w:val="nil"/>
            </w:tcBorders>
            <w:vAlign w:val="center"/>
          </w:tcPr>
          <w:p w:rsidR="00DC4A37" w:rsidRPr="008F7105" w:rsidRDefault="00DC4A37" w:rsidP="00681344">
            <w:pPr>
              <w:snapToGrid w:val="0"/>
              <w:spacing w:before="60" w:after="60" w:line="400" w:lineRule="exact"/>
              <w:ind w:rightChars="-2" w:right="-5"/>
              <w:jc w:val="center"/>
              <w:rPr>
                <w:rFonts w:eastAsia="標楷體"/>
              </w:rPr>
            </w:pPr>
            <w:r w:rsidRPr="008F7105">
              <w:rPr>
                <w:rFonts w:eastAsia="標楷體" w:hint="eastAsia"/>
              </w:rPr>
              <w:t>0.25</w:t>
            </w:r>
          </w:p>
        </w:tc>
        <w:tc>
          <w:tcPr>
            <w:tcW w:w="839" w:type="dxa"/>
            <w:tcBorders>
              <w:top w:val="nil"/>
              <w:left w:val="nil"/>
              <w:bottom w:val="nil"/>
              <w:right w:val="nil"/>
            </w:tcBorders>
            <w:vAlign w:val="center"/>
          </w:tcPr>
          <w:p w:rsidR="00DC4A37" w:rsidRPr="008F7105" w:rsidRDefault="00DC4A37" w:rsidP="00681344">
            <w:pPr>
              <w:snapToGrid w:val="0"/>
              <w:spacing w:before="60" w:after="60" w:line="400" w:lineRule="exact"/>
              <w:ind w:rightChars="-2" w:right="-5"/>
              <w:jc w:val="center"/>
              <w:rPr>
                <w:rFonts w:eastAsia="標楷體"/>
              </w:rPr>
            </w:pPr>
            <w:r w:rsidRPr="008F7105">
              <w:rPr>
                <w:rFonts w:eastAsia="標楷體" w:hint="eastAsia"/>
              </w:rPr>
              <w:t>2.64</w:t>
            </w:r>
          </w:p>
        </w:tc>
      </w:tr>
      <w:tr w:rsidR="00DC4A37" w:rsidRPr="002B281A" w:rsidTr="00681344">
        <w:trPr>
          <w:gridAfter w:val="1"/>
          <w:wAfter w:w="12" w:type="dxa"/>
          <w:cantSplit/>
          <w:trHeight w:hRule="exact" w:val="760"/>
        </w:trPr>
        <w:tc>
          <w:tcPr>
            <w:tcW w:w="618" w:type="dxa"/>
            <w:vMerge w:val="restart"/>
            <w:tcBorders>
              <w:left w:val="nil"/>
            </w:tcBorders>
          </w:tcPr>
          <w:p w:rsidR="00DC4A37" w:rsidRPr="00896C1C" w:rsidRDefault="00DC4A37" w:rsidP="00681344">
            <w:pPr>
              <w:snapToGrid w:val="0"/>
              <w:spacing w:before="840"/>
              <w:jc w:val="center"/>
              <w:rPr>
                <w:rFonts w:eastAsia="標楷體"/>
                <w:sz w:val="28"/>
              </w:rPr>
            </w:pPr>
          </w:p>
          <w:p w:rsidR="00DC4A37" w:rsidRPr="00896C1C" w:rsidRDefault="00DC4A37" w:rsidP="00681344">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DC4A37" w:rsidRPr="00896C1C" w:rsidRDefault="00DC4A37" w:rsidP="00681344">
            <w:pPr>
              <w:snapToGrid w:val="0"/>
              <w:spacing w:line="280" w:lineRule="exact"/>
              <w:jc w:val="center"/>
              <w:rPr>
                <w:rFonts w:eastAsia="標楷體"/>
              </w:rPr>
            </w:pPr>
          </w:p>
          <w:p w:rsidR="00DC4A37" w:rsidRPr="00896C1C" w:rsidRDefault="00DC4A37" w:rsidP="00681344">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3"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95"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94" w:type="dxa"/>
            <w:tcBorders>
              <w:top w:val="nil"/>
              <w:left w:val="nil"/>
              <w:bottom w:val="nil"/>
              <w:right w:val="nil"/>
            </w:tcBorders>
            <w:vAlign w:val="center"/>
          </w:tcPr>
          <w:p w:rsidR="00DC4A37" w:rsidRPr="002B281A"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96" w:type="dxa"/>
            <w:tcBorders>
              <w:top w:val="nil"/>
              <w:left w:val="nil"/>
              <w:bottom w:val="nil"/>
              <w:right w:val="nil"/>
            </w:tcBorders>
            <w:vAlign w:val="center"/>
          </w:tcPr>
          <w:p w:rsidR="00DC4A37" w:rsidRPr="002B281A"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105.2</w:t>
            </w:r>
          </w:p>
        </w:tc>
        <w:tc>
          <w:tcPr>
            <w:tcW w:w="896" w:type="dxa"/>
            <w:tcBorders>
              <w:top w:val="nil"/>
              <w:left w:val="nil"/>
              <w:bottom w:val="nil"/>
              <w:right w:val="nil"/>
            </w:tcBorders>
            <w:vAlign w:val="center"/>
          </w:tcPr>
          <w:p w:rsidR="00DC4A37" w:rsidRPr="00776110" w:rsidRDefault="00DC4A37" w:rsidP="00DC4A37">
            <w:pPr>
              <w:spacing w:beforeLines="20" w:before="72" w:afterLines="20" w:after="72" w:line="400" w:lineRule="exact"/>
              <w:ind w:rightChars="75" w:right="180"/>
              <w:jc w:val="right"/>
              <w:rPr>
                <w:rFonts w:eastAsia="華康楷書體W5"/>
              </w:rPr>
            </w:pPr>
            <w:r w:rsidRPr="00776110">
              <w:rPr>
                <w:rFonts w:eastAsia="華康楷書體W5" w:hint="eastAsia"/>
              </w:rPr>
              <w:t>111.8</w:t>
            </w:r>
          </w:p>
        </w:tc>
        <w:tc>
          <w:tcPr>
            <w:tcW w:w="896" w:type="dxa"/>
            <w:tcBorders>
              <w:top w:val="nil"/>
              <w:left w:val="nil"/>
              <w:bottom w:val="nil"/>
              <w:right w:val="nil"/>
            </w:tcBorders>
            <w:vAlign w:val="center"/>
          </w:tcPr>
          <w:p w:rsidR="00DC4A37" w:rsidRPr="00776110"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102.9</w:t>
            </w:r>
          </w:p>
        </w:tc>
        <w:tc>
          <w:tcPr>
            <w:tcW w:w="839" w:type="dxa"/>
            <w:tcBorders>
              <w:top w:val="nil"/>
              <w:left w:val="nil"/>
              <w:bottom w:val="nil"/>
              <w:right w:val="nil"/>
            </w:tcBorders>
            <w:vAlign w:val="center"/>
          </w:tcPr>
          <w:p w:rsidR="00DC4A37" w:rsidRPr="00743E19"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927.3</w:t>
            </w:r>
          </w:p>
        </w:tc>
      </w:tr>
      <w:tr w:rsidR="00DC4A37" w:rsidRPr="003352B8" w:rsidTr="00681344">
        <w:trPr>
          <w:gridAfter w:val="1"/>
          <w:wAfter w:w="12" w:type="dxa"/>
          <w:cantSplit/>
          <w:trHeight w:hRule="exact" w:val="760"/>
        </w:trPr>
        <w:tc>
          <w:tcPr>
            <w:tcW w:w="618" w:type="dxa"/>
            <w:vMerge/>
            <w:tcBorders>
              <w:left w:val="nil"/>
            </w:tcBorders>
          </w:tcPr>
          <w:p w:rsidR="00DC4A37" w:rsidRPr="00896C1C" w:rsidRDefault="00DC4A37" w:rsidP="00681344">
            <w:pPr>
              <w:snapToGrid w:val="0"/>
              <w:spacing w:before="120" w:after="120" w:line="320" w:lineRule="exact"/>
              <w:rPr>
                <w:rFonts w:eastAsia="標楷體"/>
                <w:sz w:val="28"/>
              </w:rPr>
            </w:pPr>
          </w:p>
        </w:tc>
        <w:tc>
          <w:tcPr>
            <w:tcW w:w="758" w:type="dxa"/>
            <w:vMerge/>
          </w:tcPr>
          <w:p w:rsidR="00DC4A37" w:rsidRPr="00896C1C" w:rsidRDefault="00DC4A37" w:rsidP="00681344">
            <w:pPr>
              <w:snapToGrid w:val="0"/>
              <w:spacing w:before="120" w:after="120" w:line="320" w:lineRule="exact"/>
              <w:jc w:val="center"/>
              <w:rPr>
                <w:rFonts w:eastAsia="標楷體"/>
              </w:rPr>
            </w:pP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3"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95"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94" w:type="dxa"/>
            <w:tcBorders>
              <w:top w:val="nil"/>
              <w:left w:val="nil"/>
              <w:bottom w:val="nil"/>
              <w:right w:val="nil"/>
            </w:tcBorders>
            <w:vAlign w:val="center"/>
          </w:tcPr>
          <w:p w:rsidR="00DC4A37" w:rsidRPr="003352B8"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2.2</w:t>
            </w:r>
          </w:p>
        </w:tc>
        <w:tc>
          <w:tcPr>
            <w:tcW w:w="896" w:type="dxa"/>
            <w:tcBorders>
              <w:top w:val="nil"/>
              <w:left w:val="nil"/>
              <w:bottom w:val="nil"/>
              <w:right w:val="nil"/>
            </w:tcBorders>
            <w:vAlign w:val="center"/>
          </w:tcPr>
          <w:p w:rsidR="00DC4A37" w:rsidRPr="003352B8"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6.5</w:t>
            </w:r>
          </w:p>
        </w:tc>
        <w:tc>
          <w:tcPr>
            <w:tcW w:w="896" w:type="dxa"/>
            <w:tcBorders>
              <w:top w:val="nil"/>
              <w:left w:val="nil"/>
              <w:bottom w:val="nil"/>
              <w:right w:val="nil"/>
            </w:tcBorders>
            <w:vAlign w:val="center"/>
          </w:tcPr>
          <w:p w:rsidR="00DC4A37" w:rsidRPr="00776110" w:rsidRDefault="00DC4A37" w:rsidP="00DC4A37">
            <w:pPr>
              <w:spacing w:beforeLines="20" w:before="72" w:afterLines="20" w:after="72" w:line="400" w:lineRule="exact"/>
              <w:ind w:rightChars="75" w:right="180"/>
              <w:jc w:val="right"/>
              <w:rPr>
                <w:rFonts w:eastAsia="華康楷書體W5"/>
              </w:rPr>
            </w:pPr>
            <w:r w:rsidRPr="00776110">
              <w:rPr>
                <w:rFonts w:eastAsia="華康楷書體W5" w:hint="eastAsia"/>
              </w:rPr>
              <w:t>8.7</w:t>
            </w:r>
          </w:p>
        </w:tc>
        <w:tc>
          <w:tcPr>
            <w:tcW w:w="896" w:type="dxa"/>
            <w:tcBorders>
              <w:top w:val="nil"/>
              <w:left w:val="nil"/>
              <w:bottom w:val="nil"/>
              <w:right w:val="nil"/>
            </w:tcBorders>
            <w:vAlign w:val="center"/>
          </w:tcPr>
          <w:p w:rsidR="00DC4A37" w:rsidRPr="00776110"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3.6</w:t>
            </w:r>
          </w:p>
        </w:tc>
        <w:tc>
          <w:tcPr>
            <w:tcW w:w="839" w:type="dxa"/>
            <w:tcBorders>
              <w:top w:val="nil"/>
              <w:left w:val="nil"/>
              <w:bottom w:val="nil"/>
              <w:right w:val="nil"/>
            </w:tcBorders>
            <w:vAlign w:val="center"/>
          </w:tcPr>
          <w:p w:rsidR="00DC4A37" w:rsidRPr="00743E19" w:rsidRDefault="00DC4A37" w:rsidP="00DC4A37">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4.0</w:t>
            </w:r>
          </w:p>
        </w:tc>
      </w:tr>
      <w:tr w:rsidR="00DC4A37" w:rsidRPr="003352B8" w:rsidTr="00681344">
        <w:trPr>
          <w:gridAfter w:val="1"/>
          <w:wAfter w:w="12" w:type="dxa"/>
          <w:cantSplit/>
          <w:trHeight w:hRule="exact" w:val="760"/>
        </w:trPr>
        <w:tc>
          <w:tcPr>
            <w:tcW w:w="618" w:type="dxa"/>
            <w:vMerge/>
            <w:tcBorders>
              <w:left w:val="nil"/>
            </w:tcBorders>
          </w:tcPr>
          <w:p w:rsidR="00DC4A37" w:rsidRPr="00896C1C" w:rsidRDefault="00DC4A37" w:rsidP="00681344">
            <w:pPr>
              <w:snapToGrid w:val="0"/>
              <w:spacing w:before="120" w:after="120" w:line="320" w:lineRule="exact"/>
              <w:rPr>
                <w:rFonts w:eastAsia="標楷體"/>
                <w:sz w:val="28"/>
              </w:rPr>
            </w:pPr>
          </w:p>
        </w:tc>
        <w:tc>
          <w:tcPr>
            <w:tcW w:w="758" w:type="dxa"/>
            <w:vMerge/>
          </w:tcPr>
          <w:p w:rsidR="00DC4A37" w:rsidRPr="00896C1C" w:rsidRDefault="00DC4A37" w:rsidP="00681344">
            <w:pPr>
              <w:snapToGrid w:val="0"/>
              <w:spacing w:before="120" w:after="120" w:line="320" w:lineRule="exact"/>
              <w:jc w:val="center"/>
              <w:rPr>
                <w:rFonts w:eastAsia="標楷體"/>
              </w:rPr>
            </w:pP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3"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95"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94" w:type="dxa"/>
            <w:tcBorders>
              <w:top w:val="nil"/>
              <w:left w:val="nil"/>
              <w:bottom w:val="nil"/>
              <w:right w:val="nil"/>
            </w:tcBorders>
            <w:vAlign w:val="center"/>
          </w:tcPr>
          <w:p w:rsidR="00DC4A37" w:rsidRPr="003352B8"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39.7</w:t>
            </w:r>
          </w:p>
        </w:tc>
        <w:tc>
          <w:tcPr>
            <w:tcW w:w="896" w:type="dxa"/>
            <w:tcBorders>
              <w:top w:val="nil"/>
              <w:left w:val="nil"/>
              <w:bottom w:val="nil"/>
              <w:right w:val="nil"/>
            </w:tcBorders>
            <w:vAlign w:val="center"/>
          </w:tcPr>
          <w:p w:rsidR="00DC4A37" w:rsidRPr="003352B8"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39.3</w:t>
            </w:r>
          </w:p>
        </w:tc>
        <w:tc>
          <w:tcPr>
            <w:tcW w:w="896" w:type="dxa"/>
            <w:tcBorders>
              <w:top w:val="nil"/>
              <w:left w:val="nil"/>
              <w:bottom w:val="nil"/>
              <w:right w:val="nil"/>
            </w:tcBorders>
            <w:vAlign w:val="center"/>
          </w:tcPr>
          <w:p w:rsidR="00DC4A37" w:rsidRPr="00776110" w:rsidRDefault="00DC4A37" w:rsidP="00DC4A37">
            <w:pPr>
              <w:spacing w:beforeLines="20" w:before="72" w:afterLines="20" w:after="72" w:line="400" w:lineRule="exact"/>
              <w:ind w:rightChars="75" w:right="180"/>
              <w:jc w:val="right"/>
              <w:rPr>
                <w:rFonts w:eastAsia="華康楷書體W5"/>
              </w:rPr>
            </w:pPr>
            <w:r w:rsidRPr="00776110">
              <w:rPr>
                <w:rFonts w:eastAsia="華康楷書體W5" w:hint="eastAsia"/>
              </w:rPr>
              <w:t>39.8</w:t>
            </w:r>
          </w:p>
        </w:tc>
        <w:tc>
          <w:tcPr>
            <w:tcW w:w="896" w:type="dxa"/>
            <w:tcBorders>
              <w:top w:val="nil"/>
              <w:left w:val="nil"/>
              <w:bottom w:val="nil"/>
              <w:right w:val="nil"/>
            </w:tcBorders>
            <w:vAlign w:val="center"/>
          </w:tcPr>
          <w:p w:rsidR="00DC4A37" w:rsidRPr="00776110"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38.9</w:t>
            </w:r>
          </w:p>
        </w:tc>
        <w:tc>
          <w:tcPr>
            <w:tcW w:w="839" w:type="dxa"/>
            <w:tcBorders>
              <w:top w:val="nil"/>
              <w:left w:val="nil"/>
              <w:bottom w:val="nil"/>
              <w:right w:val="nil"/>
            </w:tcBorders>
            <w:vAlign w:val="center"/>
          </w:tcPr>
          <w:p w:rsidR="00DC4A37" w:rsidRPr="00743E19" w:rsidRDefault="00DC4A37" w:rsidP="00DC4A37">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39.5</w:t>
            </w:r>
          </w:p>
        </w:tc>
      </w:tr>
      <w:tr w:rsidR="00DC4A37" w:rsidRPr="00743E19" w:rsidTr="00681344">
        <w:trPr>
          <w:gridAfter w:val="1"/>
          <w:wAfter w:w="12" w:type="dxa"/>
          <w:cantSplit/>
          <w:trHeight w:hRule="exact" w:val="760"/>
        </w:trPr>
        <w:tc>
          <w:tcPr>
            <w:tcW w:w="618" w:type="dxa"/>
            <w:vMerge/>
            <w:tcBorders>
              <w:left w:val="nil"/>
            </w:tcBorders>
          </w:tcPr>
          <w:p w:rsidR="00DC4A37" w:rsidRPr="00896C1C" w:rsidRDefault="00DC4A37" w:rsidP="00681344">
            <w:pPr>
              <w:snapToGrid w:val="0"/>
              <w:spacing w:before="120" w:after="120" w:line="320" w:lineRule="exact"/>
              <w:rPr>
                <w:rFonts w:eastAsia="標楷體"/>
                <w:sz w:val="28"/>
              </w:rPr>
            </w:pPr>
          </w:p>
        </w:tc>
        <w:tc>
          <w:tcPr>
            <w:tcW w:w="758" w:type="dxa"/>
            <w:vMerge w:val="restart"/>
          </w:tcPr>
          <w:p w:rsidR="00DC4A37" w:rsidRPr="00896C1C" w:rsidRDefault="00DC4A37" w:rsidP="00681344">
            <w:pPr>
              <w:snapToGrid w:val="0"/>
              <w:spacing w:line="280" w:lineRule="exact"/>
              <w:jc w:val="center"/>
              <w:rPr>
                <w:rFonts w:eastAsia="標楷體"/>
              </w:rPr>
            </w:pPr>
          </w:p>
          <w:p w:rsidR="00DC4A37" w:rsidRPr="00896C1C" w:rsidRDefault="00DC4A37" w:rsidP="00681344">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3"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95"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94"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96"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44.4</w:t>
            </w:r>
          </w:p>
        </w:tc>
        <w:tc>
          <w:tcPr>
            <w:tcW w:w="896" w:type="dxa"/>
            <w:tcBorders>
              <w:top w:val="nil"/>
              <w:left w:val="nil"/>
              <w:bottom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sidRPr="001E432B">
              <w:rPr>
                <w:rFonts w:eastAsia="華康楷書體W5" w:hint="eastAsia"/>
              </w:rPr>
              <w:t>43.2</w:t>
            </w:r>
          </w:p>
        </w:tc>
        <w:tc>
          <w:tcPr>
            <w:tcW w:w="896" w:type="dxa"/>
            <w:tcBorders>
              <w:top w:val="nil"/>
              <w:left w:val="nil"/>
              <w:bottom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43.7</w:t>
            </w:r>
          </w:p>
        </w:tc>
        <w:tc>
          <w:tcPr>
            <w:tcW w:w="839" w:type="dxa"/>
            <w:tcBorders>
              <w:top w:val="nil"/>
              <w:left w:val="nil"/>
              <w:bottom w:val="nil"/>
              <w:right w:val="nil"/>
            </w:tcBorders>
            <w:vAlign w:val="center"/>
          </w:tcPr>
          <w:p w:rsidR="00DC4A37" w:rsidRPr="00743E19" w:rsidRDefault="00DC4A37" w:rsidP="00DC4A37">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369.6</w:t>
            </w:r>
          </w:p>
        </w:tc>
      </w:tr>
      <w:tr w:rsidR="00DC4A37" w:rsidRPr="00743E19" w:rsidTr="00681344">
        <w:trPr>
          <w:gridAfter w:val="1"/>
          <w:wAfter w:w="12" w:type="dxa"/>
          <w:cantSplit/>
          <w:trHeight w:hRule="exact" w:val="760"/>
        </w:trPr>
        <w:tc>
          <w:tcPr>
            <w:tcW w:w="618" w:type="dxa"/>
            <w:vMerge/>
            <w:tcBorders>
              <w:left w:val="nil"/>
            </w:tcBorders>
          </w:tcPr>
          <w:p w:rsidR="00DC4A37" w:rsidRPr="00896C1C" w:rsidRDefault="00DC4A37" w:rsidP="00681344">
            <w:pPr>
              <w:snapToGrid w:val="0"/>
              <w:spacing w:before="120" w:after="120" w:line="320" w:lineRule="exact"/>
              <w:rPr>
                <w:rFonts w:eastAsia="標楷體"/>
                <w:sz w:val="28"/>
              </w:rPr>
            </w:pPr>
          </w:p>
        </w:tc>
        <w:tc>
          <w:tcPr>
            <w:tcW w:w="758" w:type="dxa"/>
            <w:vMerge/>
          </w:tcPr>
          <w:p w:rsidR="00DC4A37" w:rsidRPr="00896C1C" w:rsidRDefault="00DC4A37" w:rsidP="00681344">
            <w:pPr>
              <w:snapToGrid w:val="0"/>
              <w:spacing w:before="120" w:after="120" w:line="320" w:lineRule="exact"/>
              <w:rPr>
                <w:rFonts w:eastAsia="標楷體"/>
                <w:sz w:val="28"/>
              </w:rPr>
            </w:pP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3"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95"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96"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14.4</w:t>
            </w:r>
          </w:p>
        </w:tc>
        <w:tc>
          <w:tcPr>
            <w:tcW w:w="896" w:type="dxa"/>
            <w:tcBorders>
              <w:top w:val="nil"/>
              <w:left w:val="nil"/>
              <w:bottom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sidRPr="001E432B">
              <w:rPr>
                <w:rFonts w:eastAsia="華康楷書體W5" w:hint="eastAsia"/>
              </w:rPr>
              <w:t>27.9</w:t>
            </w:r>
          </w:p>
        </w:tc>
        <w:tc>
          <w:tcPr>
            <w:tcW w:w="896" w:type="dxa"/>
            <w:tcBorders>
              <w:top w:val="nil"/>
              <w:left w:val="nil"/>
              <w:bottom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14.8</w:t>
            </w:r>
          </w:p>
        </w:tc>
        <w:tc>
          <w:tcPr>
            <w:tcW w:w="839" w:type="dxa"/>
            <w:tcBorders>
              <w:top w:val="nil"/>
              <w:left w:val="nil"/>
              <w:bottom w:val="nil"/>
              <w:right w:val="nil"/>
            </w:tcBorders>
            <w:vAlign w:val="center"/>
          </w:tcPr>
          <w:p w:rsidR="00DC4A37" w:rsidRPr="00743E19" w:rsidRDefault="00DC4A37" w:rsidP="00DC4A37">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13.0</w:t>
            </w:r>
          </w:p>
        </w:tc>
      </w:tr>
      <w:tr w:rsidR="00DC4A37" w:rsidRPr="00743E19" w:rsidTr="00681344">
        <w:trPr>
          <w:gridAfter w:val="1"/>
          <w:wAfter w:w="12" w:type="dxa"/>
          <w:cantSplit/>
          <w:trHeight w:hRule="exact" w:val="760"/>
        </w:trPr>
        <w:tc>
          <w:tcPr>
            <w:tcW w:w="618" w:type="dxa"/>
            <w:vMerge/>
            <w:tcBorders>
              <w:left w:val="nil"/>
            </w:tcBorders>
          </w:tcPr>
          <w:p w:rsidR="00DC4A37" w:rsidRPr="00896C1C" w:rsidRDefault="00DC4A37" w:rsidP="00681344">
            <w:pPr>
              <w:snapToGrid w:val="0"/>
              <w:spacing w:before="120" w:after="120" w:line="320" w:lineRule="exact"/>
              <w:rPr>
                <w:rFonts w:eastAsia="標楷體"/>
                <w:sz w:val="28"/>
              </w:rPr>
            </w:pPr>
          </w:p>
        </w:tc>
        <w:tc>
          <w:tcPr>
            <w:tcW w:w="758" w:type="dxa"/>
            <w:vMerge/>
          </w:tcPr>
          <w:p w:rsidR="00DC4A37" w:rsidRPr="00896C1C" w:rsidRDefault="00DC4A37" w:rsidP="00681344">
            <w:pPr>
              <w:snapToGrid w:val="0"/>
              <w:spacing w:before="120" w:after="120" w:line="320" w:lineRule="exact"/>
              <w:rPr>
                <w:rFonts w:eastAsia="標楷體"/>
                <w:sz w:val="28"/>
              </w:rPr>
            </w:pP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3"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95"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94"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96"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18.4</w:t>
            </w:r>
          </w:p>
        </w:tc>
        <w:tc>
          <w:tcPr>
            <w:tcW w:w="896" w:type="dxa"/>
            <w:tcBorders>
              <w:top w:val="nil"/>
              <w:left w:val="nil"/>
              <w:bottom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sidRPr="001E432B">
              <w:rPr>
                <w:rFonts w:eastAsia="華康楷書體W5" w:hint="eastAsia"/>
              </w:rPr>
              <w:t>18.0</w:t>
            </w:r>
          </w:p>
        </w:tc>
        <w:tc>
          <w:tcPr>
            <w:tcW w:w="896" w:type="dxa"/>
            <w:tcBorders>
              <w:top w:val="nil"/>
              <w:left w:val="nil"/>
              <w:bottom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19.0</w:t>
            </w:r>
          </w:p>
        </w:tc>
        <w:tc>
          <w:tcPr>
            <w:tcW w:w="839" w:type="dxa"/>
            <w:tcBorders>
              <w:top w:val="nil"/>
              <w:left w:val="nil"/>
              <w:bottom w:val="nil"/>
              <w:right w:val="nil"/>
            </w:tcBorders>
            <w:vAlign w:val="center"/>
          </w:tcPr>
          <w:p w:rsidR="00DC4A37" w:rsidRPr="00743E19" w:rsidRDefault="00DC4A37" w:rsidP="00DC4A37">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17.1</w:t>
            </w:r>
          </w:p>
        </w:tc>
      </w:tr>
      <w:tr w:rsidR="00DC4A37" w:rsidRPr="00743E19" w:rsidTr="00681344">
        <w:trPr>
          <w:gridAfter w:val="1"/>
          <w:wAfter w:w="12" w:type="dxa"/>
          <w:cantSplit/>
          <w:trHeight w:hRule="exact" w:val="760"/>
        </w:trPr>
        <w:tc>
          <w:tcPr>
            <w:tcW w:w="618" w:type="dxa"/>
            <w:vMerge/>
            <w:tcBorders>
              <w:left w:val="nil"/>
            </w:tcBorders>
          </w:tcPr>
          <w:p w:rsidR="00DC4A37" w:rsidRPr="00896C1C" w:rsidRDefault="00DC4A37" w:rsidP="00681344">
            <w:pPr>
              <w:snapToGrid w:val="0"/>
              <w:spacing w:before="120" w:after="120" w:line="320" w:lineRule="exact"/>
              <w:rPr>
                <w:rFonts w:eastAsia="標楷體"/>
                <w:sz w:val="28"/>
              </w:rPr>
            </w:pPr>
          </w:p>
        </w:tc>
        <w:tc>
          <w:tcPr>
            <w:tcW w:w="758" w:type="dxa"/>
            <w:vMerge w:val="restart"/>
            <w:vAlign w:val="center"/>
          </w:tcPr>
          <w:p w:rsidR="00DC4A37" w:rsidRPr="00896C1C" w:rsidRDefault="00DC4A37" w:rsidP="00681344">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3" w:type="dxa"/>
            <w:tcBorders>
              <w:top w:val="nil"/>
              <w:left w:val="nil"/>
              <w:bottom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95"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94"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96" w:type="dxa"/>
            <w:tcBorders>
              <w:top w:val="nil"/>
              <w:left w:val="nil"/>
              <w:bottom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60.8</w:t>
            </w:r>
          </w:p>
        </w:tc>
        <w:tc>
          <w:tcPr>
            <w:tcW w:w="896" w:type="dxa"/>
            <w:tcBorders>
              <w:top w:val="nil"/>
              <w:left w:val="nil"/>
              <w:bottom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sidRPr="001E432B">
              <w:rPr>
                <w:rFonts w:eastAsia="華康楷書體W5" w:hint="eastAsia"/>
              </w:rPr>
              <w:t>68.6</w:t>
            </w:r>
          </w:p>
        </w:tc>
        <w:tc>
          <w:tcPr>
            <w:tcW w:w="896" w:type="dxa"/>
            <w:tcBorders>
              <w:top w:val="nil"/>
              <w:left w:val="nil"/>
              <w:bottom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Pr>
                <w:rFonts w:eastAsia="華康楷書體W5" w:hint="eastAsia"/>
              </w:rPr>
              <w:t>59.2</w:t>
            </w:r>
          </w:p>
        </w:tc>
        <w:tc>
          <w:tcPr>
            <w:tcW w:w="839" w:type="dxa"/>
            <w:tcBorders>
              <w:top w:val="nil"/>
              <w:left w:val="nil"/>
              <w:bottom w:val="nil"/>
              <w:right w:val="nil"/>
            </w:tcBorders>
            <w:vAlign w:val="center"/>
          </w:tcPr>
          <w:p w:rsidR="00DC4A37" w:rsidRPr="00743E19" w:rsidRDefault="00DC4A37" w:rsidP="00DC4A37">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557.7</w:t>
            </w:r>
          </w:p>
        </w:tc>
      </w:tr>
      <w:tr w:rsidR="00DC4A37" w:rsidRPr="00CD3778" w:rsidTr="00681344">
        <w:trPr>
          <w:cantSplit/>
          <w:trHeight w:hRule="exact" w:val="760"/>
        </w:trPr>
        <w:tc>
          <w:tcPr>
            <w:tcW w:w="618" w:type="dxa"/>
            <w:vMerge/>
            <w:tcBorders>
              <w:left w:val="nil"/>
            </w:tcBorders>
          </w:tcPr>
          <w:p w:rsidR="00DC4A37" w:rsidRPr="00896C1C" w:rsidRDefault="00DC4A37" w:rsidP="00681344">
            <w:pPr>
              <w:snapToGrid w:val="0"/>
              <w:spacing w:before="120" w:after="120" w:line="320" w:lineRule="exact"/>
              <w:rPr>
                <w:rFonts w:eastAsia="標楷體"/>
                <w:sz w:val="28"/>
              </w:rPr>
            </w:pPr>
          </w:p>
        </w:tc>
        <w:tc>
          <w:tcPr>
            <w:tcW w:w="758" w:type="dxa"/>
            <w:vMerge/>
          </w:tcPr>
          <w:p w:rsidR="00DC4A37" w:rsidRPr="00896C1C" w:rsidRDefault="00DC4A37" w:rsidP="00681344">
            <w:pPr>
              <w:snapToGrid w:val="0"/>
              <w:spacing w:before="120" w:after="120" w:line="320" w:lineRule="exact"/>
              <w:rPr>
                <w:rFonts w:eastAsia="標楷體"/>
                <w:sz w:val="28"/>
              </w:rPr>
            </w:pPr>
          </w:p>
        </w:tc>
        <w:tc>
          <w:tcPr>
            <w:tcW w:w="884" w:type="dxa"/>
          </w:tcPr>
          <w:p w:rsidR="00DC4A37" w:rsidRPr="00896C1C" w:rsidRDefault="00DC4A37" w:rsidP="00681344">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3" w:type="dxa"/>
            <w:tcBorders>
              <w:top w:val="nil"/>
              <w:left w:val="nil"/>
              <w:right w:val="nil"/>
            </w:tcBorders>
            <w:vAlign w:val="center"/>
          </w:tcPr>
          <w:p w:rsidR="00DC4A37" w:rsidRPr="00896C1C" w:rsidRDefault="00DC4A37" w:rsidP="00DC4A37">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95" w:type="dxa"/>
            <w:tcBorders>
              <w:top w:val="nil"/>
              <w:left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94" w:type="dxa"/>
            <w:tcBorders>
              <w:top w:val="nil"/>
              <w:left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96" w:type="dxa"/>
            <w:tcBorders>
              <w:top w:val="nil"/>
              <w:left w:val="nil"/>
              <w:right w:val="nil"/>
            </w:tcBorders>
            <w:vAlign w:val="center"/>
          </w:tcPr>
          <w:p w:rsidR="00DC4A37" w:rsidRPr="00CD3778" w:rsidRDefault="00DC4A37" w:rsidP="00DC4A37">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w:t>
            </w:r>
          </w:p>
        </w:tc>
        <w:tc>
          <w:tcPr>
            <w:tcW w:w="896" w:type="dxa"/>
            <w:tcBorders>
              <w:top w:val="nil"/>
              <w:left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sidRPr="001E432B">
              <w:rPr>
                <w:rFonts w:eastAsia="華康楷書體W5" w:hint="eastAsia"/>
              </w:rPr>
              <w:t>-0.7</w:t>
            </w:r>
          </w:p>
        </w:tc>
        <w:tc>
          <w:tcPr>
            <w:tcW w:w="896" w:type="dxa"/>
            <w:tcBorders>
              <w:top w:val="nil"/>
              <w:left w:val="nil"/>
              <w:right w:val="nil"/>
            </w:tcBorders>
            <w:vAlign w:val="center"/>
          </w:tcPr>
          <w:p w:rsidR="00DC4A37" w:rsidRPr="001E432B" w:rsidRDefault="00DC4A37" w:rsidP="00DC4A37">
            <w:pPr>
              <w:spacing w:beforeLines="20" w:before="72" w:afterLines="20" w:after="72" w:line="400" w:lineRule="exact"/>
              <w:ind w:rightChars="75" w:right="180"/>
              <w:jc w:val="right"/>
              <w:rPr>
                <w:rFonts w:eastAsia="華康楷書體W5"/>
              </w:rPr>
            </w:pPr>
            <w:r w:rsidRPr="001E432B">
              <w:rPr>
                <w:rFonts w:eastAsia="華康楷書體W5" w:hint="eastAsia"/>
              </w:rPr>
              <w:t>-</w:t>
            </w:r>
            <w:r>
              <w:rPr>
                <w:rFonts w:eastAsia="華康楷書體W5" w:hint="eastAsia"/>
              </w:rPr>
              <w:t>3.3</w:t>
            </w:r>
          </w:p>
        </w:tc>
        <w:tc>
          <w:tcPr>
            <w:tcW w:w="851" w:type="dxa"/>
            <w:gridSpan w:val="2"/>
            <w:tcBorders>
              <w:top w:val="nil"/>
              <w:left w:val="nil"/>
              <w:right w:val="nil"/>
            </w:tcBorders>
            <w:vAlign w:val="center"/>
          </w:tcPr>
          <w:p w:rsidR="00DC4A37" w:rsidRPr="00743E19" w:rsidRDefault="00DC4A37" w:rsidP="00DC4A37">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-1.</w:t>
            </w:r>
            <w:r>
              <w:rPr>
                <w:rFonts w:eastAsia="華康楷書體W5" w:hint="eastAsia"/>
                <w:color w:val="000000"/>
              </w:rPr>
              <w:t>2</w:t>
            </w:r>
          </w:p>
        </w:tc>
      </w:tr>
    </w:tbl>
    <w:p w:rsidR="00DC4A37" w:rsidRPr="004E3802" w:rsidRDefault="00DC4A37" w:rsidP="00DC4A37">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DC4A37" w:rsidRPr="004E3802" w:rsidRDefault="00DC4A37" w:rsidP="00DC4A37">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Pr="000F52A5">
        <w:rPr>
          <w:rFonts w:eastAsia="標楷體" w:hint="eastAsia"/>
          <w:sz w:val="22"/>
          <w:szCs w:val="22"/>
        </w:rPr>
        <w:t>年增</w:t>
      </w:r>
      <w:r w:rsidRPr="004E3802">
        <w:rPr>
          <w:rFonts w:eastAsia="標楷體" w:hint="eastAsia"/>
          <w:sz w:val="22"/>
          <w:szCs w:val="22"/>
        </w:rPr>
        <w:t>率。</w:t>
      </w:r>
    </w:p>
    <w:p w:rsidR="00DC4A37" w:rsidRPr="004E3802" w:rsidRDefault="00DC4A37" w:rsidP="00DC4A37">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3E39BB" w:rsidRDefault="00DC4A37" w:rsidP="00DC4A37">
      <w:pPr>
        <w:widowControl/>
        <w:rPr>
          <w:rFonts w:eastAsia="標楷體"/>
          <w:b/>
          <w:bCs/>
          <w:sz w:val="40"/>
          <w:szCs w:val="36"/>
        </w:rPr>
      </w:pPr>
      <w:r w:rsidRPr="004E3802">
        <w:rPr>
          <w:rFonts w:eastAsia="標楷體" w:hint="eastAsia"/>
          <w:sz w:val="22"/>
          <w:szCs w:val="22"/>
        </w:rPr>
        <w:t>資料來源：經濟部投審會「投資統計月報」、財政部進出口海關統計。</w:t>
      </w:r>
    </w:p>
    <w:p w:rsidR="000B03F6" w:rsidRPr="004E3802" w:rsidRDefault="000B03F6" w:rsidP="00171436">
      <w:pPr>
        <w:keepNext/>
        <w:adjustRightInd w:val="0"/>
        <w:snapToGrid w:val="0"/>
        <w:spacing w:line="300" w:lineRule="auto"/>
        <w:outlineLvl w:val="1"/>
      </w:pPr>
      <w:bookmarkStart w:id="57" w:name="_Toc279048470"/>
      <w:bookmarkStart w:id="58" w:name="_Toc337122124"/>
      <w:bookmarkStart w:id="59" w:name="_Toc349916576"/>
      <w:bookmarkStart w:id="60" w:name="_Toc401923788"/>
      <w:bookmarkStart w:id="61" w:name="_Toc402171704"/>
      <w:bookmarkStart w:id="62" w:name="_Toc402181150"/>
      <w:r w:rsidRPr="00171436">
        <w:rPr>
          <w:rFonts w:eastAsia="標楷體"/>
          <w:b/>
          <w:bCs/>
          <w:sz w:val="40"/>
          <w:szCs w:val="36"/>
        </w:rPr>
        <w:lastRenderedPageBreak/>
        <w:t>參、經濟情勢分析</w:t>
      </w:r>
      <w:bookmarkEnd w:id="57"/>
      <w:bookmarkEnd w:id="58"/>
      <w:bookmarkEnd w:id="59"/>
      <w:bookmarkEnd w:id="60"/>
      <w:bookmarkEnd w:id="61"/>
      <w:bookmarkEnd w:id="62"/>
    </w:p>
    <w:p w:rsidR="000B03F6" w:rsidRPr="00FC0D54" w:rsidRDefault="000B03F6" w:rsidP="009D1948">
      <w:pPr>
        <w:keepNext/>
        <w:adjustRightInd w:val="0"/>
        <w:snapToGrid w:val="0"/>
        <w:spacing w:line="300" w:lineRule="auto"/>
        <w:outlineLvl w:val="1"/>
      </w:pPr>
      <w:bookmarkStart w:id="63" w:name="_Toc230064830"/>
      <w:bookmarkStart w:id="64" w:name="_Toc279048471"/>
      <w:bookmarkStart w:id="65" w:name="_Toc337122125"/>
      <w:bookmarkStart w:id="66" w:name="_Toc349916577"/>
      <w:bookmarkStart w:id="67" w:name="_Toc401923789"/>
      <w:bookmarkStart w:id="68" w:name="_Toc402171705"/>
      <w:bookmarkStart w:id="69" w:name="_Toc402181151"/>
      <w:r w:rsidRPr="009D1948">
        <w:rPr>
          <w:rFonts w:eastAsia="標楷體"/>
          <w:b/>
          <w:bCs/>
          <w:sz w:val="40"/>
          <w:szCs w:val="36"/>
        </w:rPr>
        <w:t>一、國際經濟</w:t>
      </w:r>
      <w:bookmarkEnd w:id="63"/>
      <w:bookmarkEnd w:id="64"/>
      <w:bookmarkEnd w:id="65"/>
      <w:bookmarkEnd w:id="66"/>
      <w:bookmarkEnd w:id="67"/>
      <w:bookmarkEnd w:id="68"/>
      <w:bookmarkEnd w:id="69"/>
    </w:p>
    <w:p w:rsidR="000B03F6" w:rsidRPr="00452592"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402181152"/>
      <w:r w:rsidRPr="00452592">
        <w:t>（一）美國</w:t>
      </w:r>
      <w:bookmarkEnd w:id="70"/>
      <w:bookmarkEnd w:id="71"/>
      <w:bookmarkEnd w:id="72"/>
      <w:bookmarkEnd w:id="73"/>
      <w:bookmarkEnd w:id="74"/>
    </w:p>
    <w:p w:rsidR="000B03F6" w:rsidRPr="000B03F6" w:rsidRDefault="000B03F6" w:rsidP="000B03F6">
      <w:pPr>
        <w:pStyle w:val="fontreporttext"/>
        <w:shd w:val="clear" w:color="auto" w:fill="FFFFFF" w:themeFill="background1"/>
        <w:snapToGrid w:val="0"/>
        <w:spacing w:beforeLines="30" w:before="108" w:beforeAutospacing="0" w:afterLines="30" w:after="108" w:afterAutospacing="0" w:line="300" w:lineRule="auto"/>
        <w:ind w:leftChars="200" w:left="480" w:right="0" w:firstLineChars="200" w:firstLine="536"/>
        <w:rPr>
          <w:rFonts w:ascii="Times New Roman" w:eastAsia="標楷體" w:hAnsi="Times New Roman" w:cs="Times New Roman"/>
          <w:sz w:val="28"/>
          <w:szCs w:val="28"/>
        </w:rPr>
      </w:pPr>
      <w:r w:rsidRPr="000B03F6">
        <w:rPr>
          <w:rFonts w:ascii="Times New Roman" w:eastAsia="標楷體" w:hAnsi="Times New Roman" w:cs="Times New Roman"/>
          <w:spacing w:val="-6"/>
          <w:sz w:val="28"/>
          <w:szCs w:val="28"/>
        </w:rPr>
        <w:t>美國聯</w:t>
      </w:r>
      <w:proofErr w:type="gramStart"/>
      <w:r w:rsidRPr="000B03F6">
        <w:rPr>
          <w:rFonts w:ascii="Times New Roman" w:eastAsia="標楷體" w:hAnsi="Times New Roman" w:cs="Times New Roman"/>
          <w:spacing w:val="-6"/>
          <w:sz w:val="28"/>
          <w:szCs w:val="28"/>
        </w:rPr>
        <w:t>準</w:t>
      </w:r>
      <w:proofErr w:type="gramEnd"/>
      <w:r w:rsidRPr="000B03F6">
        <w:rPr>
          <w:rFonts w:ascii="Times New Roman" w:eastAsia="標楷體" w:hAnsi="Times New Roman" w:cs="Times New Roman"/>
          <w:spacing w:val="-6"/>
          <w:sz w:val="28"/>
          <w:szCs w:val="28"/>
        </w:rPr>
        <w:t>會（</w:t>
      </w:r>
      <w:r w:rsidRPr="000B03F6">
        <w:rPr>
          <w:rFonts w:ascii="Times New Roman" w:eastAsia="標楷體" w:hAnsi="Times New Roman" w:cs="Times New Roman"/>
          <w:spacing w:val="-6"/>
          <w:sz w:val="28"/>
          <w:szCs w:val="28"/>
        </w:rPr>
        <w:t>Fed</w:t>
      </w:r>
      <w:r w:rsidRPr="000B03F6">
        <w:rPr>
          <w:rFonts w:ascii="Times New Roman" w:eastAsia="標楷體" w:hAnsi="Times New Roman" w:cs="Times New Roman"/>
          <w:spacing w:val="-6"/>
          <w:sz w:val="28"/>
          <w:szCs w:val="28"/>
        </w:rPr>
        <w:t>）</w:t>
      </w:r>
      <w:r w:rsidRPr="000B03F6">
        <w:rPr>
          <w:rFonts w:ascii="Times New Roman" w:eastAsia="標楷體" w:hAnsi="Times New Roman" w:cs="Times New Roman" w:hint="eastAsia"/>
          <w:spacing w:val="-6"/>
          <w:sz w:val="28"/>
          <w:szCs w:val="28"/>
        </w:rPr>
        <w:t>2014</w:t>
      </w:r>
      <w:r w:rsidRPr="000B03F6">
        <w:rPr>
          <w:rFonts w:ascii="Times New Roman" w:eastAsia="標楷體" w:hAnsi="Times New Roman" w:cs="Times New Roman" w:hint="eastAsia"/>
          <w:spacing w:val="-6"/>
          <w:sz w:val="28"/>
          <w:szCs w:val="28"/>
        </w:rPr>
        <w:t>年</w:t>
      </w:r>
      <w:r w:rsidRPr="000B03F6">
        <w:rPr>
          <w:rFonts w:ascii="Times New Roman" w:eastAsia="標楷體" w:hAnsi="Times New Roman" w:cs="Times New Roman"/>
          <w:sz w:val="28"/>
          <w:szCs w:val="28"/>
        </w:rPr>
        <w:t>10</w:t>
      </w:r>
      <w:r w:rsidRPr="000B03F6">
        <w:rPr>
          <w:rFonts w:ascii="Times New Roman" w:eastAsia="標楷體" w:hAnsi="Times New Roman" w:cs="Times New Roman"/>
          <w:sz w:val="28"/>
          <w:szCs w:val="28"/>
        </w:rPr>
        <w:t>月</w:t>
      </w:r>
      <w:r w:rsidRPr="000B03F6">
        <w:rPr>
          <w:rFonts w:ascii="Times New Roman" w:eastAsia="標楷體" w:hAnsi="Times New Roman" w:cs="Times New Roman"/>
          <w:sz w:val="28"/>
          <w:szCs w:val="28"/>
        </w:rPr>
        <w:t>15</w:t>
      </w:r>
      <w:r w:rsidRPr="000B03F6">
        <w:rPr>
          <w:rFonts w:ascii="Times New Roman" w:eastAsia="標楷體" w:hAnsi="Times New Roman" w:cs="Times New Roman"/>
          <w:sz w:val="28"/>
          <w:szCs w:val="28"/>
        </w:rPr>
        <w:t>日公布</w:t>
      </w:r>
      <w:proofErr w:type="gramStart"/>
      <w:r w:rsidRPr="000B03F6">
        <w:rPr>
          <w:rFonts w:ascii="Times New Roman" w:eastAsia="標楷體" w:hAnsi="Times New Roman" w:cs="Times New Roman"/>
          <w:sz w:val="28"/>
          <w:szCs w:val="28"/>
        </w:rPr>
        <w:t>褐</w:t>
      </w:r>
      <w:proofErr w:type="gramEnd"/>
      <w:r w:rsidRPr="000B03F6">
        <w:rPr>
          <w:rFonts w:ascii="Times New Roman" w:eastAsia="標楷體" w:hAnsi="Times New Roman" w:cs="Times New Roman"/>
          <w:sz w:val="28"/>
          <w:szCs w:val="28"/>
        </w:rPr>
        <w:t>皮書指出，美國多數地區經濟活動溫和復甦，主要受惠消費支出、製造業持續擴張，惟成長幅度有限。</w:t>
      </w:r>
      <w:r w:rsidRPr="000B03F6">
        <w:rPr>
          <w:rFonts w:eastAsia="標楷體" w:hint="eastAsia"/>
          <w:sz w:val="28"/>
          <w:szCs w:val="28"/>
        </w:rPr>
        <w:t>國際貨幣基</w:t>
      </w:r>
      <w:r w:rsidRPr="000B03F6">
        <w:rPr>
          <w:rFonts w:ascii="Times New Roman" w:eastAsia="標楷體" w:hAnsi="Times New Roman" w:cs="Times New Roman"/>
          <w:sz w:val="28"/>
          <w:szCs w:val="28"/>
        </w:rPr>
        <w:t>金</w:t>
      </w:r>
      <w:r w:rsidRPr="000B03F6">
        <w:rPr>
          <w:rFonts w:ascii="Times New Roman" w:eastAsia="標楷體" w:hAnsi="Times New Roman" w:cs="Times New Roman"/>
          <w:sz w:val="28"/>
          <w:szCs w:val="28"/>
        </w:rPr>
        <w:t>(IMF)</w:t>
      </w:r>
      <w:r w:rsidRPr="000B03F6">
        <w:rPr>
          <w:rFonts w:ascii="Times New Roman" w:eastAsia="標楷體" w:hAnsi="Times New Roman" w:cs="Times New Roman"/>
          <w:sz w:val="28"/>
          <w:szCs w:val="28"/>
        </w:rPr>
        <w:t>最新預測美國</w:t>
      </w:r>
      <w:r w:rsidRPr="000B03F6">
        <w:rPr>
          <w:rFonts w:ascii="Times New Roman" w:eastAsia="標楷體" w:hAnsi="Times New Roman" w:cs="Times New Roman"/>
          <w:sz w:val="28"/>
          <w:szCs w:val="28"/>
        </w:rPr>
        <w:t>2014</w:t>
      </w:r>
      <w:r w:rsidRPr="000B03F6">
        <w:rPr>
          <w:rFonts w:ascii="Times New Roman" w:eastAsia="標楷體" w:hAnsi="Times New Roman" w:cs="Times New Roman"/>
          <w:sz w:val="28"/>
          <w:szCs w:val="28"/>
        </w:rPr>
        <w:t>年經濟成長</w:t>
      </w:r>
      <w:r w:rsidRPr="000B03F6">
        <w:rPr>
          <w:rFonts w:ascii="Times New Roman" w:eastAsia="標楷體" w:hAnsi="Times New Roman" w:cs="Times New Roman"/>
          <w:sz w:val="28"/>
          <w:szCs w:val="28"/>
        </w:rPr>
        <w:t>2.2</w:t>
      </w:r>
      <w:r w:rsidRPr="000B03F6">
        <w:rPr>
          <w:rFonts w:ascii="Times New Roman" w:eastAsia="標楷體" w:hAnsi="Times New Roman" w:cs="Times New Roman"/>
          <w:sz w:val="28"/>
          <w:szCs w:val="28"/>
        </w:rPr>
        <w:t>％，較</w:t>
      </w:r>
      <w:r w:rsidRPr="000B03F6">
        <w:rPr>
          <w:rFonts w:ascii="Times New Roman" w:eastAsia="標楷體" w:hAnsi="Times New Roman" w:cs="Times New Roman"/>
          <w:sz w:val="28"/>
          <w:szCs w:val="28"/>
        </w:rPr>
        <w:t>7</w:t>
      </w:r>
      <w:r w:rsidRPr="000B03F6">
        <w:rPr>
          <w:rFonts w:ascii="Times New Roman" w:eastAsia="標楷體" w:hAnsi="Times New Roman" w:cs="Times New Roman"/>
          <w:sz w:val="28"/>
          <w:szCs w:val="28"/>
        </w:rPr>
        <w:t>月</w:t>
      </w:r>
      <w:r w:rsidRPr="000B03F6">
        <w:rPr>
          <w:rFonts w:ascii="Times New Roman" w:eastAsia="標楷體" w:hAnsi="Times New Roman" w:cs="Times New Roman" w:hint="eastAsia"/>
          <w:sz w:val="28"/>
          <w:szCs w:val="28"/>
        </w:rPr>
        <w:t>預測</w:t>
      </w:r>
      <w:r w:rsidRPr="000B03F6">
        <w:rPr>
          <w:rFonts w:ascii="Times New Roman" w:eastAsia="標楷體" w:hAnsi="Times New Roman" w:cs="Times New Roman"/>
          <w:sz w:val="28"/>
          <w:szCs w:val="28"/>
        </w:rPr>
        <w:t>上調</w:t>
      </w:r>
      <w:r w:rsidRPr="000B03F6">
        <w:rPr>
          <w:rFonts w:ascii="Times New Roman" w:eastAsia="標楷體" w:hAnsi="Times New Roman" w:cs="Times New Roman"/>
          <w:sz w:val="28"/>
          <w:szCs w:val="28"/>
        </w:rPr>
        <w:t>0.5</w:t>
      </w:r>
      <w:r w:rsidRPr="000B03F6">
        <w:rPr>
          <w:rFonts w:ascii="Times New Roman" w:eastAsia="標楷體" w:hAnsi="Times New Roman" w:cs="Times New Roman"/>
          <w:sz w:val="28"/>
          <w:szCs w:val="28"/>
        </w:rPr>
        <w:t>個百分點；環球透視機構（</w:t>
      </w:r>
      <w:r w:rsidRPr="000B03F6">
        <w:rPr>
          <w:rFonts w:ascii="Times New Roman" w:eastAsia="標楷體" w:hAnsi="Times New Roman" w:cs="Times New Roman"/>
          <w:sz w:val="28"/>
          <w:szCs w:val="28"/>
        </w:rPr>
        <w:t>Global Insight</w:t>
      </w:r>
      <w:r w:rsidRPr="000B03F6">
        <w:rPr>
          <w:rFonts w:ascii="Times New Roman" w:eastAsia="標楷體" w:hAnsi="Times New Roman" w:cs="Times New Roman"/>
          <w:sz w:val="28"/>
          <w:szCs w:val="28"/>
        </w:rPr>
        <w:t>）</w:t>
      </w:r>
      <w:r w:rsidRPr="000B03F6">
        <w:rPr>
          <w:rFonts w:ascii="Times New Roman" w:eastAsia="標楷體" w:hAnsi="Times New Roman" w:cs="Times New Roman" w:hint="eastAsia"/>
          <w:sz w:val="28"/>
          <w:szCs w:val="28"/>
        </w:rPr>
        <w:t>10</w:t>
      </w:r>
      <w:r w:rsidRPr="000B03F6">
        <w:rPr>
          <w:rFonts w:ascii="Times New Roman" w:eastAsia="標楷體" w:hAnsi="Times New Roman" w:cs="Times New Roman" w:hint="eastAsia"/>
          <w:sz w:val="28"/>
          <w:szCs w:val="28"/>
        </w:rPr>
        <w:t>月</w:t>
      </w:r>
      <w:r w:rsidRPr="000B03F6">
        <w:rPr>
          <w:rFonts w:ascii="Times New Roman" w:eastAsia="標楷體" w:hAnsi="Times New Roman" w:cs="Times New Roman"/>
          <w:sz w:val="28"/>
          <w:szCs w:val="28"/>
        </w:rPr>
        <w:t>預測成長</w:t>
      </w:r>
      <w:r w:rsidRPr="000B03F6">
        <w:rPr>
          <w:rFonts w:ascii="Times New Roman" w:eastAsia="標楷體" w:hAnsi="Times New Roman" w:cs="Times New Roman"/>
          <w:sz w:val="28"/>
          <w:szCs w:val="28"/>
        </w:rPr>
        <w:t>2.3</w:t>
      </w:r>
      <w:r w:rsidRPr="000B03F6">
        <w:rPr>
          <w:rFonts w:ascii="Times New Roman" w:eastAsia="標楷體" w:hAnsi="Times New Roman" w:cs="Times New Roman"/>
          <w:sz w:val="28"/>
          <w:szCs w:val="28"/>
        </w:rPr>
        <w:t>％，較</w:t>
      </w:r>
      <w:r w:rsidRPr="000B03F6">
        <w:rPr>
          <w:rFonts w:ascii="Times New Roman" w:eastAsia="標楷體" w:hAnsi="Times New Roman" w:cs="Times New Roman"/>
          <w:sz w:val="28"/>
          <w:szCs w:val="28"/>
        </w:rPr>
        <w:t>9</w:t>
      </w:r>
      <w:r w:rsidRPr="000B03F6">
        <w:rPr>
          <w:rFonts w:ascii="Times New Roman" w:eastAsia="標楷體" w:hAnsi="Times New Roman" w:cs="Times New Roman"/>
          <w:sz w:val="28"/>
          <w:szCs w:val="28"/>
        </w:rPr>
        <w:t>月上修</w:t>
      </w:r>
      <w:r w:rsidRPr="000B03F6">
        <w:rPr>
          <w:rFonts w:ascii="Times New Roman" w:eastAsia="標楷體" w:hAnsi="Times New Roman" w:cs="Times New Roman"/>
          <w:sz w:val="28"/>
          <w:szCs w:val="28"/>
        </w:rPr>
        <w:t>0.1</w:t>
      </w:r>
      <w:r w:rsidRPr="000B03F6">
        <w:rPr>
          <w:rFonts w:ascii="Times New Roman" w:eastAsia="標楷體" w:hAnsi="Times New Roman" w:cs="Times New Roman"/>
          <w:sz w:val="28"/>
          <w:szCs w:val="28"/>
        </w:rPr>
        <w:t>個百分點。</w:t>
      </w:r>
    </w:p>
    <w:p w:rsidR="000B03F6" w:rsidRPr="000B03F6" w:rsidRDefault="000B03F6" w:rsidP="000B03F6">
      <w:pPr>
        <w:widowControl/>
        <w:snapToGrid w:val="0"/>
        <w:spacing w:before="120" w:line="300" w:lineRule="auto"/>
        <w:ind w:leftChars="177" w:left="425" w:firstLineChars="202" w:firstLine="566"/>
        <w:jc w:val="both"/>
        <w:rPr>
          <w:rFonts w:eastAsia="標楷體"/>
          <w:bCs/>
          <w:kern w:val="0"/>
          <w:sz w:val="28"/>
          <w:szCs w:val="20"/>
        </w:rPr>
      </w:pPr>
      <w:r w:rsidRPr="000B03F6">
        <w:rPr>
          <w:rFonts w:eastAsia="標楷體"/>
          <w:bCs/>
          <w:kern w:val="0"/>
          <w:sz w:val="28"/>
          <w:szCs w:val="20"/>
        </w:rPr>
        <w:t>美國工商協進會（</w:t>
      </w:r>
      <w:r w:rsidRPr="000B03F6">
        <w:rPr>
          <w:rFonts w:eastAsia="標楷體"/>
          <w:bCs/>
          <w:kern w:val="0"/>
          <w:sz w:val="28"/>
          <w:szCs w:val="20"/>
        </w:rPr>
        <w:t>Conference Board</w:t>
      </w:r>
      <w:r w:rsidRPr="000B03F6">
        <w:rPr>
          <w:rFonts w:eastAsia="標楷體"/>
          <w:bCs/>
          <w:kern w:val="0"/>
          <w:sz w:val="28"/>
          <w:szCs w:val="20"/>
        </w:rPr>
        <w:t>）</w:t>
      </w:r>
      <w:r w:rsidRPr="000B03F6">
        <w:rPr>
          <w:rFonts w:eastAsia="標楷體"/>
          <w:bCs/>
          <w:kern w:val="0"/>
          <w:sz w:val="28"/>
          <w:szCs w:val="20"/>
        </w:rPr>
        <w:t>2014</w:t>
      </w:r>
      <w:r w:rsidRPr="000B03F6">
        <w:rPr>
          <w:rFonts w:eastAsia="標楷體"/>
          <w:bCs/>
          <w:kern w:val="0"/>
          <w:sz w:val="28"/>
          <w:szCs w:val="20"/>
        </w:rPr>
        <w:t>年</w:t>
      </w:r>
      <w:r w:rsidRPr="000B03F6">
        <w:rPr>
          <w:rFonts w:eastAsia="標楷體" w:hint="eastAsia"/>
          <w:bCs/>
          <w:kern w:val="0"/>
          <w:sz w:val="28"/>
          <w:szCs w:val="20"/>
        </w:rPr>
        <w:t>10</w:t>
      </w:r>
      <w:r w:rsidRPr="000B03F6">
        <w:rPr>
          <w:rFonts w:eastAsia="標楷體"/>
          <w:bCs/>
          <w:kern w:val="0"/>
          <w:sz w:val="28"/>
          <w:szCs w:val="20"/>
        </w:rPr>
        <w:t>月</w:t>
      </w:r>
      <w:r w:rsidRPr="000B03F6">
        <w:rPr>
          <w:rFonts w:eastAsia="標楷體" w:hint="eastAsia"/>
          <w:bCs/>
          <w:kern w:val="0"/>
          <w:sz w:val="28"/>
          <w:szCs w:val="20"/>
        </w:rPr>
        <w:t>23</w:t>
      </w:r>
      <w:r w:rsidRPr="000B03F6">
        <w:rPr>
          <w:rFonts w:eastAsia="標楷體"/>
          <w:bCs/>
          <w:kern w:val="0"/>
          <w:sz w:val="28"/>
          <w:szCs w:val="20"/>
        </w:rPr>
        <w:t>日公布</w:t>
      </w:r>
      <w:r w:rsidRPr="000B03F6">
        <w:rPr>
          <w:rFonts w:eastAsia="標楷體"/>
          <w:bCs/>
          <w:kern w:val="0"/>
          <w:sz w:val="28"/>
          <w:szCs w:val="20"/>
        </w:rPr>
        <w:t>201</w:t>
      </w:r>
      <w:r w:rsidRPr="000B03F6">
        <w:rPr>
          <w:rFonts w:eastAsia="標楷體" w:hint="eastAsia"/>
          <w:bCs/>
          <w:kern w:val="0"/>
          <w:sz w:val="28"/>
          <w:szCs w:val="20"/>
        </w:rPr>
        <w:t>4</w:t>
      </w:r>
      <w:r w:rsidRPr="000B03F6">
        <w:rPr>
          <w:rFonts w:eastAsia="標楷體"/>
          <w:bCs/>
          <w:kern w:val="0"/>
          <w:sz w:val="28"/>
          <w:szCs w:val="20"/>
        </w:rPr>
        <w:t>年</w:t>
      </w:r>
      <w:r w:rsidRPr="000B03F6">
        <w:rPr>
          <w:rFonts w:eastAsia="標楷體" w:hint="eastAsia"/>
          <w:bCs/>
          <w:kern w:val="0"/>
          <w:sz w:val="28"/>
          <w:szCs w:val="20"/>
        </w:rPr>
        <w:t>9</w:t>
      </w:r>
      <w:r w:rsidRPr="000B03F6">
        <w:rPr>
          <w:rFonts w:eastAsia="標楷體"/>
          <w:bCs/>
          <w:kern w:val="0"/>
          <w:sz w:val="28"/>
          <w:szCs w:val="20"/>
        </w:rPr>
        <w:t>月份領先指標上升</w:t>
      </w:r>
      <w:r w:rsidRPr="000B03F6">
        <w:rPr>
          <w:rFonts w:eastAsia="標楷體"/>
          <w:bCs/>
          <w:kern w:val="0"/>
          <w:sz w:val="28"/>
          <w:szCs w:val="20"/>
        </w:rPr>
        <w:t>0.</w:t>
      </w:r>
      <w:r w:rsidRPr="000B03F6">
        <w:rPr>
          <w:rFonts w:eastAsia="標楷體" w:hint="eastAsia"/>
          <w:bCs/>
          <w:kern w:val="0"/>
          <w:sz w:val="28"/>
          <w:szCs w:val="20"/>
        </w:rPr>
        <w:t>8</w:t>
      </w:r>
      <w:r w:rsidRPr="000B03F6">
        <w:rPr>
          <w:rFonts w:eastAsia="標楷體"/>
          <w:bCs/>
          <w:kern w:val="0"/>
          <w:sz w:val="28"/>
          <w:szCs w:val="20"/>
        </w:rPr>
        <w:t>%</w:t>
      </w:r>
      <w:r w:rsidRPr="000B03F6">
        <w:rPr>
          <w:rFonts w:ascii="新細明體" w:hAnsi="新細明體" w:hint="eastAsia"/>
          <w:bCs/>
          <w:kern w:val="0"/>
          <w:sz w:val="28"/>
          <w:szCs w:val="20"/>
        </w:rPr>
        <w:t>，</w:t>
      </w:r>
      <w:r w:rsidRPr="000B03F6">
        <w:rPr>
          <w:rFonts w:eastAsia="標楷體" w:hint="eastAsia"/>
          <w:bCs/>
          <w:kern w:val="0"/>
          <w:sz w:val="28"/>
          <w:szCs w:val="20"/>
        </w:rPr>
        <w:t>優於市場預期</w:t>
      </w:r>
      <w:r w:rsidRPr="000B03F6">
        <w:rPr>
          <w:rFonts w:eastAsia="標楷體"/>
          <w:bCs/>
          <w:kern w:val="0"/>
          <w:sz w:val="28"/>
          <w:szCs w:val="20"/>
        </w:rPr>
        <w:t>。除消費者預期呈現負成長</w:t>
      </w:r>
      <w:r w:rsidRPr="000B03F6">
        <w:rPr>
          <w:rFonts w:eastAsia="標楷體" w:hint="eastAsia"/>
          <w:bCs/>
          <w:kern w:val="0"/>
          <w:sz w:val="28"/>
          <w:szCs w:val="20"/>
        </w:rPr>
        <w:t>外</w:t>
      </w:r>
      <w:r w:rsidRPr="000B03F6">
        <w:rPr>
          <w:rFonts w:ascii="新細明體" w:hAnsi="新細明體" w:hint="eastAsia"/>
          <w:bCs/>
          <w:kern w:val="0"/>
          <w:sz w:val="28"/>
          <w:szCs w:val="20"/>
        </w:rPr>
        <w:t>，</w:t>
      </w:r>
      <w:r w:rsidRPr="000B03F6">
        <w:rPr>
          <w:rFonts w:eastAsia="標楷體"/>
          <w:bCs/>
          <w:kern w:val="0"/>
          <w:sz w:val="28"/>
          <w:szCs w:val="20"/>
        </w:rPr>
        <w:t>餘建築許可</w:t>
      </w:r>
      <w:r w:rsidRPr="000B03F6">
        <w:rPr>
          <w:rFonts w:ascii="新細明體" w:hAnsi="新細明體" w:hint="eastAsia"/>
          <w:bCs/>
          <w:kern w:val="0"/>
          <w:sz w:val="28"/>
          <w:szCs w:val="20"/>
        </w:rPr>
        <w:t>、</w:t>
      </w:r>
      <w:r w:rsidRPr="000B03F6">
        <w:rPr>
          <w:rFonts w:eastAsia="標楷體"/>
          <w:bCs/>
          <w:kern w:val="0"/>
          <w:sz w:val="28"/>
          <w:szCs w:val="20"/>
        </w:rPr>
        <w:t>每週平均申請失業救濟金人數、</w:t>
      </w:r>
      <w:r w:rsidRPr="000B03F6">
        <w:rPr>
          <w:rFonts w:eastAsia="標楷體" w:hint="eastAsia"/>
          <w:bCs/>
          <w:kern w:val="0"/>
          <w:sz w:val="28"/>
          <w:szCs w:val="20"/>
        </w:rPr>
        <w:t>領先信用指數</w:t>
      </w:r>
      <w:r w:rsidRPr="000B03F6">
        <w:rPr>
          <w:rFonts w:ascii="新細明體" w:hAnsi="新細明體" w:hint="eastAsia"/>
          <w:bCs/>
          <w:kern w:val="0"/>
          <w:sz w:val="28"/>
          <w:szCs w:val="20"/>
        </w:rPr>
        <w:t>、</w:t>
      </w:r>
      <w:r w:rsidRPr="000B03F6">
        <w:rPr>
          <w:rFonts w:eastAsia="標楷體"/>
          <w:bCs/>
          <w:kern w:val="0"/>
          <w:sz w:val="28"/>
          <w:szCs w:val="20"/>
        </w:rPr>
        <w:t>製造業平均每週工時</w:t>
      </w:r>
      <w:r w:rsidRPr="000B03F6">
        <w:rPr>
          <w:rFonts w:ascii="新細明體" w:hAnsi="新細明體" w:hint="eastAsia"/>
          <w:bCs/>
          <w:kern w:val="0"/>
          <w:sz w:val="28"/>
          <w:szCs w:val="20"/>
        </w:rPr>
        <w:t>、</w:t>
      </w:r>
      <w:r w:rsidRPr="000B03F6">
        <w:rPr>
          <w:rFonts w:eastAsia="標楷體" w:hint="eastAsia"/>
          <w:bCs/>
          <w:kern w:val="0"/>
          <w:sz w:val="28"/>
          <w:szCs w:val="20"/>
        </w:rPr>
        <w:t>製造業消費性產品及材料新訂單</w:t>
      </w:r>
      <w:r w:rsidRPr="000B03F6">
        <w:rPr>
          <w:rFonts w:ascii="新細明體" w:hAnsi="新細明體" w:hint="eastAsia"/>
          <w:bCs/>
          <w:kern w:val="0"/>
          <w:sz w:val="28"/>
          <w:szCs w:val="20"/>
        </w:rPr>
        <w:t>、</w:t>
      </w:r>
      <w:r w:rsidRPr="000B03F6">
        <w:rPr>
          <w:rFonts w:eastAsia="標楷體"/>
          <w:bCs/>
          <w:kern w:val="0"/>
          <w:sz w:val="28"/>
          <w:szCs w:val="20"/>
        </w:rPr>
        <w:t>ISM</w:t>
      </w:r>
      <w:r w:rsidRPr="000B03F6">
        <w:rPr>
          <w:rFonts w:eastAsia="標楷體"/>
          <w:bCs/>
          <w:kern w:val="0"/>
          <w:sz w:val="28"/>
          <w:szCs w:val="20"/>
        </w:rPr>
        <w:t>新接訂單</w:t>
      </w:r>
      <w:r w:rsidRPr="000B03F6">
        <w:rPr>
          <w:rFonts w:ascii="新細明體" w:hAnsi="新細明體" w:hint="eastAsia"/>
          <w:bCs/>
          <w:kern w:val="0"/>
          <w:sz w:val="28"/>
          <w:szCs w:val="20"/>
        </w:rPr>
        <w:t>、</w:t>
      </w:r>
      <w:r w:rsidRPr="000B03F6">
        <w:rPr>
          <w:rFonts w:eastAsia="標楷體"/>
          <w:bCs/>
          <w:kern w:val="0"/>
          <w:sz w:val="28"/>
          <w:szCs w:val="20"/>
        </w:rPr>
        <w:t>利率差距</w:t>
      </w:r>
      <w:r w:rsidRPr="000B03F6">
        <w:rPr>
          <w:rFonts w:eastAsia="標楷體" w:hint="eastAsia"/>
          <w:bCs/>
          <w:kern w:val="0"/>
          <w:sz w:val="28"/>
          <w:szCs w:val="20"/>
        </w:rPr>
        <w:t>與</w:t>
      </w:r>
      <w:r w:rsidRPr="000B03F6">
        <w:rPr>
          <w:rFonts w:eastAsia="標楷體"/>
          <w:bCs/>
          <w:kern w:val="0"/>
          <w:sz w:val="28"/>
          <w:szCs w:val="20"/>
        </w:rPr>
        <w:t>股價指標</w:t>
      </w:r>
      <w:r w:rsidRPr="000B03F6">
        <w:rPr>
          <w:rFonts w:eastAsia="標楷體" w:hint="eastAsia"/>
          <w:bCs/>
          <w:kern w:val="0"/>
          <w:sz w:val="28"/>
          <w:szCs w:val="20"/>
        </w:rPr>
        <w:t>，以及</w:t>
      </w:r>
      <w:r w:rsidRPr="000B03F6">
        <w:rPr>
          <w:rFonts w:eastAsia="標楷體"/>
          <w:bCs/>
          <w:kern w:val="0"/>
          <w:sz w:val="28"/>
          <w:szCs w:val="20"/>
        </w:rPr>
        <w:t>製造業非國防</w:t>
      </w:r>
      <w:proofErr w:type="gramStart"/>
      <w:r w:rsidRPr="000B03F6">
        <w:rPr>
          <w:rFonts w:eastAsia="標楷體"/>
          <w:bCs/>
          <w:kern w:val="0"/>
          <w:sz w:val="28"/>
          <w:szCs w:val="20"/>
        </w:rPr>
        <w:t>資本財新訂單</w:t>
      </w:r>
      <w:proofErr w:type="gramEnd"/>
      <w:r w:rsidRPr="000B03F6">
        <w:rPr>
          <w:rFonts w:eastAsia="標楷體" w:hint="eastAsia"/>
          <w:bCs/>
          <w:kern w:val="0"/>
          <w:sz w:val="28"/>
          <w:szCs w:val="20"/>
        </w:rPr>
        <w:t>則皆呈現正成長。</w:t>
      </w:r>
      <w:r w:rsidRPr="000B03F6">
        <w:rPr>
          <w:rFonts w:eastAsia="標楷體" w:hint="eastAsia"/>
          <w:bCs/>
          <w:kern w:val="0"/>
          <w:sz w:val="28"/>
          <w:szCs w:val="20"/>
        </w:rPr>
        <w:t>2014</w:t>
      </w:r>
      <w:r w:rsidRPr="000B03F6">
        <w:rPr>
          <w:rFonts w:eastAsia="標楷體" w:hint="eastAsia"/>
          <w:bCs/>
          <w:kern w:val="0"/>
          <w:sz w:val="28"/>
          <w:szCs w:val="20"/>
        </w:rPr>
        <w:t>年</w:t>
      </w:r>
      <w:r w:rsidRPr="000B03F6">
        <w:rPr>
          <w:rFonts w:eastAsia="標楷體" w:hint="eastAsia"/>
          <w:bCs/>
          <w:kern w:val="0"/>
          <w:sz w:val="28"/>
          <w:szCs w:val="20"/>
        </w:rPr>
        <w:t>9</w:t>
      </w:r>
      <w:r w:rsidRPr="000B03F6">
        <w:rPr>
          <w:rFonts w:eastAsia="標楷體" w:hint="eastAsia"/>
          <w:bCs/>
          <w:kern w:val="0"/>
          <w:sz w:val="28"/>
          <w:szCs w:val="20"/>
        </w:rPr>
        <w:t>月消費者信心指數自</w:t>
      </w:r>
      <w:r w:rsidRPr="000B03F6">
        <w:rPr>
          <w:rFonts w:eastAsia="標楷體" w:hint="eastAsia"/>
          <w:bCs/>
          <w:kern w:val="0"/>
          <w:sz w:val="28"/>
          <w:szCs w:val="20"/>
        </w:rPr>
        <w:t>8</w:t>
      </w:r>
      <w:r w:rsidRPr="000B03F6">
        <w:rPr>
          <w:rFonts w:eastAsia="標楷體" w:hint="eastAsia"/>
          <w:bCs/>
          <w:kern w:val="0"/>
          <w:sz w:val="28"/>
          <w:szCs w:val="20"/>
        </w:rPr>
        <w:t>月的</w:t>
      </w:r>
      <w:r w:rsidRPr="000B03F6">
        <w:rPr>
          <w:rFonts w:eastAsia="標楷體" w:hint="eastAsia"/>
          <w:bCs/>
          <w:kern w:val="0"/>
          <w:sz w:val="28"/>
          <w:szCs w:val="20"/>
        </w:rPr>
        <w:t>93.4</w:t>
      </w:r>
      <w:r w:rsidRPr="000B03F6">
        <w:rPr>
          <w:rFonts w:eastAsia="標楷體" w:hint="eastAsia"/>
          <w:bCs/>
          <w:kern w:val="0"/>
          <w:sz w:val="28"/>
          <w:szCs w:val="20"/>
        </w:rPr>
        <w:t>下滑至</w:t>
      </w:r>
      <w:r w:rsidRPr="000B03F6">
        <w:rPr>
          <w:rFonts w:eastAsia="標楷體" w:hint="eastAsia"/>
          <w:bCs/>
          <w:kern w:val="0"/>
          <w:sz w:val="28"/>
          <w:szCs w:val="20"/>
        </w:rPr>
        <w:t>86</w:t>
      </w:r>
      <w:r w:rsidRPr="000B03F6">
        <w:rPr>
          <w:rFonts w:eastAsia="標楷體" w:hint="eastAsia"/>
          <w:bCs/>
          <w:kern w:val="0"/>
          <w:sz w:val="28"/>
          <w:szCs w:val="20"/>
        </w:rPr>
        <w:t>。另據美國供應管理協會（</w:t>
      </w:r>
      <w:r w:rsidRPr="000B03F6">
        <w:rPr>
          <w:rFonts w:eastAsia="標楷體" w:hint="eastAsia"/>
          <w:bCs/>
          <w:kern w:val="0"/>
          <w:sz w:val="28"/>
          <w:szCs w:val="20"/>
        </w:rPr>
        <w:t>Institute for Supply Management</w:t>
      </w:r>
      <w:r w:rsidRPr="000B03F6">
        <w:rPr>
          <w:rFonts w:eastAsia="標楷體" w:hint="eastAsia"/>
          <w:bCs/>
          <w:kern w:val="0"/>
          <w:sz w:val="28"/>
          <w:szCs w:val="20"/>
        </w:rPr>
        <w:t>）報告顯示，全美</w:t>
      </w:r>
      <w:r w:rsidRPr="000B03F6">
        <w:rPr>
          <w:rFonts w:eastAsia="標楷體" w:hint="eastAsia"/>
          <w:bCs/>
          <w:kern w:val="0"/>
          <w:sz w:val="28"/>
          <w:szCs w:val="20"/>
        </w:rPr>
        <w:t>2014</w:t>
      </w:r>
      <w:r w:rsidRPr="000B03F6">
        <w:rPr>
          <w:rFonts w:eastAsia="標楷體" w:hint="eastAsia"/>
          <w:bCs/>
          <w:kern w:val="0"/>
          <w:sz w:val="28"/>
          <w:szCs w:val="20"/>
        </w:rPr>
        <w:t>年</w:t>
      </w:r>
      <w:r w:rsidRPr="000B03F6">
        <w:rPr>
          <w:rFonts w:eastAsia="標楷體" w:hint="eastAsia"/>
          <w:bCs/>
          <w:kern w:val="0"/>
          <w:sz w:val="28"/>
          <w:szCs w:val="20"/>
        </w:rPr>
        <w:t>9</w:t>
      </w:r>
      <w:r w:rsidRPr="000B03F6">
        <w:rPr>
          <w:rFonts w:eastAsia="標楷體" w:hint="eastAsia"/>
          <w:bCs/>
          <w:kern w:val="0"/>
          <w:sz w:val="28"/>
          <w:szCs w:val="20"/>
        </w:rPr>
        <w:t>月製造業採購經理人指數，從</w:t>
      </w:r>
      <w:r w:rsidRPr="000B03F6">
        <w:rPr>
          <w:rFonts w:eastAsia="標楷體" w:hint="eastAsia"/>
          <w:bCs/>
          <w:kern w:val="0"/>
          <w:sz w:val="28"/>
          <w:szCs w:val="20"/>
        </w:rPr>
        <w:t>8</w:t>
      </w:r>
      <w:r w:rsidRPr="000B03F6">
        <w:rPr>
          <w:rFonts w:eastAsia="標楷體" w:hint="eastAsia"/>
          <w:bCs/>
          <w:kern w:val="0"/>
          <w:sz w:val="28"/>
          <w:szCs w:val="20"/>
        </w:rPr>
        <w:t>月的</w:t>
      </w:r>
      <w:proofErr w:type="gramStart"/>
      <w:r w:rsidRPr="000B03F6">
        <w:rPr>
          <w:rFonts w:eastAsia="標楷體" w:hint="eastAsia"/>
          <w:bCs/>
          <w:kern w:val="0"/>
          <w:sz w:val="28"/>
          <w:szCs w:val="20"/>
        </w:rPr>
        <w:t>59.0</w:t>
      </w:r>
      <w:r w:rsidRPr="000B03F6">
        <w:rPr>
          <w:rFonts w:eastAsia="標楷體" w:hint="eastAsia"/>
          <w:bCs/>
          <w:kern w:val="0"/>
          <w:sz w:val="28"/>
          <w:szCs w:val="20"/>
        </w:rPr>
        <w:t>下溝至</w:t>
      </w:r>
      <w:proofErr w:type="gramEnd"/>
      <w:r w:rsidRPr="000B03F6">
        <w:rPr>
          <w:rFonts w:eastAsia="標楷體" w:hint="eastAsia"/>
          <w:bCs/>
          <w:kern w:val="0"/>
          <w:sz w:val="28"/>
          <w:szCs w:val="20"/>
        </w:rPr>
        <w:t>56.6</w:t>
      </w:r>
      <w:r w:rsidRPr="000B03F6">
        <w:rPr>
          <w:rFonts w:ascii="新細明體" w:hAnsi="新細明體" w:hint="eastAsia"/>
          <w:bCs/>
          <w:kern w:val="0"/>
          <w:sz w:val="28"/>
          <w:szCs w:val="20"/>
        </w:rPr>
        <w:t>，</w:t>
      </w:r>
      <w:r w:rsidRPr="000B03F6">
        <w:rPr>
          <w:rFonts w:eastAsia="標楷體" w:hint="eastAsia"/>
          <w:bCs/>
          <w:kern w:val="0"/>
          <w:sz w:val="28"/>
          <w:szCs w:val="20"/>
        </w:rPr>
        <w:t>數值高於</w:t>
      </w:r>
      <w:r w:rsidRPr="000B03F6">
        <w:rPr>
          <w:rFonts w:eastAsia="標楷體" w:hint="eastAsia"/>
          <w:bCs/>
          <w:kern w:val="0"/>
          <w:sz w:val="28"/>
          <w:szCs w:val="20"/>
        </w:rPr>
        <w:t>50</w:t>
      </w:r>
      <w:proofErr w:type="gramStart"/>
      <w:r w:rsidRPr="000B03F6">
        <w:rPr>
          <w:rFonts w:eastAsia="標楷體" w:hint="eastAsia"/>
          <w:bCs/>
          <w:kern w:val="0"/>
          <w:sz w:val="28"/>
          <w:szCs w:val="20"/>
        </w:rPr>
        <w:t>榮枯線</w:t>
      </w:r>
      <w:proofErr w:type="gramEnd"/>
      <w:r w:rsidRPr="000B03F6">
        <w:rPr>
          <w:rFonts w:eastAsia="標楷體" w:hint="eastAsia"/>
          <w:bCs/>
          <w:kern w:val="0"/>
          <w:sz w:val="28"/>
          <w:szCs w:val="20"/>
        </w:rPr>
        <w:t>，顯示製造業活動持續擴張。</w:t>
      </w:r>
    </w:p>
    <w:p w:rsidR="000B03F6" w:rsidRPr="00E63158" w:rsidRDefault="000B03F6" w:rsidP="000B03F6">
      <w:pPr>
        <w:snapToGrid w:val="0"/>
        <w:spacing w:line="300" w:lineRule="auto"/>
        <w:ind w:leftChars="150" w:left="360" w:firstLineChars="200" w:firstLine="560"/>
        <w:jc w:val="both"/>
        <w:rPr>
          <w:rFonts w:eastAsia="標楷體"/>
          <w:bCs/>
          <w:color w:val="FF0000"/>
          <w:kern w:val="0"/>
          <w:sz w:val="28"/>
          <w:szCs w:val="20"/>
        </w:rPr>
      </w:pPr>
      <w:r w:rsidRPr="000B03F6">
        <w:rPr>
          <w:rFonts w:eastAsia="標楷體" w:hint="eastAsia"/>
          <w:bCs/>
          <w:kern w:val="0"/>
          <w:sz w:val="28"/>
          <w:szCs w:val="20"/>
        </w:rPr>
        <w:t>2014</w:t>
      </w:r>
      <w:r w:rsidRPr="000B03F6">
        <w:rPr>
          <w:rFonts w:eastAsia="標楷體" w:hint="eastAsia"/>
          <w:bCs/>
          <w:kern w:val="0"/>
          <w:sz w:val="28"/>
          <w:szCs w:val="20"/>
        </w:rPr>
        <w:t>年</w:t>
      </w:r>
      <w:r w:rsidRPr="000B03F6">
        <w:rPr>
          <w:rFonts w:eastAsia="標楷體" w:hint="eastAsia"/>
          <w:bCs/>
          <w:kern w:val="0"/>
          <w:sz w:val="28"/>
          <w:szCs w:val="20"/>
        </w:rPr>
        <w:t>8</w:t>
      </w:r>
      <w:r w:rsidRPr="000B03F6">
        <w:rPr>
          <w:rFonts w:eastAsia="標楷體" w:hint="eastAsia"/>
          <w:bCs/>
          <w:kern w:val="0"/>
          <w:sz w:val="28"/>
          <w:szCs w:val="20"/>
        </w:rPr>
        <w:t>月商品出口為</w:t>
      </w:r>
      <w:r w:rsidRPr="000B03F6">
        <w:rPr>
          <w:rFonts w:eastAsia="標楷體" w:hint="eastAsia"/>
          <w:bCs/>
          <w:kern w:val="0"/>
          <w:sz w:val="28"/>
          <w:szCs w:val="20"/>
        </w:rPr>
        <w:t>1,388.1</w:t>
      </w:r>
      <w:r w:rsidRPr="000B03F6">
        <w:rPr>
          <w:rFonts w:eastAsia="標楷體" w:hint="eastAsia"/>
          <w:bCs/>
          <w:kern w:val="0"/>
          <w:sz w:val="28"/>
          <w:szCs w:val="20"/>
        </w:rPr>
        <w:t>億美元，較上年同月增加</w:t>
      </w:r>
      <w:r w:rsidRPr="000B03F6">
        <w:rPr>
          <w:rFonts w:eastAsia="標楷體" w:hint="eastAsia"/>
          <w:bCs/>
          <w:kern w:val="0"/>
          <w:sz w:val="28"/>
          <w:szCs w:val="20"/>
        </w:rPr>
        <w:t>4.5%</w:t>
      </w:r>
      <w:r w:rsidRPr="000B03F6">
        <w:rPr>
          <w:rFonts w:eastAsia="標楷體" w:hint="eastAsia"/>
          <w:bCs/>
          <w:kern w:val="0"/>
          <w:sz w:val="28"/>
          <w:szCs w:val="20"/>
        </w:rPr>
        <w:t>，進口為</w:t>
      </w:r>
      <w:r w:rsidRPr="000B03F6">
        <w:rPr>
          <w:rFonts w:eastAsia="標楷體" w:hint="eastAsia"/>
          <w:bCs/>
          <w:kern w:val="0"/>
          <w:sz w:val="28"/>
          <w:szCs w:val="20"/>
        </w:rPr>
        <w:t>1,987.0</w:t>
      </w:r>
      <w:r w:rsidRPr="000B03F6">
        <w:rPr>
          <w:rFonts w:eastAsia="標楷體" w:hint="eastAsia"/>
          <w:bCs/>
          <w:kern w:val="0"/>
          <w:sz w:val="28"/>
          <w:szCs w:val="20"/>
        </w:rPr>
        <w:t>億美元，增加</w:t>
      </w:r>
      <w:r w:rsidRPr="000B03F6">
        <w:rPr>
          <w:rFonts w:eastAsia="標楷體" w:hint="eastAsia"/>
          <w:bCs/>
          <w:kern w:val="0"/>
          <w:sz w:val="28"/>
          <w:szCs w:val="20"/>
        </w:rPr>
        <w:t>3.8%</w:t>
      </w:r>
      <w:r w:rsidRPr="000B03F6">
        <w:rPr>
          <w:rFonts w:ascii="新細明體" w:hAnsi="新細明體" w:hint="eastAsia"/>
          <w:bCs/>
          <w:kern w:val="0"/>
          <w:sz w:val="28"/>
          <w:szCs w:val="20"/>
        </w:rPr>
        <w:t>，</w:t>
      </w:r>
      <w:r w:rsidRPr="000B03F6">
        <w:rPr>
          <w:rFonts w:eastAsia="標楷體" w:hint="eastAsia"/>
          <w:bCs/>
          <w:kern w:val="0"/>
          <w:sz w:val="28"/>
          <w:szCs w:val="20"/>
        </w:rPr>
        <w:t>貿易入超</w:t>
      </w:r>
      <w:r w:rsidRPr="000B03F6">
        <w:rPr>
          <w:rFonts w:eastAsia="標楷體" w:hint="eastAsia"/>
          <w:bCs/>
          <w:kern w:val="0"/>
          <w:sz w:val="28"/>
          <w:szCs w:val="20"/>
        </w:rPr>
        <w:t>598.9</w:t>
      </w:r>
      <w:r w:rsidRPr="000B03F6">
        <w:rPr>
          <w:rFonts w:eastAsia="標楷體" w:hint="eastAsia"/>
          <w:bCs/>
          <w:kern w:val="0"/>
          <w:sz w:val="28"/>
          <w:szCs w:val="20"/>
        </w:rPr>
        <w:t>億美元；</w:t>
      </w:r>
      <w:r w:rsidRPr="000B03F6">
        <w:rPr>
          <w:rFonts w:eastAsia="標楷體" w:hint="eastAsia"/>
          <w:bCs/>
          <w:kern w:val="0"/>
          <w:sz w:val="28"/>
          <w:szCs w:val="20"/>
        </w:rPr>
        <w:t>2014</w:t>
      </w:r>
      <w:r w:rsidRPr="000B03F6">
        <w:rPr>
          <w:rFonts w:eastAsia="標楷體" w:hint="eastAsia"/>
          <w:bCs/>
          <w:kern w:val="0"/>
          <w:sz w:val="28"/>
          <w:szCs w:val="20"/>
        </w:rPr>
        <w:t>年</w:t>
      </w:r>
      <w:r w:rsidRPr="000B03F6">
        <w:rPr>
          <w:rFonts w:eastAsia="標楷體" w:hint="eastAsia"/>
          <w:bCs/>
          <w:kern w:val="0"/>
          <w:sz w:val="28"/>
          <w:szCs w:val="20"/>
        </w:rPr>
        <w:t>9</w:t>
      </w:r>
      <w:r w:rsidRPr="000B03F6">
        <w:rPr>
          <w:rFonts w:eastAsia="標楷體" w:hint="eastAsia"/>
          <w:bCs/>
          <w:kern w:val="0"/>
          <w:sz w:val="28"/>
          <w:szCs w:val="20"/>
        </w:rPr>
        <w:t>月消費者物價上漲</w:t>
      </w:r>
      <w:r w:rsidRPr="000B03F6">
        <w:rPr>
          <w:rFonts w:eastAsia="標楷體" w:hint="eastAsia"/>
          <w:bCs/>
          <w:kern w:val="0"/>
          <w:sz w:val="28"/>
          <w:szCs w:val="20"/>
        </w:rPr>
        <w:t>1.7%</w:t>
      </w:r>
      <w:r w:rsidRPr="000B03F6">
        <w:rPr>
          <w:rFonts w:ascii="新細明體" w:hAnsi="新細明體" w:hint="eastAsia"/>
          <w:bCs/>
          <w:kern w:val="0"/>
          <w:sz w:val="28"/>
          <w:szCs w:val="20"/>
        </w:rPr>
        <w:t>，</w:t>
      </w:r>
      <w:r w:rsidRPr="000B03F6">
        <w:rPr>
          <w:rFonts w:eastAsia="標楷體" w:hint="eastAsia"/>
          <w:bCs/>
          <w:kern w:val="0"/>
          <w:sz w:val="28"/>
          <w:szCs w:val="20"/>
        </w:rPr>
        <w:t>失業率續降至</w:t>
      </w:r>
      <w:r w:rsidRPr="000B03F6">
        <w:rPr>
          <w:rFonts w:eastAsia="標楷體" w:hint="eastAsia"/>
          <w:bCs/>
          <w:kern w:val="0"/>
          <w:sz w:val="28"/>
          <w:szCs w:val="20"/>
        </w:rPr>
        <w:t>5.9%</w:t>
      </w:r>
      <w:r w:rsidRPr="000B03F6">
        <w:rPr>
          <w:rFonts w:eastAsia="標楷體" w:hint="eastAsia"/>
          <w:bCs/>
          <w:kern w:val="0"/>
          <w:sz w:val="28"/>
          <w:szCs w:val="20"/>
        </w:rPr>
        <w:t>。</w:t>
      </w:r>
    </w:p>
    <w:p w:rsidR="000B03F6" w:rsidRDefault="000B03F6" w:rsidP="000B03F6">
      <w:pPr>
        <w:widowControl/>
        <w:tabs>
          <w:tab w:val="left" w:pos="6840"/>
        </w:tabs>
        <w:snapToGrid w:val="0"/>
        <w:spacing w:beforeLines="50" w:before="180" w:line="288" w:lineRule="auto"/>
        <w:jc w:val="center"/>
        <w:rPr>
          <w:rFonts w:eastAsia="標楷體"/>
          <w:b/>
          <w:kern w:val="0"/>
          <w:sz w:val="28"/>
          <w:szCs w:val="32"/>
        </w:rPr>
      </w:pPr>
    </w:p>
    <w:p w:rsidR="000B03F6" w:rsidRDefault="000B03F6" w:rsidP="000B03F6">
      <w:pPr>
        <w:widowControl/>
        <w:tabs>
          <w:tab w:val="left" w:pos="6840"/>
        </w:tabs>
        <w:snapToGrid w:val="0"/>
        <w:spacing w:beforeLines="50" w:before="180" w:line="288" w:lineRule="auto"/>
        <w:jc w:val="center"/>
        <w:rPr>
          <w:rFonts w:eastAsia="標楷體"/>
          <w:b/>
          <w:kern w:val="0"/>
          <w:sz w:val="28"/>
          <w:szCs w:val="32"/>
        </w:rPr>
      </w:pPr>
    </w:p>
    <w:p w:rsidR="000B03F6" w:rsidRDefault="000B03F6" w:rsidP="000B03F6">
      <w:pPr>
        <w:widowControl/>
        <w:tabs>
          <w:tab w:val="left" w:pos="6840"/>
        </w:tabs>
        <w:snapToGrid w:val="0"/>
        <w:spacing w:beforeLines="50" w:before="180" w:line="288" w:lineRule="auto"/>
        <w:jc w:val="center"/>
        <w:rPr>
          <w:rFonts w:eastAsia="標楷體"/>
          <w:b/>
          <w:kern w:val="0"/>
          <w:sz w:val="28"/>
          <w:szCs w:val="32"/>
        </w:rPr>
      </w:pPr>
    </w:p>
    <w:p w:rsidR="000B03F6" w:rsidRDefault="000B03F6" w:rsidP="000B03F6">
      <w:pPr>
        <w:widowControl/>
        <w:tabs>
          <w:tab w:val="left" w:pos="6840"/>
        </w:tabs>
        <w:snapToGrid w:val="0"/>
        <w:spacing w:beforeLines="50" w:before="180" w:line="288" w:lineRule="auto"/>
        <w:jc w:val="center"/>
        <w:rPr>
          <w:rFonts w:eastAsia="標楷體"/>
          <w:b/>
          <w:kern w:val="0"/>
          <w:sz w:val="28"/>
          <w:szCs w:val="32"/>
        </w:rPr>
      </w:pPr>
    </w:p>
    <w:p w:rsidR="000B03F6" w:rsidRDefault="000B03F6" w:rsidP="000B03F6">
      <w:pPr>
        <w:widowControl/>
        <w:tabs>
          <w:tab w:val="left" w:pos="6840"/>
        </w:tabs>
        <w:snapToGrid w:val="0"/>
        <w:spacing w:beforeLines="50" w:before="180" w:line="288" w:lineRule="auto"/>
        <w:jc w:val="center"/>
        <w:rPr>
          <w:rFonts w:eastAsia="標楷體"/>
          <w:b/>
          <w:kern w:val="0"/>
          <w:sz w:val="28"/>
          <w:szCs w:val="32"/>
        </w:rPr>
      </w:pPr>
    </w:p>
    <w:p w:rsidR="000B03F6" w:rsidRDefault="000B03F6" w:rsidP="000B03F6">
      <w:pPr>
        <w:widowControl/>
        <w:tabs>
          <w:tab w:val="left" w:pos="6840"/>
        </w:tabs>
        <w:snapToGrid w:val="0"/>
        <w:spacing w:beforeLines="50" w:before="180" w:line="288" w:lineRule="auto"/>
        <w:jc w:val="center"/>
        <w:rPr>
          <w:rFonts w:eastAsia="標楷體"/>
          <w:b/>
          <w:kern w:val="0"/>
          <w:sz w:val="28"/>
          <w:szCs w:val="32"/>
        </w:rPr>
      </w:pPr>
    </w:p>
    <w:p w:rsidR="000B03F6" w:rsidRPr="0048631D" w:rsidRDefault="000B03F6" w:rsidP="000B03F6">
      <w:pPr>
        <w:widowControl/>
        <w:tabs>
          <w:tab w:val="left" w:pos="6840"/>
        </w:tabs>
        <w:snapToGrid w:val="0"/>
        <w:spacing w:beforeLines="50" w:before="180" w:line="288" w:lineRule="auto"/>
        <w:jc w:val="center"/>
        <w:rPr>
          <w:rFonts w:eastAsia="標楷體"/>
          <w:b/>
          <w:kern w:val="0"/>
          <w:sz w:val="28"/>
          <w:szCs w:val="20"/>
        </w:rPr>
      </w:pPr>
      <w:r w:rsidRPr="0048631D">
        <w:rPr>
          <w:rFonts w:eastAsia="標楷體"/>
          <w:b/>
          <w:kern w:val="0"/>
          <w:sz w:val="28"/>
          <w:szCs w:val="32"/>
          <w:lang w:val="zh-TW"/>
        </w:rPr>
        <w:lastRenderedPageBreak/>
        <w:t>表</w:t>
      </w:r>
      <w:r w:rsidRPr="0048631D">
        <w:rPr>
          <w:rFonts w:eastAsia="標楷體"/>
          <w:b/>
          <w:kern w:val="0"/>
          <w:sz w:val="28"/>
          <w:szCs w:val="32"/>
          <w:lang w:val="zh-TW"/>
        </w:rPr>
        <w:t xml:space="preserve">1-1   </w:t>
      </w:r>
      <w:r w:rsidRPr="0048631D">
        <w:rPr>
          <w:rFonts w:eastAsia="標楷體"/>
          <w:b/>
          <w:kern w:val="0"/>
          <w:sz w:val="28"/>
          <w:szCs w:val="32"/>
          <w:lang w:val="zh-TW"/>
        </w:rPr>
        <w:t>美國重要經濟指標</w:t>
      </w:r>
    </w:p>
    <w:p w:rsidR="000B03F6" w:rsidRPr="00082F20" w:rsidRDefault="000B03F6" w:rsidP="000B03F6">
      <w:pPr>
        <w:tabs>
          <w:tab w:val="left" w:pos="6840"/>
        </w:tabs>
        <w:snapToGrid w:val="0"/>
        <w:jc w:val="right"/>
        <w:rPr>
          <w:rFonts w:eastAsia="標楷體"/>
          <w:bCs/>
          <w:sz w:val="22"/>
          <w:szCs w:val="28"/>
        </w:rPr>
      </w:pPr>
      <w:r w:rsidRPr="0048631D">
        <w:rPr>
          <w:rFonts w:eastAsia="標楷體"/>
          <w:bCs/>
          <w:sz w:val="28"/>
          <w:szCs w:val="32"/>
          <w:lang w:val="zh-TW"/>
        </w:rPr>
        <w:t xml:space="preserve">            </w:t>
      </w:r>
      <w:r w:rsidRPr="00082F20">
        <w:rPr>
          <w:rFonts w:eastAsia="標楷體"/>
          <w:bCs/>
          <w:sz w:val="22"/>
          <w:szCs w:val="28"/>
          <w:lang w:val="zh-TW"/>
        </w:rPr>
        <w:t>單位：億美元；</w:t>
      </w:r>
      <w:r>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0B03F6" w:rsidRPr="00082F20" w:rsidTr="00681344">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年</w:t>
            </w:r>
            <w:r w:rsidRPr="00082F20">
              <w:rPr>
                <w:rFonts w:eastAsia="標楷體"/>
                <w:bCs/>
                <w:sz w:val="22"/>
                <w:szCs w:val="22"/>
              </w:rPr>
              <w:t>(</w:t>
            </w:r>
            <w:r w:rsidRPr="00082F20">
              <w:rPr>
                <w:rFonts w:eastAsia="標楷體" w:hint="eastAsia"/>
                <w:bCs/>
                <w:sz w:val="22"/>
                <w:szCs w:val="22"/>
                <w:lang w:val="zh-TW"/>
              </w:rPr>
              <w:t>月</w:t>
            </w:r>
            <w:r w:rsidRPr="00082F2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實質</w:t>
            </w:r>
          </w:p>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工業</w:t>
            </w:r>
          </w:p>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0"/>
              </w:rPr>
            </w:pPr>
            <w:r w:rsidRPr="00082F20">
              <w:rPr>
                <w:rFonts w:eastAsia="標楷體" w:hint="eastAsia"/>
                <w:bCs/>
                <w:sz w:val="22"/>
                <w:szCs w:val="20"/>
              </w:rPr>
              <w:t>貿</w:t>
            </w:r>
            <w:r w:rsidRPr="00082F20">
              <w:rPr>
                <w:rFonts w:eastAsia="標楷體"/>
                <w:bCs/>
                <w:sz w:val="22"/>
                <w:szCs w:val="20"/>
              </w:rPr>
              <w:t xml:space="preserve">    </w:t>
            </w:r>
            <w:r w:rsidRPr="00082F20">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lang w:val="zh-TW"/>
              </w:rPr>
            </w:pPr>
            <w:r w:rsidRPr="00082F20">
              <w:rPr>
                <w:rFonts w:eastAsia="標楷體" w:hint="eastAsia"/>
                <w:bCs/>
                <w:sz w:val="22"/>
                <w:szCs w:val="22"/>
                <w:lang w:val="zh-TW"/>
              </w:rPr>
              <w:t>消費者</w:t>
            </w:r>
          </w:p>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失業率</w:t>
            </w:r>
          </w:p>
        </w:tc>
      </w:tr>
      <w:tr w:rsidR="000B03F6" w:rsidRPr="00082F20" w:rsidTr="0068134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B03F6" w:rsidRPr="00082F20" w:rsidRDefault="000B03F6" w:rsidP="000B03F6">
            <w:pPr>
              <w:tabs>
                <w:tab w:val="left" w:pos="6840"/>
              </w:tabs>
              <w:autoSpaceDE w:val="0"/>
              <w:autoSpaceDN w:val="0"/>
              <w:adjustRightInd w:val="0"/>
              <w:snapToGrid w:val="0"/>
              <w:spacing w:beforeLines="30" w:before="108" w:line="240" w:lineRule="atLeast"/>
              <w:jc w:val="center"/>
              <w:rPr>
                <w:rFonts w:eastAsia="標楷體"/>
                <w:bCs/>
                <w:sz w:val="22"/>
              </w:rPr>
            </w:pPr>
            <w:r w:rsidRPr="00082F20">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B03F6" w:rsidRPr="00082F20" w:rsidRDefault="000B03F6" w:rsidP="00681344">
            <w:pPr>
              <w:widowControl/>
              <w:rPr>
                <w:rFonts w:eastAsia="標楷體"/>
                <w:bCs/>
                <w:sz w:val="22"/>
                <w:szCs w:val="22"/>
              </w:rPr>
            </w:pPr>
          </w:p>
        </w:tc>
      </w:tr>
      <w:tr w:rsidR="000B03F6" w:rsidRPr="00082F20" w:rsidTr="0068134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B03F6" w:rsidRPr="00082F20" w:rsidRDefault="000B03F6" w:rsidP="00681344">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B03F6" w:rsidRPr="00082F20" w:rsidRDefault="000B03F6" w:rsidP="00681344">
            <w:pPr>
              <w:widowControl/>
              <w:rPr>
                <w:rFonts w:eastAsia="標楷體"/>
                <w:bCs/>
                <w:sz w:val="22"/>
                <w:szCs w:val="22"/>
              </w:rPr>
            </w:pPr>
          </w:p>
        </w:tc>
      </w:tr>
      <w:tr w:rsidR="000B03F6" w:rsidRPr="00082F20" w:rsidTr="00681344">
        <w:trPr>
          <w:cantSplit/>
        </w:trPr>
        <w:tc>
          <w:tcPr>
            <w:tcW w:w="1288" w:type="dxa"/>
            <w:tcBorders>
              <w:top w:val="nil"/>
              <w:left w:val="nil"/>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2009</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w:t>
            </w:r>
            <w:r w:rsidRPr="00082F20">
              <w:rPr>
                <w:rFonts w:eastAsia="標楷體" w:hint="eastAsia"/>
                <w:bCs/>
                <w:sz w:val="22"/>
              </w:rPr>
              <w:t>2.8</w:t>
            </w:r>
          </w:p>
        </w:tc>
        <w:tc>
          <w:tcPr>
            <w:tcW w:w="84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w:t>
            </w:r>
            <w:r w:rsidRPr="00082F20">
              <w:rPr>
                <w:rFonts w:eastAsia="標楷體" w:hint="eastAsia"/>
                <w:bCs/>
                <w:sz w:val="22"/>
              </w:rPr>
              <w:t>11</w:t>
            </w:r>
            <w:r w:rsidRPr="00082F20">
              <w:rPr>
                <w:rFonts w:eastAsia="標楷體"/>
                <w:bCs/>
                <w:sz w:val="22"/>
              </w:rPr>
              <w:t>.3</w:t>
            </w:r>
          </w:p>
        </w:tc>
        <w:tc>
          <w:tcPr>
            <w:tcW w:w="840"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10,</w:t>
            </w:r>
            <w:r w:rsidRPr="00082F20">
              <w:rPr>
                <w:rFonts w:eastAsia="標楷體" w:hint="eastAsia"/>
                <w:bCs/>
                <w:sz w:val="22"/>
              </w:rPr>
              <w:t>703</w:t>
            </w:r>
            <w:r w:rsidRPr="00082F20">
              <w:rPr>
                <w:rFonts w:eastAsia="標楷體"/>
                <w:bCs/>
                <w:sz w:val="22"/>
              </w:rPr>
              <w:t>.</w:t>
            </w:r>
            <w:r w:rsidRPr="00082F20">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15,</w:t>
            </w:r>
            <w:r w:rsidRPr="00082F20">
              <w:rPr>
                <w:rFonts w:eastAsia="標楷體" w:hint="eastAsia"/>
                <w:bCs/>
                <w:sz w:val="22"/>
              </w:rPr>
              <w:t>800</w:t>
            </w:r>
            <w:r w:rsidRPr="00082F20">
              <w:rPr>
                <w:rFonts w:eastAsia="標楷體"/>
                <w:bCs/>
                <w:sz w:val="22"/>
              </w:rPr>
              <w:t>.</w:t>
            </w:r>
            <w:r w:rsidRPr="00082F20">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-26.</w:t>
            </w:r>
            <w:r w:rsidRPr="00082F20">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-5,</w:t>
            </w:r>
            <w:r w:rsidRPr="00082F20">
              <w:rPr>
                <w:rFonts w:eastAsia="標楷體" w:hint="eastAsia"/>
                <w:bCs/>
                <w:sz w:val="22"/>
              </w:rPr>
              <w:t>096</w:t>
            </w:r>
            <w:r w:rsidRPr="00082F20">
              <w:rPr>
                <w:rFonts w:eastAsia="標楷體"/>
                <w:bCs/>
                <w:sz w:val="22"/>
              </w:rPr>
              <w:t>.</w:t>
            </w:r>
            <w:r w:rsidRPr="00082F20">
              <w:rPr>
                <w:rFonts w:eastAsia="標楷體" w:hint="eastAsia"/>
                <w:bCs/>
                <w:sz w:val="22"/>
              </w:rPr>
              <w:t>9</w:t>
            </w:r>
          </w:p>
        </w:tc>
        <w:tc>
          <w:tcPr>
            <w:tcW w:w="85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-2.5</w:t>
            </w:r>
          </w:p>
        </w:tc>
        <w:tc>
          <w:tcPr>
            <w:tcW w:w="835" w:type="dxa"/>
            <w:tcBorders>
              <w:top w:val="nil"/>
              <w:left w:val="single" w:sz="6" w:space="0" w:color="auto"/>
              <w:bottom w:val="nil"/>
              <w:right w:val="nil"/>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9.3</w:t>
            </w:r>
          </w:p>
        </w:tc>
      </w:tr>
      <w:tr w:rsidR="000B03F6" w:rsidRPr="00082F20" w:rsidTr="00681344">
        <w:trPr>
          <w:cantSplit/>
        </w:trPr>
        <w:tc>
          <w:tcPr>
            <w:tcW w:w="1288" w:type="dxa"/>
            <w:tcBorders>
              <w:top w:val="nil"/>
              <w:left w:val="nil"/>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2010</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w:t>
            </w:r>
            <w:r w:rsidRPr="00082F20">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12,</w:t>
            </w:r>
            <w:r w:rsidRPr="00082F20">
              <w:rPr>
                <w:rFonts w:eastAsia="標楷體" w:hint="eastAsia"/>
                <w:bCs/>
                <w:sz w:val="22"/>
              </w:rPr>
              <w:t>902</w:t>
            </w:r>
            <w:r w:rsidRPr="00082F20">
              <w:rPr>
                <w:rFonts w:eastAsia="標楷體"/>
                <w:bCs/>
                <w:sz w:val="22"/>
              </w:rPr>
              <w:t>.</w:t>
            </w:r>
            <w:r w:rsidRPr="00082F20">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19,3</w:t>
            </w:r>
            <w:r w:rsidRPr="00082F20">
              <w:rPr>
                <w:rFonts w:eastAsia="標楷體" w:hint="eastAsia"/>
                <w:bCs/>
                <w:sz w:val="22"/>
              </w:rPr>
              <w:t>89</w:t>
            </w:r>
            <w:r w:rsidRPr="00082F20">
              <w:rPr>
                <w:rFonts w:eastAsia="標楷體"/>
                <w:bCs/>
                <w:sz w:val="22"/>
              </w:rPr>
              <w:t>.</w:t>
            </w:r>
            <w:r w:rsidRPr="00082F20">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22.</w:t>
            </w:r>
            <w:r w:rsidRPr="00082F20">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-6,</w:t>
            </w:r>
            <w:r w:rsidRPr="00082F20">
              <w:rPr>
                <w:rFonts w:eastAsia="標楷體" w:hint="eastAsia"/>
                <w:bCs/>
                <w:sz w:val="22"/>
              </w:rPr>
              <w:t>486</w:t>
            </w:r>
            <w:r w:rsidRPr="00082F20">
              <w:rPr>
                <w:rFonts w:eastAsia="標楷體"/>
                <w:bCs/>
                <w:sz w:val="22"/>
              </w:rPr>
              <w:t>.</w:t>
            </w:r>
            <w:r w:rsidRPr="00082F20">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1.6</w:t>
            </w:r>
          </w:p>
        </w:tc>
        <w:tc>
          <w:tcPr>
            <w:tcW w:w="835" w:type="dxa"/>
            <w:tcBorders>
              <w:top w:val="nil"/>
              <w:left w:val="single" w:sz="6" w:space="0" w:color="auto"/>
              <w:bottom w:val="nil"/>
              <w:right w:val="nil"/>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9.6</w:t>
            </w:r>
          </w:p>
        </w:tc>
      </w:tr>
      <w:tr w:rsidR="000B03F6" w:rsidRPr="00082F20" w:rsidTr="00681344">
        <w:trPr>
          <w:cantSplit/>
        </w:trPr>
        <w:tc>
          <w:tcPr>
            <w:tcW w:w="1288" w:type="dxa"/>
            <w:tcBorders>
              <w:top w:val="nil"/>
              <w:left w:val="nil"/>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2011</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w:t>
            </w:r>
            <w:r w:rsidRPr="00082F20">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14,9</w:t>
            </w:r>
            <w:r w:rsidRPr="00082F20">
              <w:rPr>
                <w:rFonts w:eastAsia="標楷體" w:hint="eastAsia"/>
                <w:bCs/>
                <w:sz w:val="22"/>
              </w:rPr>
              <w:t>92</w:t>
            </w:r>
            <w:r w:rsidRPr="00082F20">
              <w:rPr>
                <w:rFonts w:eastAsia="標楷體"/>
                <w:bCs/>
                <w:sz w:val="22"/>
              </w:rPr>
              <w:t>.</w:t>
            </w:r>
            <w:r w:rsidRPr="00082F20">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16.</w:t>
            </w:r>
            <w:r w:rsidRPr="00082F20">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22,3</w:t>
            </w:r>
            <w:r w:rsidRPr="00082F20">
              <w:rPr>
                <w:rFonts w:eastAsia="標楷體" w:hint="eastAsia"/>
                <w:bCs/>
                <w:sz w:val="22"/>
              </w:rPr>
              <w:t>98</w:t>
            </w:r>
            <w:r w:rsidRPr="00082F20">
              <w:rPr>
                <w:rFonts w:eastAsia="標楷體"/>
                <w:bCs/>
                <w:sz w:val="22"/>
              </w:rPr>
              <w:t>.</w:t>
            </w:r>
            <w:r w:rsidRPr="00082F20">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15.</w:t>
            </w:r>
            <w:r w:rsidRPr="00082F20">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-7,</w:t>
            </w:r>
            <w:r w:rsidRPr="00082F20">
              <w:rPr>
                <w:rFonts w:eastAsia="標楷體" w:hint="eastAsia"/>
                <w:bCs/>
                <w:sz w:val="22"/>
              </w:rPr>
              <w:t>406</w:t>
            </w:r>
            <w:r w:rsidRPr="00082F20">
              <w:rPr>
                <w:rFonts w:eastAsia="標楷體"/>
                <w:bCs/>
                <w:sz w:val="22"/>
              </w:rPr>
              <w:t>.</w:t>
            </w:r>
            <w:r w:rsidRPr="00082F20">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3.1</w:t>
            </w:r>
          </w:p>
        </w:tc>
        <w:tc>
          <w:tcPr>
            <w:tcW w:w="835" w:type="dxa"/>
            <w:tcBorders>
              <w:top w:val="nil"/>
              <w:left w:val="single" w:sz="6" w:space="0" w:color="auto"/>
              <w:bottom w:val="nil"/>
              <w:right w:val="nil"/>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9.0</w:t>
            </w:r>
          </w:p>
        </w:tc>
      </w:tr>
      <w:tr w:rsidR="000B03F6" w:rsidRPr="00082F20" w:rsidTr="00681344">
        <w:trPr>
          <w:cantSplit/>
        </w:trPr>
        <w:tc>
          <w:tcPr>
            <w:tcW w:w="1288" w:type="dxa"/>
            <w:tcBorders>
              <w:top w:val="nil"/>
              <w:left w:val="nil"/>
              <w:bottom w:val="nil"/>
              <w:right w:val="single" w:sz="6" w:space="0" w:color="auto"/>
            </w:tcBorders>
            <w:shd w:val="clear" w:color="auto" w:fill="auto"/>
            <w:hideMark/>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2012</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2.3</w:t>
            </w:r>
          </w:p>
        </w:tc>
        <w:tc>
          <w:tcPr>
            <w:tcW w:w="844"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3.6</w:t>
            </w:r>
          </w:p>
        </w:tc>
        <w:tc>
          <w:tcPr>
            <w:tcW w:w="840"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2.1</w:t>
            </w:r>
          </w:p>
        </w:tc>
        <w:tc>
          <w:tcPr>
            <w:tcW w:w="835" w:type="dxa"/>
            <w:tcBorders>
              <w:top w:val="nil"/>
              <w:left w:val="single" w:sz="6" w:space="0" w:color="auto"/>
              <w:bottom w:val="nil"/>
              <w:right w:val="nil"/>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8.1</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2013</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2.6</w:t>
            </w:r>
          </w:p>
        </w:tc>
        <w:tc>
          <w:tcPr>
            <w:tcW w:w="840"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1.5</w:t>
            </w:r>
          </w:p>
        </w:tc>
        <w:tc>
          <w:tcPr>
            <w:tcW w:w="835" w:type="dxa"/>
            <w:tcBorders>
              <w:top w:val="nil"/>
              <w:left w:val="single" w:sz="6" w:space="0" w:color="auto"/>
              <w:bottom w:val="nil"/>
              <w:right w:val="nil"/>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7.4</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9</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4.5</w:t>
            </w:r>
            <w:r w:rsidRPr="00082F20">
              <w:rPr>
                <w:rFonts w:eastAsia="標楷體"/>
                <w:bCs/>
                <w:sz w:val="22"/>
              </w:rPr>
              <w:t>(III)</w:t>
            </w:r>
          </w:p>
        </w:tc>
        <w:tc>
          <w:tcPr>
            <w:tcW w:w="844" w:type="dxa"/>
            <w:tcBorders>
              <w:top w:val="nil"/>
              <w:left w:val="single" w:sz="6" w:space="0" w:color="auto"/>
              <w:bottom w:val="nil"/>
              <w:right w:val="single" w:sz="6" w:space="0" w:color="auto"/>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1,324.3</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-0.9</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1,938.2</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1.3</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-613.9</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1.2</w:t>
            </w:r>
          </w:p>
        </w:tc>
        <w:tc>
          <w:tcPr>
            <w:tcW w:w="835" w:type="dxa"/>
            <w:tcBorders>
              <w:top w:val="nil"/>
              <w:left w:val="single" w:sz="6" w:space="0" w:color="auto"/>
              <w:bottom w:val="nil"/>
              <w:right w:val="nil"/>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7.2</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10</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1,361.4</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6.6</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1,938.8</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sz w:val="22"/>
                <w:szCs w:val="22"/>
              </w:rPr>
              <w:t>-</w:t>
            </w:r>
            <w:r w:rsidRPr="00082F20">
              <w:rPr>
                <w:rFonts w:hint="eastAsia"/>
                <w:sz w:val="22"/>
                <w:szCs w:val="22"/>
              </w:rPr>
              <w:t>577.4</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1.0</w:t>
            </w:r>
          </w:p>
        </w:tc>
        <w:tc>
          <w:tcPr>
            <w:tcW w:w="835" w:type="dxa"/>
            <w:tcBorders>
              <w:top w:val="nil"/>
              <w:left w:val="single" w:sz="6" w:space="0" w:color="auto"/>
              <w:bottom w:val="nil"/>
              <w:right w:val="nil"/>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7.2</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11</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3.4</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1,367.5</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5.4</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1,915.2</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-1.6</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-547.9</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1.2</w:t>
            </w:r>
          </w:p>
        </w:tc>
        <w:tc>
          <w:tcPr>
            <w:tcW w:w="835" w:type="dxa"/>
            <w:tcBorders>
              <w:top w:val="nil"/>
              <w:left w:val="single" w:sz="6" w:space="0" w:color="auto"/>
              <w:bottom w:val="nil"/>
              <w:right w:val="nil"/>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7.0</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12</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3.5</w:t>
            </w:r>
            <w:r w:rsidRPr="00082F20">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1,342.1</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1.0</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1,907.9</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-565.8</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1.5</w:t>
            </w:r>
          </w:p>
        </w:tc>
        <w:tc>
          <w:tcPr>
            <w:tcW w:w="835" w:type="dxa"/>
            <w:tcBorders>
              <w:top w:val="nil"/>
              <w:left w:val="single" w:sz="6" w:space="0" w:color="auto"/>
              <w:bottom w:val="nil"/>
              <w:right w:val="nil"/>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6.7</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2014</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p>
        </w:tc>
        <w:tc>
          <w:tcPr>
            <w:tcW w:w="835" w:type="dxa"/>
            <w:tcBorders>
              <w:top w:val="nil"/>
              <w:left w:val="single" w:sz="6" w:space="0" w:color="auto"/>
              <w:bottom w:val="nil"/>
              <w:right w:val="nil"/>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2.9</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1,335.6</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2.2</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1,930.3</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0.6</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-594.7</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6.6</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-2.1</w:t>
            </w:r>
            <w:r w:rsidRPr="00082F20">
              <w:rPr>
                <w:rFonts w:eastAsia="標楷體"/>
                <w:bCs/>
                <w:sz w:val="22"/>
              </w:rPr>
              <w:t xml:space="preserve"> (I)</w:t>
            </w: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2.8</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1,303.7</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-0.8</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1,906.8</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-0.7</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-603.1</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1.1</w:t>
            </w:r>
          </w:p>
        </w:tc>
        <w:tc>
          <w:tcPr>
            <w:tcW w:w="835" w:type="dxa"/>
            <w:tcBorders>
              <w:top w:val="nil"/>
              <w:left w:val="single" w:sz="6" w:space="0" w:color="auto"/>
              <w:bottom w:val="nil"/>
              <w:right w:val="nil"/>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6.7</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1,356.1</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3.9</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1,981.7</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6.4</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-625.6</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6.7</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4</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1,350.2</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2.8</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2,006.9</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5.6</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-656.7</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6.3</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5</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4.</w:t>
            </w:r>
            <w:r>
              <w:rPr>
                <w:rFonts w:eastAsia="標楷體" w:hint="eastAsia"/>
                <w:bCs/>
                <w:sz w:val="22"/>
              </w:rPr>
              <w:t>6</w:t>
            </w:r>
            <w:r w:rsidRPr="00082F20">
              <w:rPr>
                <w:rFonts w:eastAsia="標楷體"/>
                <w:bCs/>
                <w:sz w:val="22"/>
              </w:rPr>
              <w:t>(II)</w:t>
            </w: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1,369.6</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5.1</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2,000.5</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-630.8</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6.3</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6</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1,368.2</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2.6</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1,972.3</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4.7</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-604.1</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6.1</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5.0</w:t>
            </w:r>
          </w:p>
        </w:tc>
        <w:tc>
          <w:tcPr>
            <w:tcW w:w="84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1,38</w:t>
            </w:r>
            <w:r>
              <w:rPr>
                <w:rFonts w:hint="eastAsia"/>
                <w:sz w:val="22"/>
                <w:szCs w:val="22"/>
              </w:rPr>
              <w:t>7</w:t>
            </w:r>
            <w:r w:rsidRPr="00082F20">
              <w:rPr>
                <w:rFonts w:hint="eastAsia"/>
                <w:sz w:val="22"/>
                <w:szCs w:val="22"/>
              </w:rPr>
              <w:t>.</w:t>
            </w:r>
            <w:r>
              <w:rPr>
                <w:rFonts w:hint="eastAsia"/>
                <w:sz w:val="22"/>
                <w:szCs w:val="22"/>
              </w:rPr>
              <w:t>6</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4.</w:t>
            </w:r>
            <w:r>
              <w:rPr>
                <w:rFonts w:hint="eastAsia"/>
                <w:sz w:val="22"/>
                <w:szCs w:val="22"/>
              </w:rPr>
              <w:t>5</w:t>
            </w:r>
          </w:p>
        </w:tc>
        <w:tc>
          <w:tcPr>
            <w:tcW w:w="853"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1,98</w:t>
            </w:r>
            <w:r>
              <w:rPr>
                <w:rFonts w:hint="eastAsia"/>
                <w:sz w:val="22"/>
                <w:szCs w:val="22"/>
              </w:rPr>
              <w:t>5</w:t>
            </w:r>
            <w:r w:rsidRPr="00082F20">
              <w:rPr>
                <w:rFonts w:hint="eastAsia"/>
                <w:sz w:val="22"/>
                <w:szCs w:val="22"/>
              </w:rPr>
              <w:t>.</w:t>
            </w:r>
            <w:r>
              <w:rPr>
                <w:rFonts w:hint="eastAsia"/>
                <w:sz w:val="22"/>
                <w:szCs w:val="22"/>
              </w:rPr>
              <w:t>6</w:t>
            </w:r>
          </w:p>
        </w:tc>
        <w:tc>
          <w:tcPr>
            <w:tcW w:w="78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4.</w:t>
            </w:r>
            <w:r>
              <w:rPr>
                <w:rFonts w:hint="eastAsia"/>
                <w:sz w:val="22"/>
                <w:szCs w:val="22"/>
              </w:rPr>
              <w:t>0</w:t>
            </w:r>
          </w:p>
        </w:tc>
        <w:tc>
          <w:tcPr>
            <w:tcW w:w="910"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w:t>
            </w:r>
            <w:r>
              <w:rPr>
                <w:rFonts w:hint="eastAsia"/>
                <w:sz w:val="22"/>
                <w:szCs w:val="22"/>
              </w:rPr>
              <w:t>598</w:t>
            </w:r>
            <w:r w:rsidRPr="00082F20">
              <w:rPr>
                <w:rFonts w:hint="eastAsia"/>
                <w:sz w:val="22"/>
                <w:szCs w:val="22"/>
              </w:rPr>
              <w:t>.</w:t>
            </w:r>
            <w:r>
              <w:rPr>
                <w:rFonts w:hint="eastAsia"/>
                <w:sz w:val="22"/>
                <w:szCs w:val="22"/>
              </w:rPr>
              <w:t>0</w:t>
            </w:r>
          </w:p>
        </w:tc>
        <w:tc>
          <w:tcPr>
            <w:tcW w:w="854" w:type="dxa"/>
            <w:tcBorders>
              <w:top w:val="nil"/>
              <w:left w:val="single" w:sz="6" w:space="0" w:color="auto"/>
              <w:bottom w:val="nil"/>
              <w:right w:val="single" w:sz="6" w:space="0" w:color="auto"/>
            </w:tcBorders>
            <w:shd w:val="clear" w:color="auto" w:fill="auto"/>
          </w:tcPr>
          <w:p w:rsidR="000B03F6" w:rsidRPr="00082F20" w:rsidRDefault="000B03F6" w:rsidP="00681344">
            <w:pPr>
              <w:jc w:val="center"/>
              <w:rPr>
                <w:sz w:val="22"/>
                <w:szCs w:val="22"/>
              </w:rPr>
            </w:pPr>
            <w:r w:rsidRPr="00082F20">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6.2</w:t>
            </w:r>
          </w:p>
        </w:tc>
      </w:tr>
      <w:tr w:rsidR="000B03F6" w:rsidRPr="00082F20" w:rsidTr="00681344">
        <w:trPr>
          <w:cantSplit/>
        </w:trPr>
        <w:tc>
          <w:tcPr>
            <w:tcW w:w="1288" w:type="dxa"/>
            <w:tcBorders>
              <w:top w:val="nil"/>
              <w:left w:val="nil"/>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8</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1</w:t>
            </w:r>
            <w:r w:rsidR="006615CD">
              <w:rPr>
                <w:rFonts w:hint="eastAsia"/>
                <w:sz w:val="22"/>
                <w:szCs w:val="22"/>
              </w:rPr>
              <w:t>,</w:t>
            </w:r>
            <w:r w:rsidRPr="000B03F6">
              <w:rPr>
                <w:rFonts w:hint="eastAsia"/>
                <w:sz w:val="22"/>
                <w:szCs w:val="22"/>
              </w:rPr>
              <w:t>388.1</w:t>
            </w:r>
          </w:p>
        </w:tc>
        <w:tc>
          <w:tcPr>
            <w:tcW w:w="784" w:type="dxa"/>
            <w:tcBorders>
              <w:top w:val="nil"/>
              <w:left w:val="single" w:sz="6" w:space="0" w:color="auto"/>
              <w:bottom w:val="nil"/>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4.5</w:t>
            </w:r>
          </w:p>
        </w:tc>
        <w:tc>
          <w:tcPr>
            <w:tcW w:w="853" w:type="dxa"/>
            <w:tcBorders>
              <w:top w:val="nil"/>
              <w:left w:val="single" w:sz="6" w:space="0" w:color="auto"/>
              <w:bottom w:val="nil"/>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1</w:t>
            </w:r>
            <w:r w:rsidR="006615CD">
              <w:rPr>
                <w:rFonts w:hint="eastAsia"/>
                <w:sz w:val="22"/>
                <w:szCs w:val="22"/>
              </w:rPr>
              <w:t>,</w:t>
            </w:r>
            <w:r w:rsidRPr="000B03F6">
              <w:rPr>
                <w:rFonts w:hint="eastAsia"/>
                <w:sz w:val="22"/>
                <w:szCs w:val="22"/>
              </w:rPr>
              <w:t>987.0</w:t>
            </w:r>
          </w:p>
        </w:tc>
        <w:tc>
          <w:tcPr>
            <w:tcW w:w="784" w:type="dxa"/>
            <w:tcBorders>
              <w:top w:val="nil"/>
              <w:left w:val="single" w:sz="6" w:space="0" w:color="auto"/>
              <w:bottom w:val="nil"/>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3.8</w:t>
            </w:r>
          </w:p>
        </w:tc>
        <w:tc>
          <w:tcPr>
            <w:tcW w:w="910" w:type="dxa"/>
            <w:tcBorders>
              <w:top w:val="nil"/>
              <w:left w:val="single" w:sz="6" w:space="0" w:color="auto"/>
              <w:bottom w:val="nil"/>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-598.9</w:t>
            </w:r>
          </w:p>
        </w:tc>
        <w:tc>
          <w:tcPr>
            <w:tcW w:w="854" w:type="dxa"/>
            <w:tcBorders>
              <w:top w:val="nil"/>
              <w:left w:val="single" w:sz="6" w:space="0" w:color="auto"/>
              <w:bottom w:val="nil"/>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0B03F6" w:rsidRPr="000B03F6"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B03F6">
              <w:rPr>
                <w:rFonts w:eastAsia="標楷體" w:hint="eastAsia"/>
                <w:bCs/>
                <w:sz w:val="22"/>
                <w:szCs w:val="22"/>
              </w:rPr>
              <w:t>6.1</w:t>
            </w:r>
          </w:p>
        </w:tc>
      </w:tr>
      <w:tr w:rsidR="000B03F6" w:rsidRPr="00082F20" w:rsidTr="00681344">
        <w:trPr>
          <w:cantSplit/>
        </w:trPr>
        <w:tc>
          <w:tcPr>
            <w:tcW w:w="1288" w:type="dxa"/>
            <w:tcBorders>
              <w:top w:val="nil"/>
              <w:left w:val="nil"/>
              <w:bottom w:val="single" w:sz="6" w:space="0" w:color="auto"/>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9</w:t>
            </w:r>
            <w:r>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0B03F6" w:rsidRPr="00082F20" w:rsidRDefault="000B03F6" w:rsidP="00681344">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4.3</w:t>
            </w:r>
          </w:p>
        </w:tc>
        <w:tc>
          <w:tcPr>
            <w:tcW w:w="840" w:type="dxa"/>
            <w:tcBorders>
              <w:top w:val="nil"/>
              <w:left w:val="single" w:sz="6" w:space="0" w:color="auto"/>
              <w:bottom w:val="single" w:sz="6" w:space="0" w:color="auto"/>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0B03F6" w:rsidRPr="000B03F6" w:rsidRDefault="000B03F6" w:rsidP="00681344">
            <w:pPr>
              <w:jc w:val="center"/>
              <w:rPr>
                <w:sz w:val="22"/>
                <w:szCs w:val="22"/>
              </w:rPr>
            </w:pPr>
            <w:r w:rsidRPr="000B03F6">
              <w:rPr>
                <w:rFonts w:hint="eastAsia"/>
                <w:sz w:val="22"/>
                <w:szCs w:val="22"/>
              </w:rPr>
              <w:t>1.7</w:t>
            </w:r>
          </w:p>
        </w:tc>
        <w:tc>
          <w:tcPr>
            <w:tcW w:w="835" w:type="dxa"/>
            <w:tcBorders>
              <w:top w:val="nil"/>
              <w:left w:val="single" w:sz="6" w:space="0" w:color="auto"/>
              <w:bottom w:val="single" w:sz="6" w:space="0" w:color="auto"/>
              <w:right w:val="nil"/>
            </w:tcBorders>
            <w:shd w:val="clear" w:color="auto" w:fill="auto"/>
            <w:vAlign w:val="center"/>
          </w:tcPr>
          <w:p w:rsidR="000B03F6" w:rsidRPr="000B03F6" w:rsidRDefault="000B03F6" w:rsidP="00681344">
            <w:pPr>
              <w:tabs>
                <w:tab w:val="left" w:pos="6840"/>
              </w:tabs>
              <w:autoSpaceDE w:val="0"/>
              <w:autoSpaceDN w:val="0"/>
              <w:adjustRightInd w:val="0"/>
              <w:snapToGrid w:val="0"/>
              <w:spacing w:line="380" w:lineRule="atLeast"/>
              <w:jc w:val="center"/>
              <w:rPr>
                <w:rFonts w:eastAsia="標楷體"/>
                <w:bCs/>
                <w:sz w:val="22"/>
                <w:szCs w:val="22"/>
              </w:rPr>
            </w:pPr>
            <w:r w:rsidRPr="000B03F6">
              <w:rPr>
                <w:rFonts w:eastAsia="標楷體" w:hint="eastAsia"/>
                <w:bCs/>
                <w:sz w:val="22"/>
                <w:szCs w:val="22"/>
              </w:rPr>
              <w:t>5.9</w:t>
            </w:r>
          </w:p>
        </w:tc>
      </w:tr>
    </w:tbl>
    <w:p w:rsidR="000B03F6" w:rsidRPr="00082F20" w:rsidRDefault="000B03F6" w:rsidP="000B03F6">
      <w:pPr>
        <w:tabs>
          <w:tab w:val="left" w:pos="6840"/>
        </w:tabs>
        <w:autoSpaceDE w:val="0"/>
        <w:autoSpaceDN w:val="0"/>
        <w:adjustRightInd w:val="0"/>
        <w:snapToGrid w:val="0"/>
        <w:spacing w:line="300" w:lineRule="exact"/>
        <w:jc w:val="both"/>
        <w:rPr>
          <w:rFonts w:eastAsia="標楷體"/>
          <w:bCs/>
          <w:sz w:val="22"/>
          <w:lang w:val="zh-TW"/>
        </w:rPr>
      </w:pPr>
      <w:proofErr w:type="gramStart"/>
      <w:r w:rsidRPr="00082F20">
        <w:rPr>
          <w:rFonts w:eastAsia="標楷體"/>
          <w:bCs/>
          <w:sz w:val="22"/>
          <w:lang w:val="zh-TW"/>
        </w:rPr>
        <w:t>註</w:t>
      </w:r>
      <w:proofErr w:type="gramEnd"/>
      <w:r w:rsidRPr="00082F20">
        <w:rPr>
          <w:rFonts w:eastAsia="標楷體"/>
          <w:bCs/>
          <w:sz w:val="22"/>
          <w:lang w:val="zh-TW"/>
        </w:rPr>
        <w:t>：</w:t>
      </w:r>
      <w:r w:rsidRPr="00082F20">
        <w:rPr>
          <w:rFonts w:eastAsia="標楷體"/>
          <w:bCs/>
          <w:sz w:val="22"/>
          <w:lang w:val="zh-TW"/>
        </w:rPr>
        <w:t>GDP</w:t>
      </w:r>
      <w:r w:rsidRPr="00082F20">
        <w:rPr>
          <w:rFonts w:eastAsia="標楷體"/>
          <w:bCs/>
          <w:sz w:val="22"/>
          <w:lang w:val="zh-TW"/>
        </w:rPr>
        <w:t>成長率係為當季較上季變動率轉換為年率。</w:t>
      </w:r>
    </w:p>
    <w:p w:rsidR="000B03F6" w:rsidRDefault="000B03F6" w:rsidP="000C232E">
      <w:pPr>
        <w:rPr>
          <w:rFonts w:eastAsia="標楷體"/>
          <w:bCs/>
          <w:sz w:val="22"/>
          <w:lang w:val="zh-TW"/>
        </w:rPr>
      </w:pPr>
      <w:bookmarkStart w:id="75" w:name="_Toc401923791"/>
      <w:bookmarkStart w:id="76" w:name="_Toc402171707"/>
      <w:r w:rsidRPr="00082F20">
        <w:rPr>
          <w:rFonts w:eastAsia="標楷體"/>
          <w:bCs/>
          <w:sz w:val="22"/>
          <w:lang w:val="zh-TW"/>
        </w:rPr>
        <w:t>資料來源：國際經濟情勢報、美國商務部、美國勞工部。</w:t>
      </w:r>
      <w:bookmarkEnd w:id="75"/>
      <w:bookmarkEnd w:id="76"/>
    </w:p>
    <w:p w:rsidR="000B03F6" w:rsidRDefault="000B03F6">
      <w:pPr>
        <w:widowControl/>
        <w:rPr>
          <w:rFonts w:eastAsia="標楷體"/>
          <w:bCs/>
          <w:sz w:val="22"/>
          <w:lang w:val="zh-TW"/>
        </w:rPr>
      </w:pPr>
      <w:r>
        <w:rPr>
          <w:rFonts w:eastAsia="標楷體"/>
          <w:bCs/>
          <w:sz w:val="22"/>
          <w:lang w:val="zh-TW"/>
        </w:rPr>
        <w:br w:type="page"/>
      </w:r>
    </w:p>
    <w:p w:rsidR="00681344" w:rsidRPr="00C00049" w:rsidRDefault="00681344" w:rsidP="00681344">
      <w:pPr>
        <w:pStyle w:val="t-3"/>
        <w:spacing w:beforeLines="50" w:before="180" w:line="520" w:lineRule="exact"/>
        <w:ind w:right="-60"/>
      </w:pPr>
      <w:bookmarkStart w:id="77" w:name="_Toc396817209"/>
      <w:bookmarkStart w:id="78" w:name="_Toc401923792"/>
      <w:bookmarkStart w:id="79" w:name="_Toc402171708"/>
      <w:bookmarkStart w:id="80" w:name="_Toc402181153"/>
      <w:r w:rsidRPr="00C00049">
        <w:lastRenderedPageBreak/>
        <w:t>（二）歐元區</w:t>
      </w:r>
      <w:bookmarkEnd w:id="77"/>
      <w:bookmarkEnd w:id="78"/>
      <w:bookmarkEnd w:id="79"/>
      <w:bookmarkEnd w:id="80"/>
    </w:p>
    <w:p w:rsidR="00681344" w:rsidRPr="00C00049"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C00049">
        <w:rPr>
          <w:rFonts w:eastAsia="標楷體" w:hint="eastAsia"/>
          <w:kern w:val="0"/>
          <w:sz w:val="28"/>
          <w:szCs w:val="28"/>
        </w:rPr>
        <w:t>國際貨幣基金組織</w:t>
      </w:r>
      <w:r>
        <w:rPr>
          <w:rFonts w:eastAsia="標楷體" w:hint="eastAsia"/>
          <w:kern w:val="0"/>
          <w:sz w:val="28"/>
          <w:szCs w:val="28"/>
        </w:rPr>
        <w:t>（</w:t>
      </w:r>
      <w:r>
        <w:rPr>
          <w:rFonts w:eastAsia="標楷體" w:hint="eastAsia"/>
          <w:kern w:val="0"/>
          <w:sz w:val="28"/>
          <w:szCs w:val="28"/>
        </w:rPr>
        <w:t>IMF</w:t>
      </w:r>
      <w:r>
        <w:rPr>
          <w:rFonts w:eastAsia="標楷體" w:hint="eastAsia"/>
          <w:kern w:val="0"/>
          <w:sz w:val="28"/>
          <w:szCs w:val="28"/>
        </w:rPr>
        <w:t>）</w:t>
      </w:r>
      <w:r w:rsidRPr="00C00049">
        <w:rPr>
          <w:rFonts w:eastAsia="標楷體" w:hint="eastAsia"/>
          <w:kern w:val="0"/>
          <w:sz w:val="28"/>
          <w:szCs w:val="28"/>
        </w:rPr>
        <w:t>於</w:t>
      </w:r>
      <w:r>
        <w:rPr>
          <w:rFonts w:eastAsia="標楷體" w:hint="eastAsia"/>
          <w:kern w:val="0"/>
          <w:sz w:val="28"/>
          <w:szCs w:val="28"/>
        </w:rPr>
        <w:t>2014</w:t>
      </w:r>
      <w:r>
        <w:rPr>
          <w:rFonts w:eastAsia="標楷體" w:hint="eastAsia"/>
          <w:kern w:val="0"/>
          <w:sz w:val="28"/>
          <w:szCs w:val="28"/>
        </w:rPr>
        <w:t>年</w:t>
      </w:r>
      <w:r w:rsidRPr="00C00049">
        <w:rPr>
          <w:rFonts w:eastAsia="標楷體" w:hint="eastAsia"/>
          <w:kern w:val="0"/>
          <w:sz w:val="28"/>
          <w:szCs w:val="28"/>
        </w:rPr>
        <w:t>10</w:t>
      </w:r>
      <w:r w:rsidRPr="00C00049">
        <w:rPr>
          <w:rFonts w:eastAsia="標楷體" w:hint="eastAsia"/>
          <w:kern w:val="0"/>
          <w:sz w:val="28"/>
          <w:szCs w:val="28"/>
        </w:rPr>
        <w:t>月</w:t>
      </w:r>
      <w:r>
        <w:rPr>
          <w:rFonts w:eastAsia="標楷體" w:hint="eastAsia"/>
          <w:kern w:val="0"/>
          <w:sz w:val="28"/>
          <w:szCs w:val="28"/>
        </w:rPr>
        <w:t>7</w:t>
      </w:r>
      <w:r>
        <w:rPr>
          <w:rFonts w:eastAsia="標楷體" w:hint="eastAsia"/>
          <w:kern w:val="0"/>
          <w:sz w:val="28"/>
          <w:szCs w:val="28"/>
        </w:rPr>
        <w:t>日發布「世界經濟展望」報告，下修</w:t>
      </w:r>
      <w:r w:rsidR="006615CD">
        <w:rPr>
          <w:rFonts w:eastAsia="標楷體" w:hint="eastAsia"/>
          <w:kern w:val="0"/>
          <w:sz w:val="28"/>
          <w:szCs w:val="28"/>
        </w:rPr>
        <w:t>2014</w:t>
      </w:r>
      <w:r w:rsidR="006615CD">
        <w:rPr>
          <w:rFonts w:eastAsia="標楷體" w:hint="eastAsia"/>
          <w:kern w:val="0"/>
          <w:sz w:val="28"/>
          <w:szCs w:val="28"/>
        </w:rPr>
        <w:t>年及</w:t>
      </w:r>
      <w:r w:rsidR="006615CD">
        <w:rPr>
          <w:rFonts w:eastAsia="標楷體" w:hint="eastAsia"/>
          <w:kern w:val="0"/>
          <w:sz w:val="28"/>
          <w:szCs w:val="28"/>
        </w:rPr>
        <w:t>2015</w:t>
      </w:r>
      <w:r w:rsidRPr="00C00049">
        <w:rPr>
          <w:rFonts w:eastAsia="標楷體" w:hint="eastAsia"/>
          <w:kern w:val="0"/>
          <w:sz w:val="28"/>
          <w:szCs w:val="28"/>
        </w:rPr>
        <w:t>年</w:t>
      </w:r>
      <w:r>
        <w:rPr>
          <w:rFonts w:eastAsia="標楷體" w:hint="eastAsia"/>
          <w:kern w:val="0"/>
          <w:sz w:val="28"/>
          <w:szCs w:val="28"/>
        </w:rPr>
        <w:t>歐元區經濟成長預測至</w:t>
      </w:r>
      <w:r w:rsidRPr="00C00049">
        <w:rPr>
          <w:rFonts w:eastAsia="標楷體" w:hint="eastAsia"/>
          <w:kern w:val="0"/>
          <w:sz w:val="28"/>
          <w:szCs w:val="28"/>
        </w:rPr>
        <w:t>0.8%</w:t>
      </w:r>
      <w:r>
        <w:rPr>
          <w:rFonts w:eastAsia="標楷體" w:hint="eastAsia"/>
          <w:kern w:val="0"/>
          <w:sz w:val="28"/>
          <w:szCs w:val="28"/>
        </w:rPr>
        <w:t>與</w:t>
      </w:r>
      <w:r>
        <w:rPr>
          <w:rFonts w:eastAsia="標楷體" w:hint="eastAsia"/>
          <w:kern w:val="0"/>
          <w:sz w:val="28"/>
          <w:szCs w:val="28"/>
        </w:rPr>
        <w:t>1.3%</w:t>
      </w:r>
      <w:r>
        <w:rPr>
          <w:rFonts w:eastAsia="標楷體" w:hint="eastAsia"/>
          <w:kern w:val="0"/>
          <w:sz w:val="28"/>
          <w:szCs w:val="28"/>
        </w:rPr>
        <w:t>，較</w:t>
      </w:r>
      <w:r>
        <w:rPr>
          <w:rFonts w:eastAsia="標楷體" w:hint="eastAsia"/>
          <w:kern w:val="0"/>
          <w:sz w:val="28"/>
          <w:szCs w:val="28"/>
        </w:rPr>
        <w:t>7</w:t>
      </w:r>
      <w:r>
        <w:rPr>
          <w:rFonts w:eastAsia="標楷體" w:hint="eastAsia"/>
          <w:kern w:val="0"/>
          <w:sz w:val="28"/>
          <w:szCs w:val="28"/>
        </w:rPr>
        <w:t>月預測分別下調</w:t>
      </w:r>
      <w:r>
        <w:rPr>
          <w:rFonts w:eastAsia="標楷體" w:hint="eastAsia"/>
          <w:kern w:val="0"/>
          <w:sz w:val="28"/>
          <w:szCs w:val="28"/>
        </w:rPr>
        <w:t>0.3</w:t>
      </w:r>
      <w:r>
        <w:rPr>
          <w:rFonts w:eastAsia="標楷體" w:hint="eastAsia"/>
          <w:kern w:val="0"/>
          <w:sz w:val="28"/>
          <w:szCs w:val="28"/>
        </w:rPr>
        <w:t>及</w:t>
      </w:r>
      <w:r>
        <w:rPr>
          <w:rFonts w:eastAsia="標楷體" w:hint="eastAsia"/>
          <w:kern w:val="0"/>
          <w:sz w:val="28"/>
          <w:szCs w:val="28"/>
        </w:rPr>
        <w:t>0.2</w:t>
      </w:r>
      <w:r>
        <w:rPr>
          <w:rFonts w:eastAsia="標楷體" w:hint="eastAsia"/>
          <w:kern w:val="0"/>
          <w:sz w:val="28"/>
          <w:szCs w:val="28"/>
        </w:rPr>
        <w:t>個百分點</w:t>
      </w:r>
      <w:r w:rsidRPr="00C00049">
        <w:rPr>
          <w:rFonts w:eastAsia="標楷體" w:hint="eastAsia"/>
          <w:kern w:val="0"/>
          <w:sz w:val="28"/>
          <w:szCs w:val="28"/>
        </w:rPr>
        <w:t>，同時指出歐元區第</w:t>
      </w:r>
      <w:r w:rsidRPr="00C00049">
        <w:rPr>
          <w:rFonts w:eastAsia="標楷體" w:hint="eastAsia"/>
          <w:kern w:val="0"/>
          <w:sz w:val="28"/>
          <w:szCs w:val="28"/>
        </w:rPr>
        <w:t>2</w:t>
      </w:r>
      <w:r>
        <w:rPr>
          <w:rFonts w:eastAsia="標楷體" w:hint="eastAsia"/>
          <w:kern w:val="0"/>
          <w:sz w:val="28"/>
          <w:szCs w:val="28"/>
        </w:rPr>
        <w:t>季經濟成長出現停滯情況，主要</w:t>
      </w:r>
      <w:r w:rsidRPr="00C00049">
        <w:rPr>
          <w:rFonts w:eastAsia="標楷體" w:hint="eastAsia"/>
          <w:kern w:val="0"/>
          <w:sz w:val="28"/>
          <w:szCs w:val="28"/>
        </w:rPr>
        <w:t>是投資及出口減少</w:t>
      </w:r>
      <w:r>
        <w:rPr>
          <w:rFonts w:eastAsia="標楷體" w:hint="eastAsia"/>
          <w:kern w:val="0"/>
          <w:sz w:val="28"/>
          <w:szCs w:val="28"/>
        </w:rPr>
        <w:t>所致</w:t>
      </w:r>
      <w:r w:rsidRPr="00C00049">
        <w:rPr>
          <w:rFonts w:eastAsia="標楷體" w:hint="eastAsia"/>
          <w:kern w:val="0"/>
          <w:sz w:val="28"/>
          <w:szCs w:val="28"/>
        </w:rPr>
        <w:t>。報告認為，雖然歐元區</w:t>
      </w:r>
      <w:r>
        <w:rPr>
          <w:rFonts w:eastAsia="標楷體" w:hint="eastAsia"/>
          <w:kern w:val="0"/>
          <w:sz w:val="28"/>
          <w:szCs w:val="28"/>
        </w:rPr>
        <w:t>基本面已緩</w:t>
      </w:r>
      <w:r w:rsidRPr="00C00049">
        <w:rPr>
          <w:rFonts w:eastAsia="標楷體" w:hint="eastAsia"/>
          <w:kern w:val="0"/>
          <w:sz w:val="28"/>
          <w:szCs w:val="28"/>
        </w:rPr>
        <w:t>步改善，但陷入經濟長期停滯的風險仍存，</w:t>
      </w:r>
      <w:r>
        <w:rPr>
          <w:rFonts w:eastAsia="標楷體" w:hint="eastAsia"/>
          <w:kern w:val="0"/>
          <w:sz w:val="28"/>
          <w:szCs w:val="28"/>
        </w:rPr>
        <w:t>內需</w:t>
      </w:r>
      <w:r w:rsidRPr="00C00049">
        <w:rPr>
          <w:rFonts w:eastAsia="標楷體" w:hint="eastAsia"/>
          <w:kern w:val="0"/>
          <w:sz w:val="28"/>
          <w:szCs w:val="28"/>
        </w:rPr>
        <w:t>恐再次下滑，低通膨亦可能轉變為通縮。</w:t>
      </w:r>
    </w:p>
    <w:p w:rsidR="00681344" w:rsidRPr="00C00049"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C00049">
        <w:rPr>
          <w:rFonts w:eastAsia="標楷體" w:hint="eastAsia"/>
          <w:kern w:val="0"/>
          <w:sz w:val="28"/>
          <w:szCs w:val="28"/>
        </w:rPr>
        <w:t>根據歐盟統計局公布之數據，</w:t>
      </w:r>
      <w:r w:rsidRPr="00C00049">
        <w:rPr>
          <w:rFonts w:eastAsia="標楷體" w:hint="eastAsia"/>
          <w:kern w:val="0"/>
          <w:sz w:val="28"/>
          <w:szCs w:val="28"/>
        </w:rPr>
        <w:t>2014</w:t>
      </w:r>
      <w:r w:rsidRPr="00C00049">
        <w:rPr>
          <w:rFonts w:eastAsia="標楷體" w:hint="eastAsia"/>
          <w:kern w:val="0"/>
          <w:sz w:val="28"/>
          <w:szCs w:val="28"/>
        </w:rPr>
        <w:t>年</w:t>
      </w:r>
      <w:r w:rsidRPr="00C00049">
        <w:rPr>
          <w:rFonts w:eastAsia="標楷體" w:hint="eastAsia"/>
          <w:kern w:val="0"/>
          <w:sz w:val="28"/>
          <w:szCs w:val="28"/>
        </w:rPr>
        <w:t>8</w:t>
      </w:r>
      <w:r w:rsidRPr="00C00049">
        <w:rPr>
          <w:rFonts w:eastAsia="標楷體" w:hint="eastAsia"/>
          <w:kern w:val="0"/>
          <w:sz w:val="28"/>
          <w:szCs w:val="28"/>
        </w:rPr>
        <w:t>月歐元區出口為</w:t>
      </w:r>
      <w:r w:rsidRPr="00C00049">
        <w:rPr>
          <w:rFonts w:eastAsia="標楷體" w:hint="eastAsia"/>
          <w:kern w:val="0"/>
          <w:sz w:val="28"/>
          <w:szCs w:val="28"/>
        </w:rPr>
        <w:t>1,405</w:t>
      </w:r>
      <w:r w:rsidRPr="00C00049">
        <w:rPr>
          <w:rFonts w:eastAsia="標楷體" w:hint="eastAsia"/>
          <w:kern w:val="0"/>
          <w:sz w:val="28"/>
          <w:szCs w:val="28"/>
        </w:rPr>
        <w:t>億歐元，較上年同</w:t>
      </w:r>
      <w:r w:rsidR="006615CD">
        <w:rPr>
          <w:rFonts w:eastAsia="標楷體" w:hint="eastAsia"/>
          <w:kern w:val="0"/>
          <w:sz w:val="28"/>
          <w:szCs w:val="28"/>
        </w:rPr>
        <w:t>月</w:t>
      </w:r>
      <w:r w:rsidRPr="00C00049">
        <w:rPr>
          <w:rFonts w:eastAsia="標楷體" w:hint="eastAsia"/>
          <w:kern w:val="0"/>
          <w:sz w:val="28"/>
          <w:szCs w:val="28"/>
        </w:rPr>
        <w:t>減少</w:t>
      </w:r>
      <w:r w:rsidRPr="00C00049">
        <w:rPr>
          <w:rFonts w:eastAsia="標楷體" w:hint="eastAsia"/>
          <w:kern w:val="0"/>
          <w:sz w:val="28"/>
          <w:szCs w:val="28"/>
        </w:rPr>
        <w:t>3</w:t>
      </w:r>
      <w:r w:rsidRPr="00C00049">
        <w:rPr>
          <w:rFonts w:eastAsia="標楷體" w:hint="eastAsia"/>
          <w:kern w:val="0"/>
          <w:sz w:val="28"/>
          <w:szCs w:val="28"/>
        </w:rPr>
        <w:t>％，進口為</w:t>
      </w:r>
      <w:r w:rsidRPr="00C00049">
        <w:rPr>
          <w:rFonts w:eastAsia="標楷體" w:hint="eastAsia"/>
          <w:kern w:val="0"/>
          <w:sz w:val="28"/>
          <w:szCs w:val="28"/>
        </w:rPr>
        <w:t>1,313</w:t>
      </w:r>
      <w:r w:rsidRPr="00C00049">
        <w:rPr>
          <w:rFonts w:eastAsia="標楷體" w:hint="eastAsia"/>
          <w:kern w:val="0"/>
          <w:sz w:val="28"/>
          <w:szCs w:val="28"/>
        </w:rPr>
        <w:t>億歐元，較上年同</w:t>
      </w:r>
      <w:r w:rsidR="006615CD">
        <w:rPr>
          <w:rFonts w:eastAsia="標楷體" w:hint="eastAsia"/>
          <w:kern w:val="0"/>
          <w:sz w:val="28"/>
          <w:szCs w:val="28"/>
        </w:rPr>
        <w:t>月</w:t>
      </w:r>
      <w:r w:rsidRPr="00C00049">
        <w:rPr>
          <w:rFonts w:eastAsia="標楷體" w:hint="eastAsia"/>
          <w:kern w:val="0"/>
          <w:sz w:val="28"/>
          <w:szCs w:val="28"/>
        </w:rPr>
        <w:t>減少</w:t>
      </w:r>
      <w:r w:rsidRPr="00C00049">
        <w:rPr>
          <w:rFonts w:eastAsia="標楷體" w:hint="eastAsia"/>
          <w:kern w:val="0"/>
          <w:sz w:val="28"/>
          <w:szCs w:val="28"/>
        </w:rPr>
        <w:t>4</w:t>
      </w:r>
      <w:r w:rsidRPr="00C00049">
        <w:rPr>
          <w:rFonts w:eastAsia="標楷體" w:hint="eastAsia"/>
          <w:kern w:val="0"/>
          <w:sz w:val="28"/>
          <w:szCs w:val="28"/>
        </w:rPr>
        <w:t>％，貿易出超為</w:t>
      </w:r>
      <w:r w:rsidRPr="00C00049">
        <w:rPr>
          <w:rFonts w:eastAsia="標楷體" w:hint="eastAsia"/>
          <w:kern w:val="0"/>
          <w:sz w:val="28"/>
          <w:szCs w:val="28"/>
        </w:rPr>
        <w:t>92</w:t>
      </w:r>
      <w:r w:rsidRPr="00C00049">
        <w:rPr>
          <w:rFonts w:eastAsia="標楷體" w:hint="eastAsia"/>
          <w:kern w:val="0"/>
          <w:sz w:val="28"/>
          <w:szCs w:val="28"/>
        </w:rPr>
        <w:t>億歐元；工業生產衰退</w:t>
      </w:r>
      <w:r w:rsidRPr="00C00049">
        <w:rPr>
          <w:rFonts w:eastAsia="標楷體" w:hint="eastAsia"/>
          <w:kern w:val="0"/>
          <w:sz w:val="28"/>
          <w:szCs w:val="28"/>
        </w:rPr>
        <w:t>1.8</w:t>
      </w:r>
      <w:r w:rsidRPr="00C00049">
        <w:rPr>
          <w:rFonts w:eastAsia="標楷體" w:hint="eastAsia"/>
          <w:kern w:val="0"/>
          <w:sz w:val="28"/>
          <w:szCs w:val="28"/>
        </w:rPr>
        <w:t>％；失業率維持在</w:t>
      </w:r>
      <w:r w:rsidRPr="00C00049">
        <w:rPr>
          <w:rFonts w:eastAsia="標楷體" w:hint="eastAsia"/>
          <w:kern w:val="0"/>
          <w:sz w:val="28"/>
          <w:szCs w:val="28"/>
        </w:rPr>
        <w:t>11.5</w:t>
      </w:r>
      <w:r w:rsidRPr="00C00049">
        <w:rPr>
          <w:rFonts w:eastAsia="標楷體" w:hint="eastAsia"/>
          <w:kern w:val="0"/>
          <w:sz w:val="28"/>
          <w:szCs w:val="28"/>
        </w:rPr>
        <w:t>％；</w:t>
      </w:r>
      <w:r w:rsidRPr="00C00049">
        <w:rPr>
          <w:rFonts w:eastAsia="標楷體" w:hint="eastAsia"/>
          <w:kern w:val="0"/>
          <w:sz w:val="28"/>
          <w:szCs w:val="28"/>
        </w:rPr>
        <w:t>9</w:t>
      </w:r>
      <w:r w:rsidRPr="00C00049">
        <w:rPr>
          <w:rFonts w:eastAsia="標楷體" w:hint="eastAsia"/>
          <w:kern w:val="0"/>
          <w:sz w:val="28"/>
          <w:szCs w:val="28"/>
        </w:rPr>
        <w:t>月消費者物價上漲</w:t>
      </w:r>
      <w:r w:rsidRPr="00C00049">
        <w:rPr>
          <w:rFonts w:eastAsia="標楷體" w:hint="eastAsia"/>
          <w:kern w:val="0"/>
          <w:sz w:val="28"/>
          <w:szCs w:val="28"/>
        </w:rPr>
        <w:t>0.3</w:t>
      </w:r>
      <w:r w:rsidRPr="00C00049">
        <w:rPr>
          <w:rFonts w:eastAsia="標楷體" w:hint="eastAsia"/>
          <w:kern w:val="0"/>
          <w:sz w:val="28"/>
          <w:szCs w:val="28"/>
        </w:rPr>
        <w:t>％。另數據調查機構</w:t>
      </w:r>
      <w:r w:rsidRPr="00C00049">
        <w:rPr>
          <w:rFonts w:eastAsia="標楷體" w:hint="eastAsia"/>
          <w:kern w:val="0"/>
          <w:sz w:val="28"/>
          <w:szCs w:val="28"/>
        </w:rPr>
        <w:t>Markit</w:t>
      </w:r>
      <w:r w:rsidRPr="00C00049">
        <w:rPr>
          <w:rFonts w:eastAsia="標楷體" w:hint="eastAsia"/>
          <w:kern w:val="0"/>
          <w:sz w:val="28"/>
          <w:szCs w:val="28"/>
        </w:rPr>
        <w:t>於</w:t>
      </w:r>
      <w:r w:rsidRPr="00C00049">
        <w:rPr>
          <w:rFonts w:eastAsia="標楷體" w:hint="eastAsia"/>
          <w:kern w:val="0"/>
          <w:sz w:val="28"/>
          <w:szCs w:val="28"/>
        </w:rPr>
        <w:t>10</w:t>
      </w:r>
      <w:r w:rsidRPr="00C00049">
        <w:rPr>
          <w:rFonts w:eastAsia="標楷體" w:hint="eastAsia"/>
          <w:kern w:val="0"/>
          <w:sz w:val="28"/>
          <w:szCs w:val="28"/>
        </w:rPr>
        <w:t>月</w:t>
      </w:r>
      <w:r w:rsidRPr="00C00049">
        <w:rPr>
          <w:rFonts w:eastAsia="標楷體" w:hint="eastAsia"/>
          <w:kern w:val="0"/>
          <w:sz w:val="28"/>
          <w:szCs w:val="28"/>
        </w:rPr>
        <w:t>3</w:t>
      </w:r>
      <w:r w:rsidRPr="00C00049">
        <w:rPr>
          <w:rFonts w:eastAsia="標楷體" w:hint="eastAsia"/>
          <w:kern w:val="0"/>
          <w:sz w:val="28"/>
          <w:szCs w:val="28"/>
        </w:rPr>
        <w:t>日公布</w:t>
      </w:r>
      <w:r w:rsidRPr="00C00049">
        <w:rPr>
          <w:rFonts w:eastAsia="標楷體" w:hint="eastAsia"/>
          <w:kern w:val="0"/>
          <w:sz w:val="28"/>
          <w:szCs w:val="28"/>
        </w:rPr>
        <w:t>9</w:t>
      </w:r>
      <w:r w:rsidRPr="00C00049">
        <w:rPr>
          <w:rFonts w:eastAsia="標楷體" w:hint="eastAsia"/>
          <w:kern w:val="0"/>
          <w:sz w:val="28"/>
          <w:szCs w:val="28"/>
        </w:rPr>
        <w:t>月歐元區綜合採購經理人指數</w:t>
      </w:r>
      <w:r w:rsidRPr="00C00049">
        <w:rPr>
          <w:rFonts w:eastAsia="標楷體" w:hint="eastAsia"/>
          <w:kern w:val="0"/>
          <w:sz w:val="28"/>
          <w:szCs w:val="28"/>
        </w:rPr>
        <w:t>(Composite PMI)</w:t>
      </w:r>
      <w:r>
        <w:rPr>
          <w:rFonts w:eastAsia="標楷體" w:hint="eastAsia"/>
          <w:kern w:val="0"/>
          <w:sz w:val="28"/>
          <w:szCs w:val="28"/>
        </w:rPr>
        <w:t>，</w:t>
      </w:r>
      <w:r w:rsidRPr="00C00049">
        <w:rPr>
          <w:rFonts w:eastAsia="標楷體" w:hint="eastAsia"/>
          <w:kern w:val="0"/>
          <w:sz w:val="28"/>
          <w:szCs w:val="28"/>
        </w:rPr>
        <w:t>由上月</w:t>
      </w:r>
      <w:r w:rsidRPr="00C00049">
        <w:rPr>
          <w:rFonts w:eastAsia="標楷體" w:hint="eastAsia"/>
          <w:kern w:val="0"/>
          <w:sz w:val="28"/>
          <w:szCs w:val="28"/>
        </w:rPr>
        <w:t>52.5</w:t>
      </w:r>
      <w:r w:rsidRPr="00C00049">
        <w:rPr>
          <w:rFonts w:eastAsia="標楷體" w:hint="eastAsia"/>
          <w:kern w:val="0"/>
          <w:sz w:val="28"/>
          <w:szCs w:val="28"/>
        </w:rPr>
        <w:t>下滑至</w:t>
      </w:r>
      <w:r w:rsidRPr="00C00049">
        <w:rPr>
          <w:rFonts w:eastAsia="標楷體" w:hint="eastAsia"/>
          <w:kern w:val="0"/>
          <w:sz w:val="28"/>
          <w:szCs w:val="28"/>
        </w:rPr>
        <w:t>52.0</w:t>
      </w:r>
      <w:r w:rsidRPr="00C00049">
        <w:rPr>
          <w:rFonts w:eastAsia="標楷體" w:hint="eastAsia"/>
          <w:kern w:val="0"/>
          <w:sz w:val="28"/>
          <w:szCs w:val="28"/>
        </w:rPr>
        <w:t>。</w:t>
      </w:r>
    </w:p>
    <w:p w:rsidR="00681344" w:rsidRPr="00C00049"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Pr>
          <w:rFonts w:eastAsia="標楷體" w:hint="eastAsia"/>
          <w:kern w:val="0"/>
          <w:sz w:val="28"/>
          <w:szCs w:val="28"/>
        </w:rPr>
        <w:t>由於歐元區經濟成長速度趨緩，且高失業及低通膨情況持續，歐洲央行（</w:t>
      </w:r>
      <w:r>
        <w:rPr>
          <w:rFonts w:eastAsia="標楷體" w:hint="eastAsia"/>
          <w:kern w:val="0"/>
          <w:sz w:val="28"/>
          <w:szCs w:val="28"/>
        </w:rPr>
        <w:t>ECB</w:t>
      </w:r>
      <w:r>
        <w:rPr>
          <w:rFonts w:eastAsia="標楷體" w:hint="eastAsia"/>
          <w:kern w:val="0"/>
          <w:sz w:val="28"/>
          <w:szCs w:val="28"/>
        </w:rPr>
        <w:t>）繼</w:t>
      </w:r>
      <w:r w:rsidRPr="00C00049">
        <w:rPr>
          <w:rFonts w:eastAsia="標楷體" w:hint="eastAsia"/>
          <w:kern w:val="0"/>
          <w:sz w:val="28"/>
          <w:szCs w:val="28"/>
        </w:rPr>
        <w:t>2014</w:t>
      </w:r>
      <w:r w:rsidRPr="00C00049">
        <w:rPr>
          <w:rFonts w:eastAsia="標楷體" w:hint="eastAsia"/>
          <w:kern w:val="0"/>
          <w:sz w:val="28"/>
          <w:szCs w:val="28"/>
        </w:rPr>
        <w:t>年</w:t>
      </w:r>
      <w:r w:rsidRPr="00C00049">
        <w:rPr>
          <w:rFonts w:eastAsia="標楷體" w:hint="eastAsia"/>
          <w:kern w:val="0"/>
          <w:sz w:val="28"/>
          <w:szCs w:val="28"/>
        </w:rPr>
        <w:t>9</w:t>
      </w:r>
      <w:r w:rsidRPr="00C00049">
        <w:rPr>
          <w:rFonts w:eastAsia="標楷體" w:hint="eastAsia"/>
          <w:kern w:val="0"/>
          <w:sz w:val="28"/>
          <w:szCs w:val="28"/>
        </w:rPr>
        <w:t>月</w:t>
      </w:r>
      <w:r w:rsidRPr="00C00049">
        <w:rPr>
          <w:rFonts w:eastAsia="標楷體" w:hint="eastAsia"/>
          <w:kern w:val="0"/>
          <w:sz w:val="28"/>
          <w:szCs w:val="28"/>
        </w:rPr>
        <w:t>4</w:t>
      </w:r>
      <w:r w:rsidRPr="00C00049">
        <w:rPr>
          <w:rFonts w:eastAsia="標楷體" w:hint="eastAsia"/>
          <w:kern w:val="0"/>
          <w:sz w:val="28"/>
          <w:szCs w:val="28"/>
        </w:rPr>
        <w:t>日降息後，</w:t>
      </w:r>
      <w:r>
        <w:rPr>
          <w:rFonts w:eastAsia="標楷體" w:hint="eastAsia"/>
          <w:kern w:val="0"/>
          <w:sz w:val="28"/>
          <w:szCs w:val="28"/>
        </w:rPr>
        <w:t>於</w:t>
      </w:r>
      <w:r w:rsidRPr="00C00049">
        <w:rPr>
          <w:rFonts w:eastAsia="標楷體" w:hint="eastAsia"/>
          <w:kern w:val="0"/>
          <w:sz w:val="28"/>
          <w:szCs w:val="28"/>
        </w:rPr>
        <w:t>10</w:t>
      </w:r>
      <w:r w:rsidRPr="00C00049">
        <w:rPr>
          <w:rFonts w:eastAsia="標楷體" w:hint="eastAsia"/>
          <w:kern w:val="0"/>
          <w:sz w:val="28"/>
          <w:szCs w:val="28"/>
        </w:rPr>
        <w:t>月</w:t>
      </w:r>
      <w:r w:rsidRPr="00C00049">
        <w:rPr>
          <w:rFonts w:eastAsia="標楷體" w:hint="eastAsia"/>
          <w:kern w:val="0"/>
          <w:sz w:val="28"/>
          <w:szCs w:val="28"/>
        </w:rPr>
        <w:t>2</w:t>
      </w:r>
      <w:r w:rsidRPr="00C00049">
        <w:rPr>
          <w:rFonts w:eastAsia="標楷體" w:hint="eastAsia"/>
          <w:kern w:val="0"/>
          <w:sz w:val="28"/>
          <w:szCs w:val="28"/>
        </w:rPr>
        <w:t>日公布資產擔保證券</w:t>
      </w:r>
      <w:r>
        <w:rPr>
          <w:rFonts w:eastAsia="標楷體" w:hint="eastAsia"/>
          <w:kern w:val="0"/>
          <w:sz w:val="28"/>
          <w:szCs w:val="28"/>
        </w:rPr>
        <w:t>（</w:t>
      </w:r>
      <w:r>
        <w:rPr>
          <w:rFonts w:eastAsia="標楷體" w:hint="eastAsia"/>
          <w:kern w:val="0"/>
          <w:sz w:val="28"/>
          <w:szCs w:val="28"/>
        </w:rPr>
        <w:t>ABS</w:t>
      </w:r>
      <w:r>
        <w:rPr>
          <w:rFonts w:eastAsia="標楷體" w:hint="eastAsia"/>
          <w:kern w:val="0"/>
          <w:sz w:val="28"/>
          <w:szCs w:val="28"/>
        </w:rPr>
        <w:t>）購買</w:t>
      </w:r>
      <w:r w:rsidRPr="00C00049">
        <w:rPr>
          <w:rFonts w:eastAsia="標楷體" w:hint="eastAsia"/>
          <w:kern w:val="0"/>
          <w:sz w:val="28"/>
          <w:szCs w:val="28"/>
        </w:rPr>
        <w:t>計畫細節</w:t>
      </w:r>
      <w:r>
        <w:rPr>
          <w:rFonts w:eastAsia="標楷體" w:hint="eastAsia"/>
          <w:kern w:val="0"/>
          <w:sz w:val="28"/>
          <w:szCs w:val="28"/>
        </w:rPr>
        <w:t>，並於</w:t>
      </w:r>
      <w:r>
        <w:rPr>
          <w:rFonts w:eastAsia="標楷體" w:hint="eastAsia"/>
          <w:kern w:val="0"/>
          <w:sz w:val="28"/>
          <w:szCs w:val="28"/>
        </w:rPr>
        <w:t>10</w:t>
      </w:r>
      <w:r>
        <w:rPr>
          <w:rFonts w:eastAsia="標楷體" w:hint="eastAsia"/>
          <w:kern w:val="0"/>
          <w:sz w:val="28"/>
          <w:szCs w:val="28"/>
        </w:rPr>
        <w:t>月</w:t>
      </w:r>
      <w:r>
        <w:rPr>
          <w:rFonts w:eastAsia="標楷體" w:hint="eastAsia"/>
          <w:kern w:val="0"/>
          <w:sz w:val="28"/>
          <w:szCs w:val="28"/>
        </w:rPr>
        <w:t>20</w:t>
      </w:r>
      <w:r>
        <w:rPr>
          <w:rFonts w:eastAsia="標楷體" w:hint="eastAsia"/>
          <w:kern w:val="0"/>
          <w:sz w:val="28"/>
          <w:szCs w:val="28"/>
        </w:rPr>
        <w:t>日宣布</w:t>
      </w:r>
      <w:proofErr w:type="gramStart"/>
      <w:r>
        <w:rPr>
          <w:rFonts w:eastAsia="標楷體" w:hint="eastAsia"/>
          <w:kern w:val="0"/>
          <w:sz w:val="28"/>
          <w:szCs w:val="28"/>
        </w:rPr>
        <w:t>開始購債</w:t>
      </w:r>
      <w:proofErr w:type="gramEnd"/>
      <w:r>
        <w:rPr>
          <w:rFonts w:eastAsia="標楷體" w:hint="eastAsia"/>
          <w:kern w:val="0"/>
          <w:sz w:val="28"/>
          <w:szCs w:val="28"/>
        </w:rPr>
        <w:t>，自</w:t>
      </w:r>
      <w:r w:rsidRPr="002F3B54">
        <w:rPr>
          <w:rFonts w:eastAsia="標楷體" w:hint="eastAsia"/>
          <w:kern w:val="0"/>
          <w:sz w:val="28"/>
          <w:szCs w:val="28"/>
        </w:rPr>
        <w:t>10</w:t>
      </w:r>
      <w:r w:rsidRPr="002F3B54">
        <w:rPr>
          <w:rFonts w:eastAsia="標楷體" w:hint="eastAsia"/>
          <w:kern w:val="0"/>
          <w:sz w:val="28"/>
          <w:szCs w:val="28"/>
        </w:rPr>
        <w:t>月</w:t>
      </w:r>
      <w:r w:rsidRPr="002F3B54">
        <w:rPr>
          <w:rFonts w:eastAsia="標楷體" w:hint="eastAsia"/>
          <w:kern w:val="0"/>
          <w:sz w:val="28"/>
          <w:szCs w:val="28"/>
        </w:rPr>
        <w:t>27</w:t>
      </w:r>
      <w:r w:rsidRPr="002F3B54">
        <w:rPr>
          <w:rFonts w:eastAsia="標楷體" w:hint="eastAsia"/>
          <w:kern w:val="0"/>
          <w:sz w:val="28"/>
          <w:szCs w:val="28"/>
        </w:rPr>
        <w:t>日起每周一</w:t>
      </w:r>
      <w:proofErr w:type="gramStart"/>
      <w:r w:rsidRPr="002F3B54">
        <w:rPr>
          <w:rFonts w:eastAsia="標楷體" w:hint="eastAsia"/>
          <w:kern w:val="0"/>
          <w:sz w:val="28"/>
          <w:szCs w:val="28"/>
        </w:rPr>
        <w:t>公布購債規模</w:t>
      </w:r>
      <w:proofErr w:type="gramEnd"/>
      <w:r>
        <w:rPr>
          <w:rFonts w:eastAsia="標楷體" w:hint="eastAsia"/>
          <w:kern w:val="0"/>
          <w:sz w:val="28"/>
          <w:szCs w:val="28"/>
        </w:rPr>
        <w:t>，預計維持至少</w:t>
      </w:r>
      <w:r w:rsidRPr="00C00049">
        <w:rPr>
          <w:rFonts w:eastAsia="標楷體" w:hint="eastAsia"/>
          <w:kern w:val="0"/>
          <w:sz w:val="28"/>
          <w:szCs w:val="28"/>
        </w:rPr>
        <w:t>2</w:t>
      </w:r>
      <w:r w:rsidRPr="00C00049">
        <w:rPr>
          <w:rFonts w:eastAsia="標楷體" w:hint="eastAsia"/>
          <w:kern w:val="0"/>
          <w:sz w:val="28"/>
          <w:szCs w:val="28"/>
        </w:rPr>
        <w:t>年，購買範圍包含</w:t>
      </w:r>
      <w:r>
        <w:rPr>
          <w:rFonts w:eastAsia="標楷體" w:hint="eastAsia"/>
          <w:kern w:val="0"/>
          <w:sz w:val="28"/>
          <w:szCs w:val="28"/>
        </w:rPr>
        <w:t>評級</w:t>
      </w:r>
      <w:r w:rsidRPr="00C00049">
        <w:rPr>
          <w:rFonts w:eastAsia="標楷體" w:hint="eastAsia"/>
          <w:kern w:val="0"/>
          <w:sz w:val="28"/>
          <w:szCs w:val="28"/>
        </w:rPr>
        <w:t>BBB-</w:t>
      </w:r>
      <w:r>
        <w:rPr>
          <w:rFonts w:eastAsia="標楷體" w:hint="eastAsia"/>
          <w:kern w:val="0"/>
          <w:sz w:val="28"/>
          <w:szCs w:val="28"/>
        </w:rPr>
        <w:t>以下之成員國債券</w:t>
      </w:r>
      <w:r w:rsidRPr="00C00049">
        <w:rPr>
          <w:rFonts w:eastAsia="標楷體" w:hint="eastAsia"/>
          <w:kern w:val="0"/>
          <w:sz w:val="28"/>
          <w:szCs w:val="28"/>
        </w:rPr>
        <w:t>，連同</w:t>
      </w:r>
      <w:proofErr w:type="gramStart"/>
      <w:r w:rsidRPr="00C00049">
        <w:rPr>
          <w:rFonts w:eastAsia="標楷體" w:hint="eastAsia"/>
          <w:kern w:val="0"/>
          <w:sz w:val="28"/>
          <w:szCs w:val="28"/>
        </w:rPr>
        <w:t>採</w:t>
      </w:r>
      <w:proofErr w:type="gramEnd"/>
      <w:r w:rsidRPr="00C00049">
        <w:rPr>
          <w:rFonts w:eastAsia="標楷體" w:hint="eastAsia"/>
          <w:kern w:val="0"/>
          <w:sz w:val="28"/>
          <w:szCs w:val="28"/>
        </w:rPr>
        <w:t>行至</w:t>
      </w:r>
      <w:r w:rsidRPr="00C00049">
        <w:rPr>
          <w:rFonts w:eastAsia="標楷體" w:hint="eastAsia"/>
          <w:kern w:val="0"/>
          <w:sz w:val="28"/>
          <w:szCs w:val="28"/>
        </w:rPr>
        <w:t>2016</w:t>
      </w:r>
      <w:r w:rsidRPr="00C00049">
        <w:rPr>
          <w:rFonts w:eastAsia="標楷體" w:hint="eastAsia"/>
          <w:kern w:val="0"/>
          <w:sz w:val="28"/>
          <w:szCs w:val="28"/>
        </w:rPr>
        <w:t>年</w:t>
      </w:r>
      <w:r w:rsidRPr="00C00049">
        <w:rPr>
          <w:rFonts w:eastAsia="標楷體" w:hint="eastAsia"/>
          <w:kern w:val="0"/>
          <w:sz w:val="28"/>
          <w:szCs w:val="28"/>
        </w:rPr>
        <w:t>6</w:t>
      </w:r>
      <w:r w:rsidRPr="00C00049">
        <w:rPr>
          <w:rFonts w:eastAsia="標楷體" w:hint="eastAsia"/>
          <w:kern w:val="0"/>
          <w:sz w:val="28"/>
          <w:szCs w:val="28"/>
        </w:rPr>
        <w:t>月的定向長期再融資操作</w:t>
      </w:r>
      <w:r>
        <w:rPr>
          <w:rFonts w:eastAsia="標楷體" w:hint="eastAsia"/>
          <w:kern w:val="0"/>
          <w:sz w:val="28"/>
          <w:szCs w:val="28"/>
        </w:rPr>
        <w:t>（</w:t>
      </w:r>
      <w:r>
        <w:rPr>
          <w:rFonts w:eastAsia="標楷體" w:hint="eastAsia"/>
          <w:kern w:val="0"/>
          <w:sz w:val="28"/>
          <w:szCs w:val="28"/>
        </w:rPr>
        <w:t>TLTRO</w:t>
      </w:r>
      <w:r>
        <w:rPr>
          <w:rFonts w:eastAsia="標楷體" w:hint="eastAsia"/>
          <w:kern w:val="0"/>
          <w:sz w:val="28"/>
          <w:szCs w:val="28"/>
        </w:rPr>
        <w:t>）</w:t>
      </w:r>
      <w:r w:rsidRPr="00C00049">
        <w:rPr>
          <w:rFonts w:eastAsia="標楷體" w:hint="eastAsia"/>
          <w:kern w:val="0"/>
          <w:sz w:val="28"/>
          <w:szCs w:val="28"/>
        </w:rPr>
        <w:t>，可望加強寬鬆貨幣政策力道，</w:t>
      </w:r>
      <w:r>
        <w:rPr>
          <w:rFonts w:eastAsia="標楷體" w:hint="eastAsia"/>
          <w:kern w:val="0"/>
          <w:sz w:val="28"/>
          <w:szCs w:val="28"/>
        </w:rPr>
        <w:t>其</w:t>
      </w:r>
      <w:r w:rsidRPr="00C00049">
        <w:rPr>
          <w:rFonts w:eastAsia="標楷體" w:hint="eastAsia"/>
          <w:kern w:val="0"/>
          <w:sz w:val="28"/>
          <w:szCs w:val="28"/>
        </w:rPr>
        <w:t>刺激歐元區經濟復甦</w:t>
      </w:r>
      <w:r>
        <w:rPr>
          <w:rFonts w:eastAsia="標楷體" w:hint="eastAsia"/>
          <w:kern w:val="0"/>
          <w:sz w:val="28"/>
          <w:szCs w:val="28"/>
        </w:rPr>
        <w:t>之成效，值得觀察</w:t>
      </w:r>
      <w:r w:rsidRPr="00C00049">
        <w:rPr>
          <w:rFonts w:eastAsia="標楷體" w:hint="eastAsia"/>
          <w:kern w:val="0"/>
          <w:sz w:val="28"/>
          <w:szCs w:val="28"/>
        </w:rPr>
        <w:t>。</w:t>
      </w:r>
    </w:p>
    <w:p w:rsidR="00681344" w:rsidRPr="00E91AFD"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p>
    <w:p w:rsidR="00681344" w:rsidRPr="00560C9E"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p>
    <w:p w:rsidR="00681344" w:rsidRPr="00560C9E"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p>
    <w:p w:rsidR="00681344" w:rsidRPr="00560C9E"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p>
    <w:p w:rsidR="00681344" w:rsidRPr="00560C9E"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p>
    <w:p w:rsidR="00681344" w:rsidRPr="00560C9E" w:rsidRDefault="00681344" w:rsidP="0068134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p>
    <w:p w:rsidR="00681344" w:rsidRPr="00560C9E" w:rsidRDefault="00681344" w:rsidP="00681344">
      <w:pPr>
        <w:widowControl/>
        <w:tabs>
          <w:tab w:val="left" w:pos="6840"/>
        </w:tabs>
        <w:snapToGrid w:val="0"/>
        <w:spacing w:beforeLines="50" w:before="180" w:line="288" w:lineRule="auto"/>
        <w:ind w:right="-142"/>
        <w:jc w:val="both"/>
        <w:rPr>
          <w:rFonts w:eastAsia="標楷體"/>
          <w:kern w:val="0"/>
          <w:sz w:val="28"/>
          <w:szCs w:val="28"/>
        </w:rPr>
      </w:pPr>
    </w:p>
    <w:p w:rsidR="00681344" w:rsidRPr="00560C9E" w:rsidRDefault="00681344" w:rsidP="00681344">
      <w:pPr>
        <w:widowControl/>
        <w:tabs>
          <w:tab w:val="left" w:pos="6840"/>
        </w:tabs>
        <w:snapToGrid w:val="0"/>
        <w:spacing w:beforeLines="50" w:before="180" w:line="288" w:lineRule="auto"/>
        <w:ind w:right="-142"/>
        <w:jc w:val="both"/>
        <w:rPr>
          <w:rFonts w:eastAsia="標楷體"/>
          <w:kern w:val="0"/>
          <w:sz w:val="28"/>
          <w:szCs w:val="28"/>
        </w:rPr>
      </w:pPr>
    </w:p>
    <w:p w:rsidR="00681344" w:rsidRPr="00560C9E" w:rsidRDefault="00681344" w:rsidP="00681344">
      <w:pPr>
        <w:widowControl/>
        <w:adjustRightInd w:val="0"/>
        <w:snapToGrid w:val="0"/>
        <w:spacing w:line="300" w:lineRule="auto"/>
        <w:ind w:firstLineChars="200" w:firstLine="561"/>
        <w:jc w:val="center"/>
        <w:rPr>
          <w:rFonts w:eastAsia="標楷體"/>
          <w:b/>
          <w:bCs/>
          <w:sz w:val="28"/>
        </w:rPr>
      </w:pPr>
      <w:r w:rsidRPr="00560C9E">
        <w:rPr>
          <w:rFonts w:eastAsia="標楷體"/>
          <w:b/>
          <w:bCs/>
          <w:sz w:val="28"/>
        </w:rPr>
        <w:lastRenderedPageBreak/>
        <w:t>表</w:t>
      </w:r>
      <w:r w:rsidRPr="00560C9E">
        <w:rPr>
          <w:rFonts w:eastAsia="標楷體"/>
          <w:b/>
          <w:bCs/>
          <w:sz w:val="28"/>
        </w:rPr>
        <w:t xml:space="preserve">1-2  </w:t>
      </w:r>
      <w:r w:rsidRPr="00560C9E">
        <w:rPr>
          <w:rFonts w:eastAsia="標楷體"/>
          <w:b/>
          <w:bCs/>
          <w:sz w:val="28"/>
        </w:rPr>
        <w:t>歐元區重要經濟指標</w:t>
      </w:r>
    </w:p>
    <w:p w:rsidR="00681344" w:rsidRPr="00560C9E" w:rsidRDefault="00681344" w:rsidP="00681344">
      <w:pPr>
        <w:wordWrap w:val="0"/>
        <w:snapToGrid w:val="0"/>
        <w:ind w:rightChars="13" w:right="31"/>
        <w:jc w:val="right"/>
        <w:rPr>
          <w:rFonts w:eastAsia="標楷體"/>
          <w:sz w:val="22"/>
        </w:rPr>
      </w:pPr>
      <w:r w:rsidRPr="00560C9E">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681344" w:rsidRPr="00560C9E" w:rsidTr="00681344">
        <w:trPr>
          <w:cantSplit/>
          <w:jc w:val="center"/>
        </w:trPr>
        <w:tc>
          <w:tcPr>
            <w:tcW w:w="896" w:type="dxa"/>
            <w:vMerge w:val="restart"/>
            <w:tcBorders>
              <w:top w:val="single" w:sz="6" w:space="0" w:color="auto"/>
              <w:left w:val="nil"/>
              <w:right w:val="single" w:sz="6" w:space="0" w:color="auto"/>
            </w:tcBorders>
            <w:shd w:val="clear" w:color="auto" w:fill="auto"/>
            <w:vAlign w:val="center"/>
          </w:tcPr>
          <w:p w:rsidR="00681344" w:rsidRPr="00560C9E" w:rsidRDefault="00681344" w:rsidP="006813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560C9E">
              <w:rPr>
                <w:rFonts w:eastAsia="標楷體"/>
                <w:sz w:val="22"/>
              </w:rPr>
              <w:t>年</w:t>
            </w:r>
          </w:p>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w:t>
            </w:r>
            <w:r w:rsidRPr="00560C9E">
              <w:rPr>
                <w:rFonts w:eastAsia="標楷體"/>
                <w:sz w:val="22"/>
              </w:rPr>
              <w:t>月</w:t>
            </w:r>
            <w:r w:rsidRPr="00560C9E">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實質</w:t>
            </w:r>
          </w:p>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工業</w:t>
            </w:r>
          </w:p>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貿</w:t>
            </w:r>
            <w:r w:rsidRPr="00560C9E">
              <w:rPr>
                <w:rFonts w:eastAsia="標楷體"/>
                <w:sz w:val="22"/>
              </w:rPr>
              <w:t xml:space="preserve">   </w:t>
            </w:r>
            <w:r w:rsidRPr="00560C9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消費者</w:t>
            </w:r>
          </w:p>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失業率</w:t>
            </w:r>
          </w:p>
        </w:tc>
      </w:tr>
      <w:tr w:rsidR="00681344" w:rsidRPr="00560C9E" w:rsidTr="00681344">
        <w:trPr>
          <w:cantSplit/>
          <w:trHeight w:val="284"/>
          <w:jc w:val="center"/>
        </w:trPr>
        <w:tc>
          <w:tcPr>
            <w:tcW w:w="896" w:type="dxa"/>
            <w:vMerge/>
            <w:tcBorders>
              <w:left w:val="nil"/>
              <w:right w:val="single" w:sz="6" w:space="0" w:color="auto"/>
            </w:tcBorders>
            <w:shd w:val="clear" w:color="auto" w:fill="00FFFF"/>
          </w:tcPr>
          <w:p w:rsidR="00681344" w:rsidRPr="00560C9E" w:rsidRDefault="00681344" w:rsidP="00681344">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hint="eastAsia"/>
                <w:sz w:val="22"/>
              </w:rPr>
              <w:t>出入超</w:t>
            </w:r>
          </w:p>
        </w:tc>
        <w:tc>
          <w:tcPr>
            <w:tcW w:w="854" w:type="dxa"/>
            <w:vMerge/>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681344" w:rsidRPr="00560C9E" w:rsidRDefault="00681344" w:rsidP="00681344">
            <w:pPr>
              <w:autoSpaceDE w:val="0"/>
              <w:autoSpaceDN w:val="0"/>
              <w:adjustRightInd w:val="0"/>
              <w:snapToGrid w:val="0"/>
              <w:spacing w:line="240" w:lineRule="atLeast"/>
              <w:jc w:val="both"/>
              <w:rPr>
                <w:rFonts w:eastAsia="標楷體"/>
                <w:sz w:val="22"/>
              </w:rPr>
            </w:pPr>
          </w:p>
        </w:tc>
      </w:tr>
      <w:tr w:rsidR="00681344" w:rsidRPr="00560C9E" w:rsidTr="00681344">
        <w:trPr>
          <w:cantSplit/>
          <w:trHeight w:val="353"/>
          <w:jc w:val="center"/>
        </w:trPr>
        <w:tc>
          <w:tcPr>
            <w:tcW w:w="896" w:type="dxa"/>
            <w:vMerge/>
            <w:tcBorders>
              <w:left w:val="nil"/>
              <w:bottom w:val="single" w:sz="4" w:space="0" w:color="auto"/>
              <w:right w:val="single" w:sz="6" w:space="0" w:color="auto"/>
            </w:tcBorders>
            <w:shd w:val="clear" w:color="auto" w:fill="00FFFF"/>
          </w:tcPr>
          <w:p w:rsidR="00681344" w:rsidRPr="00560C9E" w:rsidRDefault="00681344" w:rsidP="00681344">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681344" w:rsidRPr="00560C9E" w:rsidRDefault="00681344" w:rsidP="00681344">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681344" w:rsidRPr="00560C9E" w:rsidRDefault="00681344" w:rsidP="00681344">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hint="eastAsia"/>
                <w:sz w:val="22"/>
              </w:rPr>
              <w:t>年增</w:t>
            </w:r>
            <w:r w:rsidRPr="00560C9E">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681344" w:rsidRPr="00560C9E" w:rsidRDefault="00681344" w:rsidP="00681344">
            <w:pPr>
              <w:autoSpaceDE w:val="0"/>
              <w:autoSpaceDN w:val="0"/>
              <w:adjustRightInd w:val="0"/>
              <w:snapToGrid w:val="0"/>
              <w:spacing w:line="240" w:lineRule="atLeast"/>
              <w:jc w:val="center"/>
              <w:rPr>
                <w:rFonts w:eastAsia="標楷體"/>
                <w:sz w:val="22"/>
              </w:rPr>
            </w:pPr>
            <w:r w:rsidRPr="00560C9E">
              <w:rPr>
                <w:rFonts w:eastAsia="標楷體" w:hint="eastAsia"/>
                <w:sz w:val="22"/>
              </w:rPr>
              <w:t>年增</w:t>
            </w:r>
            <w:r w:rsidRPr="00560C9E">
              <w:rPr>
                <w:rFonts w:eastAsia="標楷體"/>
                <w:sz w:val="22"/>
              </w:rPr>
              <w:t>率</w:t>
            </w:r>
          </w:p>
        </w:tc>
        <w:tc>
          <w:tcPr>
            <w:tcW w:w="896" w:type="dxa"/>
            <w:vMerge/>
            <w:tcBorders>
              <w:left w:val="single" w:sz="6" w:space="0" w:color="auto"/>
              <w:bottom w:val="single" w:sz="6" w:space="0" w:color="auto"/>
              <w:right w:val="single" w:sz="6" w:space="0" w:color="auto"/>
            </w:tcBorders>
          </w:tcPr>
          <w:p w:rsidR="00681344" w:rsidRPr="00560C9E" w:rsidRDefault="00681344" w:rsidP="00681344">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681344" w:rsidRPr="00560C9E" w:rsidRDefault="00681344" w:rsidP="00681344">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681344" w:rsidRPr="00560C9E" w:rsidRDefault="00681344" w:rsidP="00681344">
            <w:pPr>
              <w:autoSpaceDE w:val="0"/>
              <w:autoSpaceDN w:val="0"/>
              <w:adjustRightInd w:val="0"/>
              <w:snapToGrid w:val="0"/>
              <w:spacing w:line="240" w:lineRule="atLeast"/>
              <w:jc w:val="both"/>
              <w:rPr>
                <w:rFonts w:eastAsia="標楷體"/>
                <w:sz w:val="22"/>
              </w:rPr>
            </w:pPr>
          </w:p>
        </w:tc>
      </w:tr>
      <w:tr w:rsidR="00681344" w:rsidRPr="00560C9E" w:rsidTr="00681344">
        <w:trPr>
          <w:cantSplit/>
          <w:jc w:val="center"/>
        </w:trPr>
        <w:tc>
          <w:tcPr>
            <w:tcW w:w="896" w:type="dxa"/>
            <w:tcBorders>
              <w:top w:val="single" w:sz="4" w:space="0" w:color="auto"/>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2009</w:t>
            </w:r>
            <w:r w:rsidRPr="00560C9E">
              <w:rPr>
                <w:rFonts w:eastAsia="標楷體" w:hint="eastAsia"/>
                <w:sz w:val="22"/>
              </w:rPr>
              <w:t>年</w:t>
            </w:r>
          </w:p>
        </w:tc>
        <w:tc>
          <w:tcPr>
            <w:tcW w:w="932" w:type="dxa"/>
            <w:tcBorders>
              <w:top w:val="single" w:sz="4" w:space="0" w:color="auto"/>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-4.2</w:t>
            </w:r>
          </w:p>
        </w:tc>
        <w:tc>
          <w:tcPr>
            <w:tcW w:w="672" w:type="dxa"/>
            <w:tcBorders>
              <w:top w:val="single" w:sz="4" w:space="0" w:color="auto"/>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-13.6</w:t>
            </w:r>
          </w:p>
        </w:tc>
        <w:tc>
          <w:tcPr>
            <w:tcW w:w="854" w:type="dxa"/>
            <w:tcBorders>
              <w:top w:val="single" w:sz="4" w:space="0" w:color="auto"/>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12,803</w:t>
            </w:r>
          </w:p>
        </w:tc>
        <w:tc>
          <w:tcPr>
            <w:tcW w:w="810" w:type="dxa"/>
            <w:tcBorders>
              <w:top w:val="single" w:sz="4" w:space="0" w:color="auto"/>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-18.1</w:t>
            </w:r>
          </w:p>
        </w:tc>
        <w:tc>
          <w:tcPr>
            <w:tcW w:w="757" w:type="dxa"/>
            <w:tcBorders>
              <w:top w:val="single" w:sz="4" w:space="0" w:color="auto"/>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12,665</w:t>
            </w:r>
          </w:p>
        </w:tc>
        <w:tc>
          <w:tcPr>
            <w:tcW w:w="784" w:type="dxa"/>
            <w:tcBorders>
              <w:top w:val="single" w:sz="4" w:space="0" w:color="auto"/>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-21.8</w:t>
            </w:r>
          </w:p>
        </w:tc>
        <w:tc>
          <w:tcPr>
            <w:tcW w:w="896" w:type="dxa"/>
            <w:tcBorders>
              <w:top w:val="single" w:sz="4" w:space="0" w:color="auto"/>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138</w:t>
            </w:r>
          </w:p>
        </w:tc>
        <w:tc>
          <w:tcPr>
            <w:tcW w:w="854" w:type="dxa"/>
            <w:tcBorders>
              <w:top w:val="single" w:sz="4" w:space="0" w:color="auto"/>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0.3</w:t>
            </w:r>
          </w:p>
        </w:tc>
        <w:tc>
          <w:tcPr>
            <w:tcW w:w="853" w:type="dxa"/>
            <w:tcBorders>
              <w:top w:val="single" w:sz="4" w:space="0" w:color="auto"/>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9.6</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2010</w:t>
            </w:r>
            <w:r w:rsidRPr="00560C9E">
              <w:rPr>
                <w:rFonts w:eastAsia="標楷體" w:hint="eastAsia"/>
                <w:sz w:val="22"/>
              </w:rPr>
              <w:t>年</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1.8</w:t>
            </w: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4.3</w:t>
            </w:r>
          </w:p>
        </w:tc>
        <w:tc>
          <w:tcPr>
            <w:tcW w:w="854"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15,373</w:t>
            </w:r>
          </w:p>
        </w:tc>
        <w:tc>
          <w:tcPr>
            <w:tcW w:w="810"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20.1</w:t>
            </w:r>
          </w:p>
        </w:tc>
        <w:tc>
          <w:tcPr>
            <w:tcW w:w="757"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15,520</w:t>
            </w:r>
          </w:p>
        </w:tc>
        <w:tc>
          <w:tcPr>
            <w:tcW w:w="784"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22.5</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w:t>
            </w:r>
            <w:r w:rsidRPr="00560C9E">
              <w:rPr>
                <w:rFonts w:eastAsia="標楷體" w:hint="eastAsia"/>
                <w:sz w:val="22"/>
              </w:rPr>
              <w:t>147</w:t>
            </w:r>
          </w:p>
        </w:tc>
        <w:tc>
          <w:tcPr>
            <w:tcW w:w="854"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1.6</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10.1</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2011</w:t>
            </w:r>
            <w:r w:rsidRPr="00560C9E">
              <w:rPr>
                <w:rFonts w:eastAsia="標楷體" w:hint="eastAsia"/>
                <w:sz w:val="22"/>
              </w:rPr>
              <w:t>年</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w:t>
            </w: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3.4</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17,35</w:t>
            </w:r>
            <w:r w:rsidRPr="00560C9E">
              <w:rPr>
                <w:rFonts w:eastAsia="標楷體" w:hint="eastAsia"/>
                <w:sz w:val="22"/>
              </w:rPr>
              <w:t>7</w:t>
            </w:r>
            <w:r w:rsidRPr="00560C9E">
              <w:rPr>
                <w:rFonts w:eastAsia="標楷體"/>
                <w:sz w:val="22"/>
              </w:rPr>
              <w:t xml:space="preserve"> </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 xml:space="preserve">12.9 </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17,47</w:t>
            </w:r>
            <w:r w:rsidRPr="00560C9E">
              <w:rPr>
                <w:rFonts w:eastAsia="標楷體" w:hint="eastAsia"/>
                <w:sz w:val="22"/>
              </w:rPr>
              <w:t>7</w:t>
            </w:r>
            <w:r w:rsidRPr="00560C9E">
              <w:rPr>
                <w:rFonts w:eastAsia="標楷體"/>
                <w:sz w:val="22"/>
              </w:rPr>
              <w:t xml:space="preserve"> </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12.6</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w:t>
            </w:r>
            <w:r w:rsidRPr="00560C9E">
              <w:rPr>
                <w:rFonts w:eastAsia="標楷體" w:hint="eastAsia"/>
                <w:sz w:val="22"/>
              </w:rPr>
              <w:t>20</w:t>
            </w:r>
            <w:r w:rsidRPr="00560C9E">
              <w:rPr>
                <w:rFonts w:eastAsia="標楷體"/>
                <w:sz w:val="22"/>
              </w:rPr>
              <w:t xml:space="preserve"> </w:t>
            </w:r>
          </w:p>
        </w:tc>
        <w:tc>
          <w:tcPr>
            <w:tcW w:w="854"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2.7</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10.2</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2012</w:t>
            </w:r>
            <w:r w:rsidRPr="00560C9E">
              <w:rPr>
                <w:rFonts w:eastAsia="標楷體" w:hint="eastAsia"/>
                <w:sz w:val="22"/>
              </w:rPr>
              <w:t>年</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-2.5</w:t>
            </w:r>
          </w:p>
        </w:tc>
        <w:tc>
          <w:tcPr>
            <w:tcW w:w="854"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18,</w:t>
            </w:r>
            <w:r w:rsidRPr="00560C9E">
              <w:rPr>
                <w:rFonts w:eastAsia="標楷體" w:hint="eastAsia"/>
                <w:sz w:val="22"/>
              </w:rPr>
              <w:t>726</w:t>
            </w:r>
          </w:p>
        </w:tc>
        <w:tc>
          <w:tcPr>
            <w:tcW w:w="810"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7.</w:t>
            </w:r>
            <w:r w:rsidRPr="00560C9E">
              <w:rPr>
                <w:rFonts w:eastAsia="標楷體" w:hint="eastAsia"/>
                <w:sz w:val="22"/>
              </w:rPr>
              <w:t>9</w:t>
            </w:r>
          </w:p>
        </w:tc>
        <w:tc>
          <w:tcPr>
            <w:tcW w:w="757"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17,</w:t>
            </w:r>
            <w:r w:rsidRPr="00560C9E">
              <w:rPr>
                <w:rFonts w:eastAsia="標楷體" w:hint="eastAsia"/>
                <w:sz w:val="22"/>
              </w:rPr>
              <w:t>928</w:t>
            </w:r>
          </w:p>
        </w:tc>
        <w:tc>
          <w:tcPr>
            <w:tcW w:w="784"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2.5</w:t>
            </w:r>
          </w:p>
        </w:tc>
        <w:tc>
          <w:tcPr>
            <w:tcW w:w="896"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798</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2.5</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11.4</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2013</w:t>
            </w:r>
            <w:r w:rsidRPr="00560C9E">
              <w:rPr>
                <w:rFonts w:eastAsia="標楷體" w:hint="eastAsia"/>
                <w:sz w:val="22"/>
              </w:rPr>
              <w:t>年</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4"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18,874</w:t>
            </w:r>
          </w:p>
        </w:tc>
        <w:tc>
          <w:tcPr>
            <w:tcW w:w="810"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757"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17,336</w:t>
            </w:r>
          </w:p>
        </w:tc>
        <w:tc>
          <w:tcPr>
            <w:tcW w:w="784"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-3.3</w:t>
            </w:r>
          </w:p>
        </w:tc>
        <w:tc>
          <w:tcPr>
            <w:tcW w:w="896" w:type="dxa"/>
            <w:tcBorders>
              <w:left w:val="single" w:sz="6" w:space="0" w:color="auto"/>
              <w:right w:val="single" w:sz="6" w:space="0" w:color="auto"/>
            </w:tcBorders>
            <w:vAlign w:val="center"/>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1,538</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1.3</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12.0</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9</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-0.3(</w:t>
            </w:r>
            <w:r w:rsidRPr="00560C9E">
              <w:rPr>
                <w:rFonts w:ascii="標楷體" w:eastAsia="標楷體" w:hAnsi="標楷體" w:hint="eastAsia"/>
                <w:sz w:val="22"/>
              </w:rPr>
              <w:t>Ⅲ</w:t>
            </w:r>
            <w:r w:rsidRPr="00560C9E">
              <w:rPr>
                <w:rFonts w:eastAsia="標楷體" w:hint="eastAsia"/>
                <w:sz w:val="22"/>
              </w:rPr>
              <w:t>)</w:t>
            </w: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-0.2</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1,582</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1,473</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131</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12.2</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1,722</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1,550</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172</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12.1</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1.8</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1,608</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1,437</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-5.0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171</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0.9</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11.9</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12</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r w:rsidRPr="00560C9E">
              <w:rPr>
                <w:rFonts w:eastAsia="標楷體" w:hint="eastAsia"/>
                <w:sz w:val="22"/>
              </w:rPr>
              <w:t>Ⅳ</w:t>
            </w:r>
            <w:r w:rsidRPr="00560C9E">
              <w:rPr>
                <w:rFonts w:eastAsia="標楷體" w:hint="eastAsia"/>
                <w:sz w:val="22"/>
              </w:rPr>
              <w:t>)</w:t>
            </w: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1,489</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4.0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1,352</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97</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0.8</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11.9</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2014</w:t>
            </w:r>
            <w:r w:rsidRPr="00560C9E">
              <w:rPr>
                <w:rFonts w:eastAsia="標楷體" w:hint="eastAsia"/>
                <w:sz w:val="22"/>
              </w:rPr>
              <w:t>年</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0.1</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w:t>
            </w:r>
            <w:r w:rsidRPr="00560C9E">
              <w:rPr>
                <w:rFonts w:eastAsia="標楷體" w:hint="eastAsia"/>
                <w:sz w:val="22"/>
              </w:rPr>
              <w:t>,</w:t>
            </w:r>
            <w:r w:rsidRPr="00560C9E">
              <w:rPr>
                <w:rFonts w:eastAsia="標楷體"/>
                <w:sz w:val="22"/>
              </w:rPr>
              <w:t>4</w:t>
            </w:r>
            <w:r w:rsidRPr="00560C9E">
              <w:rPr>
                <w:rFonts w:eastAsia="標楷體" w:hint="eastAsia"/>
                <w:sz w:val="22"/>
              </w:rPr>
              <w:t>85</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sz w:val="22"/>
              </w:rPr>
              <w:t>1</w:t>
            </w:r>
            <w:r w:rsidRPr="00560C9E">
              <w:rPr>
                <w:rFonts w:eastAsia="標楷體" w:hint="eastAsia"/>
                <w:sz w:val="22"/>
              </w:rPr>
              <w:t>,</w:t>
            </w:r>
            <w:r w:rsidRPr="00560C9E">
              <w:rPr>
                <w:rFonts w:eastAsia="標楷體"/>
                <w:sz w:val="22"/>
              </w:rPr>
              <w:t>4</w:t>
            </w:r>
            <w:r w:rsidRPr="00560C9E">
              <w:rPr>
                <w:rFonts w:eastAsia="標楷體" w:hint="eastAsia"/>
                <w:sz w:val="22"/>
              </w:rPr>
              <w:t>72</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9</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0.8</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11.9</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0.1</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1,541</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1,393</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136</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11.7</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0.9</w:t>
            </w:r>
            <w:r w:rsidRPr="00560C9E">
              <w:rPr>
                <w:rFonts w:eastAsia="標楷體"/>
                <w:sz w:val="22"/>
              </w:rPr>
              <w:t>(I)</w:t>
            </w: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-0.4</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1,642</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1,474</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171</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11.7</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4</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1,594</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1,439</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-2.0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155</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11.6</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5</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1,597</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1,444</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153</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11.6</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6</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r w:rsidRPr="00560C9E">
              <w:rPr>
                <w:rFonts w:ascii="標楷體" w:eastAsia="標楷體" w:hAnsi="標楷體" w:hint="eastAsia"/>
                <w:sz w:val="22"/>
              </w:rPr>
              <w:t>Ⅱ</w:t>
            </w:r>
            <w:r w:rsidRPr="00560C9E">
              <w:rPr>
                <w:rFonts w:eastAsia="標楷體" w:hint="eastAsia"/>
                <w:sz w:val="22"/>
              </w:rPr>
              <w:t>)</w:t>
            </w: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-0.3</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1,622</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1,455</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167</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11.5</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7</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1,729</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1,514</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215</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0.4</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11.5</w:t>
            </w:r>
          </w:p>
        </w:tc>
      </w:tr>
      <w:tr w:rsidR="00681344" w:rsidRPr="00560C9E" w:rsidTr="00681344">
        <w:trPr>
          <w:cantSplit/>
          <w:jc w:val="center"/>
        </w:trPr>
        <w:tc>
          <w:tcPr>
            <w:tcW w:w="896" w:type="dxa"/>
            <w:tcBorders>
              <w:left w:val="nil"/>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8</w:t>
            </w:r>
            <w:r w:rsidRPr="00560C9E">
              <w:rPr>
                <w:rFonts w:eastAsia="標楷體" w:hint="eastAsia"/>
                <w:sz w:val="22"/>
              </w:rPr>
              <w:t>月</w:t>
            </w:r>
          </w:p>
        </w:tc>
        <w:tc>
          <w:tcPr>
            <w:tcW w:w="93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r>
              <w:rPr>
                <w:rFonts w:eastAsia="標楷體" w:hint="eastAsia"/>
                <w:sz w:val="22"/>
              </w:rPr>
              <w:t>1.8</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1,405</w:t>
            </w:r>
          </w:p>
        </w:tc>
        <w:tc>
          <w:tcPr>
            <w:tcW w:w="810"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-3.0</w:t>
            </w:r>
          </w:p>
        </w:tc>
        <w:tc>
          <w:tcPr>
            <w:tcW w:w="757"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1,313</w:t>
            </w:r>
          </w:p>
        </w:tc>
        <w:tc>
          <w:tcPr>
            <w:tcW w:w="78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r>
              <w:rPr>
                <w:rFonts w:eastAsia="標楷體" w:hint="eastAsia"/>
                <w:sz w:val="22"/>
              </w:rPr>
              <w:t>4.0</w:t>
            </w:r>
          </w:p>
        </w:tc>
        <w:tc>
          <w:tcPr>
            <w:tcW w:w="896"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92</w:t>
            </w:r>
          </w:p>
        </w:tc>
        <w:tc>
          <w:tcPr>
            <w:tcW w:w="854" w:type="dxa"/>
            <w:tcBorders>
              <w:left w:val="single" w:sz="6"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0.4</w:t>
            </w:r>
          </w:p>
        </w:tc>
        <w:tc>
          <w:tcPr>
            <w:tcW w:w="853" w:type="dxa"/>
            <w:tcBorders>
              <w:left w:val="single" w:sz="6"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11.5</w:t>
            </w:r>
          </w:p>
        </w:tc>
      </w:tr>
      <w:tr w:rsidR="00681344" w:rsidRPr="00560C9E" w:rsidTr="00681344">
        <w:trPr>
          <w:cantSplit/>
          <w:jc w:val="center"/>
        </w:trPr>
        <w:tc>
          <w:tcPr>
            <w:tcW w:w="896" w:type="dxa"/>
            <w:tcBorders>
              <w:left w:val="nil"/>
              <w:bottom w:val="single" w:sz="4" w:space="0" w:color="auto"/>
              <w:right w:val="single" w:sz="6" w:space="0" w:color="auto"/>
            </w:tcBorders>
            <w:shd w:val="clear" w:color="auto" w:fill="auto"/>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9</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672" w:type="dxa"/>
            <w:tcBorders>
              <w:left w:val="single" w:sz="6" w:space="0" w:color="auto"/>
              <w:bottom w:val="single" w:sz="4" w:space="0" w:color="auto"/>
              <w:right w:val="single" w:sz="6" w:space="0" w:color="auto"/>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681344" w:rsidRPr="00560C9E" w:rsidRDefault="00681344" w:rsidP="00681344">
            <w:pPr>
              <w:autoSpaceDE w:val="0"/>
              <w:autoSpaceDN w:val="0"/>
              <w:adjustRightInd w:val="0"/>
              <w:snapToGrid w:val="0"/>
              <w:spacing w:line="380" w:lineRule="atLeast"/>
              <w:jc w:val="center"/>
              <w:rPr>
                <w:rFonts w:eastAsia="標楷體"/>
                <w:sz w:val="22"/>
              </w:rPr>
            </w:pPr>
            <w:r>
              <w:rPr>
                <w:rFonts w:eastAsia="標楷體" w:hint="eastAsia"/>
                <w:sz w:val="22"/>
              </w:rPr>
              <w:t>0.3</w:t>
            </w:r>
          </w:p>
        </w:tc>
        <w:tc>
          <w:tcPr>
            <w:tcW w:w="853" w:type="dxa"/>
            <w:tcBorders>
              <w:left w:val="single" w:sz="6" w:space="0" w:color="auto"/>
              <w:bottom w:val="single" w:sz="4" w:space="0" w:color="auto"/>
              <w:right w:val="nil"/>
            </w:tcBorders>
          </w:tcPr>
          <w:p w:rsidR="00681344" w:rsidRPr="00560C9E" w:rsidRDefault="00681344" w:rsidP="00681344">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r>
    </w:tbl>
    <w:p w:rsidR="00681344" w:rsidRDefault="00681344">
      <w:pPr>
        <w:widowControl/>
        <w:rPr>
          <w:rFonts w:eastAsia="標楷體"/>
          <w:b/>
          <w:bCs/>
          <w:sz w:val="40"/>
          <w:szCs w:val="36"/>
        </w:rPr>
      </w:pPr>
      <w:r w:rsidRPr="00560C9E">
        <w:rPr>
          <w:rFonts w:eastAsia="標楷體"/>
        </w:rPr>
        <w:t>資料來源：歐</w:t>
      </w:r>
      <w:r w:rsidRPr="00560C9E">
        <w:rPr>
          <w:rFonts w:eastAsia="標楷體" w:hint="eastAsia"/>
        </w:rPr>
        <w:t>洲</w:t>
      </w:r>
      <w:r w:rsidRPr="00560C9E">
        <w:rPr>
          <w:rFonts w:eastAsia="標楷體"/>
        </w:rPr>
        <w:t>統計局</w:t>
      </w:r>
    </w:p>
    <w:p w:rsidR="00681344" w:rsidRDefault="00681344">
      <w:pPr>
        <w:widowControl/>
        <w:rPr>
          <w:rFonts w:eastAsia="標楷體"/>
          <w:b/>
          <w:bCs/>
          <w:sz w:val="40"/>
          <w:szCs w:val="36"/>
        </w:rPr>
      </w:pPr>
      <w:r>
        <w:rPr>
          <w:rFonts w:eastAsia="標楷體"/>
          <w:b/>
          <w:bCs/>
          <w:sz w:val="40"/>
          <w:szCs w:val="36"/>
        </w:rPr>
        <w:br w:type="page"/>
      </w:r>
    </w:p>
    <w:p w:rsidR="00681344" w:rsidRDefault="00821547" w:rsidP="00B40DBD">
      <w:pPr>
        <w:pStyle w:val="t-3"/>
        <w:spacing w:beforeLines="50" w:before="180" w:line="520" w:lineRule="exact"/>
        <w:ind w:right="-60"/>
        <w:rPr>
          <w:b w:val="0"/>
          <w:bCs w:val="0"/>
          <w:sz w:val="40"/>
          <w:szCs w:val="36"/>
        </w:rPr>
      </w:pPr>
      <w:bookmarkStart w:id="81" w:name="_Toc402171709"/>
      <w:bookmarkStart w:id="82" w:name="_Toc402181154"/>
      <w:r>
        <w:rPr>
          <w:rFonts w:hint="eastAsia"/>
        </w:rPr>
        <w:lastRenderedPageBreak/>
        <w:t>（</w:t>
      </w:r>
      <w:r w:rsidR="00681344" w:rsidRPr="00B40DBD">
        <w:rPr>
          <w:rFonts w:hint="eastAsia"/>
        </w:rPr>
        <w:t>三</w:t>
      </w:r>
      <w:r w:rsidRPr="00821547">
        <w:rPr>
          <w:rFonts w:hint="eastAsia"/>
        </w:rPr>
        <w:t>）</w:t>
      </w:r>
      <w:r w:rsidR="00681344" w:rsidRPr="00B40DBD">
        <w:rPr>
          <w:rFonts w:hint="eastAsia"/>
        </w:rPr>
        <w:t>亞太地區</w:t>
      </w:r>
      <w:bookmarkEnd w:id="81"/>
      <w:bookmarkEnd w:id="82"/>
    </w:p>
    <w:p w:rsidR="00FE7D58" w:rsidRDefault="00B40DBD" w:rsidP="00B40DBD">
      <w:pPr>
        <w:widowControl/>
        <w:tabs>
          <w:tab w:val="left" w:pos="6840"/>
        </w:tabs>
        <w:snapToGrid w:val="0"/>
        <w:spacing w:beforeLines="50" w:before="180" w:line="288" w:lineRule="auto"/>
        <w:ind w:left="454" w:right="-142" w:firstLineChars="200" w:firstLine="560"/>
        <w:jc w:val="both"/>
        <w:rPr>
          <w:rFonts w:eastAsia="標楷體"/>
          <w:b/>
          <w:bCs/>
          <w:sz w:val="40"/>
          <w:szCs w:val="36"/>
        </w:rPr>
      </w:pPr>
      <w:r w:rsidRPr="00B40DBD">
        <w:rPr>
          <w:rFonts w:eastAsia="標楷體" w:hint="eastAsia"/>
          <w:kern w:val="0"/>
          <w:sz w:val="28"/>
          <w:szCs w:val="28"/>
        </w:rPr>
        <w:t>儘管主要工業化經濟體</w:t>
      </w:r>
      <w:r w:rsidRPr="00B40DBD">
        <w:rPr>
          <w:rFonts w:eastAsia="標楷體" w:hint="eastAsia"/>
          <w:kern w:val="0"/>
          <w:sz w:val="28"/>
          <w:szCs w:val="28"/>
        </w:rPr>
        <w:t>2014</w:t>
      </w:r>
      <w:r w:rsidRPr="00B40DBD">
        <w:rPr>
          <w:rFonts w:eastAsia="標楷體" w:hint="eastAsia"/>
          <w:kern w:val="0"/>
          <w:sz w:val="28"/>
          <w:szCs w:val="28"/>
        </w:rPr>
        <w:t>年上半年表現不如預期，惟根據亞洲開發銀行</w:t>
      </w:r>
      <w:r w:rsidRPr="00B40DBD">
        <w:rPr>
          <w:rFonts w:eastAsia="標楷體" w:hint="eastAsia"/>
          <w:kern w:val="0"/>
          <w:sz w:val="28"/>
          <w:szCs w:val="28"/>
        </w:rPr>
        <w:t>(Asian Development Bank, ADB)</w:t>
      </w:r>
      <w:r w:rsidRPr="00B40DBD">
        <w:rPr>
          <w:rFonts w:eastAsia="標楷體"/>
          <w:kern w:val="0"/>
          <w:sz w:val="28"/>
          <w:szCs w:val="28"/>
        </w:rPr>
        <w:t xml:space="preserve"> 201</w:t>
      </w:r>
      <w:r w:rsidRPr="00B40DBD">
        <w:rPr>
          <w:rFonts w:eastAsia="標楷體" w:hint="eastAsia"/>
          <w:kern w:val="0"/>
          <w:sz w:val="28"/>
          <w:szCs w:val="28"/>
        </w:rPr>
        <w:t>4</w:t>
      </w:r>
      <w:r w:rsidRPr="00B40DBD">
        <w:rPr>
          <w:rFonts w:eastAsia="標楷體"/>
          <w:kern w:val="0"/>
          <w:sz w:val="28"/>
          <w:szCs w:val="28"/>
        </w:rPr>
        <w:t>年</w:t>
      </w:r>
      <w:r w:rsidRPr="00B40DBD">
        <w:rPr>
          <w:rFonts w:eastAsia="標楷體" w:hint="eastAsia"/>
          <w:kern w:val="0"/>
          <w:sz w:val="28"/>
          <w:szCs w:val="28"/>
        </w:rPr>
        <w:t>9</w:t>
      </w:r>
      <w:r w:rsidRPr="00B40DBD">
        <w:rPr>
          <w:rFonts w:eastAsia="標楷體"/>
          <w:kern w:val="0"/>
          <w:sz w:val="28"/>
          <w:szCs w:val="28"/>
        </w:rPr>
        <w:t>月</w:t>
      </w:r>
      <w:r w:rsidRPr="00B40DBD">
        <w:rPr>
          <w:rFonts w:eastAsia="標楷體" w:hint="eastAsia"/>
          <w:kern w:val="0"/>
          <w:sz w:val="28"/>
          <w:szCs w:val="28"/>
        </w:rPr>
        <w:t>25</w:t>
      </w:r>
      <w:r w:rsidRPr="00B40DBD">
        <w:rPr>
          <w:rFonts w:eastAsia="標楷體"/>
          <w:kern w:val="0"/>
          <w:sz w:val="28"/>
          <w:szCs w:val="28"/>
        </w:rPr>
        <w:t>日發布「</w:t>
      </w:r>
      <w:r w:rsidRPr="00B40DBD">
        <w:rPr>
          <w:rFonts w:eastAsia="標楷體" w:hint="eastAsia"/>
          <w:kern w:val="0"/>
          <w:sz w:val="28"/>
          <w:szCs w:val="28"/>
        </w:rPr>
        <w:t>2014</w:t>
      </w:r>
      <w:r w:rsidRPr="00B40DBD">
        <w:rPr>
          <w:rFonts w:eastAsia="標楷體" w:hint="eastAsia"/>
          <w:kern w:val="0"/>
          <w:sz w:val="28"/>
          <w:szCs w:val="28"/>
        </w:rPr>
        <w:t>年</w:t>
      </w:r>
      <w:r w:rsidRPr="00B40DBD">
        <w:rPr>
          <w:rFonts w:eastAsia="標楷體"/>
          <w:kern w:val="0"/>
          <w:sz w:val="28"/>
          <w:szCs w:val="28"/>
        </w:rPr>
        <w:t>亞洲發展前景</w:t>
      </w:r>
      <w:r w:rsidRPr="00B40DBD">
        <w:rPr>
          <w:rFonts w:eastAsia="標楷體" w:hint="eastAsia"/>
          <w:kern w:val="0"/>
          <w:sz w:val="28"/>
          <w:szCs w:val="28"/>
        </w:rPr>
        <w:t>更新</w:t>
      </w:r>
      <w:r w:rsidRPr="00B40DBD">
        <w:rPr>
          <w:rFonts w:eastAsia="標楷體"/>
          <w:kern w:val="0"/>
          <w:sz w:val="28"/>
          <w:szCs w:val="28"/>
        </w:rPr>
        <w:t>報告（</w:t>
      </w:r>
      <w:r w:rsidRPr="00B40DBD">
        <w:rPr>
          <w:rFonts w:eastAsia="標楷體"/>
          <w:kern w:val="0"/>
          <w:sz w:val="28"/>
          <w:szCs w:val="28"/>
        </w:rPr>
        <w:t>Asian Development Outlook</w:t>
      </w:r>
      <w:r w:rsidRPr="00B40DBD">
        <w:rPr>
          <w:rFonts w:eastAsia="標楷體" w:hint="eastAsia"/>
          <w:kern w:val="0"/>
          <w:sz w:val="28"/>
          <w:szCs w:val="28"/>
        </w:rPr>
        <w:t xml:space="preserve"> 2014 Update</w:t>
      </w:r>
      <w:r w:rsidRPr="00B40DBD">
        <w:rPr>
          <w:rFonts w:eastAsia="標楷體"/>
          <w:kern w:val="0"/>
          <w:sz w:val="28"/>
          <w:szCs w:val="28"/>
        </w:rPr>
        <w:t>）」</w:t>
      </w:r>
      <w:r w:rsidRPr="00B40DBD">
        <w:rPr>
          <w:rFonts w:eastAsia="標楷體" w:hint="eastAsia"/>
          <w:kern w:val="0"/>
          <w:sz w:val="28"/>
          <w:szCs w:val="28"/>
        </w:rPr>
        <w:t>，亞洲開發中國家</w:t>
      </w:r>
      <w:r w:rsidRPr="00B40DBD">
        <w:rPr>
          <w:rFonts w:eastAsia="標楷體" w:hint="eastAsia"/>
          <w:kern w:val="0"/>
          <w:sz w:val="28"/>
          <w:szCs w:val="28"/>
        </w:rPr>
        <w:t>2014</w:t>
      </w:r>
      <w:r w:rsidR="00CA1366">
        <w:rPr>
          <w:rFonts w:eastAsia="標楷體" w:hint="eastAsia"/>
          <w:kern w:val="0"/>
          <w:sz w:val="28"/>
          <w:szCs w:val="28"/>
        </w:rPr>
        <w:t>年及</w:t>
      </w:r>
      <w:r w:rsidRPr="00B40DBD">
        <w:rPr>
          <w:rFonts w:eastAsia="標楷體" w:hint="eastAsia"/>
          <w:kern w:val="0"/>
          <w:sz w:val="28"/>
          <w:szCs w:val="28"/>
        </w:rPr>
        <w:t>2015</w:t>
      </w:r>
      <w:r w:rsidRPr="00B40DBD">
        <w:rPr>
          <w:rFonts w:eastAsia="標楷體" w:hint="eastAsia"/>
          <w:kern w:val="0"/>
          <w:sz w:val="28"/>
          <w:szCs w:val="28"/>
        </w:rPr>
        <w:t>年經濟仍可分別成長</w:t>
      </w:r>
      <w:r w:rsidRPr="00B40DBD">
        <w:rPr>
          <w:rFonts w:eastAsia="標楷體" w:hint="eastAsia"/>
          <w:kern w:val="0"/>
          <w:sz w:val="28"/>
          <w:szCs w:val="28"/>
        </w:rPr>
        <w:t>6.2</w:t>
      </w:r>
      <w:r w:rsidRPr="00B40DBD">
        <w:rPr>
          <w:rFonts w:eastAsia="標楷體"/>
          <w:kern w:val="0"/>
          <w:sz w:val="28"/>
          <w:szCs w:val="28"/>
        </w:rPr>
        <w:t>%</w:t>
      </w:r>
      <w:r w:rsidRPr="00B40DBD">
        <w:rPr>
          <w:rFonts w:eastAsia="標楷體" w:hint="eastAsia"/>
          <w:kern w:val="0"/>
          <w:sz w:val="28"/>
          <w:szCs w:val="28"/>
        </w:rPr>
        <w:t>及</w:t>
      </w:r>
      <w:r w:rsidRPr="00B40DBD">
        <w:rPr>
          <w:rFonts w:eastAsia="標楷體" w:hint="eastAsia"/>
          <w:kern w:val="0"/>
          <w:sz w:val="28"/>
          <w:szCs w:val="28"/>
        </w:rPr>
        <w:t>6.4</w:t>
      </w:r>
      <w:r w:rsidRPr="00B40DBD">
        <w:rPr>
          <w:rFonts w:eastAsia="標楷體"/>
          <w:kern w:val="0"/>
          <w:sz w:val="28"/>
          <w:szCs w:val="28"/>
        </w:rPr>
        <w:t>%</w:t>
      </w:r>
      <w:r w:rsidRPr="00B40DBD">
        <w:rPr>
          <w:rFonts w:eastAsia="標楷體" w:hint="eastAsia"/>
          <w:kern w:val="0"/>
          <w:sz w:val="28"/>
          <w:szCs w:val="28"/>
        </w:rPr>
        <w:t>，與</w:t>
      </w:r>
      <w:r w:rsidRPr="00B40DBD">
        <w:rPr>
          <w:rFonts w:eastAsia="標楷體" w:hint="eastAsia"/>
          <w:kern w:val="0"/>
          <w:sz w:val="28"/>
          <w:szCs w:val="28"/>
        </w:rPr>
        <w:t>4</w:t>
      </w:r>
      <w:r w:rsidRPr="00B40DBD">
        <w:rPr>
          <w:rFonts w:eastAsia="標楷體" w:hint="eastAsia"/>
          <w:kern w:val="0"/>
          <w:sz w:val="28"/>
          <w:szCs w:val="28"/>
        </w:rPr>
        <w:t>月的預估持平，高於</w:t>
      </w:r>
      <w:r w:rsidRPr="00B40DBD">
        <w:rPr>
          <w:rFonts w:eastAsia="標楷體" w:hint="eastAsia"/>
          <w:kern w:val="0"/>
          <w:sz w:val="28"/>
          <w:szCs w:val="28"/>
        </w:rPr>
        <w:t>2013</w:t>
      </w:r>
      <w:r w:rsidRPr="00B40DBD">
        <w:rPr>
          <w:rFonts w:eastAsia="標楷體" w:hint="eastAsia"/>
          <w:kern w:val="0"/>
          <w:sz w:val="28"/>
          <w:szCs w:val="28"/>
        </w:rPr>
        <w:t>年的</w:t>
      </w:r>
      <w:r w:rsidRPr="00B40DBD">
        <w:rPr>
          <w:rFonts w:eastAsia="標楷體" w:hint="eastAsia"/>
          <w:kern w:val="0"/>
          <w:sz w:val="28"/>
          <w:szCs w:val="28"/>
        </w:rPr>
        <w:t>6.1</w:t>
      </w:r>
      <w:r w:rsidRPr="00B40DBD">
        <w:rPr>
          <w:rFonts w:eastAsia="標楷體"/>
          <w:kern w:val="0"/>
          <w:sz w:val="28"/>
          <w:szCs w:val="28"/>
        </w:rPr>
        <w:t>%</w:t>
      </w:r>
      <w:r w:rsidRPr="00B40DBD">
        <w:rPr>
          <w:rFonts w:eastAsia="標楷體" w:hint="eastAsia"/>
          <w:kern w:val="0"/>
          <w:sz w:val="28"/>
          <w:szCs w:val="28"/>
        </w:rPr>
        <w:t>，顯示</w:t>
      </w:r>
      <w:r w:rsidRPr="00B40DBD">
        <w:rPr>
          <w:rFonts w:eastAsia="標楷體"/>
          <w:kern w:val="0"/>
          <w:sz w:val="28"/>
          <w:szCs w:val="28"/>
        </w:rPr>
        <w:t>亞洲開發中國家經濟</w:t>
      </w:r>
      <w:r w:rsidRPr="00B40DBD">
        <w:rPr>
          <w:rFonts w:eastAsia="標楷體" w:hint="eastAsia"/>
          <w:kern w:val="0"/>
          <w:sz w:val="28"/>
          <w:szCs w:val="28"/>
        </w:rPr>
        <w:t>仍可維持穩定成長態勢。</w:t>
      </w:r>
    </w:p>
    <w:p w:rsidR="00681344" w:rsidRPr="00560C9E" w:rsidRDefault="00681344" w:rsidP="00681344">
      <w:pPr>
        <w:pStyle w:val="k3a"/>
        <w:tabs>
          <w:tab w:val="left" w:pos="540"/>
        </w:tabs>
        <w:spacing w:before="180" w:line="300" w:lineRule="auto"/>
        <w:ind w:leftChars="0" w:left="0" w:right="-60" w:firstLineChars="0" w:firstLine="0"/>
        <w:rPr>
          <w:b/>
          <w:bCs/>
          <w:szCs w:val="28"/>
        </w:rPr>
      </w:pPr>
      <w:r w:rsidRPr="00560C9E">
        <w:rPr>
          <w:b/>
          <w:bCs/>
          <w:szCs w:val="28"/>
        </w:rPr>
        <w:t>１、日本</w:t>
      </w:r>
    </w:p>
    <w:p w:rsidR="00681344" w:rsidRPr="00D109F2" w:rsidRDefault="00681344"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D109F2">
        <w:rPr>
          <w:rFonts w:ascii="Times New Roman" w:eastAsia="標楷體" w:hAnsi="Times New Roman" w:hint="eastAsia"/>
          <w:sz w:val="28"/>
          <w:szCs w:val="28"/>
        </w:rPr>
        <w:t>日本內閣府於</w:t>
      </w:r>
      <w:r w:rsidRPr="00D109F2">
        <w:rPr>
          <w:rFonts w:ascii="Times New Roman" w:eastAsia="標楷體" w:hAnsi="Times New Roman" w:hint="eastAsia"/>
          <w:sz w:val="28"/>
          <w:szCs w:val="28"/>
        </w:rPr>
        <w:t>2014</w:t>
      </w:r>
      <w:r w:rsidRPr="00D109F2">
        <w:rPr>
          <w:rFonts w:ascii="Times New Roman" w:eastAsia="標楷體" w:hAnsi="Times New Roman" w:hint="eastAsia"/>
          <w:sz w:val="28"/>
          <w:szCs w:val="28"/>
        </w:rPr>
        <w:t>年</w:t>
      </w:r>
      <w:r w:rsidRPr="00D109F2">
        <w:rPr>
          <w:rFonts w:ascii="Times New Roman" w:eastAsia="標楷體" w:hAnsi="Times New Roman" w:hint="eastAsia"/>
          <w:sz w:val="28"/>
          <w:szCs w:val="28"/>
        </w:rPr>
        <w:t>10</w:t>
      </w:r>
      <w:r w:rsidRPr="00D109F2">
        <w:rPr>
          <w:rFonts w:ascii="Times New Roman" w:eastAsia="標楷體" w:hAnsi="Times New Roman" w:hint="eastAsia"/>
          <w:sz w:val="28"/>
          <w:szCs w:val="28"/>
        </w:rPr>
        <w:t>月</w:t>
      </w:r>
      <w:r w:rsidRPr="00D109F2">
        <w:rPr>
          <w:rFonts w:ascii="Times New Roman" w:eastAsia="標楷體" w:hAnsi="Times New Roman" w:hint="eastAsia"/>
          <w:sz w:val="28"/>
          <w:szCs w:val="28"/>
        </w:rPr>
        <w:t>21</w:t>
      </w:r>
      <w:r w:rsidRPr="00D109F2">
        <w:rPr>
          <w:rFonts w:ascii="Times New Roman" w:eastAsia="標楷體" w:hAnsi="Times New Roman" w:hint="eastAsia"/>
          <w:sz w:val="28"/>
          <w:szCs w:val="28"/>
        </w:rPr>
        <w:t>日發布</w:t>
      </w:r>
      <w:r w:rsidRPr="00D109F2">
        <w:rPr>
          <w:rFonts w:ascii="Times New Roman" w:eastAsia="標楷體" w:hAnsi="Times New Roman" w:hint="eastAsia"/>
          <w:sz w:val="28"/>
          <w:szCs w:val="28"/>
        </w:rPr>
        <w:t>10</w:t>
      </w:r>
      <w:r w:rsidRPr="00D109F2">
        <w:rPr>
          <w:rFonts w:ascii="Times New Roman" w:eastAsia="標楷體" w:hAnsi="Times New Roman" w:hint="eastAsia"/>
          <w:sz w:val="28"/>
          <w:szCs w:val="28"/>
        </w:rPr>
        <w:t>月經濟展望報告指出，</w:t>
      </w:r>
      <w:proofErr w:type="gramStart"/>
      <w:r w:rsidRPr="00D109F2">
        <w:rPr>
          <w:rFonts w:ascii="Times New Roman" w:eastAsia="標楷體" w:hAnsi="Times New Roman" w:hint="eastAsia"/>
          <w:sz w:val="28"/>
          <w:szCs w:val="28"/>
        </w:rPr>
        <w:t>短期間</w:t>
      </w:r>
      <w:r>
        <w:rPr>
          <w:rFonts w:ascii="Times New Roman" w:eastAsia="標楷體" w:hAnsi="Times New Roman" w:hint="eastAsia"/>
          <w:sz w:val="28"/>
          <w:szCs w:val="28"/>
        </w:rPr>
        <w:t>受</w:t>
      </w:r>
      <w:r w:rsidRPr="00D109F2">
        <w:rPr>
          <w:rFonts w:ascii="Times New Roman" w:eastAsia="標楷體" w:hAnsi="Times New Roman" w:hint="eastAsia"/>
          <w:sz w:val="28"/>
          <w:szCs w:val="28"/>
        </w:rPr>
        <w:t>個人</w:t>
      </w:r>
      <w:proofErr w:type="gramEnd"/>
      <w:r w:rsidRPr="00D109F2">
        <w:rPr>
          <w:rFonts w:ascii="Times New Roman" w:eastAsia="標楷體" w:hAnsi="Times New Roman" w:hint="eastAsia"/>
          <w:sz w:val="28"/>
          <w:szCs w:val="28"/>
        </w:rPr>
        <w:t>消</w:t>
      </w:r>
      <w:r>
        <w:rPr>
          <w:rFonts w:ascii="Times New Roman" w:eastAsia="標楷體" w:hAnsi="Times New Roman" w:hint="eastAsia"/>
          <w:sz w:val="28"/>
          <w:szCs w:val="28"/>
        </w:rPr>
        <w:t>費停滯及企業投資減少之</w:t>
      </w:r>
      <w:r w:rsidRPr="00D109F2">
        <w:rPr>
          <w:rFonts w:ascii="Times New Roman" w:eastAsia="標楷體" w:hAnsi="Times New Roman" w:hint="eastAsia"/>
          <w:sz w:val="28"/>
          <w:szCs w:val="28"/>
        </w:rPr>
        <w:t>影響，日本經濟成長力道</w:t>
      </w:r>
      <w:r>
        <w:rPr>
          <w:rFonts w:ascii="Times New Roman" w:eastAsia="標楷體" w:hAnsi="Times New Roman" w:hint="eastAsia"/>
          <w:sz w:val="28"/>
          <w:szCs w:val="28"/>
        </w:rPr>
        <w:t>略顯疲軟</w:t>
      </w:r>
      <w:r w:rsidRPr="00D109F2">
        <w:rPr>
          <w:rFonts w:ascii="Times New Roman" w:eastAsia="標楷體" w:hAnsi="Times New Roman" w:hint="eastAsia"/>
          <w:sz w:val="28"/>
          <w:szCs w:val="28"/>
        </w:rPr>
        <w:t>，同時工業生產因消費稅提高而出現下滑情形</w:t>
      </w:r>
      <w:r w:rsidR="00CA1366">
        <w:rPr>
          <w:rFonts w:ascii="Times New Roman" w:eastAsia="標楷體" w:hAnsi="Times New Roman" w:hint="eastAsia"/>
          <w:sz w:val="28"/>
          <w:szCs w:val="28"/>
        </w:rPr>
        <w:t>。</w:t>
      </w:r>
      <w:r w:rsidRPr="00D109F2">
        <w:rPr>
          <w:rFonts w:ascii="Times New Roman" w:eastAsia="標楷體" w:hAnsi="Times New Roman" w:hint="eastAsia"/>
          <w:sz w:val="28"/>
          <w:szCs w:val="28"/>
        </w:rPr>
        <w:t>然而在一系列經濟政策指引下，勞動力市場、薪資已有所提升</w:t>
      </w:r>
      <w:r>
        <w:rPr>
          <w:rFonts w:ascii="Times New Roman" w:eastAsia="標楷體" w:hAnsi="Times New Roman" w:hint="eastAsia"/>
          <w:sz w:val="28"/>
          <w:szCs w:val="28"/>
        </w:rPr>
        <w:t>，未來日本經濟仍會持續復甦，強調政府將致力使經濟進入「良性循環」，並留意</w:t>
      </w:r>
      <w:r w:rsidRPr="00D109F2">
        <w:rPr>
          <w:rFonts w:ascii="Times New Roman" w:eastAsia="標楷體" w:hAnsi="Times New Roman" w:hint="eastAsia"/>
          <w:sz w:val="28"/>
          <w:szCs w:val="28"/>
        </w:rPr>
        <w:t>消費稅提升或國際情勢可能帶來的經濟下行風險。</w:t>
      </w:r>
    </w:p>
    <w:p w:rsidR="00681344" w:rsidRPr="00D109F2" w:rsidRDefault="008E6ABD"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據</w:t>
      </w:r>
      <w:r w:rsidR="00681344" w:rsidRPr="00D109F2">
        <w:rPr>
          <w:rFonts w:ascii="Times New Roman" w:eastAsia="標楷體" w:hAnsi="Times New Roman" w:hint="eastAsia"/>
          <w:sz w:val="28"/>
          <w:szCs w:val="28"/>
        </w:rPr>
        <w:t>日本財務省最新之統計數據，</w:t>
      </w:r>
      <w:r w:rsidR="00681344" w:rsidRPr="00D109F2">
        <w:rPr>
          <w:rFonts w:ascii="Times New Roman" w:eastAsia="標楷體" w:hAnsi="Times New Roman" w:hint="eastAsia"/>
          <w:sz w:val="28"/>
          <w:szCs w:val="28"/>
        </w:rPr>
        <w:t>2014</w:t>
      </w:r>
      <w:r w:rsidR="00681344" w:rsidRPr="00D109F2">
        <w:rPr>
          <w:rFonts w:ascii="Times New Roman" w:eastAsia="標楷體" w:hAnsi="Times New Roman" w:hint="eastAsia"/>
          <w:sz w:val="28"/>
          <w:szCs w:val="28"/>
        </w:rPr>
        <w:t>年</w:t>
      </w:r>
      <w:r w:rsidR="00681344" w:rsidRPr="00D109F2">
        <w:rPr>
          <w:rFonts w:ascii="Times New Roman" w:eastAsia="標楷體" w:hAnsi="Times New Roman" w:hint="eastAsia"/>
          <w:sz w:val="28"/>
          <w:szCs w:val="28"/>
        </w:rPr>
        <w:t>8</w:t>
      </w:r>
      <w:r w:rsidR="00681344" w:rsidRPr="00D109F2">
        <w:rPr>
          <w:rFonts w:ascii="Times New Roman" w:eastAsia="標楷體" w:hAnsi="Times New Roman" w:hint="eastAsia"/>
          <w:sz w:val="28"/>
          <w:szCs w:val="28"/>
        </w:rPr>
        <w:t>月經常帳呈現</w:t>
      </w:r>
      <w:r w:rsidR="00681344" w:rsidRPr="00D109F2">
        <w:rPr>
          <w:rFonts w:ascii="Times New Roman" w:eastAsia="標楷體" w:hAnsi="Times New Roman" w:hint="eastAsia"/>
          <w:sz w:val="28"/>
          <w:szCs w:val="28"/>
        </w:rPr>
        <w:t>2,871</w:t>
      </w:r>
      <w:r>
        <w:rPr>
          <w:rFonts w:ascii="Times New Roman" w:eastAsia="標楷體" w:hAnsi="Times New Roman" w:hint="eastAsia"/>
          <w:sz w:val="28"/>
          <w:szCs w:val="28"/>
        </w:rPr>
        <w:t>億日圓的順差，較上年同月</w:t>
      </w:r>
      <w:r w:rsidR="00681344" w:rsidRPr="00D109F2">
        <w:rPr>
          <w:rFonts w:ascii="Times New Roman" w:eastAsia="標楷體" w:hAnsi="Times New Roman" w:hint="eastAsia"/>
          <w:sz w:val="28"/>
          <w:szCs w:val="28"/>
        </w:rPr>
        <w:t>增加</w:t>
      </w:r>
      <w:r w:rsidR="00681344" w:rsidRPr="00D109F2">
        <w:rPr>
          <w:rFonts w:ascii="Times New Roman" w:eastAsia="標楷體" w:hAnsi="Times New Roman" w:hint="eastAsia"/>
          <w:sz w:val="28"/>
          <w:szCs w:val="28"/>
        </w:rPr>
        <w:t>82.7%</w:t>
      </w:r>
      <w:r w:rsidR="005552A9">
        <w:rPr>
          <w:rFonts w:ascii="Times New Roman" w:eastAsia="標楷體" w:hAnsi="Times New Roman" w:hint="eastAsia"/>
          <w:sz w:val="28"/>
          <w:szCs w:val="28"/>
        </w:rPr>
        <w:t>；</w:t>
      </w:r>
      <w:r w:rsidR="00681344" w:rsidRPr="00D109F2">
        <w:rPr>
          <w:rFonts w:ascii="Times New Roman" w:eastAsia="標楷體" w:hAnsi="Times New Roman" w:hint="eastAsia"/>
          <w:sz w:val="28"/>
          <w:szCs w:val="28"/>
        </w:rPr>
        <w:t>工業生產較上</w:t>
      </w:r>
      <w:r>
        <w:rPr>
          <w:rFonts w:ascii="Times New Roman" w:eastAsia="標楷體" w:hAnsi="Times New Roman" w:hint="eastAsia"/>
          <w:sz w:val="28"/>
          <w:szCs w:val="28"/>
        </w:rPr>
        <w:t>年同</w:t>
      </w:r>
      <w:r w:rsidR="00681344" w:rsidRPr="00D109F2">
        <w:rPr>
          <w:rFonts w:ascii="Times New Roman" w:eastAsia="標楷體" w:hAnsi="Times New Roman" w:hint="eastAsia"/>
          <w:sz w:val="28"/>
          <w:szCs w:val="28"/>
        </w:rPr>
        <w:t>月減少</w:t>
      </w:r>
      <w:r>
        <w:rPr>
          <w:rFonts w:ascii="Times New Roman" w:eastAsia="標楷體" w:hAnsi="Times New Roman" w:hint="eastAsia"/>
          <w:sz w:val="28"/>
          <w:szCs w:val="28"/>
        </w:rPr>
        <w:t>3</w:t>
      </w:r>
      <w:r w:rsidR="00681344" w:rsidRPr="00D109F2">
        <w:rPr>
          <w:rFonts w:ascii="Times New Roman" w:eastAsia="標楷體" w:hAnsi="Times New Roman" w:hint="eastAsia"/>
          <w:sz w:val="28"/>
          <w:szCs w:val="28"/>
        </w:rPr>
        <w:t>.</w:t>
      </w:r>
      <w:r>
        <w:rPr>
          <w:rFonts w:ascii="Times New Roman" w:eastAsia="標楷體" w:hAnsi="Times New Roman" w:hint="eastAsia"/>
          <w:sz w:val="28"/>
          <w:szCs w:val="28"/>
        </w:rPr>
        <w:t>3</w:t>
      </w:r>
      <w:r w:rsidR="00681344" w:rsidRPr="00D109F2">
        <w:rPr>
          <w:rFonts w:ascii="Times New Roman" w:eastAsia="標楷體" w:hAnsi="Times New Roman" w:hint="eastAsia"/>
          <w:sz w:val="28"/>
          <w:szCs w:val="28"/>
        </w:rPr>
        <w:t>％</w:t>
      </w:r>
      <w:r>
        <w:rPr>
          <w:rFonts w:ascii="Times New Roman" w:eastAsia="標楷體" w:hAnsi="Times New Roman" w:hint="eastAsia"/>
          <w:sz w:val="28"/>
          <w:szCs w:val="28"/>
        </w:rPr>
        <w:t>，</w:t>
      </w:r>
      <w:r w:rsidR="00681344" w:rsidRPr="00D109F2">
        <w:rPr>
          <w:rFonts w:ascii="Times New Roman" w:eastAsia="標楷體" w:hAnsi="Times New Roman" w:hint="eastAsia"/>
          <w:sz w:val="28"/>
          <w:szCs w:val="28"/>
        </w:rPr>
        <w:t>消費者物價</w:t>
      </w:r>
      <w:r w:rsidR="005552A9">
        <w:rPr>
          <w:rFonts w:ascii="Times New Roman" w:eastAsia="標楷體" w:hAnsi="Times New Roman" w:hint="eastAsia"/>
          <w:sz w:val="28"/>
          <w:szCs w:val="28"/>
        </w:rPr>
        <w:t>上漲</w:t>
      </w:r>
      <w:r w:rsidR="00681344" w:rsidRPr="00D109F2">
        <w:rPr>
          <w:rFonts w:ascii="Times New Roman" w:eastAsia="標楷體" w:hAnsi="Times New Roman" w:hint="eastAsia"/>
          <w:sz w:val="28"/>
          <w:szCs w:val="28"/>
        </w:rPr>
        <w:t>3.1</w:t>
      </w:r>
      <w:r>
        <w:rPr>
          <w:rFonts w:ascii="Times New Roman" w:eastAsia="標楷體" w:hAnsi="Times New Roman" w:hint="eastAsia"/>
          <w:sz w:val="28"/>
          <w:szCs w:val="28"/>
        </w:rPr>
        <w:t>％，</w:t>
      </w:r>
      <w:r w:rsidR="00681344" w:rsidRPr="00D109F2">
        <w:rPr>
          <w:rFonts w:ascii="Times New Roman" w:eastAsia="標楷體" w:hAnsi="Times New Roman" w:hint="eastAsia"/>
          <w:sz w:val="28"/>
          <w:szCs w:val="28"/>
        </w:rPr>
        <w:t>失業率則為</w:t>
      </w:r>
      <w:r w:rsidR="00681344" w:rsidRPr="00D109F2">
        <w:rPr>
          <w:rFonts w:ascii="Times New Roman" w:eastAsia="標楷體" w:hAnsi="Times New Roman" w:hint="eastAsia"/>
          <w:sz w:val="28"/>
          <w:szCs w:val="28"/>
        </w:rPr>
        <w:t>3.5</w:t>
      </w:r>
      <w:r w:rsidR="00681344" w:rsidRPr="00D109F2">
        <w:rPr>
          <w:rFonts w:ascii="Times New Roman" w:eastAsia="標楷體" w:hAnsi="Times New Roman" w:hint="eastAsia"/>
          <w:sz w:val="28"/>
          <w:szCs w:val="28"/>
        </w:rPr>
        <w:t>％。</w:t>
      </w:r>
    </w:p>
    <w:p w:rsidR="00681344" w:rsidRPr="00D109F2" w:rsidRDefault="00681344"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D109F2">
        <w:rPr>
          <w:rFonts w:ascii="Times New Roman" w:eastAsia="標楷體" w:hAnsi="Times New Roman" w:hint="eastAsia"/>
          <w:sz w:val="28"/>
          <w:szCs w:val="28"/>
        </w:rPr>
        <w:t>據日本財務省最新發布之進出口貿易統計，</w:t>
      </w:r>
      <w:r w:rsidRPr="00D109F2">
        <w:rPr>
          <w:rFonts w:ascii="Times New Roman" w:eastAsia="標楷體" w:hAnsi="Times New Roman" w:hint="eastAsia"/>
          <w:sz w:val="28"/>
          <w:szCs w:val="28"/>
        </w:rPr>
        <w:t>2014</w:t>
      </w:r>
      <w:r w:rsidRPr="00D109F2">
        <w:rPr>
          <w:rFonts w:ascii="Times New Roman" w:eastAsia="標楷體" w:hAnsi="Times New Roman" w:hint="eastAsia"/>
          <w:sz w:val="28"/>
          <w:szCs w:val="28"/>
        </w:rPr>
        <w:t>年</w:t>
      </w:r>
      <w:r w:rsidRPr="00D109F2">
        <w:rPr>
          <w:rFonts w:ascii="Times New Roman" w:eastAsia="標楷體" w:hAnsi="Times New Roman" w:hint="eastAsia"/>
          <w:sz w:val="28"/>
          <w:szCs w:val="28"/>
        </w:rPr>
        <w:t>9</w:t>
      </w:r>
      <w:r w:rsidRPr="00D109F2">
        <w:rPr>
          <w:rFonts w:ascii="Times New Roman" w:eastAsia="標楷體" w:hAnsi="Times New Roman" w:hint="eastAsia"/>
          <w:sz w:val="28"/>
          <w:szCs w:val="28"/>
        </w:rPr>
        <w:t>月出口為</w:t>
      </w:r>
      <w:r w:rsidRPr="00D109F2">
        <w:rPr>
          <w:rFonts w:ascii="Times New Roman" w:eastAsia="標楷體" w:hAnsi="Times New Roman" w:hint="eastAsia"/>
          <w:sz w:val="28"/>
          <w:szCs w:val="28"/>
        </w:rPr>
        <w:t>6.38</w:t>
      </w:r>
      <w:r w:rsidRPr="00D109F2">
        <w:rPr>
          <w:rFonts w:ascii="Times New Roman" w:eastAsia="標楷體" w:hAnsi="Times New Roman" w:hint="eastAsia"/>
          <w:sz w:val="28"/>
          <w:szCs w:val="28"/>
        </w:rPr>
        <w:t>兆日圓、進口為</w:t>
      </w:r>
      <w:r w:rsidRPr="00D109F2">
        <w:rPr>
          <w:rFonts w:ascii="Times New Roman" w:eastAsia="標楷體" w:hAnsi="Times New Roman" w:hint="eastAsia"/>
          <w:sz w:val="28"/>
          <w:szCs w:val="28"/>
        </w:rPr>
        <w:t>7.34</w:t>
      </w:r>
      <w:r w:rsidRPr="00D109F2">
        <w:rPr>
          <w:rFonts w:ascii="Times New Roman" w:eastAsia="標楷體" w:hAnsi="Times New Roman" w:hint="eastAsia"/>
          <w:sz w:val="28"/>
          <w:szCs w:val="28"/>
        </w:rPr>
        <w:t>兆日圓，分別較</w:t>
      </w:r>
      <w:r>
        <w:rPr>
          <w:rFonts w:ascii="Times New Roman" w:eastAsia="標楷體" w:hAnsi="Times New Roman" w:hint="eastAsia"/>
          <w:sz w:val="28"/>
          <w:szCs w:val="28"/>
        </w:rPr>
        <w:t>上</w:t>
      </w:r>
      <w:r w:rsidR="008E6ABD">
        <w:rPr>
          <w:rFonts w:ascii="Times New Roman" w:eastAsia="標楷體" w:hAnsi="Times New Roman" w:hint="eastAsia"/>
          <w:sz w:val="28"/>
          <w:szCs w:val="28"/>
        </w:rPr>
        <w:t>年同月</w:t>
      </w:r>
      <w:r w:rsidRPr="00D109F2">
        <w:rPr>
          <w:rFonts w:ascii="Times New Roman" w:eastAsia="標楷體" w:hAnsi="Times New Roman" w:hint="eastAsia"/>
          <w:sz w:val="28"/>
          <w:szCs w:val="28"/>
        </w:rPr>
        <w:t>增加</w:t>
      </w:r>
      <w:r w:rsidRPr="00D109F2">
        <w:rPr>
          <w:rFonts w:ascii="Times New Roman" w:eastAsia="標楷體" w:hAnsi="Times New Roman" w:hint="eastAsia"/>
          <w:sz w:val="28"/>
          <w:szCs w:val="28"/>
        </w:rPr>
        <w:t>6.9</w:t>
      </w:r>
      <w:r w:rsidRPr="00D109F2">
        <w:rPr>
          <w:rFonts w:ascii="Times New Roman" w:eastAsia="標楷體" w:hAnsi="Times New Roman"/>
          <w:sz w:val="28"/>
          <w:szCs w:val="28"/>
        </w:rPr>
        <w:t>％</w:t>
      </w:r>
      <w:r>
        <w:rPr>
          <w:rFonts w:ascii="Times New Roman" w:eastAsia="標楷體" w:hAnsi="Times New Roman" w:hint="eastAsia"/>
          <w:sz w:val="28"/>
          <w:szCs w:val="28"/>
        </w:rPr>
        <w:t>、</w:t>
      </w:r>
      <w:r w:rsidRPr="00D109F2">
        <w:rPr>
          <w:rFonts w:ascii="Times New Roman" w:eastAsia="標楷體" w:hAnsi="Times New Roman" w:hint="eastAsia"/>
          <w:sz w:val="28"/>
          <w:szCs w:val="28"/>
        </w:rPr>
        <w:t>6.2%</w:t>
      </w:r>
      <w:r w:rsidRPr="00D109F2">
        <w:rPr>
          <w:rFonts w:ascii="Times New Roman" w:eastAsia="標楷體" w:hAnsi="Times New Roman" w:hint="eastAsia"/>
          <w:sz w:val="28"/>
          <w:szCs w:val="28"/>
        </w:rPr>
        <w:t>，貿易入超達</w:t>
      </w:r>
      <w:r w:rsidRPr="00D109F2">
        <w:rPr>
          <w:rFonts w:ascii="Times New Roman" w:eastAsia="標楷體" w:hAnsi="Times New Roman" w:hint="eastAsia"/>
          <w:sz w:val="28"/>
          <w:szCs w:val="28"/>
        </w:rPr>
        <w:t>9,583</w:t>
      </w:r>
      <w:r w:rsidRPr="00D109F2">
        <w:rPr>
          <w:rFonts w:ascii="Times New Roman" w:eastAsia="標楷體" w:hAnsi="Times New Roman" w:hint="eastAsia"/>
          <w:sz w:val="28"/>
          <w:szCs w:val="28"/>
        </w:rPr>
        <w:t>億日圓，連續</w:t>
      </w:r>
      <w:r w:rsidRPr="00D109F2">
        <w:rPr>
          <w:rFonts w:ascii="Times New Roman" w:eastAsia="標楷體" w:hAnsi="Times New Roman" w:hint="eastAsia"/>
          <w:sz w:val="28"/>
          <w:szCs w:val="28"/>
        </w:rPr>
        <w:t>27</w:t>
      </w:r>
      <w:r w:rsidRPr="00D109F2">
        <w:rPr>
          <w:rFonts w:ascii="Times New Roman" w:eastAsia="標楷體" w:hAnsi="Times New Roman" w:hint="eastAsia"/>
          <w:sz w:val="28"/>
          <w:szCs w:val="28"/>
        </w:rPr>
        <w:t>個月貿易逆差。出口主要受益於汽車、鋼鐵及船舶等產品擴增；就地區而言，對主要貿易夥伴歐盟、中國大陸、美國、東協出口成長率分別為</w:t>
      </w:r>
      <w:r w:rsidRPr="00D109F2">
        <w:rPr>
          <w:rFonts w:ascii="Times New Roman" w:eastAsia="標楷體" w:hAnsi="Times New Roman" w:hint="eastAsia"/>
          <w:sz w:val="28"/>
          <w:szCs w:val="28"/>
        </w:rPr>
        <w:t>0.7</w:t>
      </w:r>
      <w:r w:rsidRPr="00D109F2">
        <w:rPr>
          <w:rFonts w:ascii="Times New Roman" w:eastAsia="標楷體" w:hAnsi="Times New Roman" w:hint="eastAsia"/>
          <w:sz w:val="28"/>
          <w:szCs w:val="28"/>
        </w:rPr>
        <w:t>％、</w:t>
      </w:r>
      <w:r w:rsidRPr="00D109F2">
        <w:rPr>
          <w:rFonts w:ascii="Times New Roman" w:eastAsia="標楷體" w:hAnsi="Times New Roman" w:hint="eastAsia"/>
          <w:sz w:val="28"/>
          <w:szCs w:val="28"/>
        </w:rPr>
        <w:t>8.8</w:t>
      </w:r>
      <w:r w:rsidRPr="00D109F2">
        <w:rPr>
          <w:rFonts w:ascii="Times New Roman" w:eastAsia="標楷體" w:hAnsi="Times New Roman" w:hint="eastAsia"/>
          <w:sz w:val="28"/>
          <w:szCs w:val="28"/>
        </w:rPr>
        <w:t>％、</w:t>
      </w:r>
      <w:r w:rsidRPr="00D109F2">
        <w:rPr>
          <w:rFonts w:ascii="Times New Roman" w:eastAsia="標楷體" w:hAnsi="Times New Roman" w:hint="eastAsia"/>
          <w:sz w:val="28"/>
          <w:szCs w:val="28"/>
        </w:rPr>
        <w:t>4.4</w:t>
      </w:r>
      <w:r w:rsidRPr="00D109F2">
        <w:rPr>
          <w:rFonts w:ascii="Times New Roman" w:eastAsia="標楷體" w:hAnsi="Times New Roman" w:hint="eastAsia"/>
          <w:sz w:val="28"/>
          <w:szCs w:val="28"/>
        </w:rPr>
        <w:t>％及</w:t>
      </w:r>
      <w:r w:rsidRPr="00D109F2">
        <w:rPr>
          <w:rFonts w:ascii="Times New Roman" w:eastAsia="標楷體" w:hAnsi="Times New Roman" w:hint="eastAsia"/>
          <w:sz w:val="28"/>
          <w:szCs w:val="28"/>
        </w:rPr>
        <w:t>6.9</w:t>
      </w:r>
      <w:r w:rsidRPr="00D109F2">
        <w:rPr>
          <w:rFonts w:ascii="Times New Roman" w:eastAsia="標楷體" w:hAnsi="Times New Roman" w:hint="eastAsia"/>
          <w:sz w:val="28"/>
          <w:szCs w:val="28"/>
        </w:rPr>
        <w:t>％。</w:t>
      </w:r>
    </w:p>
    <w:p w:rsidR="00681344" w:rsidRPr="00D109F2" w:rsidRDefault="00681344" w:rsidP="00681344">
      <w:pPr>
        <w:pStyle w:val="afffff"/>
        <w:numPr>
          <w:ilvl w:val="0"/>
          <w:numId w:val="2"/>
        </w:numPr>
        <w:snapToGrid w:val="0"/>
        <w:spacing w:before="180" w:line="300" w:lineRule="auto"/>
        <w:ind w:leftChars="60" w:left="711" w:rightChars="-95" w:right="-228" w:firstLineChars="0" w:hanging="567"/>
        <w:rPr>
          <w:rFonts w:ascii="Times New Roman" w:eastAsia="標楷體" w:hAnsi="Times New Roman"/>
          <w:sz w:val="28"/>
          <w:szCs w:val="28"/>
        </w:rPr>
      </w:pPr>
      <w:r w:rsidRPr="00D109F2">
        <w:rPr>
          <w:rFonts w:ascii="Times New Roman" w:eastAsia="標楷體" w:hAnsi="Times New Roman" w:hint="eastAsia"/>
          <w:sz w:val="28"/>
          <w:szCs w:val="28"/>
        </w:rPr>
        <w:t>由於日本國內市場規模縮小，加上東南亞當地政府為提升自身製造業水準，積極推動與日本經產省合作，致使日本中小企業近來集結前往東南亞國家投資，目前已有成立於越南南部的「關西產業</w:t>
      </w:r>
      <w:proofErr w:type="gramStart"/>
      <w:r w:rsidRPr="00D109F2">
        <w:rPr>
          <w:rFonts w:ascii="Times New Roman" w:eastAsia="標楷體" w:hAnsi="Times New Roman" w:hint="eastAsia"/>
          <w:sz w:val="28"/>
          <w:szCs w:val="28"/>
        </w:rPr>
        <w:t>支援團地</w:t>
      </w:r>
      <w:proofErr w:type="gramEnd"/>
      <w:r w:rsidRPr="00D109F2">
        <w:rPr>
          <w:rFonts w:ascii="Times New Roman" w:eastAsia="標楷體" w:hAnsi="Times New Roman" w:hint="eastAsia"/>
          <w:sz w:val="28"/>
          <w:szCs w:val="28"/>
        </w:rPr>
        <w:t>」以及於泰國曼谷</w:t>
      </w:r>
      <w:r w:rsidR="00E5159E">
        <w:rPr>
          <w:rFonts w:ascii="Times New Roman" w:eastAsia="標楷體" w:hAnsi="Times New Roman" w:hint="eastAsia"/>
          <w:sz w:val="28"/>
          <w:szCs w:val="28"/>
        </w:rPr>
        <w:t>近郊的「</w:t>
      </w:r>
      <w:proofErr w:type="gramStart"/>
      <w:r w:rsidR="00E5159E">
        <w:rPr>
          <w:rFonts w:ascii="Times New Roman" w:eastAsia="標楷體" w:hAnsi="Times New Roman" w:hint="eastAsia"/>
          <w:sz w:val="28"/>
          <w:szCs w:val="28"/>
        </w:rPr>
        <w:t>太</w:t>
      </w:r>
      <w:proofErr w:type="gramEnd"/>
      <w:r w:rsidR="00E5159E">
        <w:rPr>
          <w:rFonts w:ascii="Times New Roman" w:eastAsia="標楷體" w:hAnsi="Times New Roman" w:hint="eastAsia"/>
          <w:sz w:val="28"/>
          <w:szCs w:val="28"/>
        </w:rPr>
        <w:t>田科技園區」等產業聚落。根據日本帝國資訊銀行調查，年</w:t>
      </w:r>
      <w:r w:rsidRPr="00D109F2">
        <w:rPr>
          <w:rFonts w:ascii="Times New Roman" w:eastAsia="標楷體" w:hAnsi="Times New Roman" w:hint="eastAsia"/>
          <w:sz w:val="28"/>
          <w:szCs w:val="28"/>
        </w:rPr>
        <w:t>營業額</w:t>
      </w:r>
      <w:r w:rsidR="00E5159E">
        <w:rPr>
          <w:rFonts w:ascii="Times New Roman" w:eastAsia="標楷體" w:hAnsi="Times New Roman" w:hint="eastAsia"/>
          <w:sz w:val="28"/>
          <w:szCs w:val="28"/>
        </w:rPr>
        <w:t>在</w:t>
      </w:r>
      <w:r w:rsidRPr="00D109F2">
        <w:rPr>
          <w:rFonts w:ascii="Times New Roman" w:eastAsia="標楷體" w:hAnsi="Times New Roman" w:hint="eastAsia"/>
          <w:sz w:val="28"/>
          <w:szCs w:val="28"/>
        </w:rPr>
        <w:t>100</w:t>
      </w:r>
      <w:r>
        <w:rPr>
          <w:rFonts w:ascii="Times New Roman" w:eastAsia="標楷體" w:hAnsi="Times New Roman" w:hint="eastAsia"/>
          <w:sz w:val="28"/>
          <w:szCs w:val="28"/>
        </w:rPr>
        <w:t>億日圓以下</w:t>
      </w:r>
      <w:r w:rsidR="00E5159E">
        <w:rPr>
          <w:rFonts w:ascii="Times New Roman" w:eastAsia="標楷體" w:hAnsi="Times New Roman" w:hint="eastAsia"/>
          <w:sz w:val="28"/>
          <w:szCs w:val="28"/>
        </w:rPr>
        <w:t>的</w:t>
      </w:r>
      <w:r>
        <w:rPr>
          <w:rFonts w:ascii="Times New Roman" w:eastAsia="標楷體" w:hAnsi="Times New Roman" w:hint="eastAsia"/>
          <w:sz w:val="28"/>
          <w:szCs w:val="28"/>
        </w:rPr>
        <w:lastRenderedPageBreak/>
        <w:t>日本企業，前往泰國投資家數至</w:t>
      </w:r>
      <w:r w:rsidRPr="00D109F2">
        <w:rPr>
          <w:rFonts w:ascii="Times New Roman" w:eastAsia="標楷體" w:hAnsi="Times New Roman" w:hint="eastAsia"/>
          <w:sz w:val="28"/>
          <w:szCs w:val="28"/>
        </w:rPr>
        <w:t>2014</w:t>
      </w:r>
      <w:r w:rsidRPr="00D109F2">
        <w:rPr>
          <w:rFonts w:ascii="Times New Roman" w:eastAsia="標楷體" w:hAnsi="Times New Roman" w:hint="eastAsia"/>
          <w:sz w:val="28"/>
          <w:szCs w:val="28"/>
        </w:rPr>
        <w:t>年</w:t>
      </w:r>
      <w:r w:rsidRPr="00D109F2">
        <w:rPr>
          <w:rFonts w:ascii="Times New Roman" w:eastAsia="標楷體" w:hAnsi="Times New Roman" w:hint="eastAsia"/>
          <w:sz w:val="28"/>
          <w:szCs w:val="28"/>
        </w:rPr>
        <w:t>2</w:t>
      </w:r>
      <w:r>
        <w:rPr>
          <w:rFonts w:ascii="Times New Roman" w:eastAsia="標楷體" w:hAnsi="Times New Roman" w:hint="eastAsia"/>
          <w:sz w:val="28"/>
          <w:szCs w:val="28"/>
        </w:rPr>
        <w:t>月止</w:t>
      </w:r>
      <w:r w:rsidRPr="00D109F2">
        <w:rPr>
          <w:rFonts w:ascii="Times New Roman" w:eastAsia="標楷體" w:hAnsi="Times New Roman" w:hint="eastAsia"/>
          <w:sz w:val="28"/>
          <w:szCs w:val="28"/>
        </w:rPr>
        <w:t>，較</w:t>
      </w:r>
      <w:r w:rsidRPr="00D109F2">
        <w:rPr>
          <w:rFonts w:ascii="Times New Roman" w:eastAsia="標楷體" w:hAnsi="Times New Roman" w:hint="eastAsia"/>
          <w:sz w:val="28"/>
          <w:szCs w:val="28"/>
        </w:rPr>
        <w:t>2011</w:t>
      </w:r>
      <w:r w:rsidRPr="00D109F2">
        <w:rPr>
          <w:rFonts w:ascii="Times New Roman" w:eastAsia="標楷體" w:hAnsi="Times New Roman" w:hint="eastAsia"/>
          <w:sz w:val="28"/>
          <w:szCs w:val="28"/>
        </w:rPr>
        <w:t>年</w:t>
      </w:r>
      <w:r w:rsidRPr="00D109F2">
        <w:rPr>
          <w:rFonts w:ascii="Times New Roman" w:eastAsia="標楷體" w:hAnsi="Times New Roman" w:hint="eastAsia"/>
          <w:sz w:val="28"/>
          <w:szCs w:val="28"/>
        </w:rPr>
        <w:t>11</w:t>
      </w:r>
      <w:r w:rsidRPr="00D109F2">
        <w:rPr>
          <w:rFonts w:ascii="Times New Roman" w:eastAsia="標楷體" w:hAnsi="Times New Roman" w:hint="eastAsia"/>
          <w:sz w:val="28"/>
          <w:szCs w:val="28"/>
        </w:rPr>
        <w:t>月成長</w:t>
      </w:r>
      <w:r w:rsidRPr="00D109F2">
        <w:rPr>
          <w:rFonts w:ascii="Times New Roman" w:eastAsia="標楷體" w:hAnsi="Times New Roman" w:hint="eastAsia"/>
          <w:sz w:val="28"/>
          <w:szCs w:val="28"/>
        </w:rPr>
        <w:t>38%</w:t>
      </w:r>
      <w:r w:rsidRPr="00D109F2">
        <w:rPr>
          <w:rFonts w:ascii="Times New Roman" w:eastAsia="標楷體" w:hAnsi="Times New Roman" w:hint="eastAsia"/>
          <w:sz w:val="28"/>
          <w:szCs w:val="28"/>
        </w:rPr>
        <w:t>；前往印尼投資家數至</w:t>
      </w:r>
      <w:r w:rsidRPr="00D109F2">
        <w:rPr>
          <w:rFonts w:ascii="Times New Roman" w:eastAsia="標楷體" w:hAnsi="Times New Roman" w:hint="eastAsia"/>
          <w:sz w:val="28"/>
          <w:szCs w:val="28"/>
        </w:rPr>
        <w:t>2014</w:t>
      </w:r>
      <w:r w:rsidRPr="00D109F2">
        <w:rPr>
          <w:rFonts w:ascii="Times New Roman" w:eastAsia="標楷體" w:hAnsi="Times New Roman" w:hint="eastAsia"/>
          <w:sz w:val="28"/>
          <w:szCs w:val="28"/>
        </w:rPr>
        <w:t>年</w:t>
      </w:r>
      <w:r w:rsidRPr="00D109F2">
        <w:rPr>
          <w:rFonts w:ascii="Times New Roman" w:eastAsia="標楷體" w:hAnsi="Times New Roman" w:hint="eastAsia"/>
          <w:sz w:val="28"/>
          <w:szCs w:val="28"/>
        </w:rPr>
        <w:t>6</w:t>
      </w:r>
      <w:r w:rsidRPr="00D109F2">
        <w:rPr>
          <w:rFonts w:ascii="Times New Roman" w:eastAsia="標楷體" w:hAnsi="Times New Roman" w:hint="eastAsia"/>
          <w:sz w:val="28"/>
          <w:szCs w:val="28"/>
        </w:rPr>
        <w:t>月止，較</w:t>
      </w:r>
      <w:r w:rsidRPr="00D109F2">
        <w:rPr>
          <w:rFonts w:ascii="Times New Roman" w:eastAsia="標楷體" w:hAnsi="Times New Roman" w:hint="eastAsia"/>
          <w:sz w:val="28"/>
          <w:szCs w:val="28"/>
        </w:rPr>
        <w:t>2012</w:t>
      </w:r>
      <w:r w:rsidRPr="00D109F2">
        <w:rPr>
          <w:rFonts w:ascii="Times New Roman" w:eastAsia="標楷體" w:hAnsi="Times New Roman" w:hint="eastAsia"/>
          <w:sz w:val="28"/>
          <w:szCs w:val="28"/>
        </w:rPr>
        <w:t>年成長</w:t>
      </w:r>
      <w:r w:rsidRPr="00D109F2">
        <w:rPr>
          <w:rFonts w:ascii="Times New Roman" w:eastAsia="標楷體" w:hAnsi="Times New Roman" w:hint="eastAsia"/>
          <w:sz w:val="28"/>
          <w:szCs w:val="28"/>
        </w:rPr>
        <w:t>37%</w:t>
      </w:r>
      <w:r w:rsidRPr="00D109F2">
        <w:rPr>
          <w:rFonts w:ascii="Times New Roman" w:eastAsia="標楷體" w:hAnsi="Times New Roman" w:hint="eastAsia"/>
          <w:sz w:val="28"/>
          <w:szCs w:val="28"/>
        </w:rPr>
        <w:t>；前往越南投資企業則有</w:t>
      </w:r>
      <w:r w:rsidRPr="00D109F2">
        <w:rPr>
          <w:rFonts w:ascii="Times New Roman" w:eastAsia="標楷體" w:hAnsi="Times New Roman" w:hint="eastAsia"/>
          <w:sz w:val="28"/>
          <w:szCs w:val="28"/>
        </w:rPr>
        <w:t>6</w:t>
      </w:r>
      <w:r w:rsidRPr="00D109F2">
        <w:rPr>
          <w:rFonts w:ascii="Times New Roman" w:eastAsia="標楷體" w:hAnsi="Times New Roman" w:hint="eastAsia"/>
          <w:sz w:val="28"/>
          <w:szCs w:val="28"/>
        </w:rPr>
        <w:t>成為中小企業。</w:t>
      </w:r>
    </w:p>
    <w:p w:rsidR="00681344" w:rsidRPr="00D109F2" w:rsidRDefault="00681344" w:rsidP="00681344"/>
    <w:p w:rsidR="00681344" w:rsidRPr="008B0557" w:rsidRDefault="00681344" w:rsidP="00681344">
      <w:pPr>
        <w:snapToGrid w:val="0"/>
        <w:spacing w:before="60" w:line="300" w:lineRule="auto"/>
        <w:ind w:leftChars="250" w:left="600" w:right="-227" w:firstLineChars="700" w:firstLine="1962"/>
        <w:jc w:val="both"/>
        <w:rPr>
          <w:rFonts w:eastAsia="標楷體"/>
          <w:sz w:val="28"/>
          <w:szCs w:val="32"/>
          <w:lang w:val="zh-TW"/>
        </w:rPr>
      </w:pPr>
      <w:r w:rsidRPr="008B0557">
        <w:rPr>
          <w:rFonts w:eastAsia="標楷體"/>
          <w:b/>
          <w:bCs/>
          <w:sz w:val="28"/>
          <w:szCs w:val="32"/>
          <w:lang w:val="zh-TW"/>
        </w:rPr>
        <w:t>表</w:t>
      </w:r>
      <w:r w:rsidRPr="008B0557">
        <w:rPr>
          <w:rFonts w:eastAsia="標楷體"/>
          <w:b/>
          <w:bCs/>
          <w:sz w:val="28"/>
          <w:szCs w:val="32"/>
          <w:lang w:val="zh-TW"/>
        </w:rPr>
        <w:t>1-3</w:t>
      </w:r>
      <w:r w:rsidRPr="008B0557">
        <w:rPr>
          <w:rFonts w:eastAsia="標楷體" w:hint="eastAsia"/>
          <w:b/>
          <w:bCs/>
          <w:sz w:val="28"/>
          <w:szCs w:val="32"/>
          <w:lang w:val="zh-TW"/>
        </w:rPr>
        <w:t>-1</w:t>
      </w:r>
      <w:r w:rsidRPr="008B0557">
        <w:rPr>
          <w:rFonts w:eastAsia="標楷體"/>
          <w:b/>
          <w:bCs/>
          <w:sz w:val="28"/>
          <w:szCs w:val="32"/>
          <w:lang w:val="zh-TW"/>
        </w:rPr>
        <w:t xml:space="preserve"> </w:t>
      </w:r>
      <w:r w:rsidRPr="008B0557">
        <w:rPr>
          <w:rFonts w:eastAsia="標楷體" w:hint="eastAsia"/>
          <w:b/>
          <w:bCs/>
          <w:sz w:val="28"/>
          <w:szCs w:val="32"/>
          <w:lang w:val="zh-TW"/>
        </w:rPr>
        <w:t>日本</w:t>
      </w:r>
      <w:r w:rsidRPr="008B0557">
        <w:rPr>
          <w:rFonts w:eastAsia="標楷體"/>
          <w:b/>
          <w:bCs/>
          <w:sz w:val="28"/>
          <w:szCs w:val="32"/>
          <w:lang w:val="zh-TW"/>
        </w:rPr>
        <w:t>重要經濟指標</w:t>
      </w:r>
    </w:p>
    <w:p w:rsidR="00681344" w:rsidRPr="008B0557" w:rsidRDefault="00681344" w:rsidP="00681344">
      <w:pPr>
        <w:snapToGrid w:val="0"/>
        <w:ind w:rightChars="-300" w:right="-720"/>
        <w:jc w:val="right"/>
        <w:rPr>
          <w:rFonts w:eastAsia="標楷體"/>
          <w:lang w:val="zh-TW"/>
        </w:rPr>
      </w:pPr>
      <w:r w:rsidRPr="008B0557">
        <w:rPr>
          <w:rFonts w:eastAsia="標楷體"/>
          <w:lang w:val="zh-TW"/>
        </w:rPr>
        <w:t>單位：</w:t>
      </w:r>
      <w:r w:rsidRPr="008B0557">
        <w:rPr>
          <w:rFonts w:eastAsia="標楷體" w:hint="eastAsia"/>
          <w:lang w:val="zh-TW"/>
        </w:rPr>
        <w:t>兆日圓</w:t>
      </w:r>
      <w:r w:rsidRPr="008B0557">
        <w:rPr>
          <w:rFonts w:eastAsia="標楷體"/>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681344" w:rsidRPr="008B0557" w:rsidTr="00681344">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lang w:val="zh-TW"/>
              </w:rPr>
              <w:t>年</w:t>
            </w:r>
            <w:r w:rsidRPr="008B0557">
              <w:rPr>
                <w:rFonts w:eastAsia="標楷體"/>
                <w:sz w:val="22"/>
                <w:lang w:val="zh-TW"/>
              </w:rPr>
              <w:t>(</w:t>
            </w:r>
            <w:r w:rsidRPr="008B0557">
              <w:rPr>
                <w:rFonts w:eastAsia="標楷體" w:hint="eastAsia"/>
                <w:sz w:val="22"/>
                <w:lang w:val="zh-TW"/>
              </w:rPr>
              <w:t>月</w:t>
            </w:r>
            <w:r w:rsidRPr="008B0557">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實質</w:t>
            </w:r>
          </w:p>
          <w:p w:rsidR="00681344" w:rsidRPr="008B0557" w:rsidRDefault="00681344" w:rsidP="00681344">
            <w:pPr>
              <w:autoSpaceDE w:val="0"/>
              <w:autoSpaceDN w:val="0"/>
              <w:adjustRightInd w:val="0"/>
              <w:snapToGrid w:val="0"/>
              <w:spacing w:line="280" w:lineRule="exact"/>
              <w:jc w:val="center"/>
              <w:rPr>
                <w:rFonts w:eastAsia="標楷體"/>
                <w:sz w:val="22"/>
              </w:rPr>
            </w:pPr>
            <w:r w:rsidRPr="008B0557">
              <w:rPr>
                <w:rFonts w:eastAsia="標楷體"/>
                <w:sz w:val="22"/>
                <w:lang w:val="zh-TW"/>
              </w:rPr>
              <w:t>GD</w:t>
            </w:r>
            <w:r w:rsidRPr="008B055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工業</w:t>
            </w:r>
          </w:p>
          <w:p w:rsidR="00681344" w:rsidRPr="008B0557" w:rsidRDefault="00681344" w:rsidP="00681344">
            <w:pPr>
              <w:autoSpaceDE w:val="0"/>
              <w:autoSpaceDN w:val="0"/>
              <w:adjustRightInd w:val="0"/>
              <w:snapToGrid w:val="0"/>
              <w:spacing w:line="280" w:lineRule="exact"/>
              <w:jc w:val="center"/>
              <w:rPr>
                <w:rFonts w:eastAsia="標楷體"/>
                <w:sz w:val="22"/>
              </w:rPr>
            </w:pPr>
            <w:r w:rsidRPr="008B0557">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szCs w:val="20"/>
              </w:rPr>
            </w:pPr>
            <w:r w:rsidRPr="008B0557">
              <w:rPr>
                <w:rFonts w:eastAsia="標楷體" w:hint="eastAsia"/>
                <w:sz w:val="22"/>
                <w:szCs w:val="20"/>
              </w:rPr>
              <w:t>貿</w:t>
            </w:r>
            <w:r w:rsidRPr="008B0557">
              <w:rPr>
                <w:rFonts w:eastAsia="標楷體"/>
                <w:sz w:val="22"/>
                <w:szCs w:val="20"/>
              </w:rPr>
              <w:t xml:space="preserve">    </w:t>
            </w:r>
            <w:r w:rsidRPr="008B0557">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消費者</w:t>
            </w:r>
          </w:p>
          <w:p w:rsidR="00681344" w:rsidRPr="008B0557" w:rsidRDefault="00681344" w:rsidP="00681344">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失業率</w:t>
            </w:r>
          </w:p>
        </w:tc>
      </w:tr>
      <w:tr w:rsidR="00681344" w:rsidRPr="008B0557" w:rsidTr="0068134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681344" w:rsidRPr="008B0557" w:rsidRDefault="00681344" w:rsidP="00681344">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rPr>
            </w:pPr>
            <w:r w:rsidRPr="008B0557">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rPr>
            </w:pPr>
            <w:r w:rsidRPr="008B0557">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681344" w:rsidRPr="008B0557" w:rsidRDefault="00681344" w:rsidP="00681344">
            <w:pPr>
              <w:widowControl/>
              <w:rPr>
                <w:rFonts w:eastAsia="標楷體"/>
                <w:sz w:val="22"/>
                <w:lang w:val="zh-TW"/>
              </w:rPr>
            </w:pPr>
          </w:p>
        </w:tc>
      </w:tr>
      <w:tr w:rsidR="00681344" w:rsidRPr="008B0557" w:rsidTr="00681344">
        <w:trPr>
          <w:cantSplit/>
          <w:trHeight w:val="368"/>
        </w:trPr>
        <w:tc>
          <w:tcPr>
            <w:tcW w:w="1288" w:type="dxa"/>
            <w:vMerge/>
            <w:tcBorders>
              <w:top w:val="single" w:sz="6" w:space="0" w:color="auto"/>
              <w:left w:val="nil"/>
              <w:bottom w:val="single" w:sz="6" w:space="0" w:color="auto"/>
              <w:right w:val="single" w:sz="6" w:space="0" w:color="auto"/>
            </w:tcBorders>
            <w:vAlign w:val="center"/>
            <w:hideMark/>
          </w:tcPr>
          <w:p w:rsidR="00681344" w:rsidRPr="008B0557" w:rsidRDefault="00681344" w:rsidP="00681344">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rPr>
            </w:pPr>
            <w:r w:rsidRPr="008B0557">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rPr>
            </w:pPr>
            <w:r w:rsidRPr="008B0557">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rPr>
            </w:pPr>
            <w:r w:rsidRPr="008B0557">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autoSpaceDE w:val="0"/>
              <w:autoSpaceDN w:val="0"/>
              <w:adjustRightInd w:val="0"/>
              <w:snapToGrid w:val="0"/>
              <w:spacing w:line="280" w:lineRule="exact"/>
              <w:jc w:val="center"/>
              <w:rPr>
                <w:rFonts w:eastAsia="標楷體"/>
                <w:sz w:val="22"/>
              </w:rPr>
            </w:pPr>
            <w:r w:rsidRPr="008B0557">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81344" w:rsidRPr="008B0557" w:rsidRDefault="00681344" w:rsidP="00681344">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681344" w:rsidRPr="008B0557" w:rsidRDefault="00681344" w:rsidP="00681344">
            <w:pPr>
              <w:widowControl/>
              <w:rPr>
                <w:rFonts w:eastAsia="標楷體"/>
                <w:sz w:val="22"/>
                <w:lang w:val="zh-TW"/>
              </w:rPr>
            </w:pP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2009</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-5.5</w:t>
            </w: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-21.8</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54.2</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-33.1</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51.4</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-34.9</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2.8</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-1.4</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5.1</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2010</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4.7</w:t>
            </w: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15.6</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67.4</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24.4</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60.6</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17.7</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6.8</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-0.7</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5.1</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2011</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-0.5</w:t>
            </w: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-2.8</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65.7</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-2.5</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67.9</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12.0</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-2.2</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-0.3</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4.6</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2012</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1.4</w:t>
            </w: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0.6</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0.0</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4.3</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2013</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1.6</w:t>
            </w: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-0.8</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69.8</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9.5</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81.3</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15.0</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11.5</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0.4</w:t>
            </w:r>
          </w:p>
        </w:tc>
        <w:tc>
          <w:tcPr>
            <w:tcW w:w="835" w:type="dxa"/>
            <w:tcBorders>
              <w:top w:val="nil"/>
              <w:left w:val="single" w:sz="6" w:space="0" w:color="auto"/>
              <w:bottom w:val="nil"/>
              <w:right w:val="nil"/>
            </w:tcBorders>
            <w:vAlign w:val="bottom"/>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4.0</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9</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color w:val="FF0000"/>
                <w:sz w:val="22"/>
              </w:rPr>
            </w:pPr>
            <w:r w:rsidRPr="008B0557">
              <w:rPr>
                <w:rFonts w:eastAsia="標楷體"/>
                <w:sz w:val="22"/>
              </w:rPr>
              <w:t>1.3(III)</w:t>
            </w: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5.1</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5.97</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11.5</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6.90</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16.5</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-0.93</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1.1</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4.0</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10</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5.4</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6.10</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18.6</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7.20</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26.1</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-1.09</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1.1</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4.0</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11</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4.8</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5.90</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18.4</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7.19</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21.1</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-1.29</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1.5</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4.0</w:t>
            </w:r>
          </w:p>
        </w:tc>
      </w:tr>
      <w:tr w:rsidR="00681344" w:rsidRPr="008B0557" w:rsidTr="00681344">
        <w:trPr>
          <w:cantSplit/>
          <w:trHeight w:val="357"/>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12</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0.3(IV)</w:t>
            </w: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7.1</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6.11</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15.3</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7.41</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24.7</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-1.30</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1.6</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3.7</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2014</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10.3</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5.25</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9.5</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8.04</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25.0</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-2.79</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1.4</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3.7</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7.0</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5.80</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9.8</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6.60</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9.0</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-0.80</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1.5</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3.6</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6.7(I)</w:t>
            </w: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7.4</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6.38</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1.8</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7.83</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18.1</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-1.45</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1.6</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3.6</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4</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3.8</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6.07</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5.1</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6.88</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3.4</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-0.81</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3.4</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3.6</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1.0</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5.61</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-2.7</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6.52</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-3.6</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-0.91</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3.7</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3.5</w:t>
            </w:r>
          </w:p>
        </w:tc>
      </w:tr>
      <w:tr w:rsidR="00681344" w:rsidRPr="008B0557" w:rsidTr="00681344">
        <w:trPr>
          <w:cantSplit/>
        </w:trPr>
        <w:tc>
          <w:tcPr>
            <w:tcW w:w="1288" w:type="dxa"/>
            <w:tcBorders>
              <w:top w:val="nil"/>
              <w:left w:val="nil"/>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w:t>
            </w:r>
            <w:r>
              <w:rPr>
                <w:rFonts w:eastAsia="標楷體" w:hint="eastAsia"/>
                <w:sz w:val="22"/>
              </w:rPr>
              <w:t>7.1</w:t>
            </w:r>
            <w:r w:rsidRPr="008B0557">
              <w:rPr>
                <w:rFonts w:eastAsia="標楷體"/>
                <w:sz w:val="22"/>
              </w:rPr>
              <w:t>(</w:t>
            </w:r>
            <w:r w:rsidRPr="008B0557">
              <w:rPr>
                <w:rFonts w:eastAsia="標楷體" w:hint="eastAsia"/>
                <w:sz w:val="22"/>
              </w:rPr>
              <w:t>I</w:t>
            </w:r>
            <w:r w:rsidRPr="008B0557">
              <w:rPr>
                <w:rFonts w:eastAsia="標楷體"/>
                <w:sz w:val="22"/>
              </w:rPr>
              <w:t>I)</w:t>
            </w:r>
          </w:p>
        </w:tc>
        <w:tc>
          <w:tcPr>
            <w:tcW w:w="772" w:type="dxa"/>
            <w:tcBorders>
              <w:top w:val="nil"/>
              <w:left w:val="single" w:sz="6" w:space="0" w:color="auto"/>
              <w:bottom w:val="nil"/>
              <w:right w:val="single" w:sz="6" w:space="0" w:color="auto"/>
            </w:tcBorders>
            <w:vAlign w:val="center"/>
            <w:hideMark/>
          </w:tcPr>
          <w:p w:rsidR="00681344" w:rsidRPr="008B0557" w:rsidRDefault="00681344" w:rsidP="008E6ABD">
            <w:pPr>
              <w:autoSpaceDE w:val="0"/>
              <w:autoSpaceDN w:val="0"/>
              <w:adjustRightInd w:val="0"/>
              <w:snapToGrid w:val="0"/>
              <w:spacing w:line="380" w:lineRule="exact"/>
              <w:jc w:val="center"/>
              <w:rPr>
                <w:rFonts w:eastAsia="標楷體"/>
                <w:sz w:val="22"/>
              </w:rPr>
            </w:pPr>
            <w:r w:rsidRPr="008B0557">
              <w:rPr>
                <w:rFonts w:eastAsia="標楷體" w:hint="eastAsia"/>
                <w:sz w:val="22"/>
              </w:rPr>
              <w:t>3.</w:t>
            </w:r>
            <w:r w:rsidR="008E6ABD">
              <w:rPr>
                <w:rFonts w:eastAsia="標楷體" w:hint="eastAsia"/>
                <w:sz w:val="22"/>
              </w:rPr>
              <w:t>1</w:t>
            </w:r>
          </w:p>
        </w:tc>
        <w:tc>
          <w:tcPr>
            <w:tcW w:w="84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5.94</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w:t>
            </w:r>
            <w:r w:rsidRPr="008B0557">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6.76</w:t>
            </w:r>
          </w:p>
        </w:tc>
        <w:tc>
          <w:tcPr>
            <w:tcW w:w="78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8.4</w:t>
            </w:r>
          </w:p>
        </w:tc>
        <w:tc>
          <w:tcPr>
            <w:tcW w:w="910"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sz w:val="22"/>
              </w:rPr>
              <w:t>-0.82</w:t>
            </w:r>
          </w:p>
        </w:tc>
        <w:tc>
          <w:tcPr>
            <w:tcW w:w="854" w:type="dxa"/>
            <w:tcBorders>
              <w:top w:val="nil"/>
              <w:left w:val="single" w:sz="6" w:space="0" w:color="auto"/>
              <w:bottom w:val="nil"/>
              <w:right w:val="single" w:sz="6" w:space="0" w:color="auto"/>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3.6</w:t>
            </w:r>
          </w:p>
        </w:tc>
        <w:tc>
          <w:tcPr>
            <w:tcW w:w="835" w:type="dxa"/>
            <w:tcBorders>
              <w:top w:val="nil"/>
              <w:left w:val="single" w:sz="6" w:space="0" w:color="auto"/>
              <w:bottom w:val="nil"/>
              <w:right w:val="nil"/>
            </w:tcBorders>
            <w:vAlign w:val="center"/>
            <w:hideMark/>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3.7</w:t>
            </w:r>
          </w:p>
        </w:tc>
      </w:tr>
      <w:tr w:rsidR="00681344" w:rsidRPr="008B0557" w:rsidTr="00681344">
        <w:trPr>
          <w:cantSplit/>
        </w:trPr>
        <w:tc>
          <w:tcPr>
            <w:tcW w:w="1288" w:type="dxa"/>
            <w:tcBorders>
              <w:top w:val="nil"/>
              <w:left w:val="nil"/>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7</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81344" w:rsidRPr="008B0557" w:rsidRDefault="008E6ABD" w:rsidP="00681344">
            <w:pPr>
              <w:autoSpaceDE w:val="0"/>
              <w:autoSpaceDN w:val="0"/>
              <w:adjustRightInd w:val="0"/>
              <w:snapToGrid w:val="0"/>
              <w:spacing w:line="380" w:lineRule="exact"/>
              <w:jc w:val="center"/>
              <w:rPr>
                <w:rFonts w:eastAsia="標楷體"/>
                <w:sz w:val="22"/>
              </w:rPr>
            </w:pPr>
            <w:r>
              <w:rPr>
                <w:rFonts w:eastAsia="標楷體" w:hint="eastAsia"/>
                <w:sz w:val="22"/>
              </w:rPr>
              <w:t>-</w:t>
            </w:r>
            <w:r w:rsidR="00681344">
              <w:rPr>
                <w:rFonts w:eastAsia="標楷體" w:hint="eastAsia"/>
                <w:sz w:val="22"/>
              </w:rPr>
              <w:t>0.</w:t>
            </w:r>
            <w:r>
              <w:rPr>
                <w:rFonts w:eastAsia="標楷體" w:hint="eastAsia"/>
                <w:sz w:val="22"/>
              </w:rPr>
              <w:t>7</w:t>
            </w:r>
          </w:p>
        </w:tc>
        <w:tc>
          <w:tcPr>
            <w:tcW w:w="84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3.9</w:t>
            </w:r>
          </w:p>
        </w:tc>
        <w:tc>
          <w:tcPr>
            <w:tcW w:w="853"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7.15</w:t>
            </w:r>
          </w:p>
        </w:tc>
        <w:tc>
          <w:tcPr>
            <w:tcW w:w="78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2.3</w:t>
            </w:r>
          </w:p>
        </w:tc>
        <w:tc>
          <w:tcPr>
            <w:tcW w:w="91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3.4</w:t>
            </w:r>
          </w:p>
        </w:tc>
        <w:tc>
          <w:tcPr>
            <w:tcW w:w="835" w:type="dxa"/>
            <w:tcBorders>
              <w:top w:val="nil"/>
              <w:left w:val="single" w:sz="6" w:space="0" w:color="auto"/>
              <w:bottom w:val="nil"/>
              <w:right w:val="nil"/>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3.8</w:t>
            </w:r>
          </w:p>
        </w:tc>
      </w:tr>
      <w:tr w:rsidR="00681344" w:rsidRPr="008B0557" w:rsidTr="00681344">
        <w:trPr>
          <w:cantSplit/>
        </w:trPr>
        <w:tc>
          <w:tcPr>
            <w:tcW w:w="1288" w:type="dxa"/>
            <w:tcBorders>
              <w:top w:val="nil"/>
              <w:left w:val="nil"/>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8</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81344" w:rsidRPr="008B0557" w:rsidRDefault="00681344" w:rsidP="008E6ABD">
            <w:pPr>
              <w:autoSpaceDE w:val="0"/>
              <w:autoSpaceDN w:val="0"/>
              <w:adjustRightInd w:val="0"/>
              <w:snapToGrid w:val="0"/>
              <w:spacing w:line="380" w:lineRule="exact"/>
              <w:jc w:val="center"/>
              <w:rPr>
                <w:rFonts w:eastAsia="標楷體"/>
                <w:sz w:val="22"/>
              </w:rPr>
            </w:pPr>
            <w:r>
              <w:rPr>
                <w:rFonts w:eastAsia="標楷體" w:hint="eastAsia"/>
                <w:sz w:val="22"/>
              </w:rPr>
              <w:t>-</w:t>
            </w:r>
            <w:r w:rsidR="008E6ABD">
              <w:rPr>
                <w:rFonts w:eastAsia="標楷體" w:hint="eastAsia"/>
                <w:sz w:val="22"/>
              </w:rPr>
              <w:t>3</w:t>
            </w:r>
            <w:r>
              <w:rPr>
                <w:rFonts w:eastAsia="標楷體" w:hint="eastAsia"/>
                <w:sz w:val="22"/>
              </w:rPr>
              <w:t>.</w:t>
            </w:r>
            <w:r w:rsidR="008E6ABD">
              <w:rPr>
                <w:rFonts w:eastAsia="標楷體" w:hint="eastAsia"/>
                <w:sz w:val="22"/>
              </w:rPr>
              <w:t>3</w:t>
            </w:r>
          </w:p>
        </w:tc>
        <w:tc>
          <w:tcPr>
            <w:tcW w:w="84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3.1</w:t>
            </w:r>
          </w:p>
        </w:tc>
        <w:tc>
          <w:tcPr>
            <w:tcW w:w="835" w:type="dxa"/>
            <w:tcBorders>
              <w:top w:val="nil"/>
              <w:left w:val="single" w:sz="6" w:space="0" w:color="auto"/>
              <w:bottom w:val="nil"/>
              <w:right w:val="nil"/>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3.5</w:t>
            </w:r>
          </w:p>
        </w:tc>
      </w:tr>
      <w:tr w:rsidR="00681344" w:rsidRPr="008B0557" w:rsidTr="00681344">
        <w:trPr>
          <w:cantSplit/>
        </w:trPr>
        <w:tc>
          <w:tcPr>
            <w:tcW w:w="1288" w:type="dxa"/>
            <w:tcBorders>
              <w:top w:val="nil"/>
              <w:left w:val="nil"/>
              <w:bottom w:val="single" w:sz="6" w:space="0" w:color="auto"/>
              <w:right w:val="single" w:sz="6" w:space="0" w:color="auto"/>
            </w:tcBorders>
            <w:vAlign w:val="center"/>
          </w:tcPr>
          <w:p w:rsidR="00681344"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top w:val="nil"/>
              <w:left w:val="single" w:sz="6" w:space="0" w:color="auto"/>
              <w:bottom w:val="single" w:sz="6" w:space="0" w:color="auto"/>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w:t>
            </w:r>
          </w:p>
        </w:tc>
        <w:tc>
          <w:tcPr>
            <w:tcW w:w="772" w:type="dxa"/>
            <w:tcBorders>
              <w:top w:val="nil"/>
              <w:left w:val="single" w:sz="6" w:space="0" w:color="auto"/>
              <w:bottom w:val="single" w:sz="6" w:space="0" w:color="auto"/>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w:t>
            </w:r>
          </w:p>
        </w:tc>
        <w:tc>
          <w:tcPr>
            <w:tcW w:w="840" w:type="dxa"/>
            <w:tcBorders>
              <w:top w:val="nil"/>
              <w:left w:val="single" w:sz="6" w:space="0" w:color="auto"/>
              <w:bottom w:val="single" w:sz="6" w:space="0" w:color="auto"/>
              <w:right w:val="single" w:sz="6" w:space="0" w:color="auto"/>
            </w:tcBorders>
            <w:vAlign w:val="center"/>
          </w:tcPr>
          <w:p w:rsidR="00681344"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6.38</w:t>
            </w:r>
          </w:p>
        </w:tc>
        <w:tc>
          <w:tcPr>
            <w:tcW w:w="784" w:type="dxa"/>
            <w:tcBorders>
              <w:top w:val="nil"/>
              <w:left w:val="single" w:sz="6" w:space="0" w:color="auto"/>
              <w:bottom w:val="single" w:sz="6" w:space="0" w:color="auto"/>
              <w:right w:val="single" w:sz="6" w:space="0" w:color="auto"/>
            </w:tcBorders>
            <w:vAlign w:val="center"/>
          </w:tcPr>
          <w:p w:rsidR="00681344"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6.9</w:t>
            </w:r>
          </w:p>
        </w:tc>
        <w:tc>
          <w:tcPr>
            <w:tcW w:w="853" w:type="dxa"/>
            <w:tcBorders>
              <w:top w:val="nil"/>
              <w:left w:val="single" w:sz="6" w:space="0" w:color="auto"/>
              <w:bottom w:val="single" w:sz="6" w:space="0" w:color="auto"/>
              <w:right w:val="single" w:sz="6" w:space="0" w:color="auto"/>
            </w:tcBorders>
            <w:vAlign w:val="center"/>
          </w:tcPr>
          <w:p w:rsidR="00681344"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7.34</w:t>
            </w:r>
          </w:p>
        </w:tc>
        <w:tc>
          <w:tcPr>
            <w:tcW w:w="784" w:type="dxa"/>
            <w:tcBorders>
              <w:top w:val="nil"/>
              <w:left w:val="single" w:sz="6" w:space="0" w:color="auto"/>
              <w:bottom w:val="single" w:sz="6" w:space="0" w:color="auto"/>
              <w:right w:val="single" w:sz="6" w:space="0" w:color="auto"/>
            </w:tcBorders>
            <w:vAlign w:val="center"/>
          </w:tcPr>
          <w:p w:rsidR="00681344"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6.2</w:t>
            </w:r>
          </w:p>
        </w:tc>
        <w:tc>
          <w:tcPr>
            <w:tcW w:w="910" w:type="dxa"/>
            <w:tcBorders>
              <w:top w:val="nil"/>
              <w:left w:val="single" w:sz="6" w:space="0" w:color="auto"/>
              <w:bottom w:val="single" w:sz="6" w:space="0" w:color="auto"/>
              <w:right w:val="single" w:sz="6" w:space="0" w:color="auto"/>
            </w:tcBorders>
            <w:vAlign w:val="center"/>
          </w:tcPr>
          <w:p w:rsidR="00681344" w:rsidRDefault="00681344" w:rsidP="00681344">
            <w:pPr>
              <w:autoSpaceDE w:val="0"/>
              <w:autoSpaceDN w:val="0"/>
              <w:adjustRightInd w:val="0"/>
              <w:snapToGrid w:val="0"/>
              <w:spacing w:line="380" w:lineRule="exact"/>
              <w:jc w:val="center"/>
              <w:rPr>
                <w:rFonts w:eastAsia="標楷體"/>
                <w:sz w:val="22"/>
              </w:rPr>
            </w:pPr>
            <w:r>
              <w:rPr>
                <w:rFonts w:eastAsia="標楷體" w:hint="eastAsia"/>
                <w:sz w:val="22"/>
              </w:rPr>
              <w:t>-0.96</w:t>
            </w:r>
          </w:p>
        </w:tc>
        <w:tc>
          <w:tcPr>
            <w:tcW w:w="854" w:type="dxa"/>
            <w:tcBorders>
              <w:top w:val="nil"/>
              <w:left w:val="single" w:sz="6" w:space="0" w:color="auto"/>
              <w:bottom w:val="single" w:sz="6" w:space="0" w:color="auto"/>
              <w:right w:val="single" w:sz="6" w:space="0" w:color="auto"/>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w:t>
            </w:r>
          </w:p>
        </w:tc>
        <w:tc>
          <w:tcPr>
            <w:tcW w:w="835" w:type="dxa"/>
            <w:tcBorders>
              <w:top w:val="nil"/>
              <w:left w:val="single" w:sz="6" w:space="0" w:color="auto"/>
              <w:bottom w:val="single" w:sz="6" w:space="0" w:color="auto"/>
              <w:right w:val="nil"/>
            </w:tcBorders>
            <w:vAlign w:val="center"/>
          </w:tcPr>
          <w:p w:rsidR="00681344" w:rsidRPr="008B0557" w:rsidRDefault="00681344" w:rsidP="00681344">
            <w:pPr>
              <w:autoSpaceDE w:val="0"/>
              <w:autoSpaceDN w:val="0"/>
              <w:adjustRightInd w:val="0"/>
              <w:snapToGrid w:val="0"/>
              <w:spacing w:line="380" w:lineRule="exact"/>
              <w:jc w:val="center"/>
              <w:rPr>
                <w:rFonts w:eastAsia="標楷體"/>
                <w:sz w:val="22"/>
              </w:rPr>
            </w:pPr>
            <w:r w:rsidRPr="008B0557">
              <w:rPr>
                <w:rFonts w:eastAsia="標楷體" w:hint="eastAsia"/>
                <w:sz w:val="22"/>
              </w:rPr>
              <w:t>-</w:t>
            </w:r>
          </w:p>
        </w:tc>
      </w:tr>
    </w:tbl>
    <w:p w:rsidR="00681344" w:rsidRPr="008B0557" w:rsidRDefault="00681344" w:rsidP="00681344">
      <w:pPr>
        <w:widowControl/>
        <w:snapToGrid w:val="0"/>
        <w:spacing w:line="280" w:lineRule="exact"/>
        <w:ind w:left="447" w:rightChars="-295" w:right="-708" w:hangingChars="203" w:hanging="447"/>
        <w:rPr>
          <w:rFonts w:eastAsia="標楷體"/>
          <w:kern w:val="0"/>
          <w:sz w:val="22"/>
          <w:szCs w:val="22"/>
        </w:rPr>
      </w:pPr>
      <w:proofErr w:type="gramStart"/>
      <w:r w:rsidRPr="008B0557">
        <w:rPr>
          <w:rFonts w:eastAsia="標楷體"/>
          <w:kern w:val="0"/>
          <w:sz w:val="22"/>
          <w:szCs w:val="22"/>
        </w:rPr>
        <w:t>註</w:t>
      </w:r>
      <w:proofErr w:type="gramEnd"/>
      <w:r w:rsidRPr="008B0557">
        <w:rPr>
          <w:rFonts w:eastAsia="標楷體"/>
          <w:kern w:val="0"/>
          <w:sz w:val="22"/>
          <w:szCs w:val="22"/>
        </w:rPr>
        <w:t>：除實質</w:t>
      </w:r>
      <w:r w:rsidRPr="008B0557">
        <w:rPr>
          <w:rFonts w:eastAsia="標楷體"/>
          <w:kern w:val="0"/>
          <w:sz w:val="22"/>
          <w:szCs w:val="22"/>
        </w:rPr>
        <w:t>GDP</w:t>
      </w:r>
      <w:r w:rsidRPr="008B0557">
        <w:rPr>
          <w:rFonts w:eastAsia="標楷體"/>
          <w:kern w:val="0"/>
          <w:sz w:val="22"/>
          <w:szCs w:val="22"/>
        </w:rPr>
        <w:t>經濟成長率為較前期比換算為年率、失業率為與前月相比之季節</w:t>
      </w:r>
      <w:proofErr w:type="gramStart"/>
      <w:r w:rsidRPr="008B0557">
        <w:rPr>
          <w:rFonts w:eastAsia="標楷體"/>
          <w:kern w:val="0"/>
          <w:sz w:val="22"/>
          <w:szCs w:val="22"/>
        </w:rPr>
        <w:t>調整值外</w:t>
      </w:r>
      <w:proofErr w:type="gramEnd"/>
      <w:r w:rsidRPr="008B0557">
        <w:rPr>
          <w:rFonts w:eastAsia="標楷體"/>
          <w:kern w:val="0"/>
          <w:sz w:val="22"/>
          <w:szCs w:val="22"/>
        </w:rPr>
        <w:t>，其餘成長率皆為與上年同期相比資料。</w:t>
      </w:r>
    </w:p>
    <w:p w:rsidR="00681344" w:rsidRDefault="00681344" w:rsidP="00681344">
      <w:pPr>
        <w:widowControl/>
        <w:rPr>
          <w:rFonts w:eastAsia="標楷體"/>
          <w:b/>
          <w:bCs/>
          <w:sz w:val="40"/>
          <w:szCs w:val="36"/>
        </w:rPr>
      </w:pPr>
      <w:r w:rsidRPr="008B0557">
        <w:rPr>
          <w:rFonts w:eastAsia="標楷體"/>
          <w:kern w:val="0"/>
          <w:sz w:val="22"/>
          <w:szCs w:val="22"/>
        </w:rPr>
        <w:t>資料來源：日本內閣府、經濟產業省、財務省、總務省。</w:t>
      </w:r>
      <w:r>
        <w:rPr>
          <w:rFonts w:eastAsia="標楷體"/>
          <w:b/>
          <w:bCs/>
          <w:sz w:val="40"/>
          <w:szCs w:val="36"/>
        </w:rPr>
        <w:br w:type="page"/>
      </w:r>
    </w:p>
    <w:p w:rsidR="00812880" w:rsidRPr="0048631D" w:rsidRDefault="00812880" w:rsidP="00812880">
      <w:pPr>
        <w:pStyle w:val="k3a"/>
        <w:tabs>
          <w:tab w:val="left" w:pos="540"/>
        </w:tabs>
        <w:spacing w:before="180" w:line="300" w:lineRule="auto"/>
        <w:ind w:leftChars="0" w:left="0" w:firstLineChars="0" w:firstLine="0"/>
        <w:rPr>
          <w:b/>
          <w:bCs/>
          <w:szCs w:val="28"/>
        </w:rPr>
      </w:pPr>
      <w:r w:rsidRPr="0048631D">
        <w:rPr>
          <w:b/>
          <w:bCs/>
          <w:szCs w:val="28"/>
        </w:rPr>
        <w:lastRenderedPageBreak/>
        <w:t>２、南韓</w:t>
      </w:r>
    </w:p>
    <w:p w:rsidR="00812880" w:rsidRPr="00812880" w:rsidRDefault="00812880" w:rsidP="00812880">
      <w:pPr>
        <w:pStyle w:val="afffff"/>
        <w:numPr>
          <w:ilvl w:val="0"/>
          <w:numId w:val="8"/>
        </w:numPr>
        <w:snapToGrid w:val="0"/>
        <w:spacing w:before="180" w:line="300" w:lineRule="auto"/>
        <w:ind w:leftChars="0" w:left="709" w:right="-227" w:firstLineChars="0" w:hanging="567"/>
        <w:rPr>
          <w:rFonts w:ascii="Times New Roman" w:eastAsia="標楷體" w:hAnsi="Times New Roman"/>
          <w:kern w:val="0"/>
          <w:sz w:val="28"/>
          <w:szCs w:val="20"/>
        </w:rPr>
      </w:pPr>
      <w:r w:rsidRPr="00812880">
        <w:rPr>
          <w:rFonts w:ascii="Times New Roman" w:eastAsia="標楷體" w:hAnsi="Times New Roman"/>
          <w:kern w:val="0"/>
          <w:sz w:val="28"/>
          <w:szCs w:val="20"/>
        </w:rPr>
        <w:t>韓國</w:t>
      </w:r>
      <w:r w:rsidRPr="00812880">
        <w:rPr>
          <w:rFonts w:ascii="Times New Roman" w:eastAsia="標楷體" w:hAnsi="Times New Roman" w:hint="eastAsia"/>
          <w:kern w:val="0"/>
          <w:sz w:val="28"/>
          <w:szCs w:val="20"/>
        </w:rPr>
        <w:t>央行</w:t>
      </w:r>
      <w:r w:rsidR="008E6ABD">
        <w:rPr>
          <w:rFonts w:ascii="Times New Roman" w:eastAsia="標楷體" w:hAnsi="Times New Roman" w:hint="eastAsia"/>
          <w:kern w:val="0"/>
          <w:sz w:val="28"/>
          <w:szCs w:val="20"/>
        </w:rPr>
        <w:t>2014</w:t>
      </w:r>
      <w:r w:rsidR="008E6ABD">
        <w:rPr>
          <w:rFonts w:ascii="Times New Roman" w:eastAsia="標楷體" w:hAnsi="Times New Roman" w:hint="eastAsia"/>
          <w:kern w:val="0"/>
          <w:sz w:val="28"/>
          <w:szCs w:val="20"/>
        </w:rPr>
        <w:t>年</w:t>
      </w:r>
      <w:r w:rsidRPr="00812880">
        <w:rPr>
          <w:rFonts w:ascii="Times New Roman" w:eastAsia="標楷體" w:hAnsi="Times New Roman" w:hint="eastAsia"/>
          <w:kern w:val="0"/>
          <w:sz w:val="28"/>
          <w:szCs w:val="20"/>
        </w:rPr>
        <w:t>10</w:t>
      </w:r>
      <w:r w:rsidRPr="00812880">
        <w:rPr>
          <w:rFonts w:ascii="Times New Roman" w:eastAsia="標楷體" w:hAnsi="Times New Roman" w:hint="eastAsia"/>
          <w:kern w:val="0"/>
          <w:sz w:val="28"/>
          <w:szCs w:val="20"/>
        </w:rPr>
        <w:t>月</w:t>
      </w:r>
      <w:r w:rsidRPr="00812880">
        <w:rPr>
          <w:rFonts w:ascii="Times New Roman" w:eastAsia="標楷體" w:hAnsi="Times New Roman" w:hint="eastAsia"/>
          <w:kern w:val="0"/>
          <w:sz w:val="28"/>
          <w:szCs w:val="20"/>
        </w:rPr>
        <w:t>15</w:t>
      </w:r>
      <w:r w:rsidRPr="00812880">
        <w:rPr>
          <w:rFonts w:ascii="Times New Roman" w:eastAsia="標楷體" w:hAnsi="Times New Roman" w:hint="eastAsia"/>
          <w:kern w:val="0"/>
          <w:sz w:val="28"/>
          <w:szCs w:val="20"/>
        </w:rPr>
        <w:t>日公布最新經濟預測</w:t>
      </w:r>
      <w:r w:rsidRPr="00812880">
        <w:rPr>
          <w:rFonts w:ascii="新細明體" w:hAnsi="新細明體" w:hint="eastAsia"/>
          <w:kern w:val="0"/>
          <w:sz w:val="28"/>
          <w:szCs w:val="20"/>
        </w:rPr>
        <w:t>，</w:t>
      </w:r>
      <w:r w:rsidRPr="00812880">
        <w:rPr>
          <w:rFonts w:ascii="Times New Roman" w:eastAsia="標楷體" w:hAnsi="Times New Roman" w:hint="eastAsia"/>
          <w:kern w:val="0"/>
          <w:sz w:val="28"/>
          <w:szCs w:val="20"/>
        </w:rPr>
        <w:t>下修</w:t>
      </w:r>
      <w:r w:rsidRPr="00812880">
        <w:rPr>
          <w:rFonts w:ascii="Times New Roman" w:eastAsia="標楷體" w:hAnsi="Times New Roman" w:hint="eastAsia"/>
          <w:kern w:val="0"/>
          <w:sz w:val="28"/>
          <w:szCs w:val="20"/>
        </w:rPr>
        <w:t>2014</w:t>
      </w:r>
      <w:r w:rsidRPr="00812880">
        <w:rPr>
          <w:rFonts w:ascii="Times New Roman" w:eastAsia="標楷體" w:hAnsi="Times New Roman" w:hint="eastAsia"/>
          <w:kern w:val="0"/>
          <w:sz w:val="28"/>
          <w:szCs w:val="20"/>
        </w:rPr>
        <w:t>年經濟成長率由</w:t>
      </w:r>
      <w:r w:rsidRPr="00812880">
        <w:rPr>
          <w:rFonts w:ascii="Times New Roman" w:eastAsia="標楷體" w:hAnsi="Times New Roman" w:hint="eastAsia"/>
          <w:kern w:val="0"/>
          <w:sz w:val="28"/>
          <w:szCs w:val="20"/>
        </w:rPr>
        <w:t>7</w:t>
      </w:r>
      <w:r w:rsidRPr="00812880">
        <w:rPr>
          <w:rFonts w:ascii="Times New Roman" w:eastAsia="標楷體" w:hAnsi="Times New Roman" w:hint="eastAsia"/>
          <w:kern w:val="0"/>
          <w:sz w:val="28"/>
          <w:szCs w:val="20"/>
        </w:rPr>
        <w:t>月預測之成長</w:t>
      </w:r>
      <w:r w:rsidRPr="00812880">
        <w:rPr>
          <w:rFonts w:ascii="Times New Roman" w:eastAsia="標楷體" w:hAnsi="Times New Roman" w:hint="eastAsia"/>
          <w:kern w:val="0"/>
          <w:sz w:val="28"/>
          <w:szCs w:val="20"/>
        </w:rPr>
        <w:t>3.8%</w:t>
      </w:r>
      <w:r w:rsidRPr="00812880">
        <w:rPr>
          <w:rFonts w:ascii="Times New Roman" w:eastAsia="標楷體" w:hAnsi="Times New Roman" w:hint="eastAsia"/>
          <w:kern w:val="0"/>
          <w:sz w:val="28"/>
          <w:szCs w:val="20"/>
        </w:rPr>
        <w:t>調降至</w:t>
      </w:r>
      <w:r w:rsidRPr="00812880">
        <w:rPr>
          <w:rFonts w:ascii="Times New Roman" w:eastAsia="標楷體" w:hAnsi="Times New Roman" w:hint="eastAsia"/>
          <w:kern w:val="0"/>
          <w:sz w:val="28"/>
          <w:szCs w:val="20"/>
        </w:rPr>
        <w:t>3.5</w:t>
      </w:r>
      <w:r w:rsidRPr="00812880">
        <w:rPr>
          <w:rFonts w:ascii="Times New Roman" w:eastAsia="標楷體" w:hAnsi="Times New Roman"/>
          <w:kern w:val="0"/>
          <w:sz w:val="28"/>
          <w:szCs w:val="20"/>
        </w:rPr>
        <w:t>%</w:t>
      </w:r>
      <w:r w:rsidRPr="00812880">
        <w:rPr>
          <w:rFonts w:ascii="Times New Roman" w:eastAsia="標楷體" w:hAnsi="Times New Roman"/>
          <w:kern w:val="0"/>
          <w:sz w:val="28"/>
          <w:szCs w:val="20"/>
        </w:rPr>
        <w:t>，上半年成長</w:t>
      </w:r>
      <w:r w:rsidRPr="00812880">
        <w:rPr>
          <w:rFonts w:ascii="Times New Roman" w:eastAsia="標楷體" w:hAnsi="Times New Roman"/>
          <w:kern w:val="0"/>
          <w:sz w:val="28"/>
          <w:szCs w:val="20"/>
        </w:rPr>
        <w:t>3.7%</w:t>
      </w:r>
      <w:r w:rsidRPr="00812880">
        <w:rPr>
          <w:rFonts w:ascii="Times New Roman" w:eastAsia="標楷體" w:hAnsi="Times New Roman"/>
          <w:kern w:val="0"/>
          <w:sz w:val="28"/>
          <w:szCs w:val="20"/>
        </w:rPr>
        <w:t>，下半年成長</w:t>
      </w:r>
      <w:r w:rsidRPr="00812880">
        <w:rPr>
          <w:rFonts w:ascii="Times New Roman" w:eastAsia="標楷體" w:hAnsi="Times New Roman"/>
          <w:kern w:val="0"/>
          <w:sz w:val="28"/>
          <w:szCs w:val="20"/>
        </w:rPr>
        <w:t>3.3%</w:t>
      </w:r>
      <w:r w:rsidRPr="00812880">
        <w:rPr>
          <w:rFonts w:ascii="Times New Roman" w:eastAsia="標楷體" w:hAnsi="Times New Roman"/>
          <w:kern w:val="0"/>
          <w:sz w:val="28"/>
          <w:szCs w:val="20"/>
        </w:rPr>
        <w:t>，</w:t>
      </w:r>
      <w:r w:rsidRPr="00812880">
        <w:rPr>
          <w:rFonts w:ascii="Times New Roman" w:eastAsia="標楷體" w:hAnsi="Times New Roman"/>
          <w:kern w:val="0"/>
          <w:sz w:val="28"/>
          <w:szCs w:val="20"/>
        </w:rPr>
        <w:t>2015</w:t>
      </w:r>
      <w:r w:rsidRPr="00812880">
        <w:rPr>
          <w:rFonts w:ascii="Times New Roman" w:eastAsia="標楷體" w:hAnsi="Times New Roman"/>
          <w:kern w:val="0"/>
          <w:sz w:val="28"/>
          <w:szCs w:val="20"/>
        </w:rPr>
        <w:t>年則續增至</w:t>
      </w:r>
      <w:r w:rsidRPr="00812880">
        <w:rPr>
          <w:rFonts w:ascii="Times New Roman" w:eastAsia="標楷體" w:hAnsi="Times New Roman"/>
          <w:kern w:val="0"/>
          <w:sz w:val="28"/>
          <w:szCs w:val="20"/>
        </w:rPr>
        <w:t>3.9%</w:t>
      </w:r>
      <w:r w:rsidRPr="00812880">
        <w:rPr>
          <w:rFonts w:ascii="Times New Roman" w:eastAsia="標楷體" w:hAnsi="Times New Roman"/>
          <w:kern w:val="0"/>
          <w:sz w:val="28"/>
          <w:szCs w:val="20"/>
        </w:rPr>
        <w:t>。</w:t>
      </w:r>
      <w:r w:rsidRPr="00812880">
        <w:rPr>
          <w:rFonts w:ascii="Times New Roman" w:eastAsia="標楷體" w:hAnsi="Times New Roman"/>
          <w:kern w:val="0"/>
          <w:sz w:val="28"/>
          <w:szCs w:val="20"/>
        </w:rPr>
        <w:t>2014</w:t>
      </w:r>
      <w:r w:rsidRPr="00812880">
        <w:rPr>
          <w:rFonts w:ascii="Times New Roman" w:eastAsia="標楷體" w:hAnsi="Times New Roman"/>
          <w:kern w:val="0"/>
          <w:sz w:val="28"/>
          <w:szCs w:val="20"/>
        </w:rPr>
        <w:t>年失業率</w:t>
      </w:r>
      <w:r w:rsidRPr="00812880">
        <w:rPr>
          <w:rFonts w:ascii="Times New Roman" w:eastAsia="標楷體" w:hAnsi="Times New Roman"/>
          <w:kern w:val="0"/>
          <w:sz w:val="28"/>
          <w:szCs w:val="20"/>
        </w:rPr>
        <w:t>3.5%</w:t>
      </w:r>
      <w:r w:rsidR="008E6ABD">
        <w:rPr>
          <w:rFonts w:ascii="Times New Roman" w:eastAsia="標楷體" w:hAnsi="Times New Roman" w:hint="eastAsia"/>
          <w:kern w:val="0"/>
          <w:sz w:val="28"/>
          <w:szCs w:val="20"/>
        </w:rPr>
        <w:t>，</w:t>
      </w:r>
      <w:r w:rsidRPr="00812880">
        <w:rPr>
          <w:rFonts w:ascii="Times New Roman" w:eastAsia="標楷體" w:hAnsi="Times New Roman"/>
          <w:kern w:val="0"/>
          <w:sz w:val="28"/>
          <w:szCs w:val="20"/>
        </w:rPr>
        <w:t>維持</w:t>
      </w:r>
      <w:r w:rsidRPr="00812880">
        <w:rPr>
          <w:rFonts w:ascii="Times New Roman" w:eastAsia="標楷體" w:hAnsi="Times New Roman"/>
          <w:kern w:val="0"/>
          <w:sz w:val="28"/>
          <w:szCs w:val="20"/>
        </w:rPr>
        <w:t>7</w:t>
      </w:r>
      <w:r w:rsidRPr="00812880">
        <w:rPr>
          <w:rFonts w:ascii="Times New Roman" w:eastAsia="標楷體" w:hAnsi="Times New Roman"/>
          <w:kern w:val="0"/>
          <w:sz w:val="28"/>
          <w:szCs w:val="20"/>
        </w:rPr>
        <w:t>月預測；消費者物價上漲</w:t>
      </w:r>
      <w:r w:rsidRPr="00812880">
        <w:rPr>
          <w:rFonts w:ascii="Times New Roman" w:eastAsia="標楷體" w:hAnsi="Times New Roman"/>
          <w:kern w:val="0"/>
          <w:sz w:val="28"/>
          <w:szCs w:val="20"/>
        </w:rPr>
        <w:t>1.4%</w:t>
      </w:r>
      <w:r w:rsidRPr="00812880">
        <w:rPr>
          <w:rFonts w:ascii="Times New Roman" w:eastAsia="標楷體" w:hAnsi="Times New Roman"/>
          <w:kern w:val="0"/>
          <w:sz w:val="28"/>
          <w:szCs w:val="20"/>
        </w:rPr>
        <w:t>，較</w:t>
      </w:r>
      <w:r w:rsidRPr="00812880">
        <w:rPr>
          <w:rFonts w:ascii="Times New Roman" w:eastAsia="標楷體" w:hAnsi="Times New Roman"/>
          <w:kern w:val="0"/>
          <w:sz w:val="28"/>
          <w:szCs w:val="20"/>
        </w:rPr>
        <w:t>7</w:t>
      </w:r>
      <w:r w:rsidRPr="00812880">
        <w:rPr>
          <w:rFonts w:ascii="Times New Roman" w:eastAsia="標楷體" w:hAnsi="Times New Roman" w:hint="eastAsia"/>
          <w:kern w:val="0"/>
          <w:sz w:val="28"/>
          <w:szCs w:val="20"/>
        </w:rPr>
        <w:t>月預測之</w:t>
      </w:r>
      <w:r w:rsidRPr="00812880">
        <w:rPr>
          <w:rFonts w:ascii="Times New Roman" w:eastAsia="標楷體" w:hAnsi="Times New Roman" w:hint="eastAsia"/>
          <w:kern w:val="0"/>
          <w:sz w:val="28"/>
          <w:szCs w:val="20"/>
        </w:rPr>
        <w:t>1.9%</w:t>
      </w:r>
      <w:r w:rsidRPr="00812880">
        <w:rPr>
          <w:rFonts w:ascii="Times New Roman" w:eastAsia="標楷體" w:hAnsi="Times New Roman" w:hint="eastAsia"/>
          <w:kern w:val="0"/>
          <w:sz w:val="28"/>
          <w:szCs w:val="20"/>
        </w:rPr>
        <w:t>下滑</w:t>
      </w:r>
      <w:r w:rsidRPr="00812880">
        <w:rPr>
          <w:rFonts w:ascii="新細明體" w:hAnsi="新細明體" w:hint="eastAsia"/>
          <w:kern w:val="0"/>
          <w:sz w:val="28"/>
          <w:szCs w:val="20"/>
        </w:rPr>
        <w:t>。</w:t>
      </w:r>
    </w:p>
    <w:p w:rsidR="00812880" w:rsidRPr="00812880" w:rsidRDefault="00812880" w:rsidP="00812880">
      <w:pPr>
        <w:pStyle w:val="afffff"/>
        <w:numPr>
          <w:ilvl w:val="0"/>
          <w:numId w:val="8"/>
        </w:numPr>
        <w:snapToGrid w:val="0"/>
        <w:spacing w:before="180" w:line="300" w:lineRule="auto"/>
        <w:ind w:leftChars="0" w:left="709" w:right="-227" w:firstLineChars="0" w:hanging="567"/>
        <w:rPr>
          <w:rFonts w:ascii="Times New Roman" w:eastAsia="標楷體" w:hAnsi="Times New Roman"/>
          <w:sz w:val="28"/>
          <w:szCs w:val="28"/>
        </w:rPr>
      </w:pPr>
      <w:r w:rsidRPr="00812880">
        <w:rPr>
          <w:rFonts w:ascii="Times New Roman" w:eastAsia="標楷體" w:hAnsi="Times New Roman"/>
          <w:sz w:val="28"/>
          <w:szCs w:val="28"/>
        </w:rPr>
        <w:t>2014</w:t>
      </w:r>
      <w:r w:rsidRPr="00812880">
        <w:rPr>
          <w:rFonts w:ascii="Times New Roman" w:eastAsia="標楷體" w:hAnsi="Times New Roman"/>
          <w:sz w:val="28"/>
          <w:szCs w:val="28"/>
        </w:rPr>
        <w:t>年</w:t>
      </w:r>
      <w:r w:rsidRPr="00812880">
        <w:rPr>
          <w:rFonts w:ascii="Times New Roman" w:eastAsia="標楷體" w:hAnsi="Times New Roman" w:hint="eastAsia"/>
          <w:sz w:val="28"/>
          <w:szCs w:val="28"/>
        </w:rPr>
        <w:t>9</w:t>
      </w:r>
      <w:r w:rsidRPr="00812880">
        <w:rPr>
          <w:rFonts w:ascii="Times New Roman" w:eastAsia="標楷體" w:hAnsi="Times New Roman" w:hint="eastAsia"/>
          <w:sz w:val="28"/>
          <w:szCs w:val="28"/>
        </w:rPr>
        <w:t>月</w:t>
      </w:r>
      <w:r w:rsidRPr="00812880">
        <w:rPr>
          <w:rFonts w:ascii="Times New Roman" w:eastAsia="標楷體" w:hAnsi="Times New Roman"/>
          <w:sz w:val="28"/>
          <w:szCs w:val="28"/>
        </w:rPr>
        <w:t>出口為</w:t>
      </w:r>
      <w:r w:rsidRPr="00812880">
        <w:rPr>
          <w:rFonts w:ascii="Times New Roman" w:eastAsia="標楷體" w:hAnsi="Times New Roman"/>
          <w:sz w:val="28"/>
          <w:szCs w:val="28"/>
        </w:rPr>
        <w:t>4</w:t>
      </w:r>
      <w:r w:rsidRPr="00812880">
        <w:rPr>
          <w:rFonts w:ascii="Times New Roman" w:eastAsia="標楷體" w:hAnsi="Times New Roman" w:hint="eastAsia"/>
          <w:sz w:val="28"/>
          <w:szCs w:val="28"/>
        </w:rPr>
        <w:t>76.9</w:t>
      </w:r>
      <w:r w:rsidRPr="00812880">
        <w:rPr>
          <w:rFonts w:ascii="Times New Roman" w:eastAsia="標楷體" w:hAnsi="Times New Roman" w:hint="eastAsia"/>
          <w:sz w:val="28"/>
          <w:szCs w:val="28"/>
        </w:rPr>
        <w:t>億美元</w:t>
      </w:r>
      <w:r w:rsidRPr="00812880">
        <w:rPr>
          <w:rFonts w:ascii="Times New Roman" w:eastAsia="標楷體" w:hAnsi="Times New Roman"/>
          <w:sz w:val="28"/>
          <w:szCs w:val="28"/>
        </w:rPr>
        <w:t>，較上年同月</w:t>
      </w:r>
      <w:r w:rsidRPr="00812880">
        <w:rPr>
          <w:rFonts w:ascii="Times New Roman" w:eastAsia="標楷體" w:hAnsi="Times New Roman" w:hint="eastAsia"/>
          <w:sz w:val="28"/>
          <w:szCs w:val="28"/>
        </w:rPr>
        <w:t>增加</w:t>
      </w:r>
      <w:r w:rsidRPr="00812880">
        <w:rPr>
          <w:rFonts w:ascii="Times New Roman" w:eastAsia="標楷體" w:hAnsi="Times New Roman" w:hint="eastAsia"/>
          <w:sz w:val="28"/>
          <w:szCs w:val="28"/>
        </w:rPr>
        <w:t>6.8</w:t>
      </w:r>
      <w:r w:rsidRPr="00812880">
        <w:rPr>
          <w:rFonts w:ascii="Times New Roman" w:eastAsia="標楷體" w:hAnsi="Times New Roman"/>
          <w:sz w:val="28"/>
          <w:szCs w:val="28"/>
        </w:rPr>
        <w:t>%</w:t>
      </w:r>
      <w:r w:rsidRPr="00812880">
        <w:rPr>
          <w:rFonts w:ascii="Times New Roman" w:eastAsia="標楷體" w:hAnsi="Times New Roman"/>
          <w:sz w:val="28"/>
          <w:szCs w:val="28"/>
        </w:rPr>
        <w:t>；進口為</w:t>
      </w:r>
      <w:r w:rsidRPr="00812880">
        <w:rPr>
          <w:rFonts w:ascii="Times New Roman" w:eastAsia="標楷體" w:hAnsi="Times New Roman"/>
          <w:sz w:val="28"/>
          <w:szCs w:val="28"/>
        </w:rPr>
        <w:t>4</w:t>
      </w:r>
      <w:r w:rsidRPr="00812880">
        <w:rPr>
          <w:rFonts w:ascii="Times New Roman" w:eastAsia="標楷體" w:hAnsi="Times New Roman" w:hint="eastAsia"/>
          <w:sz w:val="28"/>
          <w:szCs w:val="28"/>
        </w:rPr>
        <w:t>43.3</w:t>
      </w:r>
      <w:r w:rsidRPr="00812880">
        <w:rPr>
          <w:rFonts w:ascii="Times New Roman" w:eastAsia="標楷體" w:hAnsi="Times New Roman"/>
          <w:sz w:val="28"/>
          <w:szCs w:val="28"/>
        </w:rPr>
        <w:t>億美元，增加</w:t>
      </w:r>
      <w:r w:rsidRPr="00812880">
        <w:rPr>
          <w:rFonts w:ascii="Times New Roman" w:eastAsia="標楷體" w:hAnsi="Times New Roman" w:hint="eastAsia"/>
          <w:sz w:val="28"/>
          <w:szCs w:val="28"/>
        </w:rPr>
        <w:t>8.0</w:t>
      </w:r>
      <w:r w:rsidRPr="00812880">
        <w:rPr>
          <w:rFonts w:ascii="Times New Roman" w:eastAsia="標楷體" w:hAnsi="Times New Roman"/>
          <w:sz w:val="28"/>
          <w:szCs w:val="28"/>
        </w:rPr>
        <w:t>%</w:t>
      </w:r>
      <w:r w:rsidRPr="00812880">
        <w:rPr>
          <w:rFonts w:ascii="Times New Roman" w:eastAsia="標楷體" w:hAnsi="Times New Roman"/>
          <w:sz w:val="28"/>
          <w:szCs w:val="28"/>
        </w:rPr>
        <w:t>，貿易出超</w:t>
      </w:r>
      <w:r w:rsidRPr="00812880">
        <w:rPr>
          <w:rFonts w:ascii="Times New Roman" w:eastAsia="標楷體" w:hAnsi="Times New Roman" w:hint="eastAsia"/>
          <w:sz w:val="28"/>
          <w:szCs w:val="28"/>
        </w:rPr>
        <w:t>33.6</w:t>
      </w:r>
      <w:r w:rsidRPr="00812880">
        <w:rPr>
          <w:rFonts w:ascii="Times New Roman" w:eastAsia="標楷體" w:hAnsi="Times New Roman"/>
          <w:sz w:val="28"/>
          <w:szCs w:val="28"/>
        </w:rPr>
        <w:t>億美元。主要出口商品中，以</w:t>
      </w:r>
      <w:r w:rsidRPr="00812880">
        <w:rPr>
          <w:rFonts w:ascii="Times New Roman" w:eastAsia="標楷體" w:hAnsi="Times New Roman" w:hint="eastAsia"/>
          <w:sz w:val="28"/>
          <w:szCs w:val="28"/>
        </w:rPr>
        <w:t>鋼</w:t>
      </w:r>
      <w:r w:rsidRPr="00812880">
        <w:rPr>
          <w:rFonts w:ascii="Times New Roman" w:eastAsia="標楷體" w:hAnsi="Times New Roman"/>
          <w:sz w:val="28"/>
          <w:szCs w:val="28"/>
        </w:rPr>
        <w:t>鐵製品</w:t>
      </w:r>
      <w:r w:rsidRPr="00812880">
        <w:rPr>
          <w:rFonts w:ascii="Times New Roman" w:eastAsia="標楷體" w:hAnsi="Times New Roman"/>
          <w:sz w:val="28"/>
          <w:szCs w:val="28"/>
        </w:rPr>
        <w:t>(33.8%)</w:t>
      </w:r>
      <w:r w:rsidRPr="00812880">
        <w:rPr>
          <w:rFonts w:ascii="Times New Roman" w:eastAsia="標楷體" w:hAnsi="Times New Roman"/>
          <w:sz w:val="28"/>
          <w:szCs w:val="28"/>
        </w:rPr>
        <w:t>、電腦（</w:t>
      </w:r>
      <w:r w:rsidRPr="00812880">
        <w:rPr>
          <w:rFonts w:ascii="Times New Roman" w:eastAsia="標楷體" w:hAnsi="Times New Roman"/>
          <w:sz w:val="28"/>
          <w:szCs w:val="28"/>
        </w:rPr>
        <w:t>30.5%</w:t>
      </w:r>
      <w:r w:rsidRPr="00812880">
        <w:rPr>
          <w:rFonts w:ascii="Times New Roman" w:eastAsia="標楷體" w:hAnsi="Times New Roman"/>
          <w:sz w:val="28"/>
          <w:szCs w:val="28"/>
        </w:rPr>
        <w:t>）、船舶（</w:t>
      </w:r>
      <w:r w:rsidRPr="00812880">
        <w:rPr>
          <w:rFonts w:ascii="Times New Roman" w:eastAsia="標楷體" w:hAnsi="Times New Roman"/>
          <w:sz w:val="28"/>
          <w:szCs w:val="28"/>
        </w:rPr>
        <w:t>23.6</w:t>
      </w:r>
      <w:r w:rsidRPr="00812880">
        <w:rPr>
          <w:rFonts w:ascii="Times New Roman" w:eastAsia="標楷體" w:hAnsi="Times New Roman"/>
          <w:sz w:val="28"/>
          <w:szCs w:val="28"/>
        </w:rPr>
        <w:t>）、一般機械（</w:t>
      </w:r>
      <w:r w:rsidRPr="00812880">
        <w:rPr>
          <w:rFonts w:ascii="Times New Roman" w:eastAsia="標楷體" w:hAnsi="Times New Roman"/>
          <w:sz w:val="28"/>
          <w:szCs w:val="28"/>
        </w:rPr>
        <w:t>12.2%</w:t>
      </w:r>
      <w:r w:rsidRPr="00812880">
        <w:rPr>
          <w:rFonts w:ascii="Times New Roman" w:eastAsia="標楷體" w:hAnsi="Times New Roman"/>
          <w:sz w:val="28"/>
          <w:szCs w:val="28"/>
        </w:rPr>
        <w:t>）、液晶顯示器</w:t>
      </w:r>
      <w:r w:rsidRPr="00812880">
        <w:rPr>
          <w:rFonts w:ascii="Times New Roman" w:eastAsia="標楷體" w:hAnsi="Times New Roman"/>
          <w:sz w:val="28"/>
          <w:szCs w:val="28"/>
        </w:rPr>
        <w:t>(10.0%)</w:t>
      </w:r>
      <w:r w:rsidRPr="00812880">
        <w:rPr>
          <w:rFonts w:ascii="Times New Roman" w:eastAsia="標楷體" w:hAnsi="Times New Roman"/>
          <w:sz w:val="28"/>
          <w:szCs w:val="28"/>
        </w:rPr>
        <w:t>等增加最多。另主要出口地區</w:t>
      </w:r>
      <w:r w:rsidRPr="00812880">
        <w:rPr>
          <w:rFonts w:ascii="Times New Roman" w:eastAsia="標楷體" w:hAnsi="Times New Roman"/>
          <w:sz w:val="28"/>
          <w:szCs w:val="28"/>
        </w:rPr>
        <w:t>(9</w:t>
      </w:r>
      <w:r w:rsidRPr="00812880">
        <w:rPr>
          <w:rFonts w:ascii="Times New Roman" w:eastAsia="標楷體" w:hAnsi="Times New Roman"/>
          <w:sz w:val="28"/>
          <w:szCs w:val="28"/>
        </w:rPr>
        <w:t>月</w:t>
      </w:r>
      <w:r w:rsidRPr="00812880">
        <w:rPr>
          <w:rFonts w:ascii="Times New Roman" w:eastAsia="標楷體" w:hAnsi="Times New Roman"/>
          <w:sz w:val="28"/>
          <w:szCs w:val="28"/>
        </w:rPr>
        <w:t>1</w:t>
      </w:r>
      <w:r w:rsidRPr="00812880">
        <w:rPr>
          <w:rFonts w:ascii="Times New Roman" w:eastAsia="標楷體" w:hAnsi="Times New Roman"/>
          <w:sz w:val="28"/>
          <w:szCs w:val="28"/>
        </w:rPr>
        <w:t>日至</w:t>
      </w:r>
      <w:r w:rsidRPr="00812880">
        <w:rPr>
          <w:rFonts w:ascii="Times New Roman" w:eastAsia="標楷體" w:hAnsi="Times New Roman"/>
          <w:sz w:val="28"/>
          <w:szCs w:val="28"/>
        </w:rPr>
        <w:t>20</w:t>
      </w:r>
      <w:r w:rsidRPr="00812880">
        <w:rPr>
          <w:rFonts w:ascii="Times New Roman" w:eastAsia="標楷體" w:hAnsi="Times New Roman"/>
          <w:sz w:val="28"/>
          <w:szCs w:val="28"/>
        </w:rPr>
        <w:t>日之統</w:t>
      </w:r>
      <w:r w:rsidRPr="00812880">
        <w:rPr>
          <w:rFonts w:ascii="Times New Roman" w:eastAsia="標楷體" w:hAnsi="Times New Roman" w:hint="eastAsia"/>
          <w:sz w:val="28"/>
          <w:szCs w:val="28"/>
        </w:rPr>
        <w:t>計</w:t>
      </w:r>
      <w:r w:rsidRPr="00812880">
        <w:rPr>
          <w:rFonts w:ascii="Times New Roman" w:eastAsia="標楷體" w:hAnsi="Times New Roman" w:hint="eastAsia"/>
          <w:sz w:val="28"/>
          <w:szCs w:val="28"/>
        </w:rPr>
        <w:t>)</w:t>
      </w:r>
      <w:r w:rsidRPr="00812880">
        <w:rPr>
          <w:rFonts w:ascii="Times New Roman" w:eastAsia="標楷體" w:hAnsi="Times New Roman" w:hint="eastAsia"/>
          <w:sz w:val="28"/>
          <w:szCs w:val="28"/>
        </w:rPr>
        <w:t>，對東協</w:t>
      </w:r>
      <w:r w:rsidRPr="00812880">
        <w:rPr>
          <w:rFonts w:ascii="Times New Roman" w:eastAsia="標楷體" w:hAnsi="Times New Roman" w:hint="eastAsia"/>
          <w:sz w:val="28"/>
          <w:szCs w:val="28"/>
        </w:rPr>
        <w:t>(23.1</w:t>
      </w:r>
      <w:r w:rsidRPr="00812880">
        <w:rPr>
          <w:rFonts w:ascii="Times New Roman" w:eastAsia="標楷體" w:hAnsi="Times New Roman"/>
          <w:sz w:val="28"/>
          <w:szCs w:val="28"/>
        </w:rPr>
        <w:t>%</w:t>
      </w:r>
      <w:r w:rsidRPr="00812880">
        <w:rPr>
          <w:rFonts w:ascii="Times New Roman" w:eastAsia="標楷體" w:hAnsi="Times New Roman" w:hint="eastAsia"/>
          <w:sz w:val="28"/>
          <w:szCs w:val="28"/>
        </w:rPr>
        <w:t>)</w:t>
      </w:r>
      <w:r w:rsidRPr="00812880">
        <w:rPr>
          <w:rFonts w:ascii="新細明體" w:hAnsi="新細明體" w:hint="eastAsia"/>
          <w:sz w:val="28"/>
          <w:szCs w:val="28"/>
        </w:rPr>
        <w:t>、</w:t>
      </w:r>
      <w:r w:rsidRPr="00812880">
        <w:rPr>
          <w:rFonts w:ascii="Times New Roman" w:eastAsia="標楷體" w:hAnsi="Times New Roman" w:hint="eastAsia"/>
          <w:sz w:val="28"/>
          <w:szCs w:val="28"/>
        </w:rPr>
        <w:t>美國</w:t>
      </w:r>
      <w:r w:rsidRPr="00812880">
        <w:rPr>
          <w:rFonts w:ascii="Times New Roman" w:eastAsia="標楷體" w:hAnsi="Times New Roman" w:hint="eastAsia"/>
          <w:sz w:val="28"/>
          <w:szCs w:val="28"/>
        </w:rPr>
        <w:t>(13.9%)</w:t>
      </w:r>
      <w:r w:rsidRPr="00812880">
        <w:rPr>
          <w:rFonts w:ascii="新細明體" w:hAnsi="新細明體" w:hint="eastAsia"/>
          <w:sz w:val="28"/>
          <w:szCs w:val="28"/>
        </w:rPr>
        <w:t>、</w:t>
      </w:r>
      <w:r w:rsidRPr="00812880">
        <w:rPr>
          <w:rFonts w:ascii="Times New Roman" w:eastAsia="標楷體" w:hAnsi="Times New Roman" w:hint="eastAsia"/>
          <w:sz w:val="28"/>
          <w:szCs w:val="28"/>
        </w:rPr>
        <w:t>中國大陸</w:t>
      </w:r>
      <w:r w:rsidRPr="00812880">
        <w:rPr>
          <w:rFonts w:ascii="Times New Roman" w:eastAsia="標楷體" w:hAnsi="Times New Roman" w:hint="eastAsia"/>
          <w:sz w:val="28"/>
          <w:szCs w:val="28"/>
        </w:rPr>
        <w:t>(9.9%)</w:t>
      </w:r>
      <w:r w:rsidRPr="00812880">
        <w:rPr>
          <w:rFonts w:ascii="Times New Roman" w:eastAsia="標楷體" w:hAnsi="Times New Roman" w:hint="eastAsia"/>
          <w:sz w:val="28"/>
          <w:szCs w:val="28"/>
        </w:rPr>
        <w:t>等增加</w:t>
      </w:r>
      <w:r w:rsidRPr="00812880">
        <w:rPr>
          <w:rFonts w:ascii="新細明體" w:hAnsi="新細明體" w:hint="eastAsia"/>
          <w:sz w:val="28"/>
          <w:szCs w:val="28"/>
        </w:rPr>
        <w:t>，</w:t>
      </w:r>
      <w:r w:rsidRPr="00812880">
        <w:rPr>
          <w:rFonts w:ascii="Times New Roman" w:eastAsia="標楷體" w:hAnsi="Times New Roman" w:hint="eastAsia"/>
          <w:sz w:val="28"/>
          <w:szCs w:val="28"/>
        </w:rPr>
        <w:t>對歐盟</w:t>
      </w:r>
      <w:r w:rsidRPr="00812880">
        <w:rPr>
          <w:rFonts w:ascii="Times New Roman" w:eastAsia="標楷體" w:hAnsi="Times New Roman" w:hint="eastAsia"/>
          <w:sz w:val="28"/>
          <w:szCs w:val="28"/>
        </w:rPr>
        <w:t>(-6.2</w:t>
      </w:r>
      <w:r w:rsidRPr="00812880">
        <w:rPr>
          <w:rFonts w:ascii="Times New Roman" w:eastAsia="標楷體" w:hAnsi="Times New Roman"/>
          <w:sz w:val="28"/>
          <w:szCs w:val="28"/>
        </w:rPr>
        <w:t>%</w:t>
      </w:r>
      <w:r w:rsidRPr="00812880">
        <w:rPr>
          <w:rFonts w:ascii="Times New Roman" w:eastAsia="標楷體" w:hAnsi="Times New Roman" w:hint="eastAsia"/>
          <w:sz w:val="28"/>
          <w:szCs w:val="28"/>
        </w:rPr>
        <w:t>)</w:t>
      </w:r>
      <w:r w:rsidRPr="00812880">
        <w:rPr>
          <w:rFonts w:ascii="新細明體" w:hAnsi="新細明體" w:hint="eastAsia"/>
          <w:sz w:val="28"/>
          <w:szCs w:val="28"/>
        </w:rPr>
        <w:t>、</w:t>
      </w:r>
      <w:r w:rsidRPr="00812880">
        <w:rPr>
          <w:rFonts w:ascii="Times New Roman" w:eastAsia="標楷體" w:hAnsi="Times New Roman" w:hint="eastAsia"/>
          <w:sz w:val="28"/>
          <w:szCs w:val="28"/>
        </w:rPr>
        <w:t>及日本</w:t>
      </w:r>
      <w:r w:rsidRPr="00812880">
        <w:rPr>
          <w:rFonts w:ascii="Times New Roman" w:eastAsia="標楷體" w:hAnsi="Times New Roman" w:hint="eastAsia"/>
          <w:sz w:val="28"/>
          <w:szCs w:val="28"/>
        </w:rPr>
        <w:t>(-0.9</w:t>
      </w:r>
      <w:r w:rsidRPr="00812880">
        <w:rPr>
          <w:rFonts w:ascii="Times New Roman" w:eastAsia="標楷體" w:hAnsi="Times New Roman"/>
          <w:sz w:val="28"/>
          <w:szCs w:val="28"/>
        </w:rPr>
        <w:t>%</w:t>
      </w:r>
      <w:r w:rsidRPr="00812880">
        <w:rPr>
          <w:rFonts w:ascii="Times New Roman" w:eastAsia="標楷體" w:hAnsi="Times New Roman" w:hint="eastAsia"/>
          <w:sz w:val="28"/>
          <w:szCs w:val="28"/>
        </w:rPr>
        <w:t>)</w:t>
      </w:r>
      <w:r w:rsidRPr="00812880">
        <w:rPr>
          <w:rFonts w:ascii="Times New Roman" w:eastAsia="標楷體" w:hAnsi="Times New Roman" w:hint="eastAsia"/>
          <w:sz w:val="28"/>
          <w:szCs w:val="28"/>
        </w:rPr>
        <w:t>則減少</w:t>
      </w:r>
      <w:r w:rsidRPr="00812880">
        <w:rPr>
          <w:rFonts w:ascii="新細明體" w:hAnsi="新細明體" w:hint="eastAsia"/>
          <w:sz w:val="28"/>
          <w:szCs w:val="28"/>
        </w:rPr>
        <w:t>。</w:t>
      </w:r>
    </w:p>
    <w:p w:rsidR="00812880" w:rsidRPr="00812880" w:rsidRDefault="00812880" w:rsidP="00812880">
      <w:pPr>
        <w:pStyle w:val="afffff"/>
        <w:numPr>
          <w:ilvl w:val="0"/>
          <w:numId w:val="8"/>
        </w:numPr>
        <w:snapToGrid w:val="0"/>
        <w:spacing w:before="180" w:line="300" w:lineRule="auto"/>
        <w:ind w:leftChars="0" w:left="709" w:right="-227" w:firstLineChars="0" w:hanging="567"/>
        <w:rPr>
          <w:rFonts w:ascii="Times New Roman" w:eastAsia="標楷體" w:hAnsi="Times New Roman"/>
          <w:kern w:val="0"/>
          <w:sz w:val="28"/>
          <w:szCs w:val="20"/>
        </w:rPr>
      </w:pPr>
      <w:r w:rsidRPr="00812880">
        <w:rPr>
          <w:rFonts w:ascii="Times New Roman" w:eastAsia="標楷體" w:hAnsi="Times New Roman" w:hint="eastAsia"/>
          <w:kern w:val="0"/>
          <w:sz w:val="28"/>
          <w:szCs w:val="20"/>
        </w:rPr>
        <w:t>2014</w:t>
      </w:r>
      <w:r w:rsidRPr="00812880">
        <w:rPr>
          <w:rFonts w:ascii="Times New Roman" w:eastAsia="標楷體" w:hAnsi="Times New Roman" w:hint="eastAsia"/>
          <w:kern w:val="0"/>
          <w:sz w:val="28"/>
          <w:szCs w:val="20"/>
        </w:rPr>
        <w:t>年</w:t>
      </w:r>
      <w:r w:rsidRPr="00812880">
        <w:rPr>
          <w:rFonts w:ascii="Times New Roman" w:eastAsia="標楷體" w:hAnsi="Times New Roman" w:hint="eastAsia"/>
          <w:kern w:val="0"/>
          <w:sz w:val="28"/>
          <w:szCs w:val="20"/>
        </w:rPr>
        <w:t>8</w:t>
      </w:r>
      <w:r w:rsidRPr="00812880">
        <w:rPr>
          <w:rFonts w:ascii="Times New Roman" w:eastAsia="標楷體" w:hAnsi="Times New Roman" w:hint="eastAsia"/>
          <w:kern w:val="0"/>
          <w:sz w:val="28"/>
          <w:szCs w:val="20"/>
        </w:rPr>
        <w:t>月工業生產</w:t>
      </w:r>
      <w:r w:rsidR="008E6ABD">
        <w:rPr>
          <w:rFonts w:ascii="Times New Roman" w:eastAsia="標楷體" w:hAnsi="Times New Roman" w:hint="eastAsia"/>
          <w:kern w:val="0"/>
          <w:sz w:val="28"/>
          <w:szCs w:val="20"/>
        </w:rPr>
        <w:t>較上年同月</w:t>
      </w:r>
      <w:r w:rsidRPr="00812880">
        <w:rPr>
          <w:rFonts w:ascii="Times New Roman" w:eastAsia="標楷體" w:hAnsi="Times New Roman" w:hint="eastAsia"/>
          <w:kern w:val="0"/>
          <w:sz w:val="28"/>
          <w:szCs w:val="20"/>
        </w:rPr>
        <w:t>減少</w:t>
      </w:r>
      <w:r w:rsidRPr="00812880">
        <w:rPr>
          <w:rFonts w:ascii="Times New Roman" w:eastAsia="標楷體" w:hAnsi="Times New Roman" w:hint="eastAsia"/>
          <w:kern w:val="0"/>
          <w:sz w:val="28"/>
          <w:szCs w:val="20"/>
        </w:rPr>
        <w:t>2.8</w:t>
      </w:r>
      <w:r w:rsidRPr="00812880">
        <w:rPr>
          <w:rFonts w:ascii="Times New Roman" w:eastAsia="標楷體" w:hAnsi="Times New Roman"/>
          <w:kern w:val="0"/>
          <w:sz w:val="28"/>
          <w:szCs w:val="20"/>
        </w:rPr>
        <w:t>%</w:t>
      </w:r>
      <w:r w:rsidRPr="00812880">
        <w:rPr>
          <w:rFonts w:ascii="Times New Roman" w:eastAsia="標楷體" w:hAnsi="Times New Roman" w:hint="eastAsia"/>
          <w:kern w:val="0"/>
          <w:sz w:val="28"/>
          <w:szCs w:val="20"/>
        </w:rPr>
        <w:t>；</w:t>
      </w:r>
      <w:r w:rsidRPr="00812880">
        <w:rPr>
          <w:rFonts w:ascii="Times New Roman" w:eastAsia="標楷體" w:hAnsi="Times New Roman" w:hint="eastAsia"/>
          <w:kern w:val="0"/>
          <w:sz w:val="28"/>
          <w:szCs w:val="20"/>
        </w:rPr>
        <w:t>9</w:t>
      </w:r>
      <w:r w:rsidRPr="00812880">
        <w:rPr>
          <w:rFonts w:ascii="Times New Roman" w:eastAsia="標楷體" w:hAnsi="Times New Roman" w:hint="eastAsia"/>
          <w:kern w:val="0"/>
          <w:sz w:val="28"/>
          <w:szCs w:val="20"/>
        </w:rPr>
        <w:t>月失業率降至</w:t>
      </w:r>
      <w:r w:rsidRPr="00812880">
        <w:rPr>
          <w:rFonts w:ascii="Times New Roman" w:eastAsia="標楷體" w:hAnsi="Times New Roman" w:hint="eastAsia"/>
          <w:kern w:val="0"/>
          <w:sz w:val="28"/>
          <w:szCs w:val="20"/>
        </w:rPr>
        <w:t>3.2</w:t>
      </w:r>
      <w:r w:rsidRPr="00812880">
        <w:rPr>
          <w:rFonts w:ascii="Times New Roman" w:eastAsia="標楷體" w:hAnsi="Times New Roman"/>
          <w:kern w:val="0"/>
          <w:sz w:val="28"/>
          <w:szCs w:val="20"/>
        </w:rPr>
        <w:t>%</w:t>
      </w:r>
      <w:r w:rsidRPr="00812880">
        <w:rPr>
          <w:rFonts w:ascii="Times New Roman" w:eastAsia="標楷體" w:hAnsi="Times New Roman" w:hint="eastAsia"/>
          <w:kern w:val="0"/>
          <w:sz w:val="28"/>
          <w:szCs w:val="20"/>
        </w:rPr>
        <w:t>，消費者物價上漲</w:t>
      </w:r>
      <w:r w:rsidRPr="00812880">
        <w:rPr>
          <w:rFonts w:ascii="Times New Roman" w:eastAsia="標楷體" w:hAnsi="Times New Roman" w:hint="eastAsia"/>
          <w:kern w:val="0"/>
          <w:sz w:val="28"/>
          <w:szCs w:val="20"/>
        </w:rPr>
        <w:t>1.1</w:t>
      </w:r>
      <w:r w:rsidRPr="00812880">
        <w:rPr>
          <w:rFonts w:ascii="Times New Roman" w:eastAsia="標楷體" w:hAnsi="Times New Roman"/>
          <w:kern w:val="0"/>
          <w:sz w:val="28"/>
          <w:szCs w:val="20"/>
        </w:rPr>
        <w:t>%</w:t>
      </w:r>
      <w:r w:rsidRPr="00812880">
        <w:rPr>
          <w:rFonts w:ascii="新細明體" w:hAnsi="新細明體" w:hint="eastAsia"/>
          <w:kern w:val="0"/>
          <w:sz w:val="28"/>
          <w:szCs w:val="20"/>
        </w:rPr>
        <w:t>。</w:t>
      </w:r>
    </w:p>
    <w:p w:rsidR="00812880" w:rsidRPr="001408E0" w:rsidRDefault="00812880" w:rsidP="00812880">
      <w:pPr>
        <w:pStyle w:val="afffff"/>
        <w:numPr>
          <w:ilvl w:val="0"/>
          <w:numId w:val="8"/>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812880">
        <w:rPr>
          <w:rFonts w:ascii="Times New Roman" w:eastAsia="標楷體" w:hAnsi="Times New Roman" w:hint="eastAsia"/>
          <w:sz w:val="28"/>
          <w:szCs w:val="28"/>
        </w:rPr>
        <w:t>韓國產業通商</w:t>
      </w:r>
      <w:proofErr w:type="gramStart"/>
      <w:r w:rsidRPr="00812880">
        <w:rPr>
          <w:rFonts w:ascii="Times New Roman" w:eastAsia="標楷體" w:hAnsi="Times New Roman" w:hint="eastAsia"/>
          <w:sz w:val="28"/>
          <w:szCs w:val="28"/>
        </w:rPr>
        <w:t>資源部增編</w:t>
      </w:r>
      <w:proofErr w:type="gramEnd"/>
      <w:r w:rsidRPr="00812880">
        <w:rPr>
          <w:rFonts w:ascii="Times New Roman" w:eastAsia="標楷體" w:hAnsi="Times New Roman" w:hint="eastAsia"/>
          <w:sz w:val="28"/>
          <w:szCs w:val="28"/>
        </w:rPr>
        <w:t>2015</w:t>
      </w:r>
      <w:r w:rsidRPr="00812880">
        <w:rPr>
          <w:rFonts w:ascii="Times New Roman" w:eastAsia="標楷體" w:hAnsi="Times New Roman" w:hint="eastAsia"/>
          <w:sz w:val="28"/>
          <w:szCs w:val="28"/>
        </w:rPr>
        <w:t>年預算約</w:t>
      </w:r>
      <w:r w:rsidRPr="00812880">
        <w:rPr>
          <w:rFonts w:ascii="Times New Roman" w:eastAsia="標楷體" w:hAnsi="Times New Roman" w:hint="eastAsia"/>
          <w:sz w:val="28"/>
          <w:szCs w:val="28"/>
        </w:rPr>
        <w:t>8</w:t>
      </w:r>
      <w:r w:rsidRPr="00812880">
        <w:rPr>
          <w:rFonts w:ascii="Times New Roman" w:eastAsia="標楷體" w:hAnsi="Times New Roman" w:hint="eastAsia"/>
          <w:sz w:val="28"/>
          <w:szCs w:val="28"/>
        </w:rPr>
        <w:t>兆韓元</w:t>
      </w:r>
      <w:r w:rsidRPr="00812880">
        <w:rPr>
          <w:rFonts w:ascii="新細明體" w:hAnsi="新細明體" w:hint="eastAsia"/>
          <w:sz w:val="28"/>
          <w:szCs w:val="28"/>
        </w:rPr>
        <w:t>，</w:t>
      </w:r>
      <w:r w:rsidRPr="00812880">
        <w:rPr>
          <w:rFonts w:ascii="Times New Roman" w:eastAsia="標楷體" w:hAnsi="Times New Roman" w:hint="eastAsia"/>
          <w:sz w:val="28"/>
          <w:szCs w:val="28"/>
        </w:rPr>
        <w:t>推動「創造未來明星、潛力產業」、「革新製造業」、「加強能源福祉、安全」、「擴大對能源新產業投資」、「加強中小、中堅企業出口競爭力」及「支援地區產業」等產業發展計畫</w:t>
      </w:r>
      <w:r w:rsidRPr="00812880">
        <w:rPr>
          <w:rFonts w:ascii="新細明體" w:hAnsi="新細明體" w:hint="eastAsia"/>
          <w:sz w:val="28"/>
          <w:szCs w:val="28"/>
        </w:rPr>
        <w:t>。</w:t>
      </w:r>
      <w:r w:rsidRPr="00812880">
        <w:rPr>
          <w:rFonts w:ascii="Times New Roman" w:eastAsia="標楷體" w:hAnsi="Times New Roman" w:hint="eastAsia"/>
          <w:sz w:val="28"/>
          <w:szCs w:val="28"/>
        </w:rPr>
        <w:t>包括擴大研發投資及新設「產業技術振興及商業化促進基金」；政府與民間共同發掘及投資「</w:t>
      </w:r>
      <w:r w:rsidRPr="00812880">
        <w:rPr>
          <w:rFonts w:ascii="Times New Roman" w:eastAsia="標楷體" w:hAnsi="Times New Roman" w:hint="eastAsia"/>
          <w:sz w:val="28"/>
          <w:szCs w:val="28"/>
        </w:rPr>
        <w:t>13</w:t>
      </w:r>
      <w:r w:rsidRPr="00812880">
        <w:rPr>
          <w:rFonts w:ascii="Times New Roman" w:eastAsia="標楷體" w:hAnsi="Times New Roman" w:hint="eastAsia"/>
          <w:sz w:val="28"/>
          <w:szCs w:val="28"/>
        </w:rPr>
        <w:t>大產業引擎專案」</w:t>
      </w:r>
      <w:r w:rsidRPr="00812880">
        <w:rPr>
          <w:rFonts w:ascii="新細明體" w:hAnsi="新細明體" w:hint="eastAsia"/>
          <w:sz w:val="28"/>
          <w:szCs w:val="28"/>
        </w:rPr>
        <w:t>；</w:t>
      </w:r>
      <w:r w:rsidRPr="00812880">
        <w:rPr>
          <w:rFonts w:ascii="Times New Roman" w:eastAsia="標楷體" w:hAnsi="Times New Roman" w:hint="eastAsia"/>
          <w:sz w:val="28"/>
          <w:szCs w:val="28"/>
        </w:rPr>
        <w:t>推動產業革新</w:t>
      </w:r>
      <w:r w:rsidRPr="00812880">
        <w:rPr>
          <w:rFonts w:ascii="Times New Roman" w:eastAsia="標楷體" w:hAnsi="Times New Roman" w:hint="eastAsia"/>
          <w:sz w:val="28"/>
          <w:szCs w:val="28"/>
        </w:rPr>
        <w:t>3.0</w:t>
      </w:r>
      <w:r w:rsidRPr="00812880">
        <w:rPr>
          <w:rFonts w:ascii="Times New Roman" w:eastAsia="標楷體" w:hAnsi="Times New Roman" w:hint="eastAsia"/>
          <w:sz w:val="28"/>
          <w:szCs w:val="28"/>
        </w:rPr>
        <w:t>策略，支持建立整合資通訊科技、軟體技術及生產工程之智慧工廠</w:t>
      </w:r>
      <w:r w:rsidRPr="00812880">
        <w:rPr>
          <w:rFonts w:ascii="新細明體" w:hAnsi="新細明體" w:hint="eastAsia"/>
          <w:sz w:val="28"/>
          <w:szCs w:val="28"/>
        </w:rPr>
        <w:t>；</w:t>
      </w:r>
      <w:r w:rsidRPr="00812880">
        <w:rPr>
          <w:rFonts w:ascii="Times New Roman" w:eastAsia="標楷體" w:hAnsi="Times New Roman" w:hint="eastAsia"/>
          <w:sz w:val="28"/>
          <w:szCs w:val="28"/>
        </w:rPr>
        <w:t>革新產業園區等</w:t>
      </w:r>
      <w:r w:rsidRPr="00812880">
        <w:rPr>
          <w:rFonts w:ascii="新細明體" w:hAnsi="新細明體" w:hint="eastAsia"/>
          <w:sz w:val="28"/>
          <w:szCs w:val="28"/>
        </w:rPr>
        <w:t>。</w:t>
      </w:r>
    </w:p>
    <w:p w:rsidR="00812880" w:rsidRDefault="00812880" w:rsidP="00812880">
      <w:pPr>
        <w:pStyle w:val="afffff"/>
        <w:numPr>
          <w:ilvl w:val="0"/>
          <w:numId w:val="8"/>
        </w:numPr>
        <w:snapToGrid w:val="0"/>
        <w:spacing w:before="180" w:line="300" w:lineRule="auto"/>
        <w:ind w:leftChars="0" w:right="-227" w:firstLineChars="0"/>
        <w:rPr>
          <w:rFonts w:eastAsia="標楷體"/>
          <w:b/>
          <w:bCs/>
          <w:sz w:val="28"/>
          <w:szCs w:val="32"/>
          <w:lang w:val="zh-TW"/>
        </w:rPr>
      </w:pPr>
      <w:r>
        <w:rPr>
          <w:rFonts w:eastAsia="標楷體"/>
          <w:b/>
          <w:bCs/>
          <w:sz w:val="28"/>
          <w:szCs w:val="32"/>
          <w:lang w:val="zh-TW"/>
        </w:rPr>
        <w:br w:type="page"/>
      </w:r>
    </w:p>
    <w:p w:rsidR="00812880" w:rsidRPr="0048631D" w:rsidRDefault="00812880" w:rsidP="00812880">
      <w:pPr>
        <w:snapToGrid w:val="0"/>
        <w:spacing w:before="120" w:line="300" w:lineRule="auto"/>
        <w:ind w:right="-227"/>
        <w:jc w:val="center"/>
        <w:rPr>
          <w:rFonts w:eastAsia="標楷體"/>
          <w:sz w:val="28"/>
          <w:szCs w:val="28"/>
        </w:rPr>
      </w:pPr>
      <w:r w:rsidRPr="0048631D">
        <w:rPr>
          <w:rFonts w:eastAsia="標楷體"/>
          <w:b/>
          <w:bCs/>
          <w:sz w:val="28"/>
          <w:szCs w:val="32"/>
          <w:lang w:val="zh-TW"/>
        </w:rPr>
        <w:lastRenderedPageBreak/>
        <w:t>表</w:t>
      </w:r>
      <w:r w:rsidRPr="0048631D">
        <w:rPr>
          <w:rFonts w:eastAsia="標楷體"/>
          <w:b/>
          <w:bCs/>
          <w:sz w:val="28"/>
          <w:szCs w:val="32"/>
          <w:lang w:val="zh-TW"/>
        </w:rPr>
        <w:t xml:space="preserve">1-3-2   </w:t>
      </w:r>
      <w:r w:rsidRPr="0048631D">
        <w:rPr>
          <w:rFonts w:eastAsia="標楷體"/>
          <w:b/>
          <w:bCs/>
          <w:sz w:val="28"/>
          <w:szCs w:val="32"/>
          <w:lang w:val="zh-TW"/>
        </w:rPr>
        <w:t>南韓重要經濟指標</w:t>
      </w:r>
    </w:p>
    <w:p w:rsidR="00812880" w:rsidRPr="0048631D" w:rsidRDefault="00812880" w:rsidP="00812880">
      <w:pPr>
        <w:snapToGrid w:val="0"/>
        <w:jc w:val="right"/>
        <w:rPr>
          <w:rFonts w:eastAsia="標楷體"/>
          <w:szCs w:val="28"/>
        </w:rPr>
      </w:pPr>
      <w:r w:rsidRPr="0048631D">
        <w:rPr>
          <w:rFonts w:eastAsia="標楷體"/>
          <w:sz w:val="28"/>
          <w:szCs w:val="32"/>
          <w:lang w:val="zh-TW"/>
        </w:rPr>
        <w:t xml:space="preserve">           </w:t>
      </w:r>
      <w:r w:rsidRPr="0048631D">
        <w:rPr>
          <w:rFonts w:eastAsia="標楷體"/>
          <w:szCs w:val="28"/>
          <w:lang w:val="zh-TW"/>
        </w:rPr>
        <w:t>單位：億美元；</w:t>
      </w:r>
      <w:r>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812880" w:rsidRPr="00082F20" w:rsidTr="003428F0">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年</w:t>
            </w:r>
            <w:r w:rsidRPr="00082F20">
              <w:rPr>
                <w:rFonts w:eastAsia="標楷體"/>
                <w:sz w:val="22"/>
                <w:szCs w:val="22"/>
              </w:rPr>
              <w:t>(</w:t>
            </w:r>
            <w:r w:rsidRPr="00082F20">
              <w:rPr>
                <w:rFonts w:eastAsia="標楷體" w:hint="eastAsia"/>
                <w:sz w:val="22"/>
                <w:szCs w:val="22"/>
                <w:lang w:val="zh-TW"/>
              </w:rPr>
              <w:t>月</w:t>
            </w:r>
            <w:r w:rsidRPr="00082F20">
              <w:rPr>
                <w:rFonts w:eastAsia="標楷體"/>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實質</w:t>
            </w:r>
          </w:p>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工業</w:t>
            </w:r>
          </w:p>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0"/>
              </w:rPr>
            </w:pPr>
            <w:r w:rsidRPr="00082F20">
              <w:rPr>
                <w:rFonts w:eastAsia="標楷體" w:hint="eastAsia"/>
                <w:sz w:val="22"/>
                <w:szCs w:val="20"/>
              </w:rPr>
              <w:t>貿</w:t>
            </w:r>
            <w:r w:rsidRPr="00082F20">
              <w:rPr>
                <w:rFonts w:eastAsia="標楷體"/>
                <w:sz w:val="22"/>
                <w:szCs w:val="20"/>
              </w:rPr>
              <w:t xml:space="preserve">    </w:t>
            </w:r>
            <w:r w:rsidRPr="00082F20">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lang w:val="zh-TW"/>
              </w:rPr>
            </w:pPr>
            <w:r w:rsidRPr="00082F20">
              <w:rPr>
                <w:rFonts w:eastAsia="標楷體" w:hint="eastAsia"/>
                <w:sz w:val="22"/>
                <w:szCs w:val="22"/>
                <w:lang w:val="zh-TW"/>
              </w:rPr>
              <w:t>消費者</w:t>
            </w:r>
          </w:p>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失業率</w:t>
            </w:r>
          </w:p>
        </w:tc>
      </w:tr>
      <w:tr w:rsidR="00812880" w:rsidRPr="00082F20" w:rsidTr="003428F0">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812880" w:rsidRPr="00082F20" w:rsidRDefault="00812880" w:rsidP="003428F0">
            <w:pPr>
              <w:tabs>
                <w:tab w:val="left" w:pos="403"/>
                <w:tab w:val="center" w:pos="861"/>
              </w:tabs>
              <w:autoSpaceDE w:val="0"/>
              <w:autoSpaceDN w:val="0"/>
              <w:adjustRightInd w:val="0"/>
              <w:snapToGrid w:val="0"/>
              <w:spacing w:line="380" w:lineRule="exact"/>
              <w:rPr>
                <w:rFonts w:eastAsia="標楷體"/>
                <w:sz w:val="22"/>
                <w:szCs w:val="22"/>
              </w:rPr>
            </w:pPr>
            <w:r w:rsidRPr="00082F20">
              <w:rPr>
                <w:rFonts w:eastAsia="標楷體"/>
                <w:sz w:val="22"/>
                <w:szCs w:val="22"/>
              </w:rPr>
              <w:tab/>
            </w:r>
            <w:r w:rsidRPr="00082F20">
              <w:rPr>
                <w:rFonts w:eastAsia="標楷體"/>
                <w:sz w:val="22"/>
                <w:szCs w:val="22"/>
              </w:rPr>
              <w:tab/>
            </w:r>
            <w:r w:rsidRPr="00082F20">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812880">
            <w:pPr>
              <w:autoSpaceDE w:val="0"/>
              <w:autoSpaceDN w:val="0"/>
              <w:adjustRightInd w:val="0"/>
              <w:snapToGrid w:val="0"/>
              <w:spacing w:beforeLines="30" w:before="108" w:line="380" w:lineRule="exact"/>
              <w:jc w:val="center"/>
              <w:rPr>
                <w:rFonts w:eastAsia="標楷體"/>
                <w:sz w:val="22"/>
                <w:szCs w:val="22"/>
                <w:shd w:val="clear" w:color="auto" w:fill="FFFF99"/>
              </w:rPr>
            </w:pPr>
            <w:r w:rsidRPr="00082F20">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812880" w:rsidRPr="00082F20" w:rsidRDefault="00812880" w:rsidP="003428F0">
            <w:pPr>
              <w:widowControl/>
              <w:spacing w:line="380" w:lineRule="exact"/>
              <w:rPr>
                <w:rFonts w:eastAsia="標楷體"/>
                <w:sz w:val="22"/>
                <w:szCs w:val="22"/>
              </w:rPr>
            </w:pPr>
          </w:p>
        </w:tc>
      </w:tr>
      <w:tr w:rsidR="00812880" w:rsidRPr="00082F20" w:rsidTr="003428F0">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812880" w:rsidRPr="00082F20" w:rsidRDefault="00812880" w:rsidP="003428F0">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812880" w:rsidRPr="00082F20" w:rsidRDefault="00812880" w:rsidP="003428F0">
            <w:pPr>
              <w:widowControl/>
              <w:spacing w:line="380" w:lineRule="exact"/>
              <w:rPr>
                <w:rFonts w:eastAsia="標楷體"/>
                <w:sz w:val="22"/>
                <w:szCs w:val="22"/>
              </w:rPr>
            </w:pPr>
          </w:p>
        </w:tc>
      </w:tr>
      <w:tr w:rsidR="00812880" w:rsidRPr="00082F20" w:rsidTr="003428F0">
        <w:trPr>
          <w:cantSplit/>
        </w:trPr>
        <w:tc>
          <w:tcPr>
            <w:tcW w:w="879" w:type="dxa"/>
            <w:tcBorders>
              <w:top w:val="nil"/>
              <w:left w:val="nil"/>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2009</w:t>
            </w:r>
            <w:r w:rsidRPr="00082F20">
              <w:rPr>
                <w:rFonts w:eastAsia="標楷體" w:hint="eastAsia"/>
                <w:sz w:val="22"/>
              </w:rPr>
              <w:t>年</w:t>
            </w:r>
          </w:p>
        </w:tc>
        <w:tc>
          <w:tcPr>
            <w:tcW w:w="969"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0.3</w:t>
            </w:r>
          </w:p>
        </w:tc>
        <w:tc>
          <w:tcPr>
            <w:tcW w:w="682"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2.8</w:t>
            </w:r>
          </w:p>
        </w:tc>
        <w:tc>
          <w:tcPr>
            <w:tcW w:w="720" w:type="dxa"/>
            <w:tcBorders>
              <w:top w:val="nil"/>
              <w:left w:val="single" w:sz="6" w:space="0" w:color="auto"/>
              <w:bottom w:val="nil"/>
              <w:right w:val="nil"/>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3.6</w:t>
            </w:r>
          </w:p>
        </w:tc>
      </w:tr>
      <w:tr w:rsidR="00812880" w:rsidRPr="00082F20" w:rsidTr="003428F0">
        <w:trPr>
          <w:cantSplit/>
          <w:trHeight w:val="186"/>
        </w:trPr>
        <w:tc>
          <w:tcPr>
            <w:tcW w:w="879" w:type="dxa"/>
            <w:tcBorders>
              <w:top w:val="nil"/>
              <w:left w:val="nil"/>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2010</w:t>
            </w:r>
            <w:r w:rsidRPr="00082F20">
              <w:rPr>
                <w:rFonts w:eastAsia="標楷體" w:hint="eastAsia"/>
                <w:sz w:val="22"/>
              </w:rPr>
              <w:t>年</w:t>
            </w:r>
          </w:p>
        </w:tc>
        <w:tc>
          <w:tcPr>
            <w:tcW w:w="969"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6.</w:t>
            </w:r>
            <w:r w:rsidRPr="00082F20">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4,663.8</w:t>
            </w:r>
          </w:p>
        </w:tc>
        <w:tc>
          <w:tcPr>
            <w:tcW w:w="964"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28.3</w:t>
            </w:r>
          </w:p>
        </w:tc>
        <w:tc>
          <w:tcPr>
            <w:tcW w:w="909"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4,252.1</w:t>
            </w:r>
          </w:p>
        </w:tc>
        <w:tc>
          <w:tcPr>
            <w:tcW w:w="870"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31.6</w:t>
            </w:r>
          </w:p>
        </w:tc>
        <w:tc>
          <w:tcPr>
            <w:tcW w:w="818"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3.0</w:t>
            </w:r>
          </w:p>
        </w:tc>
        <w:tc>
          <w:tcPr>
            <w:tcW w:w="720" w:type="dxa"/>
            <w:tcBorders>
              <w:top w:val="nil"/>
              <w:left w:val="single" w:sz="6" w:space="0" w:color="auto"/>
              <w:bottom w:val="nil"/>
              <w:right w:val="nil"/>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3.7</w:t>
            </w:r>
          </w:p>
        </w:tc>
      </w:tr>
      <w:tr w:rsidR="00812880" w:rsidRPr="00082F20" w:rsidTr="003428F0">
        <w:trPr>
          <w:cantSplit/>
        </w:trPr>
        <w:tc>
          <w:tcPr>
            <w:tcW w:w="879" w:type="dxa"/>
            <w:tcBorders>
              <w:top w:val="nil"/>
              <w:left w:val="nil"/>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2011</w:t>
            </w:r>
            <w:r w:rsidRPr="00082F20">
              <w:rPr>
                <w:rFonts w:eastAsia="標楷體" w:hint="eastAsia"/>
                <w:sz w:val="22"/>
              </w:rPr>
              <w:t>年</w:t>
            </w:r>
          </w:p>
        </w:tc>
        <w:tc>
          <w:tcPr>
            <w:tcW w:w="969"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3.</w:t>
            </w:r>
            <w:r w:rsidRPr="00082F20">
              <w:rPr>
                <w:rFonts w:eastAsia="標楷體" w:hint="eastAsia"/>
                <w:sz w:val="22"/>
              </w:rPr>
              <w:t>7</w:t>
            </w:r>
          </w:p>
        </w:tc>
        <w:tc>
          <w:tcPr>
            <w:tcW w:w="682"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6.8</w:t>
            </w:r>
          </w:p>
        </w:tc>
        <w:tc>
          <w:tcPr>
            <w:tcW w:w="856"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5,565.1</w:t>
            </w:r>
          </w:p>
        </w:tc>
        <w:tc>
          <w:tcPr>
            <w:tcW w:w="964"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19.3</w:t>
            </w:r>
          </w:p>
        </w:tc>
        <w:tc>
          <w:tcPr>
            <w:tcW w:w="909"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5,243.8</w:t>
            </w:r>
          </w:p>
        </w:tc>
        <w:tc>
          <w:tcPr>
            <w:tcW w:w="870"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4.0</w:t>
            </w:r>
          </w:p>
        </w:tc>
        <w:tc>
          <w:tcPr>
            <w:tcW w:w="720" w:type="dxa"/>
            <w:tcBorders>
              <w:top w:val="nil"/>
              <w:left w:val="single" w:sz="6" w:space="0" w:color="auto"/>
              <w:bottom w:val="nil"/>
              <w:right w:val="nil"/>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3.4</w:t>
            </w:r>
          </w:p>
        </w:tc>
      </w:tr>
      <w:tr w:rsidR="00812880" w:rsidRPr="00082F20" w:rsidTr="003428F0">
        <w:trPr>
          <w:cantSplit/>
        </w:trPr>
        <w:tc>
          <w:tcPr>
            <w:tcW w:w="879" w:type="dxa"/>
            <w:tcBorders>
              <w:top w:val="nil"/>
              <w:left w:val="nil"/>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2012</w:t>
            </w:r>
            <w:r w:rsidRPr="00082F20">
              <w:rPr>
                <w:rFonts w:eastAsia="標楷體" w:hint="eastAsia"/>
                <w:sz w:val="22"/>
              </w:rPr>
              <w:t>年</w:t>
            </w:r>
          </w:p>
        </w:tc>
        <w:tc>
          <w:tcPr>
            <w:tcW w:w="969" w:type="dxa"/>
            <w:tcBorders>
              <w:top w:val="nil"/>
              <w:left w:val="single" w:sz="6" w:space="0" w:color="auto"/>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2.</w:t>
            </w:r>
            <w:r w:rsidRPr="00082F20">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2.2</w:t>
            </w:r>
          </w:p>
        </w:tc>
        <w:tc>
          <w:tcPr>
            <w:tcW w:w="720" w:type="dxa"/>
            <w:tcBorders>
              <w:top w:val="nil"/>
              <w:left w:val="single" w:sz="6" w:space="0" w:color="auto"/>
              <w:bottom w:val="nil"/>
              <w:right w:val="nil"/>
            </w:tcBorders>
            <w:vAlign w:val="center"/>
            <w:hideMark/>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3.2</w:t>
            </w:r>
          </w:p>
        </w:tc>
      </w:tr>
      <w:tr w:rsidR="00812880" w:rsidRPr="00082F20" w:rsidTr="003428F0">
        <w:trPr>
          <w:cantSplit/>
          <w:trHeight w:val="141"/>
        </w:trPr>
        <w:tc>
          <w:tcPr>
            <w:tcW w:w="879" w:type="dxa"/>
            <w:tcBorders>
              <w:top w:val="nil"/>
              <w:left w:val="nil"/>
              <w:bottom w:val="nil"/>
              <w:right w:val="single" w:sz="6" w:space="0" w:color="auto"/>
            </w:tcBorders>
            <w:hideMark/>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sz w:val="22"/>
              </w:rPr>
              <w:t>2013</w:t>
            </w:r>
            <w:r w:rsidRPr="00082F20">
              <w:rPr>
                <w:rFonts w:eastAsia="標楷體" w:hint="eastAsia"/>
                <w:sz w:val="22"/>
              </w:rPr>
              <w:t>年</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3.0</w:t>
            </w: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0.3</w:t>
            </w:r>
          </w:p>
        </w:tc>
        <w:tc>
          <w:tcPr>
            <w:tcW w:w="856"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5,596.5</w:t>
            </w:r>
          </w:p>
        </w:tc>
        <w:tc>
          <w:tcPr>
            <w:tcW w:w="964"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2.1</w:t>
            </w:r>
          </w:p>
        </w:tc>
        <w:tc>
          <w:tcPr>
            <w:tcW w:w="90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5,155.6</w:t>
            </w:r>
          </w:p>
        </w:tc>
        <w:tc>
          <w:tcPr>
            <w:tcW w:w="870"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1.3</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3.1</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9</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3.4</w:t>
            </w:r>
            <w:r w:rsidRPr="00082F20">
              <w:rPr>
                <w:rFonts w:eastAsia="標楷體"/>
                <w:sz w:val="22"/>
              </w:rPr>
              <w:t>(III)</w:t>
            </w: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-3.8</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447.4</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-1.5</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410.3</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37.1</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1.0</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2.7</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10</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505.1</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7.3</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456.1</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5.1</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49.0</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0.9</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2.8</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11</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-0.7</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479.2</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431.1</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-0.6</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48.1</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1.2</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2.7</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12</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3.7</w:t>
            </w:r>
            <w:r w:rsidRPr="00082F20">
              <w:rPr>
                <w:rFonts w:eastAsia="標楷體"/>
                <w:sz w:val="22"/>
              </w:rPr>
              <w:t>(IV)</w:t>
            </w: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480.2</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7.0</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443.7</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36.4</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1.1</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3.0</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2014</w:t>
            </w:r>
            <w:r w:rsidRPr="00082F20">
              <w:rPr>
                <w:rFonts w:eastAsia="標楷體" w:hint="eastAsia"/>
                <w:sz w:val="22"/>
              </w:rPr>
              <w:t>年</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1</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-4.3</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455.8</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448.2</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-1.0</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7.3</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1.1</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3.5</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2</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3.9</w:t>
            </w:r>
            <w:r w:rsidRPr="00082F20">
              <w:rPr>
                <w:rFonts w:eastAsia="標楷體"/>
                <w:sz w:val="22"/>
              </w:rPr>
              <w:t>(I)</w:t>
            </w: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429.9</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1.4</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420.6</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9.3</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1.0</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3</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1.3</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3.9</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4</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1.5</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3.9</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5</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1.7</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6</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141AE3">
              <w:rPr>
                <w:rFonts w:eastAsia="標楷體" w:hint="eastAsia"/>
                <w:sz w:val="22"/>
              </w:rPr>
              <w:t>3.5</w:t>
            </w:r>
            <w:r w:rsidRPr="00141AE3">
              <w:rPr>
                <w:rFonts w:eastAsia="標楷體"/>
                <w:sz w:val="22"/>
              </w:rPr>
              <w:t>(II)</w:t>
            </w:r>
          </w:p>
        </w:tc>
        <w:tc>
          <w:tcPr>
            <w:tcW w:w="682"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w:t>
            </w:r>
            <w:r>
              <w:rPr>
                <w:rFonts w:eastAsia="標楷體" w:hint="eastAsia"/>
                <w:sz w:val="22"/>
                <w:szCs w:val="22"/>
              </w:rPr>
              <w:t>5</w:t>
            </w:r>
          </w:p>
        </w:tc>
        <w:tc>
          <w:tcPr>
            <w:tcW w:w="856"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478.4</w:t>
            </w:r>
          </w:p>
        </w:tc>
        <w:tc>
          <w:tcPr>
            <w:tcW w:w="964"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425.5</w:t>
            </w:r>
          </w:p>
        </w:tc>
        <w:tc>
          <w:tcPr>
            <w:tcW w:w="870"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w:t>
            </w:r>
          </w:p>
        </w:tc>
        <w:tc>
          <w:tcPr>
            <w:tcW w:w="818" w:type="dxa"/>
            <w:tcBorders>
              <w:top w:val="nil"/>
              <w:left w:val="single" w:sz="6" w:space="0" w:color="auto"/>
              <w:bottom w:val="nil"/>
              <w:right w:val="single" w:sz="6" w:space="0" w:color="auto"/>
            </w:tcBorders>
            <w:vAlign w:val="bottom"/>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52.9</w:t>
            </w:r>
          </w:p>
        </w:tc>
        <w:tc>
          <w:tcPr>
            <w:tcW w:w="823" w:type="dxa"/>
            <w:tcBorders>
              <w:top w:val="nil"/>
              <w:left w:val="single" w:sz="6" w:space="0" w:color="auto"/>
              <w:bottom w:val="nil"/>
              <w:right w:val="single" w:sz="6" w:space="0" w:color="auto"/>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1.7</w:t>
            </w:r>
          </w:p>
        </w:tc>
        <w:tc>
          <w:tcPr>
            <w:tcW w:w="720" w:type="dxa"/>
            <w:tcBorders>
              <w:top w:val="nil"/>
              <w:left w:val="single" w:sz="6" w:space="0" w:color="auto"/>
              <w:bottom w:val="nil"/>
              <w:right w:val="nil"/>
            </w:tcBorders>
            <w:vAlign w:val="center"/>
          </w:tcPr>
          <w:p w:rsidR="00812880" w:rsidRPr="00082F20" w:rsidRDefault="00812880" w:rsidP="003428F0">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3.5</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7</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484.2</w:t>
            </w:r>
          </w:p>
        </w:tc>
        <w:tc>
          <w:tcPr>
            <w:tcW w:w="964"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5.7</w:t>
            </w:r>
          </w:p>
        </w:tc>
        <w:tc>
          <w:tcPr>
            <w:tcW w:w="909"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459.0</w:t>
            </w:r>
          </w:p>
        </w:tc>
        <w:tc>
          <w:tcPr>
            <w:tcW w:w="870"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5.8</w:t>
            </w:r>
          </w:p>
        </w:tc>
        <w:tc>
          <w:tcPr>
            <w:tcW w:w="818"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25.2</w:t>
            </w:r>
          </w:p>
        </w:tc>
        <w:tc>
          <w:tcPr>
            <w:tcW w:w="823" w:type="dxa"/>
            <w:tcBorders>
              <w:top w:val="nil"/>
              <w:left w:val="single" w:sz="6" w:space="0" w:color="auto"/>
              <w:bottom w:val="nil"/>
              <w:right w:val="single" w:sz="6" w:space="0" w:color="auto"/>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1.6</w:t>
            </w:r>
          </w:p>
        </w:tc>
        <w:tc>
          <w:tcPr>
            <w:tcW w:w="720" w:type="dxa"/>
            <w:tcBorders>
              <w:top w:val="nil"/>
              <w:left w:val="single" w:sz="6" w:space="0" w:color="auto"/>
              <w:bottom w:val="nil"/>
              <w:right w:val="nil"/>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3.4</w:t>
            </w:r>
          </w:p>
        </w:tc>
      </w:tr>
      <w:tr w:rsidR="00812880" w:rsidRPr="00082F20" w:rsidTr="003428F0">
        <w:trPr>
          <w:cantSplit/>
          <w:trHeight w:val="141"/>
        </w:trPr>
        <w:tc>
          <w:tcPr>
            <w:tcW w:w="879" w:type="dxa"/>
            <w:tcBorders>
              <w:top w:val="nil"/>
              <w:left w:val="nil"/>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sidRPr="00082F20">
              <w:rPr>
                <w:rFonts w:eastAsia="標楷體" w:hint="eastAsia"/>
                <w:sz w:val="22"/>
              </w:rPr>
              <w:t>8</w:t>
            </w:r>
            <w:r w:rsidRPr="00082F20">
              <w:rPr>
                <w:rFonts w:eastAsia="標楷體" w:hint="eastAsia"/>
                <w:sz w:val="22"/>
              </w:rPr>
              <w:t>月</w:t>
            </w:r>
          </w:p>
        </w:tc>
        <w:tc>
          <w:tcPr>
            <w:tcW w:w="969" w:type="dxa"/>
            <w:tcBorders>
              <w:top w:val="nil"/>
              <w:left w:val="single" w:sz="6" w:space="0" w:color="auto"/>
              <w:bottom w:val="nil"/>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462.8</w:t>
            </w:r>
          </w:p>
        </w:tc>
        <w:tc>
          <w:tcPr>
            <w:tcW w:w="964"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-0.1</w:t>
            </w:r>
          </w:p>
        </w:tc>
        <w:tc>
          <w:tcPr>
            <w:tcW w:w="909"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428.7</w:t>
            </w:r>
          </w:p>
        </w:tc>
        <w:tc>
          <w:tcPr>
            <w:tcW w:w="870"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3.1</w:t>
            </w:r>
          </w:p>
        </w:tc>
        <w:tc>
          <w:tcPr>
            <w:tcW w:w="818" w:type="dxa"/>
            <w:tcBorders>
              <w:top w:val="nil"/>
              <w:left w:val="single" w:sz="6" w:space="0" w:color="auto"/>
              <w:bottom w:val="nil"/>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34.1</w:t>
            </w:r>
          </w:p>
        </w:tc>
        <w:tc>
          <w:tcPr>
            <w:tcW w:w="823" w:type="dxa"/>
            <w:tcBorders>
              <w:top w:val="nil"/>
              <w:left w:val="single" w:sz="6" w:space="0" w:color="auto"/>
              <w:bottom w:val="nil"/>
              <w:right w:val="single" w:sz="6" w:space="0" w:color="auto"/>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1.4</w:t>
            </w:r>
          </w:p>
        </w:tc>
        <w:tc>
          <w:tcPr>
            <w:tcW w:w="720" w:type="dxa"/>
            <w:tcBorders>
              <w:top w:val="nil"/>
              <w:left w:val="single" w:sz="6" w:space="0" w:color="auto"/>
              <w:bottom w:val="nil"/>
              <w:right w:val="nil"/>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3.3</w:t>
            </w:r>
          </w:p>
        </w:tc>
      </w:tr>
      <w:tr w:rsidR="00812880" w:rsidRPr="000F217F" w:rsidTr="003428F0">
        <w:trPr>
          <w:cantSplit/>
          <w:trHeight w:val="141"/>
        </w:trPr>
        <w:tc>
          <w:tcPr>
            <w:tcW w:w="879" w:type="dxa"/>
            <w:tcBorders>
              <w:top w:val="nil"/>
              <w:left w:val="nil"/>
              <w:bottom w:val="single" w:sz="6" w:space="0" w:color="auto"/>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969" w:type="dxa"/>
            <w:tcBorders>
              <w:top w:val="nil"/>
              <w:left w:val="single" w:sz="6" w:space="0" w:color="auto"/>
              <w:bottom w:val="single" w:sz="6" w:space="0" w:color="auto"/>
              <w:right w:val="single" w:sz="6" w:space="0" w:color="auto"/>
            </w:tcBorders>
          </w:tcPr>
          <w:p w:rsidR="00812880" w:rsidRPr="00082F20" w:rsidRDefault="00812880" w:rsidP="003428F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476.9</w:t>
            </w:r>
          </w:p>
        </w:tc>
        <w:tc>
          <w:tcPr>
            <w:tcW w:w="964" w:type="dxa"/>
            <w:tcBorders>
              <w:top w:val="nil"/>
              <w:left w:val="single" w:sz="6" w:space="0" w:color="auto"/>
              <w:bottom w:val="single" w:sz="6" w:space="0" w:color="auto"/>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6.8</w:t>
            </w:r>
          </w:p>
        </w:tc>
        <w:tc>
          <w:tcPr>
            <w:tcW w:w="909" w:type="dxa"/>
            <w:tcBorders>
              <w:top w:val="nil"/>
              <w:left w:val="single" w:sz="6" w:space="0" w:color="auto"/>
              <w:bottom w:val="single" w:sz="6" w:space="0" w:color="auto"/>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443.3</w:t>
            </w:r>
          </w:p>
        </w:tc>
        <w:tc>
          <w:tcPr>
            <w:tcW w:w="870" w:type="dxa"/>
            <w:tcBorders>
              <w:top w:val="nil"/>
              <w:left w:val="single" w:sz="6" w:space="0" w:color="auto"/>
              <w:bottom w:val="single" w:sz="6" w:space="0" w:color="auto"/>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8.0</w:t>
            </w:r>
          </w:p>
        </w:tc>
        <w:tc>
          <w:tcPr>
            <w:tcW w:w="818" w:type="dxa"/>
            <w:tcBorders>
              <w:top w:val="nil"/>
              <w:left w:val="single" w:sz="6" w:space="0" w:color="auto"/>
              <w:bottom w:val="single" w:sz="6" w:space="0" w:color="auto"/>
              <w:right w:val="single" w:sz="6" w:space="0" w:color="auto"/>
            </w:tcBorders>
            <w:vAlign w:val="bottom"/>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33.6</w:t>
            </w:r>
          </w:p>
        </w:tc>
        <w:tc>
          <w:tcPr>
            <w:tcW w:w="823" w:type="dxa"/>
            <w:tcBorders>
              <w:top w:val="nil"/>
              <w:left w:val="single" w:sz="6" w:space="0" w:color="auto"/>
              <w:bottom w:val="single" w:sz="6" w:space="0" w:color="auto"/>
              <w:right w:val="single" w:sz="6" w:space="0" w:color="auto"/>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1.1</w:t>
            </w:r>
          </w:p>
        </w:tc>
        <w:tc>
          <w:tcPr>
            <w:tcW w:w="720" w:type="dxa"/>
            <w:tcBorders>
              <w:top w:val="nil"/>
              <w:left w:val="single" w:sz="6" w:space="0" w:color="auto"/>
              <w:bottom w:val="single" w:sz="6" w:space="0" w:color="auto"/>
              <w:right w:val="nil"/>
            </w:tcBorders>
            <w:vAlign w:val="center"/>
          </w:tcPr>
          <w:p w:rsidR="00812880" w:rsidRPr="00812880" w:rsidRDefault="00812880" w:rsidP="003428F0">
            <w:pPr>
              <w:autoSpaceDE w:val="0"/>
              <w:autoSpaceDN w:val="0"/>
              <w:adjustRightInd w:val="0"/>
              <w:snapToGrid w:val="0"/>
              <w:spacing w:line="380" w:lineRule="exact"/>
              <w:jc w:val="center"/>
              <w:rPr>
                <w:rFonts w:eastAsia="標楷體"/>
                <w:sz w:val="22"/>
                <w:szCs w:val="22"/>
              </w:rPr>
            </w:pPr>
            <w:r w:rsidRPr="00812880">
              <w:rPr>
                <w:rFonts w:eastAsia="標楷體" w:hint="eastAsia"/>
                <w:sz w:val="22"/>
                <w:szCs w:val="22"/>
              </w:rPr>
              <w:t>3.2</w:t>
            </w:r>
          </w:p>
        </w:tc>
      </w:tr>
    </w:tbl>
    <w:p w:rsidR="00812880" w:rsidRDefault="00812880">
      <w:pPr>
        <w:widowControl/>
        <w:rPr>
          <w:rFonts w:eastAsia="標楷體"/>
          <w:b/>
          <w:bCs/>
          <w:sz w:val="40"/>
          <w:szCs w:val="36"/>
        </w:rPr>
      </w:pPr>
      <w:r w:rsidRPr="00082F20">
        <w:rPr>
          <w:rFonts w:eastAsia="標楷體"/>
          <w:kern w:val="0"/>
          <w:sz w:val="22"/>
          <w:szCs w:val="22"/>
        </w:rPr>
        <w:t>資料來源：韓國知識經濟部、韓國企劃財政部、韓國銀行、韓國統計局。</w:t>
      </w:r>
    </w:p>
    <w:p w:rsidR="00812880" w:rsidRDefault="00812880">
      <w:pPr>
        <w:widowControl/>
        <w:rPr>
          <w:rFonts w:eastAsia="標楷體"/>
          <w:b/>
          <w:bCs/>
          <w:sz w:val="40"/>
          <w:szCs w:val="36"/>
        </w:rPr>
      </w:pPr>
      <w:r>
        <w:rPr>
          <w:rFonts w:eastAsia="標楷體"/>
          <w:b/>
          <w:bCs/>
          <w:sz w:val="40"/>
          <w:szCs w:val="36"/>
        </w:rPr>
        <w:br w:type="page"/>
      </w:r>
    </w:p>
    <w:p w:rsidR="00B77830" w:rsidRPr="00DD5621" w:rsidRDefault="00B77830" w:rsidP="00B77830">
      <w:pPr>
        <w:pStyle w:val="k3a"/>
        <w:numPr>
          <w:ilvl w:val="3"/>
          <w:numId w:val="0"/>
        </w:numPr>
        <w:tabs>
          <w:tab w:val="left" w:pos="709"/>
        </w:tabs>
        <w:spacing w:before="180" w:line="300" w:lineRule="auto"/>
        <w:rPr>
          <w:b/>
          <w:bCs/>
          <w:szCs w:val="28"/>
        </w:rPr>
      </w:pPr>
      <w:r w:rsidRPr="00DD5621">
        <w:rPr>
          <w:b/>
          <w:bCs/>
          <w:szCs w:val="28"/>
        </w:rPr>
        <w:lastRenderedPageBreak/>
        <w:t>３、新加坡</w:t>
      </w:r>
    </w:p>
    <w:p w:rsidR="00B77830" w:rsidRDefault="00B77830" w:rsidP="00B77830">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6918D3">
        <w:rPr>
          <w:rFonts w:ascii="Times New Roman" w:eastAsia="標楷體" w:hAnsi="Times New Roman"/>
          <w:sz w:val="28"/>
          <w:szCs w:val="28"/>
        </w:rPr>
        <w:t>新加坡貿工部</w:t>
      </w:r>
      <w:r w:rsidRPr="006918D3">
        <w:rPr>
          <w:rFonts w:ascii="Times New Roman" w:eastAsia="標楷體" w:hAnsi="Times New Roman" w:hint="eastAsia"/>
          <w:sz w:val="28"/>
          <w:szCs w:val="28"/>
        </w:rPr>
        <w:t>201</w:t>
      </w:r>
      <w:r>
        <w:rPr>
          <w:rFonts w:ascii="Times New Roman" w:eastAsia="標楷體" w:hAnsi="Times New Roman" w:hint="eastAsia"/>
          <w:sz w:val="28"/>
          <w:szCs w:val="28"/>
        </w:rPr>
        <w:t>4</w:t>
      </w:r>
      <w:r w:rsidRPr="006918D3">
        <w:rPr>
          <w:rFonts w:ascii="Times New Roman" w:eastAsia="標楷體" w:hAnsi="Times New Roman" w:hint="eastAsia"/>
          <w:sz w:val="28"/>
          <w:szCs w:val="28"/>
        </w:rPr>
        <w:t>年</w:t>
      </w:r>
      <w:r w:rsidRPr="006918D3">
        <w:rPr>
          <w:rFonts w:ascii="Times New Roman" w:eastAsia="標楷體" w:hAnsi="Times New Roman" w:hint="eastAsia"/>
          <w:sz w:val="28"/>
          <w:szCs w:val="28"/>
        </w:rPr>
        <w:t>10</w:t>
      </w:r>
      <w:r w:rsidRPr="006918D3">
        <w:rPr>
          <w:rFonts w:ascii="Times New Roman" w:eastAsia="標楷體" w:hAnsi="Times New Roman" w:hint="eastAsia"/>
          <w:sz w:val="28"/>
          <w:szCs w:val="28"/>
        </w:rPr>
        <w:t>月</w:t>
      </w:r>
      <w:r w:rsidRPr="006918D3">
        <w:rPr>
          <w:rFonts w:ascii="Times New Roman" w:eastAsia="標楷體" w:hAnsi="Times New Roman" w:hint="eastAsia"/>
          <w:sz w:val="28"/>
          <w:szCs w:val="28"/>
        </w:rPr>
        <w:t>14</w:t>
      </w:r>
      <w:r w:rsidRPr="006918D3">
        <w:rPr>
          <w:rFonts w:ascii="Times New Roman" w:eastAsia="標楷體" w:hAnsi="Times New Roman" w:hint="eastAsia"/>
          <w:sz w:val="28"/>
          <w:szCs w:val="28"/>
        </w:rPr>
        <w:t>日公布</w:t>
      </w:r>
      <w:r w:rsidRPr="006918D3">
        <w:rPr>
          <w:rFonts w:ascii="Times New Roman" w:eastAsia="標楷體" w:hAnsi="Times New Roman"/>
          <w:sz w:val="28"/>
          <w:szCs w:val="28"/>
        </w:rPr>
        <w:t>201</w:t>
      </w:r>
      <w:r>
        <w:rPr>
          <w:rFonts w:ascii="Times New Roman" w:eastAsia="標楷體" w:hAnsi="Times New Roman" w:hint="eastAsia"/>
          <w:sz w:val="28"/>
          <w:szCs w:val="28"/>
        </w:rPr>
        <w:t>4</w:t>
      </w:r>
      <w:r w:rsidRPr="006918D3">
        <w:rPr>
          <w:rFonts w:ascii="Times New Roman" w:eastAsia="標楷體" w:hAnsi="Times New Roman"/>
          <w:sz w:val="28"/>
          <w:szCs w:val="28"/>
        </w:rPr>
        <w:t>年第</w:t>
      </w:r>
      <w:r w:rsidRPr="006918D3">
        <w:rPr>
          <w:rFonts w:ascii="Times New Roman" w:eastAsia="標楷體" w:hAnsi="Times New Roman" w:hint="eastAsia"/>
          <w:sz w:val="28"/>
          <w:szCs w:val="28"/>
        </w:rPr>
        <w:t>3</w:t>
      </w:r>
      <w:r w:rsidRPr="006918D3">
        <w:rPr>
          <w:rFonts w:ascii="Times New Roman" w:eastAsia="標楷體" w:hAnsi="Times New Roman"/>
          <w:sz w:val="28"/>
          <w:szCs w:val="28"/>
        </w:rPr>
        <w:t>季</w:t>
      </w:r>
      <w:r w:rsidRPr="006918D3">
        <w:rPr>
          <w:rFonts w:ascii="Times New Roman" w:eastAsia="標楷體" w:hAnsi="Times New Roman"/>
          <w:sz w:val="28"/>
          <w:szCs w:val="28"/>
        </w:rPr>
        <w:t>GDP</w:t>
      </w:r>
      <w:r w:rsidR="00E5159E">
        <w:rPr>
          <w:rFonts w:ascii="Times New Roman" w:eastAsia="標楷體" w:hAnsi="Times New Roman" w:hint="eastAsia"/>
          <w:sz w:val="28"/>
          <w:szCs w:val="28"/>
        </w:rPr>
        <w:t>成長</w:t>
      </w:r>
      <w:r w:rsidRPr="006918D3">
        <w:rPr>
          <w:rFonts w:ascii="Times New Roman" w:eastAsia="標楷體" w:hAnsi="Times New Roman"/>
          <w:sz w:val="28"/>
          <w:szCs w:val="28"/>
        </w:rPr>
        <w:t>率</w:t>
      </w:r>
      <w:r w:rsidRPr="006918D3">
        <w:rPr>
          <w:rFonts w:ascii="Times New Roman" w:eastAsia="標楷體" w:hAnsi="Times New Roman" w:hint="eastAsia"/>
          <w:sz w:val="28"/>
          <w:szCs w:val="28"/>
        </w:rPr>
        <w:t>為</w:t>
      </w:r>
      <w:r>
        <w:rPr>
          <w:rFonts w:ascii="Times New Roman" w:eastAsia="標楷體" w:hAnsi="Times New Roman" w:hint="eastAsia"/>
          <w:sz w:val="28"/>
          <w:szCs w:val="28"/>
        </w:rPr>
        <w:t>2.4</w:t>
      </w:r>
      <w:r>
        <w:rPr>
          <w:rFonts w:ascii="Times New Roman" w:eastAsia="標楷體" w:hAnsi="Times New Roman"/>
          <w:sz w:val="28"/>
          <w:szCs w:val="28"/>
        </w:rPr>
        <w:t>%</w:t>
      </w:r>
      <w:r>
        <w:rPr>
          <w:rFonts w:ascii="Times New Roman" w:eastAsia="標楷體" w:hAnsi="Times New Roman" w:hint="eastAsia"/>
          <w:sz w:val="28"/>
          <w:szCs w:val="28"/>
        </w:rPr>
        <w:t>，與第</w:t>
      </w:r>
      <w:r>
        <w:rPr>
          <w:rFonts w:ascii="Times New Roman" w:eastAsia="標楷體" w:hAnsi="Times New Roman" w:hint="eastAsia"/>
          <w:sz w:val="28"/>
          <w:szCs w:val="28"/>
        </w:rPr>
        <w:t>2</w:t>
      </w:r>
      <w:r>
        <w:rPr>
          <w:rFonts w:ascii="Times New Roman" w:eastAsia="標楷體" w:hAnsi="Times New Roman" w:hint="eastAsia"/>
          <w:sz w:val="28"/>
          <w:szCs w:val="28"/>
        </w:rPr>
        <w:t>季持平</w:t>
      </w:r>
      <w:r w:rsidRPr="00FC0446">
        <w:rPr>
          <w:rFonts w:ascii="Times New Roman" w:eastAsia="標楷體" w:hAnsi="Times New Roman"/>
          <w:sz w:val="28"/>
          <w:szCs w:val="28"/>
        </w:rPr>
        <w:t>，其中製造業成長</w:t>
      </w:r>
      <w:r w:rsidRPr="00FC0446">
        <w:rPr>
          <w:rFonts w:ascii="Times New Roman" w:eastAsia="標楷體" w:hAnsi="Times New Roman"/>
          <w:sz w:val="28"/>
          <w:szCs w:val="28"/>
        </w:rPr>
        <w:t>1.4</w:t>
      </w:r>
      <w:r>
        <w:rPr>
          <w:rFonts w:ascii="Times New Roman" w:eastAsia="標楷體" w:hAnsi="Times New Roman"/>
          <w:sz w:val="28"/>
          <w:szCs w:val="28"/>
        </w:rPr>
        <w:t>%</w:t>
      </w:r>
      <w:r w:rsidRPr="00FC0446">
        <w:rPr>
          <w:rFonts w:ascii="Times New Roman" w:eastAsia="標楷體" w:hAnsi="Times New Roman"/>
          <w:sz w:val="28"/>
          <w:szCs w:val="28"/>
        </w:rPr>
        <w:t>、建築業</w:t>
      </w:r>
      <w:r w:rsidRPr="00FC0446">
        <w:rPr>
          <w:rFonts w:ascii="Times New Roman" w:eastAsia="標楷體" w:hAnsi="Times New Roman"/>
          <w:sz w:val="28"/>
          <w:szCs w:val="28"/>
        </w:rPr>
        <w:t>1.4</w:t>
      </w:r>
      <w:r>
        <w:rPr>
          <w:rFonts w:ascii="Times New Roman" w:eastAsia="標楷體" w:hAnsi="Times New Roman"/>
          <w:sz w:val="28"/>
          <w:szCs w:val="28"/>
        </w:rPr>
        <w:t>%</w:t>
      </w:r>
      <w:r w:rsidRPr="00FC0446">
        <w:rPr>
          <w:rFonts w:ascii="Times New Roman" w:eastAsia="標楷體" w:hAnsi="Times New Roman"/>
          <w:sz w:val="28"/>
          <w:szCs w:val="28"/>
        </w:rPr>
        <w:t>及服務業</w:t>
      </w:r>
      <w:r w:rsidRPr="00FC0446">
        <w:rPr>
          <w:rFonts w:ascii="Times New Roman" w:eastAsia="標楷體" w:hAnsi="Times New Roman"/>
          <w:sz w:val="28"/>
          <w:szCs w:val="28"/>
        </w:rPr>
        <w:t>2.9</w:t>
      </w:r>
      <w:r>
        <w:rPr>
          <w:rFonts w:ascii="Times New Roman" w:eastAsia="標楷體" w:hAnsi="Times New Roman"/>
          <w:sz w:val="28"/>
          <w:szCs w:val="28"/>
        </w:rPr>
        <w:t>%</w:t>
      </w:r>
      <w:r w:rsidRPr="00FC0446">
        <w:rPr>
          <w:rFonts w:ascii="Times New Roman" w:eastAsia="標楷體" w:hAnsi="Times New Roman"/>
          <w:sz w:val="28"/>
          <w:szCs w:val="28"/>
        </w:rPr>
        <w:t>。</w:t>
      </w:r>
      <w:r w:rsidRPr="006918D3">
        <w:rPr>
          <w:rFonts w:ascii="Times New Roman" w:eastAsia="標楷體" w:hAnsi="Times New Roman"/>
          <w:sz w:val="28"/>
          <w:szCs w:val="28"/>
        </w:rPr>
        <w:t>201</w:t>
      </w:r>
      <w:r>
        <w:rPr>
          <w:rFonts w:ascii="Times New Roman" w:eastAsia="標楷體" w:hAnsi="Times New Roman" w:hint="eastAsia"/>
          <w:sz w:val="28"/>
          <w:szCs w:val="28"/>
        </w:rPr>
        <w:t>4</w:t>
      </w:r>
      <w:r w:rsidRPr="006918D3">
        <w:rPr>
          <w:rFonts w:ascii="Times New Roman" w:eastAsia="標楷體" w:hAnsi="Times New Roman"/>
          <w:sz w:val="28"/>
          <w:szCs w:val="28"/>
        </w:rPr>
        <w:t>年經濟成長率</w:t>
      </w:r>
      <w:r>
        <w:rPr>
          <w:rFonts w:ascii="Times New Roman" w:eastAsia="標楷體" w:hAnsi="Times New Roman" w:hint="eastAsia"/>
          <w:sz w:val="28"/>
          <w:szCs w:val="28"/>
        </w:rPr>
        <w:t>預估</w:t>
      </w:r>
      <w:r w:rsidRPr="006918D3">
        <w:rPr>
          <w:rFonts w:ascii="Times New Roman" w:eastAsia="標楷體" w:hAnsi="Times New Roman"/>
          <w:sz w:val="28"/>
          <w:szCs w:val="28"/>
        </w:rPr>
        <w:t>將介於</w:t>
      </w:r>
      <w:r w:rsidRPr="006918D3">
        <w:rPr>
          <w:rFonts w:ascii="Times New Roman" w:eastAsia="標楷體" w:hAnsi="Times New Roman"/>
          <w:sz w:val="28"/>
          <w:szCs w:val="28"/>
        </w:rPr>
        <w:t>2.5%</w:t>
      </w:r>
      <w:r w:rsidRPr="006918D3">
        <w:rPr>
          <w:rFonts w:ascii="Times New Roman" w:eastAsia="標楷體" w:hAnsi="Times New Roman"/>
          <w:sz w:val="28"/>
          <w:szCs w:val="28"/>
        </w:rPr>
        <w:t>至</w:t>
      </w:r>
      <w:r w:rsidRPr="006918D3">
        <w:rPr>
          <w:rFonts w:ascii="Times New Roman" w:eastAsia="標楷體" w:hAnsi="Times New Roman"/>
          <w:sz w:val="28"/>
          <w:szCs w:val="28"/>
        </w:rPr>
        <w:t>3.5%</w:t>
      </w:r>
      <w:r w:rsidRPr="006918D3">
        <w:rPr>
          <w:rFonts w:ascii="Times New Roman" w:eastAsia="標楷體" w:hAnsi="Times New Roman"/>
          <w:sz w:val="28"/>
          <w:szCs w:val="28"/>
        </w:rPr>
        <w:t>間。</w:t>
      </w:r>
    </w:p>
    <w:p w:rsidR="00B77830" w:rsidRPr="00DD5621" w:rsidRDefault="00B77830" w:rsidP="00B77830">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2014</w:t>
      </w:r>
      <w:r w:rsidRPr="00DD5621">
        <w:rPr>
          <w:rFonts w:ascii="Times New Roman" w:eastAsia="標楷體" w:hAnsi="Times New Roman"/>
          <w:sz w:val="28"/>
          <w:szCs w:val="28"/>
        </w:rPr>
        <w:t>年</w:t>
      </w:r>
      <w:r>
        <w:rPr>
          <w:rFonts w:ascii="Times New Roman" w:eastAsia="標楷體" w:hAnsi="Times New Roman" w:hint="eastAsia"/>
          <w:sz w:val="28"/>
          <w:szCs w:val="28"/>
        </w:rPr>
        <w:t>9</w:t>
      </w:r>
      <w:r w:rsidRPr="00DD5621">
        <w:rPr>
          <w:rFonts w:ascii="Times New Roman" w:eastAsia="標楷體" w:hAnsi="Times New Roman"/>
          <w:sz w:val="28"/>
          <w:szCs w:val="28"/>
        </w:rPr>
        <w:t>月貿易總額</w:t>
      </w:r>
      <w:proofErr w:type="gramStart"/>
      <w:r>
        <w:rPr>
          <w:rFonts w:ascii="Times New Roman" w:eastAsia="標楷體" w:hAnsi="Times New Roman" w:hint="eastAsia"/>
          <w:sz w:val="28"/>
          <w:szCs w:val="28"/>
        </w:rPr>
        <w:t>830.6</w:t>
      </w:r>
      <w:r w:rsidRPr="00DD5621">
        <w:rPr>
          <w:rFonts w:ascii="Times New Roman" w:eastAsia="標楷體" w:hAnsi="Times New Roman"/>
          <w:sz w:val="28"/>
          <w:szCs w:val="28"/>
        </w:rPr>
        <w:t>億星元</w:t>
      </w:r>
      <w:proofErr w:type="gramEnd"/>
      <w:r w:rsidRPr="00DD5621">
        <w:rPr>
          <w:rFonts w:ascii="Times New Roman" w:eastAsia="標楷體" w:hAnsi="Times New Roman"/>
          <w:sz w:val="28"/>
          <w:szCs w:val="28"/>
        </w:rPr>
        <w:t>，</w:t>
      </w:r>
      <w:r w:rsidRPr="00DD5621">
        <w:rPr>
          <w:rFonts w:ascii="Times New Roman" w:eastAsia="標楷體" w:hAnsi="Times New Roman" w:hint="eastAsia"/>
          <w:sz w:val="28"/>
          <w:szCs w:val="28"/>
        </w:rPr>
        <w:t>較上</w:t>
      </w:r>
      <w:r w:rsidRPr="00DD5621">
        <w:rPr>
          <w:rFonts w:ascii="Times New Roman" w:eastAsia="標楷體" w:hAnsi="Times New Roman"/>
          <w:sz w:val="28"/>
          <w:szCs w:val="28"/>
        </w:rPr>
        <w:t>年同</w:t>
      </w:r>
      <w:r w:rsidR="008E6ABD">
        <w:rPr>
          <w:rFonts w:ascii="Times New Roman" w:eastAsia="標楷體" w:hAnsi="Times New Roman" w:hint="eastAsia"/>
          <w:sz w:val="28"/>
          <w:szCs w:val="28"/>
        </w:rPr>
        <w:t>月</w:t>
      </w:r>
      <w:r>
        <w:rPr>
          <w:rFonts w:ascii="Times New Roman" w:eastAsia="標楷體" w:hAnsi="Times New Roman" w:hint="eastAsia"/>
          <w:sz w:val="28"/>
          <w:szCs w:val="28"/>
        </w:rPr>
        <w:t>減少</w:t>
      </w:r>
      <w:r>
        <w:rPr>
          <w:rFonts w:ascii="Times New Roman" w:eastAsia="標楷體" w:hAnsi="Times New Roman" w:hint="eastAsia"/>
          <w:sz w:val="28"/>
          <w:szCs w:val="28"/>
        </w:rPr>
        <w:t>3.3</w:t>
      </w:r>
      <w:r>
        <w:rPr>
          <w:rFonts w:ascii="Times New Roman" w:eastAsia="標楷體" w:hAnsi="Times New Roman"/>
          <w:sz w:val="28"/>
          <w:szCs w:val="28"/>
        </w:rPr>
        <w:t>%</w:t>
      </w:r>
      <w:r w:rsidRPr="00DD5621">
        <w:rPr>
          <w:rFonts w:ascii="Times New Roman" w:eastAsia="標楷體" w:hAnsi="Times New Roman"/>
          <w:sz w:val="28"/>
          <w:szCs w:val="28"/>
        </w:rPr>
        <w:t>，</w:t>
      </w:r>
      <w:r w:rsidRPr="006E4A6A">
        <w:rPr>
          <w:rFonts w:ascii="Times New Roman" w:eastAsia="標楷體" w:hAnsi="Times New Roman"/>
          <w:sz w:val="28"/>
          <w:szCs w:val="28"/>
        </w:rPr>
        <w:t>幅度</w:t>
      </w:r>
      <w:r>
        <w:rPr>
          <w:rFonts w:ascii="Times New Roman" w:eastAsia="標楷體" w:hAnsi="Times New Roman" w:hint="eastAsia"/>
          <w:sz w:val="28"/>
          <w:szCs w:val="28"/>
        </w:rPr>
        <w:t>小</w:t>
      </w:r>
      <w:r w:rsidRPr="006E4A6A">
        <w:rPr>
          <w:rFonts w:ascii="Times New Roman" w:eastAsia="標楷體" w:hAnsi="Times New Roman"/>
          <w:sz w:val="28"/>
          <w:szCs w:val="28"/>
        </w:rPr>
        <w:t>於</w:t>
      </w:r>
      <w:r>
        <w:rPr>
          <w:rFonts w:ascii="Times New Roman" w:eastAsia="標楷體" w:hAnsi="Times New Roman" w:hint="eastAsia"/>
          <w:sz w:val="28"/>
          <w:szCs w:val="28"/>
        </w:rPr>
        <w:t>8</w:t>
      </w:r>
      <w:r w:rsidRPr="006E4A6A">
        <w:rPr>
          <w:rFonts w:ascii="Times New Roman" w:eastAsia="標楷體" w:hAnsi="Times New Roman"/>
          <w:sz w:val="28"/>
          <w:szCs w:val="28"/>
        </w:rPr>
        <w:t>月</w:t>
      </w:r>
      <w:r w:rsidR="008E6ABD" w:rsidRPr="006E4A6A">
        <w:rPr>
          <w:rFonts w:ascii="Times New Roman" w:eastAsia="標楷體" w:hAnsi="Times New Roman"/>
          <w:sz w:val="28"/>
          <w:szCs w:val="28"/>
        </w:rPr>
        <w:t>的</w:t>
      </w:r>
      <w:r w:rsidRPr="006E4A6A">
        <w:rPr>
          <w:rFonts w:ascii="Times New Roman" w:eastAsia="標楷體" w:hAnsi="Times New Roman"/>
          <w:sz w:val="28"/>
          <w:szCs w:val="28"/>
        </w:rPr>
        <w:t>衰退</w:t>
      </w:r>
      <w:r>
        <w:rPr>
          <w:rFonts w:ascii="Times New Roman" w:eastAsia="標楷體" w:hAnsi="Times New Roman" w:hint="eastAsia"/>
          <w:sz w:val="28"/>
          <w:szCs w:val="28"/>
        </w:rPr>
        <w:t>4.7</w:t>
      </w:r>
      <w:r>
        <w:rPr>
          <w:rFonts w:ascii="Times New Roman" w:eastAsia="標楷體" w:hAnsi="Times New Roman"/>
          <w:sz w:val="28"/>
          <w:szCs w:val="28"/>
        </w:rPr>
        <w:t>%</w:t>
      </w:r>
      <w:r w:rsidRPr="006E4A6A">
        <w:rPr>
          <w:rFonts w:ascii="Times New Roman" w:eastAsia="標楷體" w:hAnsi="Times New Roman"/>
          <w:sz w:val="28"/>
          <w:szCs w:val="28"/>
        </w:rPr>
        <w:t>。</w:t>
      </w:r>
      <w:r>
        <w:rPr>
          <w:rFonts w:ascii="Times New Roman" w:eastAsia="標楷體" w:hAnsi="Times New Roman" w:hint="eastAsia"/>
          <w:sz w:val="28"/>
          <w:szCs w:val="28"/>
        </w:rPr>
        <w:t>其中，</w:t>
      </w:r>
      <w:r w:rsidRPr="00DD5621">
        <w:rPr>
          <w:rFonts w:ascii="Times New Roman" w:eastAsia="標楷體" w:hAnsi="Times New Roman"/>
          <w:sz w:val="28"/>
          <w:szCs w:val="28"/>
        </w:rPr>
        <w:t>出口</w:t>
      </w:r>
      <w:proofErr w:type="gramStart"/>
      <w:r>
        <w:rPr>
          <w:rFonts w:ascii="Times New Roman" w:eastAsia="標楷體" w:hAnsi="Times New Roman" w:hint="eastAsia"/>
          <w:sz w:val="28"/>
          <w:szCs w:val="28"/>
        </w:rPr>
        <w:t>443.2</w:t>
      </w:r>
      <w:r>
        <w:rPr>
          <w:rFonts w:ascii="Times New Roman" w:eastAsia="標楷體" w:hAnsi="Times New Roman" w:hint="eastAsia"/>
          <w:sz w:val="28"/>
          <w:szCs w:val="28"/>
        </w:rPr>
        <w:t>億星元</w:t>
      </w:r>
      <w:proofErr w:type="gramEnd"/>
      <w:r>
        <w:rPr>
          <w:rFonts w:ascii="Times New Roman" w:eastAsia="標楷體" w:hAnsi="Times New Roman" w:hint="eastAsia"/>
          <w:sz w:val="28"/>
          <w:szCs w:val="28"/>
        </w:rPr>
        <w:t>、減少</w:t>
      </w:r>
      <w:r>
        <w:rPr>
          <w:rFonts w:ascii="Times New Roman" w:eastAsia="標楷體" w:hAnsi="Times New Roman" w:hint="eastAsia"/>
          <w:sz w:val="28"/>
          <w:szCs w:val="28"/>
        </w:rPr>
        <w:t>1.6</w:t>
      </w:r>
      <w:r>
        <w:rPr>
          <w:rFonts w:ascii="Times New Roman" w:eastAsia="標楷體" w:hAnsi="Times New Roman"/>
          <w:sz w:val="28"/>
          <w:szCs w:val="28"/>
        </w:rPr>
        <w:t>%</w:t>
      </w:r>
      <w:r w:rsidRPr="00DD5621">
        <w:rPr>
          <w:rFonts w:ascii="Times New Roman" w:eastAsia="標楷體" w:hAnsi="Times New Roman"/>
          <w:sz w:val="28"/>
          <w:szCs w:val="28"/>
        </w:rPr>
        <w:t>，進</w:t>
      </w:r>
      <w:r w:rsidRPr="00DD5621">
        <w:rPr>
          <w:rFonts w:ascii="Times New Roman" w:eastAsia="標楷體" w:hAnsi="Times New Roman" w:hint="eastAsia"/>
          <w:sz w:val="28"/>
          <w:szCs w:val="28"/>
        </w:rPr>
        <w:t>口</w:t>
      </w:r>
      <w:proofErr w:type="gramStart"/>
      <w:r>
        <w:rPr>
          <w:rFonts w:ascii="Times New Roman" w:eastAsia="標楷體" w:hAnsi="Times New Roman" w:hint="eastAsia"/>
          <w:sz w:val="28"/>
          <w:szCs w:val="28"/>
        </w:rPr>
        <w:t>387.4</w:t>
      </w:r>
      <w:r>
        <w:rPr>
          <w:rFonts w:ascii="Times New Roman" w:eastAsia="標楷體" w:hAnsi="Times New Roman" w:hint="eastAsia"/>
          <w:sz w:val="28"/>
          <w:szCs w:val="28"/>
        </w:rPr>
        <w:t>億星元</w:t>
      </w:r>
      <w:proofErr w:type="gramEnd"/>
      <w:r w:rsidR="008E6ABD">
        <w:rPr>
          <w:rFonts w:ascii="Times New Roman" w:eastAsia="標楷體" w:hAnsi="Times New Roman" w:hint="eastAsia"/>
          <w:sz w:val="28"/>
          <w:szCs w:val="28"/>
        </w:rPr>
        <w:t>，</w:t>
      </w:r>
      <w:r>
        <w:rPr>
          <w:rFonts w:ascii="Times New Roman" w:eastAsia="標楷體" w:hAnsi="Times New Roman" w:hint="eastAsia"/>
          <w:sz w:val="28"/>
          <w:szCs w:val="28"/>
        </w:rPr>
        <w:t>減少</w:t>
      </w:r>
      <w:r>
        <w:rPr>
          <w:rFonts w:ascii="Times New Roman" w:eastAsia="標楷體" w:hAnsi="Times New Roman" w:hint="eastAsia"/>
          <w:sz w:val="28"/>
          <w:szCs w:val="28"/>
        </w:rPr>
        <w:t>5.1</w:t>
      </w:r>
      <w:r>
        <w:rPr>
          <w:rFonts w:ascii="Times New Roman" w:eastAsia="標楷體" w:hAnsi="Times New Roman"/>
          <w:sz w:val="28"/>
          <w:szCs w:val="28"/>
        </w:rPr>
        <w:t>%</w:t>
      </w:r>
      <w:r w:rsidRPr="00DD5621">
        <w:rPr>
          <w:rFonts w:ascii="Times New Roman" w:eastAsia="標楷體" w:hAnsi="Times New Roman"/>
          <w:sz w:val="28"/>
          <w:szCs w:val="28"/>
        </w:rPr>
        <w:t>，貿易出超</w:t>
      </w:r>
      <w:proofErr w:type="gramStart"/>
      <w:r>
        <w:rPr>
          <w:rFonts w:ascii="Times New Roman" w:eastAsia="標楷體" w:hAnsi="Times New Roman" w:hint="eastAsia"/>
          <w:sz w:val="28"/>
          <w:szCs w:val="28"/>
        </w:rPr>
        <w:t>55.8</w:t>
      </w:r>
      <w:r w:rsidRPr="00DD5621">
        <w:rPr>
          <w:rFonts w:ascii="Times New Roman" w:eastAsia="標楷體" w:hAnsi="Times New Roman"/>
          <w:sz w:val="28"/>
          <w:szCs w:val="28"/>
        </w:rPr>
        <w:t>億星元</w:t>
      </w:r>
      <w:proofErr w:type="gramEnd"/>
      <w:r w:rsidRPr="00DD5621">
        <w:rPr>
          <w:rFonts w:ascii="Times New Roman" w:eastAsia="標楷體" w:hAnsi="Times New Roman"/>
          <w:sz w:val="28"/>
          <w:szCs w:val="28"/>
        </w:rPr>
        <w:t>。</w:t>
      </w:r>
      <w:r w:rsidR="00E5159E">
        <w:rPr>
          <w:rFonts w:ascii="Times New Roman" w:eastAsia="標楷體" w:hAnsi="Times New Roman" w:hint="eastAsia"/>
          <w:sz w:val="28"/>
          <w:szCs w:val="28"/>
        </w:rPr>
        <w:t>出口方面，</w:t>
      </w:r>
      <w:r w:rsidRPr="00DD5621">
        <w:rPr>
          <w:rFonts w:ascii="Times New Roman" w:eastAsia="標楷體" w:hAnsi="Times New Roman"/>
          <w:sz w:val="28"/>
          <w:szCs w:val="28"/>
        </w:rPr>
        <w:t>石油產品</w:t>
      </w:r>
      <w:r>
        <w:rPr>
          <w:rFonts w:ascii="Times New Roman" w:eastAsia="標楷體" w:hAnsi="Times New Roman" w:hint="eastAsia"/>
          <w:sz w:val="28"/>
          <w:szCs w:val="28"/>
        </w:rPr>
        <w:t>減少</w:t>
      </w:r>
      <w:r>
        <w:rPr>
          <w:rFonts w:ascii="Times New Roman" w:eastAsia="標楷體" w:hAnsi="Times New Roman" w:hint="eastAsia"/>
          <w:sz w:val="28"/>
          <w:szCs w:val="28"/>
        </w:rPr>
        <w:t>12.0</w:t>
      </w:r>
      <w:r>
        <w:rPr>
          <w:rFonts w:ascii="Times New Roman" w:eastAsia="標楷體" w:hAnsi="Times New Roman"/>
          <w:sz w:val="28"/>
          <w:szCs w:val="28"/>
        </w:rPr>
        <w:t>%</w:t>
      </w:r>
      <w:r w:rsidR="00E5159E">
        <w:rPr>
          <w:rFonts w:ascii="Times New Roman" w:eastAsia="標楷體" w:hAnsi="Times New Roman" w:hint="eastAsia"/>
          <w:sz w:val="28"/>
          <w:szCs w:val="28"/>
        </w:rPr>
        <w:t>、</w:t>
      </w:r>
      <w:r w:rsidRPr="00DD5621">
        <w:rPr>
          <w:rFonts w:ascii="Times New Roman" w:eastAsia="標楷體" w:hAnsi="Times New Roman"/>
          <w:sz w:val="28"/>
          <w:szCs w:val="28"/>
        </w:rPr>
        <w:t>非石油產品</w:t>
      </w:r>
      <w:r>
        <w:rPr>
          <w:rFonts w:ascii="Times New Roman" w:eastAsia="標楷體" w:hAnsi="Times New Roman" w:hint="eastAsia"/>
          <w:sz w:val="28"/>
          <w:szCs w:val="28"/>
        </w:rPr>
        <w:t>增加</w:t>
      </w:r>
      <w:r>
        <w:rPr>
          <w:rFonts w:ascii="Times New Roman" w:eastAsia="標楷體" w:hAnsi="Times New Roman" w:hint="eastAsia"/>
          <w:sz w:val="28"/>
          <w:szCs w:val="28"/>
        </w:rPr>
        <w:t>4.2</w:t>
      </w:r>
      <w:r>
        <w:rPr>
          <w:rFonts w:ascii="Times New Roman" w:eastAsia="標楷體" w:hAnsi="Times New Roman"/>
          <w:sz w:val="28"/>
          <w:szCs w:val="28"/>
        </w:rPr>
        <w:t>%</w:t>
      </w:r>
      <w:r w:rsidR="00D319F4">
        <w:rPr>
          <w:rFonts w:ascii="Times New Roman" w:eastAsia="標楷體" w:hAnsi="Times New Roman" w:hint="eastAsia"/>
          <w:sz w:val="28"/>
          <w:szCs w:val="28"/>
        </w:rPr>
        <w:t>；</w:t>
      </w:r>
      <w:r w:rsidRPr="00AB30AB">
        <w:rPr>
          <w:rFonts w:ascii="Times New Roman" w:eastAsia="標楷體" w:hAnsi="Times New Roman"/>
          <w:sz w:val="28"/>
          <w:szCs w:val="28"/>
        </w:rPr>
        <w:t>電子產品減少</w:t>
      </w:r>
      <w:r>
        <w:rPr>
          <w:rFonts w:ascii="Times New Roman" w:eastAsia="標楷體" w:hAnsi="Times New Roman" w:hint="eastAsia"/>
          <w:sz w:val="28"/>
          <w:szCs w:val="28"/>
        </w:rPr>
        <w:t>0.7</w:t>
      </w:r>
      <w:r>
        <w:rPr>
          <w:rFonts w:ascii="Times New Roman" w:eastAsia="標楷體" w:hAnsi="Times New Roman"/>
          <w:sz w:val="28"/>
          <w:szCs w:val="28"/>
        </w:rPr>
        <w:t>%</w:t>
      </w:r>
      <w:r w:rsidR="00D319F4">
        <w:rPr>
          <w:rFonts w:ascii="Times New Roman" w:eastAsia="標楷體" w:hAnsi="Times New Roman" w:hint="eastAsia"/>
          <w:sz w:val="28"/>
          <w:szCs w:val="28"/>
        </w:rPr>
        <w:t>、</w:t>
      </w:r>
      <w:r w:rsidRPr="00AB30AB">
        <w:rPr>
          <w:rFonts w:ascii="Times New Roman" w:eastAsia="標楷體" w:hAnsi="Times New Roman"/>
          <w:sz w:val="28"/>
          <w:szCs w:val="28"/>
        </w:rPr>
        <w:t>非電子產品</w:t>
      </w:r>
      <w:r>
        <w:rPr>
          <w:rFonts w:ascii="Times New Roman" w:eastAsia="標楷體" w:hAnsi="Times New Roman" w:hint="eastAsia"/>
          <w:sz w:val="28"/>
          <w:szCs w:val="28"/>
        </w:rPr>
        <w:t>增加</w:t>
      </w:r>
      <w:r>
        <w:rPr>
          <w:rFonts w:ascii="Times New Roman" w:eastAsia="標楷體" w:hAnsi="Times New Roman" w:hint="eastAsia"/>
          <w:sz w:val="28"/>
          <w:szCs w:val="28"/>
        </w:rPr>
        <w:t>10.0</w:t>
      </w:r>
      <w:r>
        <w:rPr>
          <w:rFonts w:ascii="Times New Roman" w:eastAsia="標楷體" w:hAnsi="Times New Roman"/>
          <w:sz w:val="28"/>
          <w:szCs w:val="28"/>
        </w:rPr>
        <w:t>%</w:t>
      </w:r>
      <w:r w:rsidRPr="006E4A6A">
        <w:rPr>
          <w:rFonts w:ascii="Times New Roman" w:eastAsia="標楷體" w:hAnsi="Times New Roman"/>
          <w:sz w:val="28"/>
          <w:szCs w:val="28"/>
        </w:rPr>
        <w:t>。</w:t>
      </w:r>
    </w:p>
    <w:p w:rsidR="00B77830" w:rsidRPr="00DD5621" w:rsidRDefault="00B77830" w:rsidP="00B77830">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hint="eastAsia"/>
          <w:sz w:val="28"/>
          <w:szCs w:val="28"/>
        </w:rPr>
        <w:t>2014</w:t>
      </w:r>
      <w:r w:rsidRPr="00DD5621">
        <w:rPr>
          <w:rFonts w:ascii="Times New Roman" w:eastAsia="標楷體" w:hAnsi="Times New Roman"/>
          <w:sz w:val="28"/>
          <w:szCs w:val="28"/>
        </w:rPr>
        <w:t>年</w:t>
      </w:r>
      <w:r>
        <w:rPr>
          <w:rFonts w:ascii="Times New Roman" w:eastAsia="標楷體" w:hAnsi="Times New Roman" w:hint="eastAsia"/>
          <w:sz w:val="28"/>
          <w:szCs w:val="28"/>
        </w:rPr>
        <w:t>9</w:t>
      </w:r>
      <w:r>
        <w:rPr>
          <w:rFonts w:ascii="Times New Roman" w:eastAsia="標楷體" w:hAnsi="Times New Roman"/>
          <w:sz w:val="28"/>
          <w:szCs w:val="28"/>
        </w:rPr>
        <w:t>月</w:t>
      </w:r>
      <w:r w:rsidRPr="00DD5621">
        <w:rPr>
          <w:rFonts w:ascii="Times New Roman" w:eastAsia="標楷體" w:hAnsi="Times New Roman"/>
          <w:sz w:val="28"/>
          <w:szCs w:val="28"/>
        </w:rPr>
        <w:t>消費者物</w:t>
      </w:r>
      <w:r w:rsidRPr="00DD5621">
        <w:rPr>
          <w:rFonts w:ascii="Times New Roman" w:eastAsia="標楷體" w:hAnsi="Times New Roman" w:hint="eastAsia"/>
          <w:sz w:val="28"/>
          <w:szCs w:val="28"/>
        </w:rPr>
        <w:t>價上漲</w:t>
      </w:r>
      <w:r>
        <w:rPr>
          <w:rFonts w:ascii="Times New Roman" w:eastAsia="標楷體" w:hAnsi="Times New Roman" w:hint="eastAsia"/>
          <w:sz w:val="28"/>
          <w:szCs w:val="28"/>
        </w:rPr>
        <w:t>0.6</w:t>
      </w:r>
      <w:r>
        <w:rPr>
          <w:rFonts w:ascii="Times New Roman" w:eastAsia="標楷體" w:hAnsi="Times New Roman"/>
          <w:sz w:val="28"/>
          <w:szCs w:val="28"/>
        </w:rPr>
        <w:t>%</w:t>
      </w:r>
      <w:r w:rsidRPr="00DD5621">
        <w:rPr>
          <w:rFonts w:ascii="Times New Roman" w:eastAsia="標楷體" w:hAnsi="Times New Roman"/>
          <w:sz w:val="28"/>
          <w:szCs w:val="28"/>
        </w:rPr>
        <w:t>，較</w:t>
      </w:r>
      <w:r w:rsidRPr="00DD5621">
        <w:rPr>
          <w:rFonts w:ascii="Times New Roman" w:eastAsia="標楷體" w:hAnsi="Times New Roman" w:hint="eastAsia"/>
          <w:sz w:val="28"/>
          <w:szCs w:val="28"/>
        </w:rPr>
        <w:t>上</w:t>
      </w:r>
      <w:r w:rsidRPr="00DD5621">
        <w:rPr>
          <w:rFonts w:ascii="Times New Roman" w:eastAsia="標楷體" w:hAnsi="Times New Roman"/>
          <w:sz w:val="28"/>
          <w:szCs w:val="28"/>
        </w:rPr>
        <w:t>月</w:t>
      </w:r>
      <w:r>
        <w:rPr>
          <w:rFonts w:ascii="Times New Roman" w:eastAsia="標楷體" w:hAnsi="Times New Roman" w:hint="eastAsia"/>
          <w:sz w:val="28"/>
          <w:szCs w:val="28"/>
        </w:rPr>
        <w:t>下跌</w:t>
      </w:r>
      <w:r>
        <w:rPr>
          <w:rFonts w:ascii="Times New Roman" w:eastAsia="標楷體" w:hAnsi="Times New Roman" w:hint="eastAsia"/>
          <w:sz w:val="28"/>
          <w:szCs w:val="28"/>
        </w:rPr>
        <w:t>0.3</w:t>
      </w:r>
      <w:r w:rsidRPr="00DD5621">
        <w:rPr>
          <w:rFonts w:ascii="Times New Roman" w:eastAsia="標楷體" w:hAnsi="Times New Roman"/>
          <w:sz w:val="28"/>
          <w:szCs w:val="28"/>
        </w:rPr>
        <w:t>個百分點</w:t>
      </w:r>
      <w:r>
        <w:rPr>
          <w:rFonts w:ascii="Times New Roman" w:eastAsia="標楷體" w:hAnsi="Times New Roman" w:hint="eastAsia"/>
          <w:sz w:val="28"/>
          <w:szCs w:val="28"/>
        </w:rPr>
        <w:t>，主因交通</w:t>
      </w:r>
      <w:proofErr w:type="gramStart"/>
      <w:r>
        <w:rPr>
          <w:rFonts w:ascii="Times New Roman" w:eastAsia="標楷體" w:hAnsi="Times New Roman" w:hint="eastAsia"/>
          <w:sz w:val="28"/>
          <w:szCs w:val="28"/>
        </w:rPr>
        <w:t>及衣鞋</w:t>
      </w:r>
      <w:proofErr w:type="gramEnd"/>
      <w:r>
        <w:rPr>
          <w:rFonts w:ascii="Times New Roman" w:eastAsia="標楷體" w:hAnsi="Times New Roman" w:hint="eastAsia"/>
          <w:sz w:val="28"/>
          <w:szCs w:val="28"/>
        </w:rPr>
        <w:t>價格下跌所致</w:t>
      </w:r>
      <w:r w:rsidRPr="00503914">
        <w:rPr>
          <w:rFonts w:ascii="Times New Roman" w:eastAsia="標楷體" w:hAnsi="Times New Roman" w:hint="eastAsia"/>
          <w:sz w:val="28"/>
          <w:szCs w:val="28"/>
        </w:rPr>
        <w:t>。</w:t>
      </w:r>
      <w:r w:rsidRPr="00EA3955">
        <w:rPr>
          <w:rFonts w:ascii="Times New Roman" w:eastAsia="標楷體" w:hAnsi="Times New Roman"/>
          <w:sz w:val="28"/>
          <w:szCs w:val="28"/>
        </w:rPr>
        <w:t>新加坡</w:t>
      </w:r>
      <w:r w:rsidRPr="000D0F38">
        <w:rPr>
          <w:rFonts w:ascii="Times New Roman" w:eastAsia="標楷體" w:hAnsi="Times New Roman" w:hint="eastAsia"/>
          <w:sz w:val="28"/>
          <w:szCs w:val="28"/>
        </w:rPr>
        <w:t>金融管理局</w:t>
      </w:r>
      <w:r>
        <w:rPr>
          <w:rFonts w:ascii="Times New Roman" w:eastAsia="標楷體" w:hAnsi="Times New Roman" w:hint="eastAsia"/>
          <w:sz w:val="28"/>
          <w:szCs w:val="28"/>
        </w:rPr>
        <w:t>表示</w:t>
      </w:r>
      <w:r w:rsidRPr="00EA3955">
        <w:rPr>
          <w:rFonts w:ascii="Times New Roman" w:eastAsia="標楷體" w:hAnsi="Times New Roman"/>
          <w:sz w:val="28"/>
          <w:szCs w:val="28"/>
        </w:rPr>
        <w:t>，</w:t>
      </w:r>
      <w:r w:rsidRPr="00EA3955">
        <w:rPr>
          <w:rFonts w:ascii="Times New Roman" w:eastAsia="標楷體" w:hAnsi="Times New Roman"/>
          <w:sz w:val="28"/>
          <w:szCs w:val="28"/>
        </w:rPr>
        <w:t>2014</w:t>
      </w:r>
      <w:r w:rsidRPr="00EA3955">
        <w:rPr>
          <w:rFonts w:ascii="Times New Roman" w:eastAsia="標楷體" w:hAnsi="Times New Roman"/>
          <w:sz w:val="28"/>
          <w:szCs w:val="28"/>
        </w:rPr>
        <w:t>年整體</w:t>
      </w:r>
      <w:r>
        <w:rPr>
          <w:rFonts w:ascii="Times New Roman" w:eastAsia="標楷體" w:hAnsi="Times New Roman" w:hint="eastAsia"/>
          <w:sz w:val="28"/>
          <w:szCs w:val="28"/>
        </w:rPr>
        <w:t>通貨膨脹</w:t>
      </w:r>
      <w:r>
        <w:rPr>
          <w:rFonts w:ascii="Times New Roman" w:eastAsia="標楷體" w:hAnsi="Times New Roman"/>
          <w:sz w:val="28"/>
          <w:szCs w:val="28"/>
        </w:rPr>
        <w:t>率</w:t>
      </w:r>
      <w:r>
        <w:rPr>
          <w:rFonts w:ascii="Times New Roman" w:eastAsia="標楷體" w:hAnsi="Times New Roman" w:hint="eastAsia"/>
          <w:sz w:val="28"/>
          <w:szCs w:val="28"/>
        </w:rPr>
        <w:t>預期將介於</w:t>
      </w:r>
      <w:r w:rsidRPr="00EA3955">
        <w:rPr>
          <w:rFonts w:ascii="Times New Roman" w:eastAsia="標楷體" w:hAnsi="Times New Roman"/>
          <w:sz w:val="28"/>
          <w:szCs w:val="28"/>
        </w:rPr>
        <w:t>1.5%</w:t>
      </w:r>
      <w:r w:rsidRPr="00EA3955">
        <w:rPr>
          <w:rFonts w:ascii="Times New Roman" w:eastAsia="標楷體" w:hAnsi="Times New Roman"/>
          <w:sz w:val="28"/>
          <w:szCs w:val="28"/>
        </w:rPr>
        <w:t>至</w:t>
      </w:r>
      <w:r w:rsidRPr="00EA3955">
        <w:rPr>
          <w:rFonts w:ascii="Times New Roman" w:eastAsia="標楷體" w:hAnsi="Times New Roman"/>
          <w:sz w:val="28"/>
          <w:szCs w:val="28"/>
        </w:rPr>
        <w:t>2.0%</w:t>
      </w:r>
      <w:r>
        <w:rPr>
          <w:rFonts w:ascii="Times New Roman" w:eastAsia="標楷體" w:hAnsi="Times New Roman" w:hint="eastAsia"/>
          <w:sz w:val="28"/>
          <w:szCs w:val="28"/>
        </w:rPr>
        <w:t>之間</w:t>
      </w:r>
      <w:r w:rsidRPr="00503914">
        <w:rPr>
          <w:rFonts w:ascii="Times New Roman" w:eastAsia="標楷體" w:hAnsi="Times New Roman" w:hint="eastAsia"/>
          <w:sz w:val="28"/>
          <w:szCs w:val="28"/>
        </w:rPr>
        <w:t>。</w:t>
      </w:r>
      <w:r w:rsidR="00D319F4">
        <w:rPr>
          <w:rFonts w:ascii="Times New Roman" w:eastAsia="標楷體" w:hAnsi="Times New Roman" w:hint="eastAsia"/>
          <w:sz w:val="28"/>
          <w:szCs w:val="28"/>
        </w:rPr>
        <w:t>另</w:t>
      </w:r>
      <w:r w:rsidRPr="00DD5621">
        <w:rPr>
          <w:rFonts w:ascii="Times New Roman" w:eastAsia="標楷體" w:hAnsi="Times New Roman"/>
          <w:sz w:val="28"/>
          <w:szCs w:val="28"/>
        </w:rPr>
        <w:t>201</w:t>
      </w:r>
      <w:r>
        <w:rPr>
          <w:rFonts w:ascii="Times New Roman" w:eastAsia="標楷體" w:hAnsi="Times New Roman" w:hint="eastAsia"/>
          <w:sz w:val="28"/>
          <w:szCs w:val="28"/>
        </w:rPr>
        <w:t>4</w:t>
      </w:r>
      <w:r w:rsidRPr="00DD5621">
        <w:rPr>
          <w:rFonts w:ascii="Times New Roman" w:eastAsia="標楷體" w:hAnsi="Times New Roman" w:hint="eastAsia"/>
          <w:sz w:val="28"/>
          <w:szCs w:val="28"/>
        </w:rPr>
        <w:t>年第</w:t>
      </w:r>
      <w:r>
        <w:rPr>
          <w:rFonts w:ascii="Times New Roman" w:eastAsia="標楷體" w:hAnsi="Times New Roman" w:hint="eastAsia"/>
          <w:sz w:val="28"/>
          <w:szCs w:val="28"/>
        </w:rPr>
        <w:t>2</w:t>
      </w:r>
      <w:r w:rsidRPr="00DD5621">
        <w:rPr>
          <w:rFonts w:ascii="Times New Roman" w:eastAsia="標楷體" w:hAnsi="Times New Roman" w:hint="eastAsia"/>
          <w:sz w:val="28"/>
          <w:szCs w:val="28"/>
        </w:rPr>
        <w:t>季失業率</w:t>
      </w:r>
      <w:r>
        <w:rPr>
          <w:rFonts w:ascii="Times New Roman" w:eastAsia="標楷體" w:hAnsi="Times New Roman" w:hint="eastAsia"/>
          <w:sz w:val="28"/>
          <w:szCs w:val="28"/>
        </w:rPr>
        <w:t>與第</w:t>
      </w:r>
      <w:r>
        <w:rPr>
          <w:rFonts w:ascii="Times New Roman" w:eastAsia="標楷體" w:hAnsi="Times New Roman" w:hint="eastAsia"/>
          <w:sz w:val="28"/>
          <w:szCs w:val="28"/>
        </w:rPr>
        <w:t>1</w:t>
      </w:r>
      <w:r>
        <w:rPr>
          <w:rFonts w:ascii="Times New Roman" w:eastAsia="標楷體" w:hAnsi="Times New Roman" w:hint="eastAsia"/>
          <w:sz w:val="28"/>
          <w:szCs w:val="28"/>
        </w:rPr>
        <w:t>季持平，</w:t>
      </w:r>
      <w:proofErr w:type="gramStart"/>
      <w:r>
        <w:rPr>
          <w:rFonts w:ascii="Times New Roman" w:eastAsia="標楷體" w:hAnsi="Times New Roman" w:hint="eastAsia"/>
          <w:sz w:val="28"/>
          <w:szCs w:val="28"/>
        </w:rPr>
        <w:t>均為</w:t>
      </w:r>
      <w:proofErr w:type="gramEnd"/>
      <w:r>
        <w:rPr>
          <w:rFonts w:ascii="Times New Roman" w:eastAsia="標楷體" w:hAnsi="Times New Roman" w:hint="eastAsia"/>
          <w:sz w:val="28"/>
          <w:szCs w:val="28"/>
        </w:rPr>
        <w:t>2.0</w:t>
      </w:r>
      <w:r>
        <w:rPr>
          <w:rFonts w:ascii="Times New Roman" w:eastAsia="標楷體" w:hAnsi="Times New Roman"/>
          <w:sz w:val="28"/>
          <w:szCs w:val="28"/>
        </w:rPr>
        <w:t>%</w:t>
      </w:r>
      <w:r w:rsidRPr="00DD5621">
        <w:rPr>
          <w:rFonts w:ascii="Times New Roman" w:eastAsia="標楷體" w:hAnsi="Times New Roman" w:hint="eastAsia"/>
          <w:sz w:val="28"/>
          <w:szCs w:val="28"/>
        </w:rPr>
        <w:t>。</w:t>
      </w:r>
    </w:p>
    <w:p w:rsidR="00B77830" w:rsidRDefault="00B77830" w:rsidP="00B77830">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新加坡經濟發展局公布</w:t>
      </w:r>
      <w:r>
        <w:rPr>
          <w:rFonts w:ascii="Times New Roman" w:eastAsia="標楷體" w:hAnsi="Times New Roman" w:hint="eastAsia"/>
          <w:sz w:val="28"/>
          <w:szCs w:val="28"/>
        </w:rPr>
        <w:t>資料顯示，</w:t>
      </w:r>
      <w:r w:rsidR="008E6ABD">
        <w:rPr>
          <w:rFonts w:ascii="Times New Roman" w:eastAsia="標楷體" w:hAnsi="Times New Roman" w:hint="eastAsia"/>
          <w:sz w:val="28"/>
          <w:szCs w:val="28"/>
        </w:rPr>
        <w:t>2014</w:t>
      </w:r>
      <w:r w:rsidR="008E6ABD">
        <w:rPr>
          <w:rFonts w:ascii="Times New Roman" w:eastAsia="標楷體" w:hAnsi="Times New Roman" w:hint="eastAsia"/>
          <w:sz w:val="28"/>
          <w:szCs w:val="28"/>
        </w:rPr>
        <w:t>年</w:t>
      </w:r>
      <w:r>
        <w:rPr>
          <w:rFonts w:ascii="Times New Roman" w:eastAsia="標楷體" w:hAnsi="Times New Roman" w:hint="eastAsia"/>
          <w:sz w:val="28"/>
          <w:szCs w:val="28"/>
        </w:rPr>
        <w:t>9</w:t>
      </w:r>
      <w:r>
        <w:rPr>
          <w:rFonts w:ascii="Times New Roman" w:eastAsia="標楷體" w:hAnsi="Times New Roman"/>
          <w:sz w:val="28"/>
          <w:szCs w:val="28"/>
        </w:rPr>
        <w:t>月整體製造業產值較</w:t>
      </w:r>
      <w:r>
        <w:rPr>
          <w:rFonts w:ascii="Times New Roman" w:eastAsia="標楷體" w:hAnsi="Times New Roman" w:hint="eastAsia"/>
          <w:sz w:val="28"/>
          <w:szCs w:val="28"/>
        </w:rPr>
        <w:t>上</w:t>
      </w:r>
      <w:r w:rsidRPr="00A17015">
        <w:rPr>
          <w:rFonts w:ascii="Times New Roman" w:eastAsia="標楷體" w:hAnsi="Times New Roman"/>
          <w:sz w:val="28"/>
          <w:szCs w:val="28"/>
        </w:rPr>
        <w:t>年同</w:t>
      </w:r>
      <w:r w:rsidR="008E6ABD">
        <w:rPr>
          <w:rFonts w:ascii="Times New Roman" w:eastAsia="標楷體" w:hAnsi="Times New Roman" w:hint="eastAsia"/>
          <w:sz w:val="28"/>
          <w:szCs w:val="28"/>
        </w:rPr>
        <w:t>月</w:t>
      </w:r>
      <w:r>
        <w:rPr>
          <w:rFonts w:ascii="Times New Roman" w:eastAsia="標楷體" w:hAnsi="Times New Roman" w:hint="eastAsia"/>
          <w:sz w:val="28"/>
          <w:szCs w:val="28"/>
        </w:rPr>
        <w:t>減少</w:t>
      </w:r>
      <w:r>
        <w:rPr>
          <w:rFonts w:ascii="Times New Roman" w:eastAsia="標楷體" w:hAnsi="Times New Roman" w:hint="eastAsia"/>
          <w:sz w:val="28"/>
          <w:szCs w:val="28"/>
        </w:rPr>
        <w:t>1.2</w:t>
      </w:r>
      <w:r>
        <w:rPr>
          <w:rFonts w:ascii="Times New Roman" w:eastAsia="標楷體" w:hAnsi="Times New Roman"/>
          <w:sz w:val="28"/>
          <w:szCs w:val="28"/>
        </w:rPr>
        <w:t>%</w:t>
      </w:r>
      <w:r w:rsidRPr="00A17015">
        <w:rPr>
          <w:rFonts w:ascii="Times New Roman" w:eastAsia="標楷體" w:hAnsi="Times New Roman"/>
          <w:sz w:val="28"/>
          <w:szCs w:val="28"/>
        </w:rPr>
        <w:t>，主因生物醫藥業產值大幅</w:t>
      </w:r>
      <w:r>
        <w:rPr>
          <w:rFonts w:ascii="Times New Roman" w:eastAsia="標楷體" w:hAnsi="Times New Roman" w:hint="eastAsia"/>
          <w:sz w:val="28"/>
          <w:szCs w:val="28"/>
        </w:rPr>
        <w:t>減少</w:t>
      </w:r>
      <w:r>
        <w:rPr>
          <w:rFonts w:ascii="Times New Roman" w:eastAsia="標楷體" w:hAnsi="Times New Roman" w:hint="eastAsia"/>
          <w:sz w:val="28"/>
          <w:szCs w:val="28"/>
        </w:rPr>
        <w:t>10.3</w:t>
      </w:r>
      <w:r>
        <w:rPr>
          <w:rFonts w:ascii="Times New Roman" w:eastAsia="標楷體" w:hAnsi="Times New Roman"/>
          <w:sz w:val="28"/>
          <w:szCs w:val="28"/>
        </w:rPr>
        <w:t>%</w:t>
      </w:r>
      <w:r w:rsidRPr="00A17015">
        <w:rPr>
          <w:rFonts w:ascii="Times New Roman" w:eastAsia="標楷體" w:hAnsi="Times New Roman"/>
          <w:sz w:val="28"/>
          <w:szCs w:val="28"/>
        </w:rPr>
        <w:t>，以及</w:t>
      </w:r>
      <w:r>
        <w:rPr>
          <w:rFonts w:ascii="Times New Roman" w:eastAsia="標楷體" w:hAnsi="Times New Roman" w:hint="eastAsia"/>
          <w:sz w:val="28"/>
          <w:szCs w:val="28"/>
        </w:rPr>
        <w:t>一般製造</w:t>
      </w:r>
      <w:r>
        <w:rPr>
          <w:rFonts w:ascii="Times New Roman" w:eastAsia="標楷體" w:hAnsi="Times New Roman"/>
          <w:sz w:val="28"/>
          <w:szCs w:val="28"/>
        </w:rPr>
        <w:t>業</w:t>
      </w:r>
      <w:r>
        <w:rPr>
          <w:rFonts w:ascii="Times New Roman" w:eastAsia="標楷體" w:hAnsi="Times New Roman" w:hint="eastAsia"/>
          <w:sz w:val="28"/>
          <w:szCs w:val="28"/>
        </w:rPr>
        <w:t>、電子業</w:t>
      </w:r>
      <w:r>
        <w:rPr>
          <w:rFonts w:ascii="Times New Roman" w:eastAsia="標楷體" w:hAnsi="Times New Roman"/>
          <w:sz w:val="28"/>
          <w:szCs w:val="28"/>
        </w:rPr>
        <w:t>及</w:t>
      </w:r>
      <w:r>
        <w:rPr>
          <w:rFonts w:ascii="Times New Roman" w:eastAsia="標楷體" w:hAnsi="Times New Roman" w:hint="eastAsia"/>
          <w:sz w:val="28"/>
          <w:szCs w:val="28"/>
        </w:rPr>
        <w:t>精密工程業</w:t>
      </w:r>
      <w:r>
        <w:rPr>
          <w:rFonts w:ascii="Times New Roman" w:eastAsia="標楷體" w:hAnsi="Times New Roman"/>
          <w:sz w:val="28"/>
          <w:szCs w:val="28"/>
        </w:rPr>
        <w:t>分別</w:t>
      </w:r>
      <w:r>
        <w:rPr>
          <w:rFonts w:ascii="Times New Roman" w:eastAsia="標楷體" w:hAnsi="Times New Roman" w:hint="eastAsia"/>
          <w:sz w:val="28"/>
          <w:szCs w:val="28"/>
        </w:rPr>
        <w:t>減少</w:t>
      </w:r>
      <w:r>
        <w:rPr>
          <w:rFonts w:ascii="Times New Roman" w:eastAsia="標楷體" w:hAnsi="Times New Roman" w:hint="eastAsia"/>
          <w:sz w:val="28"/>
          <w:szCs w:val="28"/>
        </w:rPr>
        <w:t>1.9</w:t>
      </w:r>
      <w:r>
        <w:rPr>
          <w:rFonts w:ascii="Times New Roman" w:eastAsia="標楷體" w:hAnsi="Times New Roman"/>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1.7</w:t>
      </w:r>
      <w:r>
        <w:rPr>
          <w:rFonts w:ascii="Times New Roman" w:eastAsia="標楷體" w:hAnsi="Times New Roman"/>
          <w:sz w:val="28"/>
          <w:szCs w:val="28"/>
        </w:rPr>
        <w:t>%</w:t>
      </w:r>
      <w:r w:rsidRPr="00A17015">
        <w:rPr>
          <w:rFonts w:ascii="Times New Roman" w:eastAsia="標楷體" w:hAnsi="Times New Roman"/>
          <w:sz w:val="28"/>
          <w:szCs w:val="28"/>
        </w:rPr>
        <w:t>及</w:t>
      </w:r>
      <w:r>
        <w:rPr>
          <w:rFonts w:ascii="Times New Roman" w:eastAsia="標楷體" w:hAnsi="Times New Roman" w:hint="eastAsia"/>
          <w:sz w:val="28"/>
          <w:szCs w:val="28"/>
        </w:rPr>
        <w:t>0.2</w:t>
      </w:r>
      <w:r>
        <w:rPr>
          <w:rFonts w:ascii="Times New Roman" w:eastAsia="標楷體" w:hAnsi="Times New Roman"/>
          <w:sz w:val="28"/>
          <w:szCs w:val="28"/>
        </w:rPr>
        <w:t>%</w:t>
      </w:r>
      <w:r w:rsidRPr="00A17015">
        <w:rPr>
          <w:rFonts w:ascii="Times New Roman" w:eastAsia="標楷體" w:hAnsi="Times New Roman"/>
          <w:sz w:val="28"/>
          <w:szCs w:val="28"/>
        </w:rPr>
        <w:t>所致</w:t>
      </w:r>
      <w:r w:rsidR="008E6ABD">
        <w:rPr>
          <w:rFonts w:ascii="Times New Roman" w:eastAsia="標楷體" w:hAnsi="Times New Roman" w:hint="eastAsia"/>
          <w:sz w:val="28"/>
          <w:szCs w:val="28"/>
        </w:rPr>
        <w:t>，</w:t>
      </w:r>
      <w:r w:rsidRPr="00A17015">
        <w:rPr>
          <w:rFonts w:ascii="Times New Roman" w:eastAsia="標楷體" w:hAnsi="Times New Roman"/>
          <w:sz w:val="28"/>
          <w:szCs w:val="28"/>
        </w:rPr>
        <w:t>若不含生物醫藥業，產值</w:t>
      </w:r>
      <w:r w:rsidR="008E6ABD">
        <w:rPr>
          <w:rFonts w:ascii="Times New Roman" w:eastAsia="標楷體" w:hAnsi="Times New Roman" w:hint="eastAsia"/>
          <w:sz w:val="28"/>
          <w:szCs w:val="28"/>
        </w:rPr>
        <w:t>則</w:t>
      </w:r>
      <w:r>
        <w:rPr>
          <w:rFonts w:ascii="Times New Roman" w:eastAsia="標楷體" w:hAnsi="Times New Roman" w:hint="eastAsia"/>
          <w:sz w:val="28"/>
          <w:szCs w:val="28"/>
        </w:rPr>
        <w:t>增加</w:t>
      </w:r>
      <w:r>
        <w:rPr>
          <w:rFonts w:ascii="Times New Roman" w:eastAsia="標楷體" w:hAnsi="Times New Roman" w:hint="eastAsia"/>
          <w:sz w:val="28"/>
          <w:szCs w:val="28"/>
        </w:rPr>
        <w:t>0.5</w:t>
      </w:r>
      <w:r>
        <w:rPr>
          <w:rFonts w:ascii="Times New Roman" w:eastAsia="標楷體" w:hAnsi="Times New Roman"/>
          <w:sz w:val="28"/>
          <w:szCs w:val="28"/>
        </w:rPr>
        <w:t>%</w:t>
      </w:r>
      <w:r w:rsidRPr="00A17015">
        <w:rPr>
          <w:rFonts w:ascii="Times New Roman" w:eastAsia="標楷體" w:hAnsi="Times New Roman"/>
          <w:sz w:val="28"/>
          <w:szCs w:val="28"/>
        </w:rPr>
        <w:t>。</w:t>
      </w:r>
    </w:p>
    <w:p w:rsidR="00B77830" w:rsidRDefault="00B77830" w:rsidP="00B77830">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782697">
        <w:rPr>
          <w:rFonts w:ascii="Times New Roman" w:eastAsia="標楷體" w:hAnsi="Times New Roman"/>
          <w:sz w:val="28"/>
          <w:szCs w:val="28"/>
        </w:rPr>
        <w:t>第九屆亞洲連鎖加盟展覽會（</w:t>
      </w:r>
      <w:r w:rsidRPr="00782697">
        <w:rPr>
          <w:rFonts w:ascii="Times New Roman" w:eastAsia="標楷體" w:hAnsi="Times New Roman"/>
          <w:sz w:val="28"/>
          <w:szCs w:val="28"/>
        </w:rPr>
        <w:t>Franchising &amp; Licensing Asia</w:t>
      </w:r>
      <w:r>
        <w:rPr>
          <w:rFonts w:ascii="Times New Roman" w:eastAsia="標楷體" w:hAnsi="Times New Roman"/>
          <w:sz w:val="28"/>
          <w:szCs w:val="28"/>
        </w:rPr>
        <w:t>）</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sz w:val="28"/>
          <w:szCs w:val="28"/>
        </w:rPr>
        <w:t>10</w:t>
      </w:r>
      <w:r w:rsidRPr="00782697">
        <w:rPr>
          <w:rFonts w:ascii="Times New Roman" w:eastAsia="標楷體" w:hAnsi="Times New Roman"/>
          <w:sz w:val="28"/>
          <w:szCs w:val="28"/>
        </w:rPr>
        <w:t>月</w:t>
      </w:r>
      <w:r w:rsidRPr="00782697">
        <w:rPr>
          <w:rFonts w:ascii="Times New Roman" w:eastAsia="標楷體" w:hAnsi="Times New Roman"/>
          <w:sz w:val="28"/>
          <w:szCs w:val="28"/>
        </w:rPr>
        <w:t>16</w:t>
      </w:r>
      <w:r w:rsidR="008E6ABD">
        <w:rPr>
          <w:rFonts w:ascii="Times New Roman" w:eastAsia="標楷體" w:hAnsi="Times New Roman"/>
          <w:sz w:val="28"/>
          <w:szCs w:val="28"/>
        </w:rPr>
        <w:t>日</w:t>
      </w:r>
      <w:r w:rsidR="008E6ABD">
        <w:rPr>
          <w:rFonts w:ascii="Times New Roman" w:eastAsia="標楷體" w:hAnsi="Times New Roman" w:hint="eastAsia"/>
          <w:sz w:val="28"/>
          <w:szCs w:val="28"/>
        </w:rPr>
        <w:t>於</w:t>
      </w:r>
      <w:r w:rsidRPr="00782697">
        <w:rPr>
          <w:rFonts w:ascii="Times New Roman" w:eastAsia="標楷體" w:hAnsi="Times New Roman"/>
          <w:sz w:val="28"/>
          <w:szCs w:val="28"/>
        </w:rPr>
        <w:t>新加坡開展。</w:t>
      </w:r>
      <w:r w:rsidRPr="00077247">
        <w:rPr>
          <w:rFonts w:ascii="Times New Roman" w:eastAsia="標楷體" w:hAnsi="Times New Roman"/>
          <w:sz w:val="28"/>
          <w:szCs w:val="28"/>
        </w:rPr>
        <w:t>新加坡貿工部政務部長張思樂</w:t>
      </w:r>
      <w:r>
        <w:rPr>
          <w:rFonts w:ascii="Times New Roman" w:eastAsia="標楷體" w:hAnsi="Times New Roman" w:hint="eastAsia"/>
          <w:sz w:val="28"/>
          <w:szCs w:val="28"/>
        </w:rPr>
        <w:t>表示，該國</w:t>
      </w:r>
      <w:r>
        <w:rPr>
          <w:rFonts w:ascii="Times New Roman" w:eastAsia="標楷體" w:hAnsi="Times New Roman"/>
          <w:sz w:val="28"/>
          <w:szCs w:val="28"/>
        </w:rPr>
        <w:t>鼓勵有興趣創業的新加坡業者，</w:t>
      </w:r>
      <w:r w:rsidRPr="00077247">
        <w:rPr>
          <w:rFonts w:ascii="Times New Roman" w:eastAsia="標楷體" w:hAnsi="Times New Roman"/>
          <w:sz w:val="28"/>
          <w:szCs w:val="28"/>
        </w:rPr>
        <w:t>以連鎖加盟方式為創業跳板，藉由認可的品牌建立、經營與業務擴充，降低風險。根據新加坡連鎖加盟及許可執照協會資料顯示，新加坡每年連鎖加盟業務銷售額超過</w:t>
      </w:r>
      <w:proofErr w:type="gramStart"/>
      <w:r w:rsidRPr="00077247">
        <w:rPr>
          <w:rFonts w:ascii="Times New Roman" w:eastAsia="標楷體" w:hAnsi="Times New Roman"/>
          <w:sz w:val="28"/>
          <w:szCs w:val="28"/>
        </w:rPr>
        <w:t>60</w:t>
      </w:r>
      <w:r w:rsidRPr="00077247">
        <w:rPr>
          <w:rFonts w:ascii="Times New Roman" w:eastAsia="標楷體" w:hAnsi="Times New Roman"/>
          <w:sz w:val="28"/>
          <w:szCs w:val="28"/>
        </w:rPr>
        <w:t>億星元</w:t>
      </w:r>
      <w:proofErr w:type="gramEnd"/>
      <w:r w:rsidRPr="00077247">
        <w:rPr>
          <w:rFonts w:ascii="Times New Roman" w:eastAsia="標楷體" w:hAnsi="Times New Roman"/>
          <w:sz w:val="28"/>
          <w:szCs w:val="28"/>
        </w:rPr>
        <w:t>，</w:t>
      </w:r>
      <w:r>
        <w:rPr>
          <w:rFonts w:ascii="Times New Roman" w:eastAsia="標楷體" w:hAnsi="Times New Roman" w:hint="eastAsia"/>
          <w:sz w:val="28"/>
          <w:szCs w:val="28"/>
        </w:rPr>
        <w:t>2013</w:t>
      </w:r>
      <w:r w:rsidRPr="00077247">
        <w:rPr>
          <w:rFonts w:ascii="Times New Roman" w:eastAsia="標楷體" w:hAnsi="Times New Roman"/>
          <w:sz w:val="28"/>
          <w:szCs w:val="28"/>
        </w:rPr>
        <w:t>年零售業與餐飲業的名義增值額（</w:t>
      </w:r>
      <w:r w:rsidRPr="00077247">
        <w:rPr>
          <w:rFonts w:ascii="Times New Roman" w:eastAsia="標楷體" w:hAnsi="Times New Roman"/>
          <w:sz w:val="28"/>
          <w:szCs w:val="28"/>
        </w:rPr>
        <w:t>nominal value added</w:t>
      </w:r>
      <w:r w:rsidRPr="00077247">
        <w:rPr>
          <w:rFonts w:ascii="Times New Roman" w:eastAsia="標楷體" w:hAnsi="Times New Roman"/>
          <w:sz w:val="28"/>
          <w:szCs w:val="28"/>
        </w:rPr>
        <w:t>）分別是</w:t>
      </w:r>
      <w:proofErr w:type="gramStart"/>
      <w:r w:rsidRPr="00077247">
        <w:rPr>
          <w:rFonts w:ascii="Times New Roman" w:eastAsia="標楷體" w:hAnsi="Times New Roman"/>
          <w:sz w:val="28"/>
          <w:szCs w:val="28"/>
        </w:rPr>
        <w:t>51</w:t>
      </w:r>
      <w:r w:rsidRPr="00077247">
        <w:rPr>
          <w:rFonts w:ascii="Times New Roman" w:eastAsia="標楷體" w:hAnsi="Times New Roman"/>
          <w:sz w:val="28"/>
          <w:szCs w:val="28"/>
        </w:rPr>
        <w:t>億星元與</w:t>
      </w:r>
      <w:r w:rsidRPr="00077247">
        <w:rPr>
          <w:rFonts w:ascii="Times New Roman" w:eastAsia="標楷體" w:hAnsi="Times New Roman"/>
          <w:sz w:val="28"/>
          <w:szCs w:val="28"/>
        </w:rPr>
        <w:t>33</w:t>
      </w:r>
      <w:r w:rsidRPr="00077247">
        <w:rPr>
          <w:rFonts w:ascii="Times New Roman" w:eastAsia="標楷體" w:hAnsi="Times New Roman"/>
          <w:sz w:val="28"/>
          <w:szCs w:val="28"/>
        </w:rPr>
        <w:t>億星元</w:t>
      </w:r>
      <w:proofErr w:type="gramEnd"/>
      <w:r w:rsidRPr="00077247">
        <w:rPr>
          <w:rFonts w:ascii="Times New Roman" w:eastAsia="標楷體" w:hAnsi="Times New Roman"/>
          <w:sz w:val="28"/>
          <w:szCs w:val="28"/>
        </w:rPr>
        <w:t>，其中連鎖加盟業的名義增值額約</w:t>
      </w:r>
      <w:proofErr w:type="gramStart"/>
      <w:r w:rsidRPr="00077247">
        <w:rPr>
          <w:rFonts w:ascii="Times New Roman" w:eastAsia="標楷體" w:hAnsi="Times New Roman"/>
          <w:sz w:val="28"/>
          <w:szCs w:val="28"/>
        </w:rPr>
        <w:t>10</w:t>
      </w:r>
      <w:r w:rsidRPr="00077247">
        <w:rPr>
          <w:rFonts w:ascii="Times New Roman" w:eastAsia="標楷體" w:hAnsi="Times New Roman"/>
          <w:sz w:val="28"/>
          <w:szCs w:val="28"/>
        </w:rPr>
        <w:t>億星元</w:t>
      </w:r>
      <w:proofErr w:type="gramEnd"/>
      <w:r w:rsidRPr="00077247">
        <w:rPr>
          <w:rFonts w:ascii="Times New Roman" w:eastAsia="標楷體" w:hAnsi="Times New Roman"/>
          <w:sz w:val="28"/>
          <w:szCs w:val="28"/>
        </w:rPr>
        <w:t>。</w:t>
      </w:r>
    </w:p>
    <w:p w:rsidR="00B77830" w:rsidRPr="00077247" w:rsidRDefault="00B77830" w:rsidP="00B77830">
      <w:pPr>
        <w:pStyle w:val="afffff"/>
        <w:snapToGrid w:val="0"/>
        <w:spacing w:before="180" w:line="300" w:lineRule="auto"/>
        <w:ind w:leftChars="0" w:left="709" w:right="-227" w:firstLineChars="0" w:firstLine="0"/>
        <w:rPr>
          <w:rFonts w:ascii="Times New Roman" w:eastAsia="標楷體" w:hAnsi="Times New Roman"/>
          <w:sz w:val="28"/>
          <w:szCs w:val="28"/>
        </w:rPr>
      </w:pPr>
    </w:p>
    <w:p w:rsidR="005E4927" w:rsidRDefault="005E4927">
      <w:pPr>
        <w:widowControl/>
        <w:rPr>
          <w:rFonts w:eastAsia="標楷體"/>
          <w:b/>
          <w:sz w:val="28"/>
          <w:szCs w:val="28"/>
        </w:rPr>
      </w:pPr>
      <w:r>
        <w:rPr>
          <w:b/>
        </w:rPr>
        <w:br w:type="page"/>
      </w:r>
    </w:p>
    <w:p w:rsidR="00B77830" w:rsidRPr="00DD5621" w:rsidRDefault="00B77830" w:rsidP="00B77830">
      <w:pPr>
        <w:pStyle w:val="t-5"/>
        <w:ind w:leftChars="0" w:left="0" w:firstLineChars="0" w:firstLine="0"/>
        <w:jc w:val="center"/>
        <w:rPr>
          <w:b/>
          <w:color w:val="auto"/>
          <w:sz w:val="22"/>
        </w:rPr>
      </w:pPr>
      <w:r w:rsidRPr="00DD5621">
        <w:rPr>
          <w:b/>
          <w:color w:val="auto"/>
        </w:rPr>
        <w:lastRenderedPageBreak/>
        <w:t>表</w:t>
      </w:r>
      <w:r w:rsidRPr="00DD5621">
        <w:rPr>
          <w:b/>
          <w:color w:val="auto"/>
        </w:rPr>
        <w:t xml:space="preserve">1-3-3   </w:t>
      </w:r>
      <w:r w:rsidRPr="00DD5621">
        <w:rPr>
          <w:b/>
          <w:color w:val="auto"/>
        </w:rPr>
        <w:t>新加坡重要經濟指標</w:t>
      </w:r>
    </w:p>
    <w:p w:rsidR="00B77830" w:rsidRPr="00DD5621" w:rsidRDefault="00B77830" w:rsidP="00B77830">
      <w:pPr>
        <w:wordWrap w:val="0"/>
        <w:snapToGrid w:val="0"/>
        <w:ind w:rightChars="13" w:right="31"/>
        <w:jc w:val="right"/>
        <w:rPr>
          <w:rFonts w:eastAsia="標楷體"/>
          <w:sz w:val="22"/>
        </w:rPr>
      </w:pPr>
      <w:r w:rsidRPr="00DD5621">
        <w:rPr>
          <w:rFonts w:eastAsia="標楷體"/>
          <w:sz w:val="22"/>
        </w:rPr>
        <w:t xml:space="preserve">            </w:t>
      </w:r>
      <w:r w:rsidRPr="00DD5621">
        <w:rPr>
          <w:rFonts w:eastAsia="標楷體"/>
          <w:sz w:val="22"/>
        </w:rPr>
        <w:t>單位：</w:t>
      </w:r>
      <w:proofErr w:type="gramStart"/>
      <w:r w:rsidRPr="00DD5621">
        <w:rPr>
          <w:rFonts w:eastAsia="標楷體"/>
          <w:sz w:val="22"/>
        </w:rPr>
        <w:t>億星元</w:t>
      </w:r>
      <w:proofErr w:type="gramEnd"/>
      <w:r w:rsidRPr="00DD5621">
        <w:rPr>
          <w:rFonts w:eastAsia="標楷體"/>
          <w:sz w:val="22"/>
        </w:rPr>
        <w:t>；</w:t>
      </w:r>
      <w:r>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B77830" w:rsidRPr="00DD5621" w:rsidTr="00C647F4">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B77830" w:rsidRPr="00DD5621" w:rsidRDefault="00B77830" w:rsidP="00C647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D5621">
              <w:rPr>
                <w:rFonts w:eastAsia="標楷體"/>
                <w:sz w:val="22"/>
              </w:rPr>
              <w:t>年</w:t>
            </w:r>
          </w:p>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w:t>
            </w:r>
            <w:r w:rsidRPr="00DD5621">
              <w:rPr>
                <w:rFonts w:eastAsia="標楷體"/>
                <w:sz w:val="22"/>
              </w:rPr>
              <w:t>月</w:t>
            </w:r>
            <w:r w:rsidRPr="00DD5621">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實質</w:t>
            </w:r>
          </w:p>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工業</w:t>
            </w:r>
          </w:p>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貿</w:t>
            </w:r>
            <w:r w:rsidRPr="00DD5621">
              <w:rPr>
                <w:rFonts w:eastAsia="標楷體"/>
                <w:sz w:val="22"/>
              </w:rPr>
              <w:t xml:space="preserve">   </w:t>
            </w:r>
            <w:r w:rsidRPr="00DD5621">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消費者</w:t>
            </w:r>
          </w:p>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失業率</w:t>
            </w:r>
          </w:p>
        </w:tc>
      </w:tr>
      <w:tr w:rsidR="00B77830" w:rsidRPr="00DD5621" w:rsidTr="00C647F4">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77830" w:rsidRPr="00DD5621" w:rsidRDefault="00B77830" w:rsidP="00B77830">
            <w:pPr>
              <w:autoSpaceDE w:val="0"/>
              <w:autoSpaceDN w:val="0"/>
              <w:adjustRightInd w:val="0"/>
              <w:snapToGrid w:val="0"/>
              <w:spacing w:beforeLines="30" w:before="108" w:line="380" w:lineRule="exact"/>
              <w:jc w:val="center"/>
              <w:rPr>
                <w:rFonts w:eastAsia="標楷體"/>
                <w:sz w:val="22"/>
              </w:rPr>
            </w:pPr>
            <w:r w:rsidRPr="00DD5621">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77830" w:rsidRPr="00DD5621" w:rsidRDefault="00B77830" w:rsidP="00C647F4">
            <w:pPr>
              <w:widowControl/>
              <w:spacing w:line="380" w:lineRule="exact"/>
              <w:rPr>
                <w:rFonts w:eastAsia="標楷體"/>
                <w:sz w:val="22"/>
              </w:rPr>
            </w:pPr>
          </w:p>
        </w:tc>
      </w:tr>
      <w:tr w:rsidR="00B77830" w:rsidRPr="00DD5621" w:rsidTr="00C647F4">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77830" w:rsidRPr="00DD5621" w:rsidRDefault="00B77830" w:rsidP="00C647F4">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77830" w:rsidRPr="00DD5621" w:rsidRDefault="00B77830" w:rsidP="00C647F4">
            <w:pPr>
              <w:widowControl/>
              <w:spacing w:line="380" w:lineRule="exact"/>
              <w:rPr>
                <w:rFonts w:eastAsia="標楷體"/>
                <w:sz w:val="22"/>
              </w:rPr>
            </w:pPr>
          </w:p>
        </w:tc>
      </w:tr>
      <w:tr w:rsidR="00B77830" w:rsidRPr="00DD5621" w:rsidTr="00C647F4">
        <w:trPr>
          <w:cantSplit/>
          <w:jc w:val="center"/>
        </w:trPr>
        <w:tc>
          <w:tcPr>
            <w:tcW w:w="895" w:type="dxa"/>
            <w:tcBorders>
              <w:top w:val="nil"/>
              <w:left w:val="nil"/>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2009</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0"/>
              </w:rPr>
            </w:pPr>
            <w:r w:rsidRPr="00DD5621">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0.6</w:t>
            </w:r>
          </w:p>
        </w:tc>
        <w:tc>
          <w:tcPr>
            <w:tcW w:w="853" w:type="dxa"/>
            <w:tcBorders>
              <w:top w:val="nil"/>
              <w:left w:val="single" w:sz="6" w:space="0" w:color="auto"/>
              <w:bottom w:val="nil"/>
              <w:right w:val="nil"/>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3.0</w:t>
            </w:r>
          </w:p>
        </w:tc>
      </w:tr>
      <w:tr w:rsidR="00B77830" w:rsidRPr="00DD5621" w:rsidTr="00C647F4">
        <w:trPr>
          <w:cantSplit/>
          <w:jc w:val="center"/>
        </w:trPr>
        <w:tc>
          <w:tcPr>
            <w:tcW w:w="895" w:type="dxa"/>
            <w:tcBorders>
              <w:top w:val="nil"/>
              <w:left w:val="nil"/>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2010</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2.8</w:t>
            </w:r>
          </w:p>
        </w:tc>
        <w:tc>
          <w:tcPr>
            <w:tcW w:w="853" w:type="dxa"/>
            <w:tcBorders>
              <w:top w:val="nil"/>
              <w:left w:val="single" w:sz="6" w:space="0" w:color="auto"/>
              <w:bottom w:val="nil"/>
              <w:right w:val="nil"/>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2.2</w:t>
            </w:r>
          </w:p>
        </w:tc>
      </w:tr>
      <w:tr w:rsidR="00B77830" w:rsidRPr="00DD5621" w:rsidTr="00C647F4">
        <w:trPr>
          <w:cantSplit/>
          <w:jc w:val="center"/>
        </w:trPr>
        <w:tc>
          <w:tcPr>
            <w:tcW w:w="895" w:type="dxa"/>
            <w:tcBorders>
              <w:top w:val="nil"/>
              <w:left w:val="nil"/>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2011</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5.2</w:t>
            </w:r>
          </w:p>
        </w:tc>
        <w:tc>
          <w:tcPr>
            <w:tcW w:w="853" w:type="dxa"/>
            <w:tcBorders>
              <w:top w:val="nil"/>
              <w:left w:val="single" w:sz="6" w:space="0" w:color="auto"/>
              <w:bottom w:val="nil"/>
              <w:right w:val="nil"/>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B77830" w:rsidRPr="00DD5621" w:rsidTr="00C647F4">
        <w:trPr>
          <w:cantSplit/>
          <w:jc w:val="center"/>
        </w:trPr>
        <w:tc>
          <w:tcPr>
            <w:tcW w:w="895" w:type="dxa"/>
            <w:tcBorders>
              <w:top w:val="nil"/>
              <w:left w:val="nil"/>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2012</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rPr>
                <w:rFonts w:eastAsia="標楷體"/>
                <w:sz w:val="22"/>
              </w:rPr>
            </w:pPr>
            <w:r w:rsidRPr="00DD5621">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4.6</w:t>
            </w:r>
          </w:p>
        </w:tc>
        <w:tc>
          <w:tcPr>
            <w:tcW w:w="853" w:type="dxa"/>
            <w:tcBorders>
              <w:top w:val="nil"/>
              <w:left w:val="single" w:sz="6" w:space="0" w:color="auto"/>
              <w:bottom w:val="nil"/>
              <w:right w:val="nil"/>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B77830" w:rsidRPr="00DD5621" w:rsidTr="00C647F4">
        <w:trPr>
          <w:cantSplit/>
          <w:jc w:val="center"/>
        </w:trPr>
        <w:tc>
          <w:tcPr>
            <w:tcW w:w="895" w:type="dxa"/>
            <w:tcBorders>
              <w:top w:val="nil"/>
              <w:left w:val="nil"/>
              <w:bottom w:val="nil"/>
              <w:right w:val="single" w:sz="6" w:space="0" w:color="auto"/>
            </w:tcBorders>
            <w:shd w:val="clear" w:color="auto" w:fill="auto"/>
            <w:hideMark/>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2013</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2.4</w:t>
            </w: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1.9</w:t>
            </w: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9</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5.8</w:t>
            </w:r>
            <w:r w:rsidRPr="00DD5621">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(III)</w:t>
            </w: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10</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2.0</w:t>
            </w: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11</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2.6</w:t>
            </w: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12</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5.5</w:t>
            </w:r>
            <w:r w:rsidRPr="00DD5621">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1.5</w:t>
            </w: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(IV)</w:t>
            </w: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2014</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1</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4.3</w:t>
            </w: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1.4</w:t>
            </w: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2</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hint="eastAsia"/>
                <w:sz w:val="22"/>
              </w:rPr>
              <w:t>0.4</w:t>
            </w: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3</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4.8</w:t>
            </w:r>
            <w:r w:rsidRPr="00DD5621">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12.1</w:t>
            </w:r>
          </w:p>
        </w:tc>
        <w:tc>
          <w:tcPr>
            <w:tcW w:w="853"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853" w:type="dxa"/>
            <w:tcBorders>
              <w:top w:val="nil"/>
              <w:left w:val="single" w:sz="6" w:space="0" w:color="auto"/>
              <w:bottom w:val="nil"/>
              <w:right w:val="nil"/>
            </w:tcBorders>
            <w:shd w:val="clear" w:color="auto" w:fill="auto"/>
          </w:tcPr>
          <w:p w:rsidR="00B77830" w:rsidRPr="00DD5621" w:rsidRDefault="00B77830" w:rsidP="00C647F4">
            <w:pPr>
              <w:autoSpaceDE w:val="0"/>
              <w:autoSpaceDN w:val="0"/>
              <w:adjustRightInd w:val="0"/>
              <w:snapToGrid w:val="0"/>
              <w:spacing w:line="380" w:lineRule="exact"/>
              <w:jc w:val="center"/>
              <w:rPr>
                <w:rFonts w:eastAsia="標楷體"/>
                <w:sz w:val="22"/>
              </w:rPr>
            </w:pPr>
            <w:r w:rsidRPr="00DD5621">
              <w:rPr>
                <w:rFonts w:eastAsia="標楷體"/>
                <w:sz w:val="22"/>
              </w:rPr>
              <w:t xml:space="preserve"> </w:t>
            </w:r>
            <w:r>
              <w:rPr>
                <w:rFonts w:eastAsia="標楷體" w:hint="eastAsia"/>
                <w:sz w:val="22"/>
              </w:rPr>
              <w:t>2.0</w:t>
            </w:r>
            <w:r w:rsidRPr="00DD5621">
              <w:rPr>
                <w:rFonts w:eastAsia="標楷體"/>
                <w:sz w:val="22"/>
              </w:rPr>
              <w:t>(I)</w:t>
            </w: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4</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5.9</w:t>
            </w:r>
          </w:p>
        </w:tc>
        <w:tc>
          <w:tcPr>
            <w:tcW w:w="853"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2.5</w:t>
            </w:r>
          </w:p>
        </w:tc>
        <w:tc>
          <w:tcPr>
            <w:tcW w:w="853" w:type="dxa"/>
            <w:tcBorders>
              <w:top w:val="nil"/>
              <w:left w:val="single" w:sz="6" w:space="0" w:color="auto"/>
              <w:bottom w:val="nil"/>
              <w:right w:val="nil"/>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5</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w:t>
            </w:r>
            <w:r>
              <w:rPr>
                <w:rFonts w:eastAsia="標楷體" w:hint="eastAsia"/>
                <w:sz w:val="22"/>
              </w:rPr>
              <w:t>1.8</w:t>
            </w:r>
          </w:p>
        </w:tc>
        <w:tc>
          <w:tcPr>
            <w:tcW w:w="853"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2.7</w:t>
            </w:r>
          </w:p>
        </w:tc>
        <w:tc>
          <w:tcPr>
            <w:tcW w:w="853" w:type="dxa"/>
            <w:tcBorders>
              <w:top w:val="nil"/>
              <w:left w:val="single" w:sz="6" w:space="0" w:color="auto"/>
              <w:bottom w:val="nil"/>
              <w:right w:val="nil"/>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6</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2.4</w:t>
            </w:r>
            <w:r w:rsidRPr="008C4B6C">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0.8</w:t>
            </w:r>
          </w:p>
        </w:tc>
        <w:tc>
          <w:tcPr>
            <w:tcW w:w="853"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sidRPr="008C4B6C">
              <w:rPr>
                <w:rFonts w:eastAsia="標楷體" w:hint="eastAsia"/>
                <w:sz w:val="22"/>
              </w:rPr>
              <w:t>1.8</w:t>
            </w:r>
          </w:p>
        </w:tc>
        <w:tc>
          <w:tcPr>
            <w:tcW w:w="853" w:type="dxa"/>
            <w:tcBorders>
              <w:top w:val="nil"/>
              <w:left w:val="single" w:sz="6" w:space="0" w:color="auto"/>
              <w:bottom w:val="nil"/>
              <w:right w:val="nil"/>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2.0</w:t>
            </w:r>
            <w:r w:rsidRPr="00DD5621">
              <w:rPr>
                <w:rFonts w:eastAsia="標楷體"/>
                <w:sz w:val="22"/>
              </w:rPr>
              <w:t>(</w:t>
            </w:r>
            <w:r w:rsidRPr="008C4B6C">
              <w:rPr>
                <w:rFonts w:eastAsia="標楷體"/>
                <w:sz w:val="22"/>
              </w:rPr>
              <w:t>II</w:t>
            </w:r>
            <w:r w:rsidRPr="00DD5621">
              <w:rPr>
                <w:rFonts w:eastAsia="標楷體"/>
                <w:sz w:val="22"/>
              </w:rPr>
              <w:t>)</w:t>
            </w: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7</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436.8</w:t>
            </w:r>
          </w:p>
        </w:tc>
        <w:tc>
          <w:tcPr>
            <w:tcW w:w="810"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-3.5</w:t>
            </w:r>
          </w:p>
        </w:tc>
        <w:tc>
          <w:tcPr>
            <w:tcW w:w="896"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40.9</w:t>
            </w:r>
          </w:p>
        </w:tc>
        <w:tc>
          <w:tcPr>
            <w:tcW w:w="854"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853" w:type="dxa"/>
            <w:tcBorders>
              <w:top w:val="nil"/>
              <w:left w:val="single" w:sz="6" w:space="0" w:color="auto"/>
              <w:bottom w:val="nil"/>
              <w:right w:val="nil"/>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8</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4.0</w:t>
            </w:r>
          </w:p>
        </w:tc>
        <w:tc>
          <w:tcPr>
            <w:tcW w:w="853"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428.5</w:t>
            </w:r>
          </w:p>
        </w:tc>
        <w:tc>
          <w:tcPr>
            <w:tcW w:w="810"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750"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-8.6</w:t>
            </w:r>
          </w:p>
        </w:tc>
        <w:tc>
          <w:tcPr>
            <w:tcW w:w="896" w:type="dxa"/>
            <w:tcBorders>
              <w:top w:val="nil"/>
              <w:left w:val="single" w:sz="6" w:space="0" w:color="auto"/>
              <w:bottom w:val="nil"/>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68.0</w:t>
            </w:r>
          </w:p>
        </w:tc>
        <w:tc>
          <w:tcPr>
            <w:tcW w:w="854" w:type="dxa"/>
            <w:tcBorders>
              <w:top w:val="nil"/>
              <w:left w:val="single" w:sz="6" w:space="0" w:color="auto"/>
              <w:bottom w:val="nil"/>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0.9</w:t>
            </w:r>
          </w:p>
        </w:tc>
        <w:tc>
          <w:tcPr>
            <w:tcW w:w="853" w:type="dxa"/>
            <w:tcBorders>
              <w:top w:val="nil"/>
              <w:left w:val="single" w:sz="6" w:space="0" w:color="auto"/>
              <w:bottom w:val="nil"/>
              <w:right w:val="nil"/>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p>
        </w:tc>
      </w:tr>
      <w:tr w:rsidR="00B77830" w:rsidRPr="00DD5621" w:rsidTr="00C647F4">
        <w:trPr>
          <w:cantSplit/>
          <w:trHeight w:val="283"/>
          <w:jc w:val="center"/>
        </w:trPr>
        <w:tc>
          <w:tcPr>
            <w:tcW w:w="895" w:type="dxa"/>
            <w:tcBorders>
              <w:top w:val="nil"/>
              <w:left w:val="nil"/>
              <w:bottom w:val="single" w:sz="4" w:space="0" w:color="auto"/>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9</w:t>
            </w:r>
            <w:r w:rsidRPr="008C4B6C">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2.4</w:t>
            </w:r>
            <w:r w:rsidRPr="00DD5621">
              <w:rPr>
                <w:rFonts w:eastAsia="標楷體"/>
                <w:sz w:val="22"/>
              </w:rPr>
              <w:t>(III)</w:t>
            </w:r>
          </w:p>
        </w:tc>
        <w:tc>
          <w:tcPr>
            <w:tcW w:w="671" w:type="dxa"/>
            <w:tcBorders>
              <w:top w:val="nil"/>
              <w:left w:val="single" w:sz="6" w:space="0" w:color="auto"/>
              <w:bottom w:val="single" w:sz="4" w:space="0" w:color="auto"/>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853" w:type="dxa"/>
            <w:tcBorders>
              <w:top w:val="nil"/>
              <w:left w:val="single" w:sz="6" w:space="0" w:color="auto"/>
              <w:bottom w:val="single" w:sz="4" w:space="0" w:color="auto"/>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443.2</w:t>
            </w:r>
          </w:p>
        </w:tc>
        <w:tc>
          <w:tcPr>
            <w:tcW w:w="810" w:type="dxa"/>
            <w:tcBorders>
              <w:top w:val="nil"/>
              <w:left w:val="single" w:sz="6" w:space="0" w:color="auto"/>
              <w:bottom w:val="single" w:sz="4" w:space="0" w:color="auto"/>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50" w:type="dxa"/>
            <w:tcBorders>
              <w:top w:val="nil"/>
              <w:left w:val="single" w:sz="6" w:space="0" w:color="auto"/>
              <w:bottom w:val="single" w:sz="4" w:space="0" w:color="auto"/>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387.4</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-5.1</w:t>
            </w:r>
          </w:p>
        </w:tc>
        <w:tc>
          <w:tcPr>
            <w:tcW w:w="896" w:type="dxa"/>
            <w:tcBorders>
              <w:top w:val="nil"/>
              <w:left w:val="single" w:sz="6" w:space="0" w:color="auto"/>
              <w:bottom w:val="single" w:sz="4" w:space="0" w:color="auto"/>
              <w:right w:val="single" w:sz="6" w:space="0" w:color="auto"/>
            </w:tcBorders>
            <w:shd w:val="clear" w:color="auto" w:fill="auto"/>
            <w:vAlign w:val="center"/>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55.8</w:t>
            </w:r>
          </w:p>
        </w:tc>
        <w:tc>
          <w:tcPr>
            <w:tcW w:w="854" w:type="dxa"/>
            <w:tcBorders>
              <w:top w:val="nil"/>
              <w:left w:val="single" w:sz="6" w:space="0" w:color="auto"/>
              <w:bottom w:val="single" w:sz="4" w:space="0" w:color="auto"/>
              <w:right w:val="single" w:sz="6" w:space="0" w:color="auto"/>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0.6</w:t>
            </w:r>
          </w:p>
        </w:tc>
        <w:tc>
          <w:tcPr>
            <w:tcW w:w="853" w:type="dxa"/>
            <w:tcBorders>
              <w:top w:val="nil"/>
              <w:left w:val="single" w:sz="6" w:space="0" w:color="auto"/>
              <w:bottom w:val="single" w:sz="4" w:space="0" w:color="auto"/>
              <w:right w:val="nil"/>
            </w:tcBorders>
            <w:shd w:val="clear" w:color="auto" w:fill="auto"/>
          </w:tcPr>
          <w:p w:rsidR="00B77830" w:rsidRPr="008C4B6C" w:rsidRDefault="00B77830" w:rsidP="00C647F4">
            <w:pPr>
              <w:autoSpaceDE w:val="0"/>
              <w:autoSpaceDN w:val="0"/>
              <w:adjustRightInd w:val="0"/>
              <w:snapToGrid w:val="0"/>
              <w:spacing w:line="380" w:lineRule="exact"/>
              <w:jc w:val="center"/>
              <w:rPr>
                <w:rFonts w:eastAsia="標楷體"/>
                <w:sz w:val="22"/>
              </w:rPr>
            </w:pPr>
            <w:r>
              <w:rPr>
                <w:rFonts w:eastAsia="標楷體" w:hint="eastAsia"/>
                <w:sz w:val="22"/>
              </w:rPr>
              <w:t>-</w:t>
            </w:r>
          </w:p>
        </w:tc>
      </w:tr>
    </w:tbl>
    <w:p w:rsidR="00153EA4" w:rsidRDefault="00B77830">
      <w:pPr>
        <w:widowControl/>
        <w:rPr>
          <w:rFonts w:eastAsia="標楷體"/>
          <w:b/>
          <w:bCs/>
          <w:sz w:val="40"/>
          <w:szCs w:val="36"/>
        </w:rPr>
      </w:pPr>
      <w:r w:rsidRPr="00DD5621">
        <w:rPr>
          <w:rFonts w:eastAsia="標楷體"/>
          <w:sz w:val="22"/>
          <w:szCs w:val="22"/>
          <w:lang w:val="zh-TW"/>
        </w:rPr>
        <w:t>資料來源</w:t>
      </w:r>
      <w:r w:rsidRPr="00DD5621">
        <w:rPr>
          <w:rFonts w:eastAsia="標楷體"/>
          <w:sz w:val="22"/>
          <w:szCs w:val="22"/>
        </w:rPr>
        <w:t>：</w:t>
      </w:r>
      <w:r w:rsidRPr="00DD5621">
        <w:rPr>
          <w:rFonts w:eastAsia="標楷體"/>
          <w:kern w:val="0"/>
          <w:sz w:val="22"/>
          <w:szCs w:val="22"/>
        </w:rPr>
        <w:t>新加坡統計局。</w:t>
      </w:r>
      <w:r w:rsidR="00153EA4">
        <w:rPr>
          <w:rFonts w:eastAsia="標楷體"/>
          <w:b/>
          <w:bCs/>
          <w:sz w:val="40"/>
          <w:szCs w:val="36"/>
        </w:rPr>
        <w:br w:type="page"/>
      </w:r>
    </w:p>
    <w:p w:rsidR="00153EA4" w:rsidRPr="0060417A" w:rsidRDefault="00153EA4" w:rsidP="00153EA4">
      <w:pPr>
        <w:pStyle w:val="k3a"/>
        <w:numPr>
          <w:ilvl w:val="0"/>
          <w:numId w:val="12"/>
        </w:numPr>
        <w:tabs>
          <w:tab w:val="left" w:pos="540"/>
        </w:tabs>
        <w:spacing w:before="180" w:line="240" w:lineRule="atLeast"/>
        <w:ind w:leftChars="0" w:right="0" w:firstLineChars="0"/>
        <w:rPr>
          <w:b/>
          <w:szCs w:val="28"/>
        </w:rPr>
      </w:pPr>
      <w:r w:rsidRPr="0060417A">
        <w:rPr>
          <w:b/>
          <w:szCs w:val="28"/>
        </w:rPr>
        <w:lastRenderedPageBreak/>
        <w:t>香港</w:t>
      </w:r>
    </w:p>
    <w:p w:rsidR="00153EA4" w:rsidRPr="00B967BA" w:rsidRDefault="00153EA4" w:rsidP="00153EA4">
      <w:pPr>
        <w:pStyle w:val="afffff"/>
        <w:snapToGrid w:val="0"/>
        <w:spacing w:before="180" w:line="300" w:lineRule="auto"/>
        <w:ind w:leftChars="199" w:left="954" w:right="-227" w:hangingChars="170" w:hanging="476"/>
        <w:rPr>
          <w:rFonts w:ascii="Times New Roman" w:eastAsia="標楷體" w:hAnsi="Times New Roman"/>
          <w:sz w:val="28"/>
          <w:szCs w:val="28"/>
        </w:rPr>
      </w:pPr>
      <w:r w:rsidRPr="00B967BA">
        <w:rPr>
          <w:rFonts w:ascii="Times New Roman" w:eastAsia="標楷體" w:hAnsi="Times New Roman" w:hint="eastAsia"/>
          <w:sz w:val="28"/>
          <w:szCs w:val="28"/>
        </w:rPr>
        <w:t xml:space="preserve">(1) </w:t>
      </w:r>
      <w:r w:rsidRPr="00DC163F">
        <w:rPr>
          <w:rFonts w:ascii="Times New Roman" w:eastAsia="標楷體" w:hAnsi="Times New Roman" w:hint="eastAsia"/>
          <w:sz w:val="28"/>
          <w:szCs w:val="28"/>
        </w:rPr>
        <w:t>香港大學於</w:t>
      </w:r>
      <w:r>
        <w:rPr>
          <w:rFonts w:ascii="Times New Roman" w:eastAsia="標楷體" w:hAnsi="Times New Roman" w:hint="eastAsia"/>
          <w:sz w:val="28"/>
          <w:szCs w:val="28"/>
        </w:rPr>
        <w:t>2014</w:t>
      </w:r>
      <w:r w:rsidRPr="00DC163F">
        <w:rPr>
          <w:rFonts w:ascii="Times New Roman" w:eastAsia="標楷體" w:hAnsi="Times New Roman" w:hint="eastAsia"/>
          <w:sz w:val="28"/>
          <w:szCs w:val="28"/>
        </w:rPr>
        <w:t>年</w:t>
      </w:r>
      <w:r w:rsidRPr="00DC163F">
        <w:rPr>
          <w:rFonts w:ascii="Times New Roman" w:eastAsia="標楷體" w:hAnsi="Times New Roman" w:hint="eastAsia"/>
          <w:sz w:val="28"/>
          <w:szCs w:val="28"/>
        </w:rPr>
        <w:t>10</w:t>
      </w:r>
      <w:r w:rsidRPr="00DC163F">
        <w:rPr>
          <w:rFonts w:ascii="Times New Roman" w:eastAsia="標楷體" w:hAnsi="Times New Roman" w:hint="eastAsia"/>
          <w:sz w:val="28"/>
          <w:szCs w:val="28"/>
        </w:rPr>
        <w:t>月</w:t>
      </w:r>
      <w:r w:rsidRPr="00DC163F">
        <w:rPr>
          <w:rFonts w:ascii="Times New Roman" w:eastAsia="標楷體" w:hAnsi="Times New Roman" w:hint="eastAsia"/>
          <w:sz w:val="28"/>
          <w:szCs w:val="28"/>
        </w:rPr>
        <w:t>8</w:t>
      </w:r>
      <w:r w:rsidRPr="00DC163F">
        <w:rPr>
          <w:rFonts w:ascii="Times New Roman" w:eastAsia="標楷體" w:hAnsi="Times New Roman" w:hint="eastAsia"/>
          <w:sz w:val="28"/>
          <w:szCs w:val="28"/>
        </w:rPr>
        <w:t>日</w:t>
      </w:r>
      <w:r>
        <w:rPr>
          <w:rFonts w:ascii="Times New Roman" w:eastAsia="標楷體" w:hAnsi="Times New Roman" w:hint="eastAsia"/>
          <w:sz w:val="28"/>
          <w:szCs w:val="28"/>
        </w:rPr>
        <w:t>發布新一波經濟預測，</w:t>
      </w:r>
      <w:r w:rsidRPr="00DC163F">
        <w:rPr>
          <w:rFonts w:ascii="Times New Roman" w:eastAsia="標楷體" w:hAnsi="Times New Roman" w:hint="eastAsia"/>
          <w:sz w:val="28"/>
          <w:szCs w:val="28"/>
        </w:rPr>
        <w:t>將</w:t>
      </w:r>
      <w:r w:rsidRPr="00DC163F">
        <w:rPr>
          <w:rFonts w:ascii="Times New Roman" w:eastAsia="標楷體" w:hAnsi="Times New Roman" w:hint="eastAsia"/>
          <w:sz w:val="28"/>
          <w:szCs w:val="28"/>
        </w:rPr>
        <w:t>2014</w:t>
      </w:r>
      <w:r w:rsidRPr="00DC163F">
        <w:rPr>
          <w:rFonts w:ascii="Times New Roman" w:eastAsia="標楷體" w:hAnsi="Times New Roman" w:hint="eastAsia"/>
          <w:sz w:val="28"/>
          <w:szCs w:val="28"/>
        </w:rPr>
        <w:t>年香港經濟成長率由原來的</w:t>
      </w:r>
      <w:r w:rsidRPr="00DC163F">
        <w:rPr>
          <w:rFonts w:ascii="Times New Roman" w:eastAsia="標楷體" w:hAnsi="Times New Roman" w:hint="eastAsia"/>
          <w:sz w:val="28"/>
          <w:szCs w:val="28"/>
        </w:rPr>
        <w:t>3.4%</w:t>
      </w:r>
      <w:r w:rsidRPr="00DC163F">
        <w:rPr>
          <w:rFonts w:ascii="Times New Roman" w:eastAsia="標楷體" w:hAnsi="Times New Roman" w:hint="eastAsia"/>
          <w:sz w:val="28"/>
          <w:szCs w:val="28"/>
        </w:rPr>
        <w:t>下調至</w:t>
      </w:r>
      <w:r w:rsidRPr="00DC163F">
        <w:rPr>
          <w:rFonts w:ascii="Times New Roman" w:eastAsia="標楷體" w:hAnsi="Times New Roman" w:hint="eastAsia"/>
          <w:sz w:val="28"/>
          <w:szCs w:val="28"/>
        </w:rPr>
        <w:t>2.2%</w:t>
      </w:r>
      <w:r w:rsidRPr="00DC163F">
        <w:rPr>
          <w:rFonts w:ascii="Times New Roman" w:eastAsia="標楷體" w:hAnsi="Times New Roman" w:hint="eastAsia"/>
          <w:sz w:val="28"/>
          <w:szCs w:val="28"/>
        </w:rPr>
        <w:t>，</w:t>
      </w:r>
      <w:r>
        <w:rPr>
          <w:rFonts w:ascii="Times New Roman" w:eastAsia="標楷體" w:hAnsi="Times New Roman" w:hint="eastAsia"/>
          <w:sz w:val="28"/>
          <w:szCs w:val="28"/>
        </w:rPr>
        <w:t>主因包括中國大陸經濟表現不如預期</w:t>
      </w:r>
      <w:r w:rsidRPr="007E2B65">
        <w:rPr>
          <w:rFonts w:ascii="Times New Roman" w:eastAsia="標楷體" w:hAnsi="Times New Roman" w:hint="eastAsia"/>
          <w:sz w:val="28"/>
          <w:szCs w:val="28"/>
        </w:rPr>
        <w:t>、美國利率上升的不確定性</w:t>
      </w:r>
      <w:r>
        <w:rPr>
          <w:rFonts w:ascii="Times New Roman" w:eastAsia="標楷體" w:hAnsi="Times New Roman" w:hint="eastAsia"/>
          <w:sz w:val="28"/>
          <w:szCs w:val="28"/>
        </w:rPr>
        <w:t>及</w:t>
      </w:r>
      <w:r w:rsidRPr="007E2B65">
        <w:rPr>
          <w:rFonts w:ascii="Times New Roman" w:eastAsia="標楷體" w:hAnsi="Times New Roman" w:hint="eastAsia"/>
          <w:sz w:val="28"/>
          <w:szCs w:val="28"/>
        </w:rPr>
        <w:t>歐盟復甦不穩定</w:t>
      </w:r>
      <w:r w:rsidR="00D319F4">
        <w:rPr>
          <w:rFonts w:ascii="Times New Roman" w:eastAsia="標楷體" w:hAnsi="Times New Roman" w:hint="eastAsia"/>
          <w:sz w:val="28"/>
          <w:szCs w:val="28"/>
        </w:rPr>
        <w:t>等</w:t>
      </w:r>
      <w:r w:rsidRPr="007E2B65">
        <w:rPr>
          <w:rFonts w:ascii="Times New Roman" w:eastAsia="標楷體" w:hAnsi="Times New Roman" w:hint="eastAsia"/>
          <w:sz w:val="28"/>
          <w:szCs w:val="28"/>
        </w:rPr>
        <w:t>。</w:t>
      </w:r>
    </w:p>
    <w:p w:rsidR="00153EA4" w:rsidRPr="00B967BA" w:rsidRDefault="00153EA4" w:rsidP="00153EA4">
      <w:pPr>
        <w:pStyle w:val="afffff"/>
        <w:snapToGrid w:val="0"/>
        <w:spacing w:before="180" w:line="300" w:lineRule="auto"/>
        <w:ind w:leftChars="199" w:left="954" w:right="-227" w:hangingChars="170" w:hanging="476"/>
        <w:rPr>
          <w:rFonts w:ascii="Times New Roman" w:eastAsia="標楷體" w:hAnsi="Times New Roman"/>
          <w:sz w:val="28"/>
          <w:szCs w:val="28"/>
        </w:rPr>
      </w:pPr>
      <w:r w:rsidRPr="00B967BA">
        <w:rPr>
          <w:rFonts w:ascii="Times New Roman" w:eastAsia="標楷體" w:hAnsi="Times New Roman" w:hint="eastAsia"/>
          <w:sz w:val="28"/>
          <w:szCs w:val="28"/>
        </w:rPr>
        <w:t>(2)</w:t>
      </w:r>
      <w:r>
        <w:rPr>
          <w:rFonts w:ascii="Times New Roman" w:eastAsia="標楷體" w:hAnsi="Times New Roman" w:hint="eastAsia"/>
          <w:sz w:val="28"/>
          <w:szCs w:val="28"/>
        </w:rPr>
        <w:t xml:space="preserve"> </w:t>
      </w:r>
      <w:r w:rsidRPr="00CF4E44">
        <w:rPr>
          <w:rFonts w:ascii="Times New Roman" w:eastAsia="標楷體" w:hAnsi="Times New Roman" w:hint="eastAsia"/>
          <w:sz w:val="28"/>
          <w:szCs w:val="28"/>
        </w:rPr>
        <w:t>香港國際貨櫃處理量全球排名</w:t>
      </w:r>
      <w:r>
        <w:rPr>
          <w:rFonts w:ascii="Times New Roman" w:eastAsia="標楷體" w:hAnsi="Times New Roman" w:hint="eastAsia"/>
          <w:sz w:val="28"/>
          <w:szCs w:val="28"/>
        </w:rPr>
        <w:t>繼</w:t>
      </w:r>
      <w:r w:rsidRPr="00CF4E44">
        <w:rPr>
          <w:rFonts w:ascii="Times New Roman" w:eastAsia="標楷體" w:hAnsi="Times New Roman" w:hint="eastAsia"/>
          <w:sz w:val="28"/>
          <w:szCs w:val="28"/>
        </w:rPr>
        <w:t>2013</w:t>
      </w:r>
      <w:r w:rsidRPr="00CF4E44">
        <w:rPr>
          <w:rFonts w:ascii="Times New Roman" w:eastAsia="標楷體" w:hAnsi="Times New Roman" w:hint="eastAsia"/>
          <w:sz w:val="28"/>
          <w:szCs w:val="28"/>
        </w:rPr>
        <w:t>年落至全球第</w:t>
      </w:r>
      <w:r w:rsidRPr="00CF4E44">
        <w:rPr>
          <w:rFonts w:ascii="Times New Roman" w:eastAsia="標楷體" w:hAnsi="Times New Roman" w:hint="eastAsia"/>
          <w:sz w:val="28"/>
          <w:szCs w:val="28"/>
        </w:rPr>
        <w:t>4</w:t>
      </w:r>
      <w:r w:rsidRPr="00CF4E44">
        <w:rPr>
          <w:rFonts w:ascii="Times New Roman" w:eastAsia="標楷體" w:hAnsi="Times New Roman" w:hint="eastAsia"/>
          <w:sz w:val="28"/>
          <w:szCs w:val="28"/>
        </w:rPr>
        <w:t>後，</w:t>
      </w:r>
      <w:r w:rsidRPr="00CF4E44">
        <w:rPr>
          <w:rFonts w:ascii="Times New Roman" w:eastAsia="標楷體" w:hAnsi="Times New Roman" w:hint="eastAsia"/>
          <w:sz w:val="28"/>
          <w:szCs w:val="28"/>
        </w:rPr>
        <w:t>2014</w:t>
      </w:r>
      <w:r>
        <w:rPr>
          <w:rFonts w:ascii="Times New Roman" w:eastAsia="標楷體" w:hAnsi="Times New Roman" w:hint="eastAsia"/>
          <w:sz w:val="28"/>
          <w:szCs w:val="28"/>
        </w:rPr>
        <w:t>年情況進一步惡化</w:t>
      </w:r>
      <w:r w:rsidR="00D319F4">
        <w:rPr>
          <w:rFonts w:ascii="Times New Roman" w:eastAsia="標楷體" w:hAnsi="Times New Roman" w:hint="eastAsia"/>
          <w:sz w:val="28"/>
          <w:szCs w:val="28"/>
        </w:rPr>
        <w:t>，</w:t>
      </w:r>
      <w:r w:rsidRPr="00CF4E44">
        <w:rPr>
          <w:rFonts w:ascii="Times New Roman" w:eastAsia="標楷體" w:hAnsi="Times New Roman" w:hint="eastAsia"/>
          <w:sz w:val="28"/>
          <w:szCs w:val="28"/>
        </w:rPr>
        <w:t>2014</w:t>
      </w:r>
      <w:r w:rsidRPr="00CF4E44">
        <w:rPr>
          <w:rFonts w:ascii="Times New Roman" w:eastAsia="標楷體" w:hAnsi="Times New Roman" w:hint="eastAsia"/>
          <w:sz w:val="28"/>
          <w:szCs w:val="28"/>
        </w:rPr>
        <w:t>年</w:t>
      </w:r>
      <w:r w:rsidRPr="00CF4E44">
        <w:rPr>
          <w:rFonts w:ascii="Times New Roman" w:eastAsia="標楷體" w:hAnsi="Times New Roman" w:hint="eastAsia"/>
          <w:sz w:val="28"/>
          <w:szCs w:val="28"/>
        </w:rPr>
        <w:t>9</w:t>
      </w:r>
      <w:r w:rsidRPr="00CF4E44">
        <w:rPr>
          <w:rFonts w:ascii="Times New Roman" w:eastAsia="標楷體" w:hAnsi="Times New Roman" w:hint="eastAsia"/>
          <w:sz w:val="28"/>
          <w:szCs w:val="28"/>
        </w:rPr>
        <w:t>月僅處理</w:t>
      </w:r>
      <w:r w:rsidRPr="00CF4E44">
        <w:rPr>
          <w:rFonts w:ascii="Times New Roman" w:eastAsia="標楷體" w:hAnsi="Times New Roman" w:hint="eastAsia"/>
          <w:sz w:val="28"/>
          <w:szCs w:val="28"/>
        </w:rPr>
        <w:t>178.6</w:t>
      </w:r>
      <w:r w:rsidRPr="00CF4E44">
        <w:rPr>
          <w:rFonts w:ascii="Times New Roman" w:eastAsia="標楷體" w:hAnsi="Times New Roman" w:hint="eastAsia"/>
          <w:sz w:val="28"/>
          <w:szCs w:val="28"/>
        </w:rPr>
        <w:t>萬個國際貨櫃標準箱</w:t>
      </w:r>
      <w:r w:rsidRPr="008836AE">
        <w:rPr>
          <w:rFonts w:ascii="標楷體" w:eastAsia="標楷體" w:hAnsi="標楷體" w:hint="eastAsia"/>
          <w:sz w:val="28"/>
          <w:szCs w:val="28"/>
        </w:rPr>
        <w:t>(TEU)</w:t>
      </w:r>
      <w:r w:rsidRPr="00CF4E44">
        <w:rPr>
          <w:rFonts w:ascii="Times New Roman" w:eastAsia="標楷體" w:hAnsi="Times New Roman" w:hint="eastAsia"/>
          <w:sz w:val="28"/>
          <w:szCs w:val="28"/>
        </w:rPr>
        <w:t>，較上年同</w:t>
      </w:r>
      <w:r w:rsidR="008E6ABD">
        <w:rPr>
          <w:rFonts w:ascii="Times New Roman" w:eastAsia="標楷體" w:hAnsi="Times New Roman" w:hint="eastAsia"/>
          <w:sz w:val="28"/>
          <w:szCs w:val="28"/>
        </w:rPr>
        <w:t>月</w:t>
      </w:r>
      <w:r w:rsidRPr="00CF4E44">
        <w:rPr>
          <w:rFonts w:ascii="Times New Roman" w:eastAsia="標楷體" w:hAnsi="Times New Roman" w:hint="eastAsia"/>
          <w:sz w:val="28"/>
          <w:szCs w:val="28"/>
        </w:rPr>
        <w:t>下跌</w:t>
      </w:r>
      <w:r w:rsidRPr="00CF4E44">
        <w:rPr>
          <w:rFonts w:ascii="Times New Roman" w:eastAsia="標楷體" w:hAnsi="Times New Roman" w:hint="eastAsia"/>
          <w:sz w:val="28"/>
          <w:szCs w:val="28"/>
        </w:rPr>
        <w:t>7.3%</w:t>
      </w:r>
      <w:r w:rsidRPr="00CF4E44">
        <w:rPr>
          <w:rFonts w:ascii="Times New Roman" w:eastAsia="標楷體" w:hAnsi="Times New Roman" w:hint="eastAsia"/>
          <w:sz w:val="28"/>
          <w:szCs w:val="28"/>
        </w:rPr>
        <w:t>。反觀</w:t>
      </w:r>
      <w:r w:rsidRPr="00CF4E44">
        <w:rPr>
          <w:rFonts w:ascii="Times New Roman" w:eastAsia="標楷體" w:hAnsi="Times New Roman" w:hint="eastAsia"/>
          <w:sz w:val="28"/>
          <w:szCs w:val="28"/>
        </w:rPr>
        <w:t>2013</w:t>
      </w:r>
      <w:r w:rsidRPr="00CF4E44">
        <w:rPr>
          <w:rFonts w:ascii="Times New Roman" w:eastAsia="標楷體" w:hAnsi="Times New Roman" w:hint="eastAsia"/>
          <w:sz w:val="28"/>
          <w:szCs w:val="28"/>
        </w:rPr>
        <w:t>年全球排名第</w:t>
      </w:r>
      <w:r w:rsidRPr="00CF4E44">
        <w:rPr>
          <w:rFonts w:ascii="Times New Roman" w:eastAsia="標楷體" w:hAnsi="Times New Roman" w:hint="eastAsia"/>
          <w:sz w:val="28"/>
          <w:szCs w:val="28"/>
        </w:rPr>
        <w:t>5</w:t>
      </w:r>
      <w:r w:rsidRPr="00CF4E44">
        <w:rPr>
          <w:rFonts w:ascii="Times New Roman" w:eastAsia="標楷體" w:hAnsi="Times New Roman" w:hint="eastAsia"/>
          <w:sz w:val="28"/>
          <w:szCs w:val="28"/>
        </w:rPr>
        <w:t>的</w:t>
      </w:r>
      <w:r>
        <w:rPr>
          <w:rFonts w:ascii="Times New Roman" w:eastAsia="標楷體" w:hAnsi="Times New Roman" w:hint="eastAsia"/>
          <w:sz w:val="28"/>
          <w:szCs w:val="28"/>
        </w:rPr>
        <w:t>中國大陸</w:t>
      </w:r>
      <w:r w:rsidRPr="00CF4E44">
        <w:rPr>
          <w:rFonts w:ascii="Times New Roman" w:eastAsia="標楷體" w:hAnsi="Times New Roman" w:hint="eastAsia"/>
          <w:sz w:val="28"/>
          <w:szCs w:val="28"/>
        </w:rPr>
        <w:t>寧波舟山港，</w:t>
      </w:r>
      <w:r w:rsidRPr="00CF4E44">
        <w:rPr>
          <w:rFonts w:ascii="Times New Roman" w:eastAsia="標楷體" w:hAnsi="Times New Roman" w:hint="eastAsia"/>
          <w:sz w:val="28"/>
          <w:szCs w:val="28"/>
        </w:rPr>
        <w:t>2014</w:t>
      </w:r>
      <w:r w:rsidRPr="00CF4E44">
        <w:rPr>
          <w:rFonts w:ascii="Times New Roman" w:eastAsia="標楷體" w:hAnsi="Times New Roman" w:hint="eastAsia"/>
          <w:sz w:val="28"/>
          <w:szCs w:val="28"/>
        </w:rPr>
        <w:t>年</w:t>
      </w:r>
      <w:r w:rsidRPr="00CF4E44">
        <w:rPr>
          <w:rFonts w:ascii="Times New Roman" w:eastAsia="標楷體" w:hAnsi="Times New Roman" w:hint="eastAsia"/>
          <w:sz w:val="28"/>
          <w:szCs w:val="28"/>
        </w:rPr>
        <w:t>9</w:t>
      </w:r>
      <w:r w:rsidRPr="00CF4E44">
        <w:rPr>
          <w:rFonts w:ascii="Times New Roman" w:eastAsia="標楷體" w:hAnsi="Times New Roman" w:hint="eastAsia"/>
          <w:sz w:val="28"/>
          <w:szCs w:val="28"/>
        </w:rPr>
        <w:t>月處理</w:t>
      </w:r>
      <w:r w:rsidRPr="00CF4E44">
        <w:rPr>
          <w:rFonts w:ascii="Times New Roman" w:eastAsia="標楷體" w:hAnsi="Times New Roman" w:hint="eastAsia"/>
          <w:sz w:val="28"/>
          <w:szCs w:val="28"/>
        </w:rPr>
        <w:t>171.5</w:t>
      </w:r>
      <w:r w:rsidR="008E6ABD">
        <w:rPr>
          <w:rFonts w:ascii="Times New Roman" w:eastAsia="標楷體" w:hAnsi="Times New Roman" w:hint="eastAsia"/>
          <w:sz w:val="28"/>
          <w:szCs w:val="28"/>
        </w:rPr>
        <w:t>萬個標準箱，較上年同月</w:t>
      </w:r>
      <w:r w:rsidRPr="00CF4E44">
        <w:rPr>
          <w:rFonts w:ascii="Times New Roman" w:eastAsia="標楷體" w:hAnsi="Times New Roman" w:hint="eastAsia"/>
          <w:sz w:val="28"/>
          <w:szCs w:val="28"/>
        </w:rPr>
        <w:t>增加</w:t>
      </w:r>
      <w:r w:rsidRPr="00CF4E44">
        <w:rPr>
          <w:rFonts w:ascii="Times New Roman" w:eastAsia="標楷體" w:hAnsi="Times New Roman" w:hint="eastAsia"/>
          <w:sz w:val="28"/>
          <w:szCs w:val="28"/>
        </w:rPr>
        <w:t>14.5%</w:t>
      </w:r>
      <w:r w:rsidRPr="00CF4E44">
        <w:rPr>
          <w:rFonts w:ascii="Times New Roman" w:eastAsia="標楷體" w:hAnsi="Times New Roman" w:hint="eastAsia"/>
          <w:sz w:val="28"/>
          <w:szCs w:val="28"/>
        </w:rPr>
        <w:t>，為單月歷史最高</w:t>
      </w:r>
      <w:r w:rsidR="00D319F4">
        <w:rPr>
          <w:rFonts w:ascii="Times New Roman" w:eastAsia="標楷體" w:hAnsi="Times New Roman" w:hint="eastAsia"/>
          <w:sz w:val="28"/>
          <w:szCs w:val="28"/>
        </w:rPr>
        <w:t>，</w:t>
      </w:r>
      <w:r w:rsidRPr="00CF4E44">
        <w:rPr>
          <w:rFonts w:ascii="Times New Roman" w:eastAsia="標楷體" w:hAnsi="Times New Roman" w:hint="eastAsia"/>
          <w:sz w:val="28"/>
          <w:szCs w:val="28"/>
        </w:rPr>
        <w:t>香港</w:t>
      </w:r>
      <w:r>
        <w:rPr>
          <w:rFonts w:ascii="Times New Roman" w:eastAsia="標楷體" w:hAnsi="Times New Roman" w:hint="eastAsia"/>
          <w:sz w:val="28"/>
          <w:szCs w:val="28"/>
        </w:rPr>
        <w:t>國際貨櫃處理量</w:t>
      </w:r>
      <w:r w:rsidRPr="00CF4E44">
        <w:rPr>
          <w:rFonts w:ascii="Times New Roman" w:eastAsia="標楷體" w:hAnsi="Times New Roman" w:hint="eastAsia"/>
          <w:sz w:val="28"/>
          <w:szCs w:val="28"/>
        </w:rPr>
        <w:t>恐遭寧波舟山港迎頭趕上。</w:t>
      </w:r>
    </w:p>
    <w:p w:rsidR="00153EA4" w:rsidRPr="00B967BA" w:rsidRDefault="00153EA4" w:rsidP="00153EA4">
      <w:pPr>
        <w:pStyle w:val="afffff"/>
        <w:snapToGrid w:val="0"/>
        <w:spacing w:before="180" w:line="300" w:lineRule="auto"/>
        <w:ind w:leftChars="199" w:left="954" w:right="-227" w:hangingChars="170" w:hanging="476"/>
        <w:rPr>
          <w:rFonts w:ascii="Times New Roman" w:eastAsia="標楷體" w:hAnsi="Times New Roman"/>
          <w:sz w:val="28"/>
          <w:szCs w:val="28"/>
        </w:rPr>
      </w:pPr>
      <w:r w:rsidRPr="00B967BA">
        <w:rPr>
          <w:rFonts w:ascii="Times New Roman" w:eastAsia="標楷體" w:hAnsi="Times New Roman" w:hint="eastAsia"/>
          <w:sz w:val="28"/>
          <w:szCs w:val="28"/>
        </w:rPr>
        <w:t>(3)</w:t>
      </w:r>
      <w:r>
        <w:rPr>
          <w:rFonts w:ascii="Times New Roman" w:eastAsia="標楷體" w:hAnsi="Times New Roman" w:hint="eastAsia"/>
          <w:sz w:val="28"/>
          <w:szCs w:val="28"/>
        </w:rPr>
        <w:t xml:space="preserve"> </w:t>
      </w:r>
      <w:r w:rsidRPr="007E2B65">
        <w:rPr>
          <w:rFonts w:ascii="Times New Roman" w:eastAsia="標楷體" w:hAnsi="Times New Roman" w:hint="eastAsia"/>
          <w:sz w:val="28"/>
          <w:szCs w:val="28"/>
        </w:rPr>
        <w:t>2014</w:t>
      </w:r>
      <w:r w:rsidRPr="007E2B65">
        <w:rPr>
          <w:rFonts w:ascii="Times New Roman" w:eastAsia="標楷體" w:hAnsi="Times New Roman" w:hint="eastAsia"/>
          <w:sz w:val="28"/>
          <w:szCs w:val="28"/>
        </w:rPr>
        <w:t>年</w:t>
      </w:r>
      <w:r w:rsidRPr="007E2B65">
        <w:rPr>
          <w:rFonts w:ascii="Times New Roman" w:eastAsia="標楷體" w:hAnsi="Times New Roman" w:hint="eastAsia"/>
          <w:sz w:val="28"/>
          <w:szCs w:val="28"/>
        </w:rPr>
        <w:t>9</w:t>
      </w:r>
      <w:r w:rsidRPr="007E2B65">
        <w:rPr>
          <w:rFonts w:ascii="Times New Roman" w:eastAsia="標楷體" w:hAnsi="Times New Roman" w:hint="eastAsia"/>
          <w:sz w:val="28"/>
          <w:szCs w:val="28"/>
        </w:rPr>
        <w:t>月整體消費者物價較</w:t>
      </w:r>
      <w:r>
        <w:rPr>
          <w:rFonts w:ascii="Times New Roman" w:eastAsia="標楷體" w:hAnsi="Times New Roman" w:hint="eastAsia"/>
          <w:sz w:val="28"/>
          <w:szCs w:val="28"/>
        </w:rPr>
        <w:t>上</w:t>
      </w:r>
      <w:r w:rsidRPr="007E2B65">
        <w:rPr>
          <w:rFonts w:ascii="Times New Roman" w:eastAsia="標楷體" w:hAnsi="Times New Roman" w:hint="eastAsia"/>
          <w:sz w:val="28"/>
          <w:szCs w:val="28"/>
        </w:rPr>
        <w:t>年同</w:t>
      </w:r>
      <w:r w:rsidR="008E6ABD">
        <w:rPr>
          <w:rFonts w:ascii="Times New Roman" w:eastAsia="標楷體" w:hAnsi="Times New Roman" w:hint="eastAsia"/>
          <w:sz w:val="28"/>
          <w:szCs w:val="28"/>
        </w:rPr>
        <w:t>月</w:t>
      </w:r>
      <w:r>
        <w:rPr>
          <w:rFonts w:ascii="Times New Roman" w:eastAsia="標楷體" w:hAnsi="Times New Roman" w:hint="eastAsia"/>
          <w:sz w:val="28"/>
          <w:szCs w:val="28"/>
        </w:rPr>
        <w:t>上</w:t>
      </w:r>
      <w:r w:rsidR="00D319F4">
        <w:rPr>
          <w:rFonts w:ascii="Times New Roman" w:eastAsia="標楷體" w:hAnsi="Times New Roman" w:hint="eastAsia"/>
          <w:sz w:val="28"/>
          <w:szCs w:val="28"/>
        </w:rPr>
        <w:t>漲</w:t>
      </w:r>
      <w:r w:rsidRPr="007E2B65">
        <w:rPr>
          <w:rFonts w:ascii="Times New Roman" w:eastAsia="標楷體" w:hAnsi="Times New Roman" w:hint="eastAsia"/>
          <w:sz w:val="28"/>
          <w:szCs w:val="28"/>
        </w:rPr>
        <w:t>6.6%</w:t>
      </w:r>
      <w:r w:rsidRPr="007E2B65">
        <w:rPr>
          <w:rFonts w:ascii="Times New Roman" w:eastAsia="標楷體" w:hAnsi="Times New Roman" w:hint="eastAsia"/>
          <w:sz w:val="28"/>
          <w:szCs w:val="28"/>
        </w:rPr>
        <w:t>，</w:t>
      </w:r>
      <w:r w:rsidR="00D319F4">
        <w:rPr>
          <w:rFonts w:ascii="Times New Roman" w:eastAsia="標楷體" w:hAnsi="Times New Roman" w:hint="eastAsia"/>
          <w:sz w:val="28"/>
          <w:szCs w:val="28"/>
        </w:rPr>
        <w:t>較</w:t>
      </w:r>
      <w:r w:rsidRPr="007E2B65">
        <w:rPr>
          <w:rFonts w:ascii="Times New Roman" w:eastAsia="標楷體" w:hAnsi="Times New Roman" w:hint="eastAsia"/>
          <w:sz w:val="28"/>
          <w:szCs w:val="28"/>
        </w:rPr>
        <w:t>8</w:t>
      </w:r>
      <w:r w:rsidRPr="007E2B65">
        <w:rPr>
          <w:rFonts w:ascii="Times New Roman" w:eastAsia="標楷體" w:hAnsi="Times New Roman" w:hint="eastAsia"/>
          <w:sz w:val="28"/>
          <w:szCs w:val="28"/>
        </w:rPr>
        <w:t>月</w:t>
      </w:r>
      <w:r w:rsidR="00D319F4">
        <w:rPr>
          <w:rFonts w:ascii="Times New Roman" w:eastAsia="標楷體" w:hAnsi="Times New Roman" w:hint="eastAsia"/>
          <w:sz w:val="28"/>
          <w:szCs w:val="28"/>
        </w:rPr>
        <w:t>的</w:t>
      </w:r>
      <w:r w:rsidRPr="007E2B65">
        <w:rPr>
          <w:rFonts w:ascii="Times New Roman" w:eastAsia="標楷體" w:hAnsi="Times New Roman" w:hint="eastAsia"/>
          <w:sz w:val="28"/>
          <w:szCs w:val="28"/>
        </w:rPr>
        <w:t>3.9%</w:t>
      </w:r>
      <w:r w:rsidR="00D319F4">
        <w:rPr>
          <w:rFonts w:ascii="Times New Roman" w:eastAsia="標楷體" w:hAnsi="Times New Roman" w:hint="eastAsia"/>
          <w:sz w:val="28"/>
          <w:szCs w:val="28"/>
        </w:rPr>
        <w:t>上升</w:t>
      </w:r>
      <w:r w:rsidRPr="007E2B65">
        <w:rPr>
          <w:rFonts w:ascii="Times New Roman" w:eastAsia="標楷體" w:hAnsi="Times New Roman" w:hint="eastAsia"/>
          <w:sz w:val="28"/>
          <w:szCs w:val="28"/>
        </w:rPr>
        <w:t>2.7</w:t>
      </w:r>
      <w:r w:rsidRPr="007E2B65">
        <w:rPr>
          <w:rFonts w:ascii="Times New Roman" w:eastAsia="標楷體" w:hAnsi="Times New Roman" w:hint="eastAsia"/>
          <w:sz w:val="28"/>
          <w:szCs w:val="28"/>
        </w:rPr>
        <w:t>個百分點</w:t>
      </w:r>
      <w:r w:rsidR="00D319F4">
        <w:rPr>
          <w:rFonts w:ascii="Times New Roman" w:eastAsia="標楷體" w:hAnsi="Times New Roman" w:hint="eastAsia"/>
          <w:sz w:val="28"/>
          <w:szCs w:val="28"/>
        </w:rPr>
        <w:t>；</w:t>
      </w:r>
      <w:r>
        <w:rPr>
          <w:rFonts w:ascii="Times New Roman" w:eastAsia="標楷體" w:hAnsi="Times New Roman" w:hint="eastAsia"/>
          <w:sz w:val="28"/>
          <w:szCs w:val="28"/>
        </w:rPr>
        <w:t>主要來自電力、燃氣及水</w:t>
      </w:r>
      <w:r>
        <w:rPr>
          <w:rFonts w:ascii="Times New Roman" w:eastAsia="標楷體" w:hAnsi="Times New Roman" w:hint="eastAsia"/>
          <w:sz w:val="28"/>
          <w:szCs w:val="28"/>
        </w:rPr>
        <w:t>(</w:t>
      </w:r>
      <w:r w:rsidRPr="007E2B65">
        <w:rPr>
          <w:rFonts w:ascii="Times New Roman" w:eastAsia="標楷體" w:hAnsi="Times New Roman" w:hint="eastAsia"/>
          <w:sz w:val="28"/>
          <w:szCs w:val="28"/>
        </w:rPr>
        <w:t>25.7%</w:t>
      </w:r>
      <w:r>
        <w:rPr>
          <w:rFonts w:ascii="Times New Roman" w:eastAsia="標楷體" w:hAnsi="Times New Roman" w:hint="eastAsia"/>
          <w:sz w:val="28"/>
          <w:szCs w:val="28"/>
        </w:rPr>
        <w:t>)</w:t>
      </w:r>
      <w:r>
        <w:rPr>
          <w:rFonts w:ascii="Times New Roman" w:eastAsia="標楷體" w:hAnsi="Times New Roman" w:hint="eastAsia"/>
          <w:sz w:val="28"/>
          <w:szCs w:val="28"/>
        </w:rPr>
        <w:t>以及住屋</w:t>
      </w:r>
      <w:r>
        <w:rPr>
          <w:rFonts w:ascii="Times New Roman" w:eastAsia="標楷體" w:hAnsi="Times New Roman" w:hint="eastAsia"/>
          <w:sz w:val="28"/>
          <w:szCs w:val="28"/>
        </w:rPr>
        <w:t>(</w:t>
      </w:r>
      <w:r w:rsidRPr="007E2B65">
        <w:rPr>
          <w:rFonts w:ascii="Times New Roman" w:eastAsia="標楷體" w:hAnsi="Times New Roman" w:hint="eastAsia"/>
          <w:sz w:val="28"/>
          <w:szCs w:val="28"/>
        </w:rPr>
        <w:t>13.5%</w:t>
      </w:r>
      <w:r>
        <w:rPr>
          <w:rFonts w:ascii="Times New Roman" w:eastAsia="標楷體" w:hAnsi="Times New Roman" w:hint="eastAsia"/>
          <w:sz w:val="28"/>
          <w:szCs w:val="28"/>
        </w:rPr>
        <w:t>)</w:t>
      </w:r>
      <w:r w:rsidRPr="007E2B65">
        <w:rPr>
          <w:rFonts w:ascii="Times New Roman" w:eastAsia="標楷體" w:hAnsi="Times New Roman" w:hint="eastAsia"/>
          <w:sz w:val="28"/>
          <w:szCs w:val="28"/>
        </w:rPr>
        <w:t>，主因為部分住戶已用完政府提供的一次性電費補貼，且香港政府在</w:t>
      </w:r>
      <w:r w:rsidRPr="007E2B65">
        <w:rPr>
          <w:rFonts w:ascii="Times New Roman" w:eastAsia="標楷體" w:hAnsi="Times New Roman" w:hint="eastAsia"/>
          <w:sz w:val="28"/>
          <w:szCs w:val="28"/>
        </w:rPr>
        <w:t>2013</w:t>
      </w:r>
      <w:r w:rsidRPr="007E2B65">
        <w:rPr>
          <w:rFonts w:ascii="Times New Roman" w:eastAsia="標楷體" w:hAnsi="Times New Roman" w:hint="eastAsia"/>
          <w:sz w:val="28"/>
          <w:szCs w:val="28"/>
        </w:rPr>
        <w:t>年</w:t>
      </w:r>
      <w:r w:rsidRPr="007E2B65">
        <w:rPr>
          <w:rFonts w:ascii="Times New Roman" w:eastAsia="標楷體" w:hAnsi="Times New Roman" w:hint="eastAsia"/>
          <w:sz w:val="28"/>
          <w:szCs w:val="28"/>
        </w:rPr>
        <w:t>9</w:t>
      </w:r>
      <w:r w:rsidRPr="007E2B65">
        <w:rPr>
          <w:rFonts w:ascii="Times New Roman" w:eastAsia="標楷體" w:hAnsi="Times New Roman" w:hint="eastAsia"/>
          <w:sz w:val="28"/>
          <w:szCs w:val="28"/>
        </w:rPr>
        <w:t>月代繳公營房屋租金，導致比較基準較低。</w:t>
      </w:r>
    </w:p>
    <w:p w:rsidR="00153EA4" w:rsidRDefault="00153EA4" w:rsidP="00153EA4">
      <w:pPr>
        <w:pStyle w:val="afffff"/>
        <w:snapToGrid w:val="0"/>
        <w:spacing w:before="180" w:line="300" w:lineRule="auto"/>
        <w:ind w:leftChars="199" w:left="954" w:right="-227" w:hangingChars="170" w:hanging="476"/>
        <w:rPr>
          <w:rFonts w:ascii="Times New Roman" w:eastAsia="標楷體" w:hAnsi="Times New Roman"/>
          <w:sz w:val="28"/>
          <w:szCs w:val="28"/>
        </w:rPr>
      </w:pPr>
      <w:r w:rsidRPr="00B967BA">
        <w:rPr>
          <w:rFonts w:ascii="Times New Roman" w:eastAsia="標楷體" w:hAnsi="Times New Roman" w:hint="eastAsia"/>
          <w:sz w:val="28"/>
          <w:szCs w:val="28"/>
        </w:rPr>
        <w:t xml:space="preserve">(4) </w:t>
      </w:r>
      <w:r>
        <w:rPr>
          <w:rFonts w:ascii="Times New Roman" w:eastAsia="標楷體" w:hAnsi="Times New Roman" w:hint="eastAsia"/>
          <w:sz w:val="28"/>
          <w:szCs w:val="28"/>
        </w:rPr>
        <w:t>肇因於反對中國大陸政府訂立的</w:t>
      </w:r>
      <w:r>
        <w:rPr>
          <w:rFonts w:ascii="Times New Roman" w:eastAsia="標楷體" w:hAnsi="Times New Roman" w:hint="eastAsia"/>
          <w:sz w:val="28"/>
          <w:szCs w:val="28"/>
        </w:rPr>
        <w:t>2017</w:t>
      </w:r>
      <w:r>
        <w:rPr>
          <w:rFonts w:ascii="Times New Roman" w:eastAsia="標楷體" w:hAnsi="Times New Roman" w:hint="eastAsia"/>
          <w:sz w:val="28"/>
          <w:szCs w:val="28"/>
        </w:rPr>
        <w:t>年香港特別行政區行政長官選舉候選人提名方案的香港佔領中環行動，自</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hint="eastAsia"/>
          <w:sz w:val="28"/>
          <w:szCs w:val="28"/>
        </w:rPr>
        <w:t>9</w:t>
      </w:r>
      <w:r>
        <w:rPr>
          <w:rFonts w:ascii="Times New Roman" w:eastAsia="標楷體" w:hAnsi="Times New Roman" w:hint="eastAsia"/>
          <w:sz w:val="28"/>
          <w:szCs w:val="28"/>
        </w:rPr>
        <w:t>月</w:t>
      </w:r>
      <w:r>
        <w:rPr>
          <w:rFonts w:ascii="Times New Roman" w:eastAsia="標楷體" w:hAnsi="Times New Roman" w:hint="eastAsia"/>
          <w:sz w:val="28"/>
          <w:szCs w:val="28"/>
        </w:rPr>
        <w:t>28</w:t>
      </w:r>
      <w:r>
        <w:rPr>
          <w:rFonts w:ascii="Times New Roman" w:eastAsia="標楷體" w:hAnsi="Times New Roman" w:hint="eastAsia"/>
          <w:sz w:val="28"/>
          <w:szCs w:val="28"/>
        </w:rPr>
        <w:t>日啟動，至</w:t>
      </w:r>
      <w:r>
        <w:rPr>
          <w:rFonts w:ascii="Times New Roman" w:eastAsia="標楷體" w:hAnsi="Times New Roman" w:hint="eastAsia"/>
          <w:sz w:val="28"/>
          <w:szCs w:val="28"/>
        </w:rPr>
        <w:t>10</w:t>
      </w:r>
      <w:r>
        <w:rPr>
          <w:rFonts w:ascii="Times New Roman" w:eastAsia="標楷體" w:hAnsi="Times New Roman" w:hint="eastAsia"/>
          <w:sz w:val="28"/>
          <w:szCs w:val="28"/>
        </w:rPr>
        <w:t>月下旬持續進行。香港貿易發展局研究總監關家明於</w:t>
      </w:r>
      <w:r>
        <w:rPr>
          <w:rFonts w:ascii="Times New Roman" w:eastAsia="標楷體" w:hAnsi="Times New Roman" w:hint="eastAsia"/>
          <w:sz w:val="28"/>
          <w:szCs w:val="28"/>
        </w:rPr>
        <w:t>10</w:t>
      </w:r>
      <w:r>
        <w:rPr>
          <w:rFonts w:ascii="Times New Roman" w:eastAsia="標楷體" w:hAnsi="Times New Roman" w:hint="eastAsia"/>
          <w:sz w:val="28"/>
          <w:szCs w:val="28"/>
        </w:rPr>
        <w:t>月</w:t>
      </w:r>
      <w:r>
        <w:rPr>
          <w:rFonts w:ascii="Times New Roman" w:eastAsia="標楷體" w:hAnsi="Times New Roman" w:hint="eastAsia"/>
          <w:sz w:val="28"/>
          <w:szCs w:val="28"/>
        </w:rPr>
        <w:t>21</w:t>
      </w:r>
      <w:r>
        <w:rPr>
          <w:rFonts w:ascii="Times New Roman" w:eastAsia="標楷體" w:hAnsi="Times New Roman" w:hint="eastAsia"/>
          <w:sz w:val="28"/>
          <w:szCs w:val="28"/>
        </w:rPr>
        <w:t>日表示，現階段仍難以估計</w:t>
      </w:r>
      <w:proofErr w:type="gramStart"/>
      <w:r>
        <w:rPr>
          <w:rFonts w:ascii="Times New Roman" w:eastAsia="標楷體" w:hAnsi="Times New Roman" w:hint="eastAsia"/>
          <w:sz w:val="28"/>
          <w:szCs w:val="28"/>
        </w:rPr>
        <w:t>佔</w:t>
      </w:r>
      <w:proofErr w:type="gramEnd"/>
      <w:r>
        <w:rPr>
          <w:rFonts w:ascii="Times New Roman" w:eastAsia="標楷體" w:hAnsi="Times New Roman" w:hint="eastAsia"/>
          <w:sz w:val="28"/>
          <w:szCs w:val="28"/>
        </w:rPr>
        <w:t>中行動對香港</w:t>
      </w:r>
      <w:r w:rsidRPr="008E73CD">
        <w:rPr>
          <w:rFonts w:ascii="Times New Roman" w:eastAsia="標楷體" w:hAnsi="Times New Roman" w:hint="eastAsia"/>
          <w:sz w:val="28"/>
          <w:szCs w:val="28"/>
        </w:rPr>
        <w:t>本地消費</w:t>
      </w:r>
      <w:r>
        <w:rPr>
          <w:rFonts w:ascii="Times New Roman" w:eastAsia="標楷體" w:hAnsi="Times New Roman" w:hint="eastAsia"/>
          <w:sz w:val="28"/>
          <w:szCs w:val="28"/>
        </w:rPr>
        <w:t>、旅遊</w:t>
      </w:r>
      <w:r w:rsidRPr="008E73CD">
        <w:rPr>
          <w:rFonts w:ascii="Times New Roman" w:eastAsia="標楷體" w:hAnsi="Times New Roman" w:hint="eastAsia"/>
          <w:sz w:val="28"/>
          <w:szCs w:val="28"/>
        </w:rPr>
        <w:t>及投資</w:t>
      </w:r>
      <w:r>
        <w:rPr>
          <w:rFonts w:ascii="Times New Roman" w:eastAsia="標楷體" w:hAnsi="Times New Roman" w:hint="eastAsia"/>
          <w:sz w:val="28"/>
          <w:szCs w:val="28"/>
        </w:rPr>
        <w:t>的影響。另中國大陸證監會在</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hint="eastAsia"/>
          <w:sz w:val="28"/>
          <w:szCs w:val="28"/>
        </w:rPr>
        <w:t>4</w:t>
      </w:r>
      <w:r>
        <w:rPr>
          <w:rFonts w:ascii="Times New Roman" w:eastAsia="標楷體" w:hAnsi="Times New Roman" w:hint="eastAsia"/>
          <w:sz w:val="28"/>
          <w:szCs w:val="28"/>
        </w:rPr>
        <w:t>月批復開展互聯互通機制試點的「</w:t>
      </w:r>
      <w:proofErr w:type="gramStart"/>
      <w:r>
        <w:rPr>
          <w:rFonts w:ascii="Times New Roman" w:eastAsia="標楷體" w:hAnsi="Times New Roman" w:hint="eastAsia"/>
          <w:sz w:val="28"/>
          <w:szCs w:val="28"/>
        </w:rPr>
        <w:t>滬港通</w:t>
      </w:r>
      <w:proofErr w:type="gramEnd"/>
      <w:r>
        <w:rPr>
          <w:rFonts w:ascii="Times New Roman" w:eastAsia="標楷體" w:hAnsi="Times New Roman" w:hint="eastAsia"/>
          <w:sz w:val="28"/>
          <w:szCs w:val="28"/>
        </w:rPr>
        <w:t>」，原預計</w:t>
      </w:r>
      <w:r>
        <w:rPr>
          <w:rFonts w:ascii="Times New Roman" w:eastAsia="標楷體" w:hAnsi="Times New Roman" w:hint="eastAsia"/>
          <w:sz w:val="28"/>
          <w:szCs w:val="28"/>
        </w:rPr>
        <w:t>10</w:t>
      </w:r>
      <w:r>
        <w:rPr>
          <w:rFonts w:ascii="Times New Roman" w:eastAsia="標楷體" w:hAnsi="Times New Roman" w:hint="eastAsia"/>
          <w:sz w:val="28"/>
          <w:szCs w:val="28"/>
        </w:rPr>
        <w:t>月底開通卻尚</w:t>
      </w:r>
      <w:r w:rsidRPr="00D03BD0">
        <w:rPr>
          <w:rFonts w:ascii="Times New Roman" w:eastAsia="標楷體" w:hAnsi="Times New Roman" w:hint="eastAsia"/>
          <w:sz w:val="28"/>
          <w:szCs w:val="28"/>
        </w:rPr>
        <w:t>未有</w:t>
      </w:r>
      <w:proofErr w:type="gramStart"/>
      <w:r w:rsidRPr="00D03BD0">
        <w:rPr>
          <w:rFonts w:ascii="Times New Roman" w:eastAsia="標楷體" w:hAnsi="Times New Roman" w:hint="eastAsia"/>
          <w:sz w:val="28"/>
          <w:szCs w:val="28"/>
        </w:rPr>
        <w:t>開通時間表</w:t>
      </w:r>
      <w:proofErr w:type="gramEnd"/>
      <w:r w:rsidRPr="00D03BD0">
        <w:rPr>
          <w:rFonts w:ascii="Times New Roman" w:eastAsia="標楷體" w:hAnsi="Times New Roman" w:hint="eastAsia"/>
          <w:sz w:val="28"/>
          <w:szCs w:val="28"/>
        </w:rPr>
        <w:t>，</w:t>
      </w:r>
      <w:r>
        <w:rPr>
          <w:rFonts w:ascii="Times New Roman" w:eastAsia="標楷體" w:hAnsi="Times New Roman" w:hint="eastAsia"/>
          <w:sz w:val="28"/>
          <w:szCs w:val="28"/>
        </w:rPr>
        <w:t>期待</w:t>
      </w:r>
      <w:proofErr w:type="gramStart"/>
      <w:r>
        <w:rPr>
          <w:rFonts w:ascii="Times New Roman" w:eastAsia="標楷體" w:hAnsi="Times New Roman" w:hint="eastAsia"/>
          <w:sz w:val="28"/>
          <w:szCs w:val="28"/>
        </w:rPr>
        <w:t>落空恐令投資</w:t>
      </w:r>
      <w:proofErr w:type="gramEnd"/>
      <w:r>
        <w:rPr>
          <w:rFonts w:ascii="Times New Roman" w:eastAsia="標楷體" w:hAnsi="Times New Roman" w:hint="eastAsia"/>
          <w:sz w:val="28"/>
          <w:szCs w:val="28"/>
        </w:rPr>
        <w:t>行情冷卻，</w:t>
      </w:r>
      <w:r w:rsidRPr="00D03BD0">
        <w:rPr>
          <w:rFonts w:ascii="Times New Roman" w:eastAsia="標楷體" w:hAnsi="Times New Roman" w:hint="eastAsia"/>
          <w:sz w:val="28"/>
          <w:szCs w:val="28"/>
        </w:rPr>
        <w:t>市場</w:t>
      </w:r>
      <w:r>
        <w:rPr>
          <w:rFonts w:ascii="Times New Roman" w:eastAsia="標楷體" w:hAnsi="Times New Roman" w:hint="eastAsia"/>
          <w:sz w:val="28"/>
          <w:szCs w:val="28"/>
        </w:rPr>
        <w:t>對相關</w:t>
      </w:r>
      <w:r w:rsidRPr="00D03BD0">
        <w:rPr>
          <w:rFonts w:ascii="Times New Roman" w:eastAsia="標楷體" w:hAnsi="Times New Roman" w:hint="eastAsia"/>
          <w:sz w:val="28"/>
          <w:szCs w:val="28"/>
        </w:rPr>
        <w:t>原因眾說紛紜，</w:t>
      </w:r>
      <w:r>
        <w:rPr>
          <w:rFonts w:ascii="Times New Roman" w:eastAsia="標楷體" w:hAnsi="Times New Roman" w:hint="eastAsia"/>
          <w:sz w:val="28"/>
          <w:szCs w:val="28"/>
        </w:rPr>
        <w:t>對此</w:t>
      </w:r>
      <w:r w:rsidRPr="00D03BD0">
        <w:rPr>
          <w:rFonts w:ascii="Times New Roman" w:eastAsia="標楷體" w:hAnsi="Times New Roman" w:hint="eastAsia"/>
          <w:sz w:val="28"/>
          <w:szCs w:val="28"/>
        </w:rPr>
        <w:t>香港財政司</w:t>
      </w:r>
      <w:proofErr w:type="gramStart"/>
      <w:r w:rsidRPr="00D03BD0">
        <w:rPr>
          <w:rFonts w:ascii="Times New Roman" w:eastAsia="標楷體" w:hAnsi="Times New Roman" w:hint="eastAsia"/>
          <w:sz w:val="28"/>
          <w:szCs w:val="28"/>
        </w:rPr>
        <w:t>表示</w:t>
      </w:r>
      <w:r>
        <w:rPr>
          <w:rFonts w:ascii="Times New Roman" w:eastAsia="標楷體" w:hAnsi="Times New Roman" w:hint="eastAsia"/>
          <w:sz w:val="28"/>
          <w:szCs w:val="28"/>
        </w:rPr>
        <w:t>滬港</w:t>
      </w:r>
      <w:proofErr w:type="gramEnd"/>
      <w:r>
        <w:rPr>
          <w:rFonts w:ascii="Times New Roman" w:eastAsia="標楷體" w:hAnsi="Times New Roman" w:hint="eastAsia"/>
          <w:sz w:val="28"/>
          <w:szCs w:val="28"/>
        </w:rPr>
        <w:t>通開通時間與</w:t>
      </w:r>
      <w:proofErr w:type="gramStart"/>
      <w:r>
        <w:rPr>
          <w:rFonts w:ascii="Times New Roman" w:eastAsia="標楷體" w:hAnsi="Times New Roman" w:hint="eastAsia"/>
          <w:sz w:val="28"/>
          <w:szCs w:val="28"/>
        </w:rPr>
        <w:t>佔</w:t>
      </w:r>
      <w:proofErr w:type="gramEnd"/>
      <w:r>
        <w:rPr>
          <w:rFonts w:ascii="Times New Roman" w:eastAsia="標楷體" w:hAnsi="Times New Roman" w:hint="eastAsia"/>
          <w:sz w:val="28"/>
          <w:szCs w:val="28"/>
        </w:rPr>
        <w:t>中行動並無明顯關聯</w:t>
      </w:r>
      <w:r w:rsidRPr="00D03BD0">
        <w:rPr>
          <w:rFonts w:ascii="Times New Roman" w:eastAsia="標楷體" w:hAnsi="Times New Roman" w:hint="eastAsia"/>
          <w:sz w:val="28"/>
          <w:szCs w:val="28"/>
        </w:rPr>
        <w:t>。</w:t>
      </w:r>
      <w:proofErr w:type="gramStart"/>
      <w:r>
        <w:rPr>
          <w:rFonts w:ascii="Times New Roman" w:eastAsia="標楷體" w:hAnsi="Times New Roman" w:hint="eastAsia"/>
          <w:sz w:val="28"/>
          <w:szCs w:val="28"/>
        </w:rPr>
        <w:t>佔</w:t>
      </w:r>
      <w:proofErr w:type="gramEnd"/>
      <w:r>
        <w:rPr>
          <w:rFonts w:ascii="Times New Roman" w:eastAsia="標楷體" w:hAnsi="Times New Roman" w:hint="eastAsia"/>
          <w:sz w:val="28"/>
          <w:szCs w:val="28"/>
        </w:rPr>
        <w:t>中行動後續發展及</w:t>
      </w:r>
      <w:r w:rsidR="00D319F4">
        <w:rPr>
          <w:rFonts w:ascii="Times New Roman" w:eastAsia="標楷體" w:hAnsi="Times New Roman" w:hint="eastAsia"/>
          <w:sz w:val="28"/>
          <w:szCs w:val="28"/>
        </w:rPr>
        <w:t>其</w:t>
      </w:r>
      <w:r>
        <w:rPr>
          <w:rFonts w:ascii="Times New Roman" w:eastAsia="標楷體" w:hAnsi="Times New Roman" w:hint="eastAsia"/>
          <w:sz w:val="28"/>
          <w:szCs w:val="28"/>
        </w:rPr>
        <w:t>影響，值得密切關注。</w:t>
      </w:r>
    </w:p>
    <w:p w:rsidR="00153EA4" w:rsidRDefault="00153EA4" w:rsidP="00153EA4">
      <w:pPr>
        <w:pStyle w:val="t-5"/>
        <w:spacing w:beforeLines="50" w:before="180"/>
        <w:ind w:leftChars="0" w:left="0" w:firstLineChars="0" w:firstLine="0"/>
        <w:jc w:val="center"/>
        <w:rPr>
          <w:rFonts w:ascii="標楷體" w:hAnsi="標楷體"/>
          <w:lang w:val="zh-TW"/>
        </w:rPr>
      </w:pPr>
      <w:r>
        <w:rPr>
          <w:rFonts w:ascii="標楷體" w:hAnsi="標楷體" w:hint="eastAsia"/>
          <w:lang w:val="zh-TW"/>
        </w:rPr>
        <w:t xml:space="preserve">   </w:t>
      </w:r>
    </w:p>
    <w:p w:rsidR="00153EA4" w:rsidRDefault="00153EA4" w:rsidP="00153EA4">
      <w:pPr>
        <w:pStyle w:val="t-5"/>
        <w:spacing w:beforeLines="50" w:before="180"/>
        <w:ind w:leftChars="0" w:left="0" w:firstLineChars="0" w:firstLine="0"/>
        <w:jc w:val="center"/>
        <w:rPr>
          <w:rFonts w:ascii="標楷體" w:hAnsi="標楷體"/>
          <w:lang w:val="zh-TW"/>
        </w:rPr>
      </w:pPr>
    </w:p>
    <w:p w:rsidR="00153EA4" w:rsidRPr="00B967BA" w:rsidRDefault="00153EA4" w:rsidP="00153EA4">
      <w:pPr>
        <w:pStyle w:val="t-5"/>
        <w:spacing w:beforeLines="50" w:before="180"/>
        <w:ind w:leftChars="0" w:left="0" w:firstLineChars="0" w:firstLine="0"/>
        <w:jc w:val="center"/>
        <w:rPr>
          <w:b/>
          <w:color w:val="auto"/>
          <w:szCs w:val="32"/>
          <w:lang w:val="zh-TW"/>
        </w:rPr>
      </w:pPr>
      <w:r w:rsidRPr="00B967BA">
        <w:rPr>
          <w:b/>
          <w:color w:val="auto"/>
          <w:szCs w:val="32"/>
          <w:lang w:val="zh-TW"/>
        </w:rPr>
        <w:lastRenderedPageBreak/>
        <w:t>表</w:t>
      </w:r>
      <w:r w:rsidRPr="00B967BA">
        <w:rPr>
          <w:b/>
          <w:color w:val="auto"/>
          <w:szCs w:val="32"/>
          <w:lang w:val="zh-TW"/>
        </w:rPr>
        <w:t xml:space="preserve">1-3-4   </w:t>
      </w:r>
      <w:r w:rsidRPr="00B967BA">
        <w:rPr>
          <w:b/>
          <w:color w:val="auto"/>
          <w:szCs w:val="32"/>
          <w:lang w:val="zh-TW"/>
        </w:rPr>
        <w:t>香港重要經濟指標</w:t>
      </w:r>
    </w:p>
    <w:p w:rsidR="00153EA4" w:rsidRPr="00B967BA" w:rsidRDefault="00153EA4" w:rsidP="00153EA4">
      <w:pPr>
        <w:snapToGrid w:val="0"/>
        <w:jc w:val="right"/>
        <w:rPr>
          <w:rFonts w:eastAsia="標楷體"/>
          <w:bCs/>
          <w:szCs w:val="28"/>
        </w:rPr>
      </w:pPr>
      <w:r w:rsidRPr="00B967BA">
        <w:rPr>
          <w:rFonts w:eastAsia="標楷體"/>
          <w:bCs/>
          <w:sz w:val="28"/>
          <w:szCs w:val="32"/>
          <w:lang w:val="zh-TW"/>
        </w:rPr>
        <w:t xml:space="preserve">        </w:t>
      </w:r>
      <w:r w:rsidRPr="00B967BA">
        <w:rPr>
          <w:rFonts w:eastAsia="標楷體"/>
          <w:bCs/>
          <w:sz w:val="28"/>
          <w:szCs w:val="32"/>
          <w:lang w:val="zh-TW"/>
        </w:rPr>
        <w:t xml:space="preserve">　</w:t>
      </w:r>
      <w:r w:rsidRPr="00B967BA">
        <w:rPr>
          <w:rFonts w:eastAsia="標楷體"/>
          <w:bCs/>
          <w:sz w:val="28"/>
          <w:szCs w:val="32"/>
          <w:lang w:val="zh-TW"/>
        </w:rPr>
        <w:t xml:space="preserve">  </w:t>
      </w:r>
      <w:r w:rsidRPr="00B967BA">
        <w:rPr>
          <w:rFonts w:eastAsia="標楷體"/>
          <w:bCs/>
          <w:szCs w:val="28"/>
          <w:lang w:val="zh-TW"/>
        </w:rPr>
        <w:t>單位：</w:t>
      </w:r>
      <w:r w:rsidRPr="00B967BA">
        <w:rPr>
          <w:rFonts w:eastAsia="標楷體"/>
          <w:bCs/>
          <w:szCs w:val="28"/>
          <w:lang w:val="zh-TW"/>
        </w:rPr>
        <w:t>10</w:t>
      </w:r>
      <w:r w:rsidRPr="00B967BA">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90"/>
        <w:gridCol w:w="904"/>
        <w:gridCol w:w="854"/>
        <w:gridCol w:w="835"/>
      </w:tblGrid>
      <w:tr w:rsidR="00153EA4" w:rsidRPr="00B967BA" w:rsidTr="003428F0">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年</w:t>
            </w:r>
            <w:r w:rsidRPr="00B967BA">
              <w:rPr>
                <w:rFonts w:eastAsia="標楷體"/>
                <w:bCs/>
                <w:sz w:val="22"/>
                <w:szCs w:val="22"/>
              </w:rPr>
              <w:t>(</w:t>
            </w:r>
            <w:r w:rsidRPr="00B967BA">
              <w:rPr>
                <w:rFonts w:eastAsia="標楷體"/>
                <w:bCs/>
                <w:sz w:val="22"/>
                <w:szCs w:val="22"/>
                <w:lang w:val="zh-TW"/>
              </w:rPr>
              <w:t>月</w:t>
            </w:r>
            <w:r w:rsidRPr="00B967B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實質</w:t>
            </w:r>
          </w:p>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工業</w:t>
            </w:r>
          </w:p>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autoSpaceDE w:val="0"/>
              <w:autoSpaceDN w:val="0"/>
              <w:adjustRightInd w:val="0"/>
              <w:snapToGrid w:val="0"/>
              <w:spacing w:line="380" w:lineRule="exact"/>
              <w:jc w:val="center"/>
              <w:rPr>
                <w:rFonts w:eastAsia="標楷體"/>
                <w:bCs/>
                <w:sz w:val="22"/>
                <w:szCs w:val="20"/>
              </w:rPr>
            </w:pPr>
            <w:r w:rsidRPr="00B967BA">
              <w:rPr>
                <w:rFonts w:eastAsia="標楷體"/>
                <w:bCs/>
                <w:sz w:val="22"/>
                <w:szCs w:val="20"/>
              </w:rPr>
              <w:t>貿</w:t>
            </w:r>
            <w:r w:rsidRPr="00B967BA">
              <w:rPr>
                <w:rFonts w:eastAsia="標楷體"/>
                <w:bCs/>
                <w:sz w:val="22"/>
                <w:szCs w:val="20"/>
              </w:rPr>
              <w:t xml:space="preserve">    </w:t>
            </w:r>
            <w:r w:rsidRPr="00B967BA">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lang w:val="zh-TW"/>
              </w:rPr>
            </w:pPr>
            <w:r w:rsidRPr="00B967BA">
              <w:rPr>
                <w:rFonts w:eastAsia="標楷體"/>
                <w:bCs/>
                <w:sz w:val="22"/>
                <w:szCs w:val="22"/>
                <w:lang w:val="zh-TW"/>
              </w:rPr>
              <w:t>消費者</w:t>
            </w:r>
          </w:p>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失業率</w:t>
            </w:r>
          </w:p>
        </w:tc>
      </w:tr>
      <w:tr w:rsidR="00153EA4" w:rsidRPr="00B967BA" w:rsidTr="003428F0">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出口</w:t>
            </w:r>
          </w:p>
        </w:tc>
        <w:tc>
          <w:tcPr>
            <w:tcW w:w="1643" w:type="dxa"/>
            <w:gridSpan w:val="2"/>
            <w:tcBorders>
              <w:top w:val="single" w:sz="6" w:space="0" w:color="auto"/>
              <w:left w:val="single" w:sz="6" w:space="0" w:color="auto"/>
              <w:bottom w:val="single" w:sz="6" w:space="0" w:color="auto"/>
              <w:right w:val="single" w:sz="6" w:space="0" w:color="auto"/>
            </w:tcBorders>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autoSpaceDE w:val="0"/>
              <w:autoSpaceDN w:val="0"/>
              <w:adjustRightInd w:val="0"/>
              <w:snapToGrid w:val="0"/>
              <w:spacing w:line="380" w:lineRule="exact"/>
              <w:jc w:val="center"/>
              <w:rPr>
                <w:rFonts w:eastAsia="標楷體"/>
                <w:bCs/>
                <w:sz w:val="22"/>
              </w:rPr>
            </w:pPr>
            <w:r w:rsidRPr="00B967BA">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153EA4" w:rsidRPr="00B967BA" w:rsidRDefault="00153EA4" w:rsidP="003428F0">
            <w:pPr>
              <w:widowControl/>
              <w:spacing w:line="380" w:lineRule="exact"/>
              <w:rPr>
                <w:rFonts w:eastAsia="標楷體"/>
                <w:bCs/>
                <w:sz w:val="22"/>
                <w:szCs w:val="22"/>
              </w:rPr>
            </w:pPr>
          </w:p>
        </w:tc>
      </w:tr>
      <w:tr w:rsidR="00153EA4" w:rsidRPr="00B967BA" w:rsidTr="003428F0">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金額</w:t>
            </w:r>
          </w:p>
        </w:tc>
        <w:tc>
          <w:tcPr>
            <w:tcW w:w="790" w:type="dxa"/>
            <w:tcBorders>
              <w:top w:val="single" w:sz="6" w:space="0" w:color="auto"/>
              <w:left w:val="single" w:sz="6" w:space="0" w:color="auto"/>
              <w:bottom w:val="single" w:sz="6" w:space="0" w:color="auto"/>
              <w:right w:val="single" w:sz="6" w:space="0" w:color="auto"/>
            </w:tcBorders>
            <w:hideMark/>
          </w:tcPr>
          <w:p w:rsidR="00153EA4" w:rsidRPr="00B967BA" w:rsidRDefault="00153EA4" w:rsidP="003428F0">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53EA4" w:rsidRPr="00B967BA" w:rsidRDefault="00153EA4" w:rsidP="003428F0">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153EA4" w:rsidRPr="00B967BA" w:rsidRDefault="00153EA4" w:rsidP="003428F0">
            <w:pPr>
              <w:widowControl/>
              <w:spacing w:line="380" w:lineRule="exact"/>
              <w:rPr>
                <w:rFonts w:eastAsia="標楷體"/>
                <w:bCs/>
                <w:sz w:val="22"/>
                <w:szCs w:val="22"/>
              </w:rPr>
            </w:pPr>
          </w:p>
        </w:tc>
      </w:tr>
      <w:tr w:rsidR="00153EA4" w:rsidRPr="00B967BA" w:rsidTr="003428F0">
        <w:trPr>
          <w:cantSplit/>
        </w:trPr>
        <w:tc>
          <w:tcPr>
            <w:tcW w:w="1288" w:type="dxa"/>
            <w:tcBorders>
              <w:top w:val="nil"/>
              <w:left w:val="nil"/>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2009</w:t>
            </w:r>
            <w:r w:rsidRPr="00B967BA">
              <w:rPr>
                <w:rFonts w:eastAsia="標楷體"/>
                <w:bCs/>
                <w:sz w:val="22"/>
              </w:rPr>
              <w:t>年</w:t>
            </w:r>
          </w:p>
        </w:tc>
        <w:tc>
          <w:tcPr>
            <w:tcW w:w="1008"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-2.5</w:t>
            </w:r>
          </w:p>
        </w:tc>
        <w:tc>
          <w:tcPr>
            <w:tcW w:w="938"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-8.3</w:t>
            </w:r>
          </w:p>
        </w:tc>
        <w:tc>
          <w:tcPr>
            <w:tcW w:w="746"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2,469.1</w:t>
            </w:r>
          </w:p>
        </w:tc>
        <w:tc>
          <w:tcPr>
            <w:tcW w:w="78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-12.6</w:t>
            </w:r>
          </w:p>
        </w:tc>
        <w:tc>
          <w:tcPr>
            <w:tcW w:w="853"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2,692.4</w:t>
            </w:r>
          </w:p>
        </w:tc>
        <w:tc>
          <w:tcPr>
            <w:tcW w:w="790"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-11.0</w:t>
            </w:r>
          </w:p>
        </w:tc>
        <w:tc>
          <w:tcPr>
            <w:tcW w:w="90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-223.3</w:t>
            </w:r>
          </w:p>
        </w:tc>
        <w:tc>
          <w:tcPr>
            <w:tcW w:w="85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0.5</w:t>
            </w:r>
          </w:p>
        </w:tc>
        <w:tc>
          <w:tcPr>
            <w:tcW w:w="835" w:type="dxa"/>
            <w:tcBorders>
              <w:top w:val="nil"/>
              <w:left w:val="single" w:sz="6" w:space="0" w:color="auto"/>
              <w:bottom w:val="nil"/>
              <w:right w:val="nil"/>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5.2</w:t>
            </w:r>
          </w:p>
        </w:tc>
      </w:tr>
      <w:tr w:rsidR="00153EA4" w:rsidRPr="00B967BA" w:rsidTr="003428F0">
        <w:trPr>
          <w:cantSplit/>
        </w:trPr>
        <w:tc>
          <w:tcPr>
            <w:tcW w:w="1288" w:type="dxa"/>
            <w:tcBorders>
              <w:top w:val="nil"/>
              <w:left w:val="nil"/>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2010</w:t>
            </w:r>
            <w:r w:rsidRPr="00B967BA">
              <w:rPr>
                <w:rFonts w:eastAsia="標楷體"/>
                <w:bCs/>
                <w:sz w:val="22"/>
              </w:rPr>
              <w:t>年</w:t>
            </w:r>
          </w:p>
        </w:tc>
        <w:tc>
          <w:tcPr>
            <w:tcW w:w="1008"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6.8</w:t>
            </w:r>
          </w:p>
        </w:tc>
        <w:tc>
          <w:tcPr>
            <w:tcW w:w="938"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3.5</w:t>
            </w:r>
          </w:p>
        </w:tc>
        <w:tc>
          <w:tcPr>
            <w:tcW w:w="746"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3,031.0</w:t>
            </w:r>
          </w:p>
        </w:tc>
        <w:tc>
          <w:tcPr>
            <w:tcW w:w="78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22.8</w:t>
            </w:r>
          </w:p>
        </w:tc>
        <w:tc>
          <w:tcPr>
            <w:tcW w:w="853"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3,364.8</w:t>
            </w:r>
          </w:p>
        </w:tc>
        <w:tc>
          <w:tcPr>
            <w:tcW w:w="790"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25.0</w:t>
            </w:r>
          </w:p>
        </w:tc>
        <w:tc>
          <w:tcPr>
            <w:tcW w:w="90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-333.8</w:t>
            </w:r>
          </w:p>
        </w:tc>
        <w:tc>
          <w:tcPr>
            <w:tcW w:w="85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2.4</w:t>
            </w:r>
          </w:p>
        </w:tc>
        <w:tc>
          <w:tcPr>
            <w:tcW w:w="835" w:type="dxa"/>
            <w:tcBorders>
              <w:top w:val="nil"/>
              <w:left w:val="single" w:sz="6" w:space="0" w:color="auto"/>
              <w:bottom w:val="nil"/>
              <w:right w:val="nil"/>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4.4</w:t>
            </w:r>
          </w:p>
        </w:tc>
      </w:tr>
      <w:tr w:rsidR="00153EA4" w:rsidRPr="00B967BA" w:rsidTr="003428F0">
        <w:trPr>
          <w:cantSplit/>
        </w:trPr>
        <w:tc>
          <w:tcPr>
            <w:tcW w:w="1288" w:type="dxa"/>
            <w:tcBorders>
              <w:top w:val="nil"/>
              <w:left w:val="nil"/>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2011</w:t>
            </w:r>
            <w:r w:rsidRPr="00B967BA">
              <w:rPr>
                <w:rFonts w:eastAsia="標楷體"/>
                <w:bCs/>
                <w:sz w:val="22"/>
              </w:rPr>
              <w:t>年</w:t>
            </w:r>
          </w:p>
        </w:tc>
        <w:tc>
          <w:tcPr>
            <w:tcW w:w="1008"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4.9</w:t>
            </w:r>
          </w:p>
        </w:tc>
        <w:tc>
          <w:tcPr>
            <w:tcW w:w="938"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0.7</w:t>
            </w:r>
          </w:p>
        </w:tc>
        <w:tc>
          <w:tcPr>
            <w:tcW w:w="746"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3,337.3</w:t>
            </w:r>
          </w:p>
        </w:tc>
        <w:tc>
          <w:tcPr>
            <w:tcW w:w="78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10.1</w:t>
            </w:r>
          </w:p>
        </w:tc>
        <w:tc>
          <w:tcPr>
            <w:tcW w:w="853"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3,764.6</w:t>
            </w:r>
          </w:p>
        </w:tc>
        <w:tc>
          <w:tcPr>
            <w:tcW w:w="790"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11.9</w:t>
            </w:r>
          </w:p>
        </w:tc>
        <w:tc>
          <w:tcPr>
            <w:tcW w:w="90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-427.3</w:t>
            </w:r>
          </w:p>
        </w:tc>
        <w:tc>
          <w:tcPr>
            <w:tcW w:w="854" w:type="dxa"/>
            <w:tcBorders>
              <w:top w:val="nil"/>
              <w:left w:val="single" w:sz="6" w:space="0" w:color="auto"/>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5.3</w:t>
            </w:r>
          </w:p>
        </w:tc>
        <w:tc>
          <w:tcPr>
            <w:tcW w:w="835" w:type="dxa"/>
            <w:tcBorders>
              <w:top w:val="nil"/>
              <w:left w:val="single" w:sz="6" w:space="0" w:color="auto"/>
              <w:bottom w:val="nil"/>
              <w:right w:val="nil"/>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3.4</w:t>
            </w:r>
          </w:p>
        </w:tc>
      </w:tr>
      <w:tr w:rsidR="00153EA4" w:rsidRPr="00B967BA" w:rsidTr="003428F0">
        <w:trPr>
          <w:cantSplit/>
        </w:trPr>
        <w:tc>
          <w:tcPr>
            <w:tcW w:w="1288" w:type="dxa"/>
            <w:tcBorders>
              <w:top w:val="nil"/>
              <w:left w:val="nil"/>
              <w:bottom w:val="nil"/>
              <w:right w:val="single" w:sz="6" w:space="0" w:color="auto"/>
            </w:tcBorders>
            <w:hideMark/>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2012</w:t>
            </w:r>
            <w:r w:rsidRPr="00B967BA">
              <w:rPr>
                <w:rFonts w:eastAsia="標楷體"/>
                <w:bCs/>
                <w:sz w:val="22"/>
              </w:rPr>
              <w:t>年</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1.5</w:t>
            </w: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-0.8</w:t>
            </w: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3,434.3</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2.9</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3,912.2</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3.9</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-477.8</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4.1</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3.3</w:t>
            </w: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bCs/>
                <w:sz w:val="22"/>
              </w:rPr>
              <w:t>2013</w:t>
            </w:r>
            <w:r w:rsidRPr="00B967BA">
              <w:rPr>
                <w:rFonts w:eastAsia="標楷體"/>
                <w:bCs/>
                <w:sz w:val="22"/>
              </w:rPr>
              <w:t>年</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2.9</w:t>
            </w: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0.1</w:t>
            </w: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3,561.8</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3.6</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4,065.0</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3.8</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-503.2</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4.3</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3.4</w:t>
            </w: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9</w:t>
            </w:r>
            <w:r w:rsidRPr="00B967BA">
              <w:rPr>
                <w:rFonts w:eastAsia="標楷體" w:hint="eastAsia"/>
                <w:bCs/>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sz w:val="22"/>
              </w:rPr>
              <w:t>2.8</w:t>
            </w:r>
            <w:r w:rsidRPr="00B967BA">
              <w:rPr>
                <w:rFonts w:eastAsia="標楷體"/>
                <w:sz w:val="22"/>
              </w:rPr>
              <w:t>(III)</w:t>
            </w: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sz w:val="22"/>
              </w:rPr>
              <w:t>-0.9</w:t>
            </w:r>
            <w:r w:rsidRPr="00B967BA">
              <w:rPr>
                <w:rFonts w:eastAsia="標楷體"/>
                <w:sz w:val="22"/>
              </w:rPr>
              <w:t>(III)</w:t>
            </w: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1.5</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359.8</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0.4</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-42.0</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4.6</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3.3</w:t>
            </w: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10</w:t>
            </w:r>
            <w:r w:rsidRPr="00B967BA">
              <w:rPr>
                <w:rFonts w:eastAsia="標楷體" w:hint="eastAsia"/>
                <w:bCs/>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323.1</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8.8</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361.2</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6.3</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-38.1</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4.3</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3.3</w:t>
            </w: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11</w:t>
            </w:r>
            <w:r w:rsidRPr="00B967BA">
              <w:rPr>
                <w:rFonts w:eastAsia="標楷體" w:hint="eastAsia"/>
                <w:bCs/>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325.5</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5.8</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370.1</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5.2</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-44.6</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4.3</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3.3</w:t>
            </w: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12</w:t>
            </w:r>
            <w:r w:rsidRPr="00B967BA">
              <w:rPr>
                <w:rFonts w:eastAsia="標楷體" w:hint="eastAsia"/>
                <w:bCs/>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sz w:val="22"/>
              </w:rPr>
              <w:t>2.9</w:t>
            </w:r>
            <w:r w:rsidRPr="00B967BA">
              <w:rPr>
                <w:rFonts w:eastAsia="標楷體"/>
                <w:sz w:val="22"/>
              </w:rPr>
              <w:t>(IV)</w:t>
            </w: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sz w:val="22"/>
              </w:rPr>
              <w:t>0.5</w:t>
            </w:r>
            <w:r w:rsidRPr="00B967BA">
              <w:rPr>
                <w:rFonts w:eastAsia="標楷體"/>
                <w:sz w:val="22"/>
              </w:rPr>
              <w:t>(IV)</w:t>
            </w: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310.9</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0.0</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365.2</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1.8</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-54.3</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4.3</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3.2</w:t>
            </w: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2014</w:t>
            </w:r>
            <w:r w:rsidRPr="00B967BA">
              <w:rPr>
                <w:rFonts w:eastAsia="標楷體"/>
                <w:sz w:val="22"/>
              </w:rPr>
              <w:t>年</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c>
          <w:tcPr>
            <w:tcW w:w="784" w:type="dxa"/>
            <w:tcBorders>
              <w:top w:val="nil"/>
              <w:left w:val="single" w:sz="6" w:space="0" w:color="auto"/>
              <w:bottom w:val="nil"/>
              <w:right w:val="single" w:sz="6" w:space="0" w:color="auto"/>
            </w:tcBorders>
            <w:vAlign w:val="center"/>
          </w:tcPr>
          <w:p w:rsidR="00153EA4" w:rsidRPr="00B967BA" w:rsidRDefault="00153EA4" w:rsidP="003428F0">
            <w:pPr>
              <w:autoSpaceDE w:val="0"/>
              <w:autoSpaceDN w:val="0"/>
              <w:adjustRightInd w:val="0"/>
              <w:snapToGrid w:val="0"/>
              <w:spacing w:line="320" w:lineRule="atLeast"/>
              <w:jc w:val="center"/>
              <w:rPr>
                <w:rFonts w:eastAsia="標楷體"/>
                <w:sz w:val="22"/>
              </w:rPr>
            </w:pP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c>
          <w:tcPr>
            <w:tcW w:w="790" w:type="dxa"/>
            <w:tcBorders>
              <w:top w:val="nil"/>
              <w:left w:val="single" w:sz="6" w:space="0" w:color="auto"/>
              <w:bottom w:val="nil"/>
              <w:right w:val="single" w:sz="6" w:space="0" w:color="auto"/>
            </w:tcBorders>
            <w:vAlign w:val="center"/>
          </w:tcPr>
          <w:p w:rsidR="00153EA4" w:rsidRPr="00B967BA" w:rsidRDefault="00153EA4" w:rsidP="003428F0">
            <w:pPr>
              <w:autoSpaceDE w:val="0"/>
              <w:autoSpaceDN w:val="0"/>
              <w:adjustRightInd w:val="0"/>
              <w:snapToGrid w:val="0"/>
              <w:spacing w:line="320" w:lineRule="atLeast"/>
              <w:jc w:val="center"/>
              <w:rPr>
                <w:rFonts w:eastAsia="標楷體"/>
                <w:sz w:val="22"/>
              </w:rPr>
            </w:pPr>
          </w:p>
        </w:tc>
        <w:tc>
          <w:tcPr>
            <w:tcW w:w="904" w:type="dxa"/>
            <w:tcBorders>
              <w:top w:val="nil"/>
              <w:left w:val="single" w:sz="6" w:space="0" w:color="auto"/>
              <w:bottom w:val="nil"/>
              <w:right w:val="single" w:sz="6" w:space="0" w:color="auto"/>
            </w:tcBorders>
            <w:vAlign w:val="center"/>
          </w:tcPr>
          <w:p w:rsidR="00153EA4" w:rsidRPr="00B967BA" w:rsidRDefault="00153EA4" w:rsidP="003428F0">
            <w:pPr>
              <w:autoSpaceDE w:val="0"/>
              <w:autoSpaceDN w:val="0"/>
              <w:adjustRightInd w:val="0"/>
              <w:snapToGrid w:val="0"/>
              <w:spacing w:line="320" w:lineRule="atLeast"/>
              <w:jc w:val="center"/>
              <w:rPr>
                <w:rFonts w:eastAsia="標楷體"/>
                <w:sz w:val="22"/>
              </w:rPr>
            </w:pP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sz w:val="22"/>
              </w:rPr>
              <w:t>1</w:t>
            </w:r>
            <w:r w:rsidRPr="00B967BA">
              <w:rPr>
                <w:rFonts w:eastAsia="標楷體"/>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303.5</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-0.4</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323.4</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-2.7</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-19.9</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4.6</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2</w:t>
            </w:r>
            <w:r w:rsidRPr="00B967BA">
              <w:rPr>
                <w:rFonts w:eastAsia="標楷體"/>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212.9</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-1.3</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266.6</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6.8</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-53.7</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3.9</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3</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2.6</w:t>
            </w:r>
            <w:r w:rsidRPr="00B967BA">
              <w:rPr>
                <w:rFonts w:eastAsia="標楷體"/>
                <w:sz w:val="22"/>
              </w:rPr>
              <w:t>(I)</w:t>
            </w: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2.1</w:t>
            </w:r>
            <w:r w:rsidRPr="00B967BA">
              <w:rPr>
                <w:rFonts w:eastAsia="標楷體"/>
                <w:sz w:val="22"/>
              </w:rPr>
              <w:t>(I)</w:t>
            </w: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301.5</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Pr>
                <w:rFonts w:eastAsia="標楷體" w:hint="eastAsia"/>
                <w:bCs/>
                <w:sz w:val="22"/>
              </w:rPr>
              <w:t>3.4</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351.9</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Pr>
                <w:rFonts w:eastAsia="標楷體" w:hint="eastAsia"/>
                <w:bCs/>
                <w:sz w:val="22"/>
              </w:rPr>
              <w:t>3.2</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-50.4</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3.9</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3.1(I)</w:t>
            </w: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4</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285.7</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-1.6</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341.0</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2.4</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-55.3</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3.7</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5</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306.0</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w:t>
            </w:r>
            <w:r>
              <w:rPr>
                <w:rFonts w:eastAsia="標楷體" w:hint="eastAsia"/>
                <w:bCs/>
                <w:sz w:val="22"/>
                <w:szCs w:val="22"/>
              </w:rPr>
              <w:t>9</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348.3</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w:t>
            </w:r>
            <w:r>
              <w:rPr>
                <w:rFonts w:eastAsia="標楷體" w:hint="eastAsia"/>
                <w:bCs/>
                <w:sz w:val="22"/>
                <w:szCs w:val="22"/>
              </w:rPr>
              <w:t>7</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-42.3</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3.7</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sz w:val="22"/>
              </w:rPr>
            </w:pP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6</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1.8(II)</w:t>
            </w: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2.2(II)</w:t>
            </w: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309.2</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11.4</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352.3</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7.6</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-43.1</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3.6</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3.2(II)</w:t>
            </w:r>
          </w:p>
        </w:tc>
      </w:tr>
      <w:tr w:rsidR="00153EA4" w:rsidRPr="00B967BA" w:rsidTr="003428F0">
        <w:trPr>
          <w:cantSplit/>
        </w:trPr>
        <w:tc>
          <w:tcPr>
            <w:tcW w:w="1288" w:type="dxa"/>
            <w:tcBorders>
              <w:top w:val="nil"/>
              <w:left w:val="nil"/>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7</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 xml:space="preserve">- </w:t>
            </w:r>
          </w:p>
        </w:tc>
        <w:tc>
          <w:tcPr>
            <w:tcW w:w="938"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746"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326.2</w:t>
            </w:r>
          </w:p>
        </w:tc>
        <w:tc>
          <w:tcPr>
            <w:tcW w:w="78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6</w:t>
            </w:r>
            <w:r w:rsidRPr="00B967BA">
              <w:rPr>
                <w:rFonts w:eastAsia="標楷體" w:hint="eastAsia"/>
                <w:bCs/>
                <w:sz w:val="22"/>
                <w:szCs w:val="22"/>
              </w:rPr>
              <w:t>.8</w:t>
            </w:r>
          </w:p>
        </w:tc>
        <w:tc>
          <w:tcPr>
            <w:tcW w:w="853"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368.3</w:t>
            </w:r>
          </w:p>
        </w:tc>
        <w:tc>
          <w:tcPr>
            <w:tcW w:w="790"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7.5</w:t>
            </w:r>
          </w:p>
        </w:tc>
        <w:tc>
          <w:tcPr>
            <w:tcW w:w="90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-42.1</w:t>
            </w:r>
          </w:p>
        </w:tc>
        <w:tc>
          <w:tcPr>
            <w:tcW w:w="854" w:type="dxa"/>
            <w:tcBorders>
              <w:top w:val="nil"/>
              <w:left w:val="single" w:sz="6" w:space="0" w:color="auto"/>
              <w:bottom w:val="nil"/>
              <w:right w:val="single" w:sz="6" w:space="0" w:color="auto"/>
            </w:tcBorders>
          </w:tcPr>
          <w:p w:rsidR="00153EA4" w:rsidRPr="00B967BA" w:rsidRDefault="00153EA4" w:rsidP="003428F0">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4.0</w:t>
            </w:r>
          </w:p>
        </w:tc>
        <w:tc>
          <w:tcPr>
            <w:tcW w:w="835" w:type="dxa"/>
            <w:tcBorders>
              <w:top w:val="nil"/>
              <w:left w:val="single" w:sz="6" w:space="0" w:color="auto"/>
              <w:bottom w:val="nil"/>
              <w:right w:val="nil"/>
            </w:tcBorders>
          </w:tcPr>
          <w:p w:rsidR="00153EA4" w:rsidRPr="00B967BA" w:rsidRDefault="00153EA4" w:rsidP="003428F0">
            <w:pPr>
              <w:autoSpaceDE w:val="0"/>
              <w:autoSpaceDN w:val="0"/>
              <w:adjustRightInd w:val="0"/>
              <w:snapToGrid w:val="0"/>
              <w:spacing w:line="320" w:lineRule="atLeast"/>
              <w:jc w:val="center"/>
              <w:rPr>
                <w:rFonts w:eastAsia="標楷體"/>
                <w:sz w:val="22"/>
              </w:rPr>
            </w:pPr>
            <w:r w:rsidRPr="00B967BA">
              <w:rPr>
                <w:rFonts w:eastAsia="標楷體" w:hint="eastAsia"/>
                <w:sz w:val="22"/>
              </w:rPr>
              <w:t>3.3</w:t>
            </w:r>
          </w:p>
        </w:tc>
      </w:tr>
      <w:tr w:rsidR="00153EA4" w:rsidRPr="0034110F" w:rsidTr="003428F0">
        <w:trPr>
          <w:cantSplit/>
        </w:trPr>
        <w:tc>
          <w:tcPr>
            <w:tcW w:w="1288" w:type="dxa"/>
            <w:tcBorders>
              <w:top w:val="nil"/>
              <w:left w:val="nil"/>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sz w:val="22"/>
              </w:rPr>
            </w:pPr>
            <w:r w:rsidRPr="0034110F">
              <w:rPr>
                <w:rFonts w:eastAsia="標楷體" w:hint="eastAsia"/>
                <w:sz w:val="22"/>
              </w:rPr>
              <w:t>8</w:t>
            </w:r>
            <w:r w:rsidRPr="0034110F">
              <w:rPr>
                <w:rFonts w:eastAsia="標楷體" w:hint="eastAsia"/>
                <w:sz w:val="22"/>
              </w:rPr>
              <w:t>月</w:t>
            </w:r>
          </w:p>
        </w:tc>
        <w:tc>
          <w:tcPr>
            <w:tcW w:w="1008" w:type="dxa"/>
            <w:tcBorders>
              <w:top w:val="nil"/>
              <w:left w:val="single" w:sz="6" w:space="0" w:color="auto"/>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938" w:type="dxa"/>
            <w:tcBorders>
              <w:top w:val="nil"/>
              <w:left w:val="single" w:sz="6" w:space="0" w:color="auto"/>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746" w:type="dxa"/>
            <w:tcBorders>
              <w:top w:val="nil"/>
              <w:left w:val="single" w:sz="6" w:space="0" w:color="auto"/>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327.2</w:t>
            </w:r>
          </w:p>
        </w:tc>
        <w:tc>
          <w:tcPr>
            <w:tcW w:w="784" w:type="dxa"/>
            <w:tcBorders>
              <w:top w:val="nil"/>
              <w:left w:val="single" w:sz="6" w:space="0" w:color="auto"/>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6.4</w:t>
            </w:r>
          </w:p>
        </w:tc>
        <w:tc>
          <w:tcPr>
            <w:tcW w:w="853" w:type="dxa"/>
            <w:tcBorders>
              <w:top w:val="nil"/>
              <w:left w:val="single" w:sz="6" w:space="0" w:color="auto"/>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358.8</w:t>
            </w:r>
          </w:p>
        </w:tc>
        <w:tc>
          <w:tcPr>
            <w:tcW w:w="790" w:type="dxa"/>
            <w:tcBorders>
              <w:top w:val="nil"/>
              <w:left w:val="single" w:sz="6" w:space="0" w:color="auto"/>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3.4</w:t>
            </w:r>
          </w:p>
        </w:tc>
        <w:tc>
          <w:tcPr>
            <w:tcW w:w="904" w:type="dxa"/>
            <w:tcBorders>
              <w:top w:val="nil"/>
              <w:left w:val="single" w:sz="6" w:space="0" w:color="auto"/>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-31.5</w:t>
            </w:r>
          </w:p>
        </w:tc>
        <w:tc>
          <w:tcPr>
            <w:tcW w:w="854" w:type="dxa"/>
            <w:tcBorders>
              <w:top w:val="nil"/>
              <w:left w:val="single" w:sz="6" w:space="0" w:color="auto"/>
              <w:bottom w:val="nil"/>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3.9</w:t>
            </w:r>
          </w:p>
        </w:tc>
        <w:tc>
          <w:tcPr>
            <w:tcW w:w="835" w:type="dxa"/>
            <w:tcBorders>
              <w:top w:val="nil"/>
              <w:left w:val="single" w:sz="6" w:space="0" w:color="auto"/>
              <w:bottom w:val="nil"/>
              <w:right w:val="nil"/>
            </w:tcBorders>
          </w:tcPr>
          <w:p w:rsidR="00153EA4" w:rsidRPr="0034110F" w:rsidRDefault="00153EA4" w:rsidP="003428F0">
            <w:pPr>
              <w:autoSpaceDE w:val="0"/>
              <w:autoSpaceDN w:val="0"/>
              <w:adjustRightInd w:val="0"/>
              <w:snapToGrid w:val="0"/>
              <w:spacing w:line="320" w:lineRule="atLeast"/>
              <w:jc w:val="center"/>
              <w:rPr>
                <w:rFonts w:eastAsia="標楷體"/>
                <w:sz w:val="22"/>
              </w:rPr>
            </w:pPr>
            <w:r w:rsidRPr="0034110F">
              <w:rPr>
                <w:rFonts w:eastAsia="標楷體" w:hint="eastAsia"/>
                <w:sz w:val="22"/>
              </w:rPr>
              <w:t>3.3</w:t>
            </w:r>
          </w:p>
        </w:tc>
      </w:tr>
      <w:tr w:rsidR="00153EA4" w:rsidRPr="0034110F" w:rsidTr="003428F0">
        <w:trPr>
          <w:cantSplit/>
        </w:trPr>
        <w:tc>
          <w:tcPr>
            <w:tcW w:w="1288" w:type="dxa"/>
            <w:tcBorders>
              <w:top w:val="nil"/>
              <w:left w:val="nil"/>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sz w:val="22"/>
              </w:rPr>
            </w:pPr>
            <w:r w:rsidRPr="0034110F">
              <w:rPr>
                <w:rFonts w:eastAsia="標楷體" w:hint="eastAsia"/>
                <w:sz w:val="22"/>
              </w:rPr>
              <w:t>9</w:t>
            </w:r>
            <w:r w:rsidRPr="0034110F">
              <w:rPr>
                <w:rFonts w:eastAsia="標楷體" w:hint="eastAsia"/>
                <w:sz w:val="22"/>
              </w:rPr>
              <w:t>月</w:t>
            </w:r>
          </w:p>
        </w:tc>
        <w:tc>
          <w:tcPr>
            <w:tcW w:w="1008" w:type="dxa"/>
            <w:tcBorders>
              <w:top w:val="nil"/>
              <w:left w:val="single" w:sz="6" w:space="0" w:color="auto"/>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938" w:type="dxa"/>
            <w:tcBorders>
              <w:top w:val="nil"/>
              <w:left w:val="single" w:sz="6" w:space="0" w:color="auto"/>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746" w:type="dxa"/>
            <w:tcBorders>
              <w:top w:val="nil"/>
              <w:left w:val="single" w:sz="6" w:space="0" w:color="auto"/>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784" w:type="dxa"/>
            <w:tcBorders>
              <w:top w:val="nil"/>
              <w:left w:val="single" w:sz="6" w:space="0" w:color="auto"/>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853" w:type="dxa"/>
            <w:tcBorders>
              <w:top w:val="nil"/>
              <w:left w:val="single" w:sz="6" w:space="0" w:color="auto"/>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790" w:type="dxa"/>
            <w:tcBorders>
              <w:top w:val="nil"/>
              <w:left w:val="single" w:sz="6" w:space="0" w:color="auto"/>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904" w:type="dxa"/>
            <w:tcBorders>
              <w:top w:val="nil"/>
              <w:left w:val="single" w:sz="6" w:space="0" w:color="auto"/>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w:t>
            </w:r>
          </w:p>
        </w:tc>
        <w:tc>
          <w:tcPr>
            <w:tcW w:w="854" w:type="dxa"/>
            <w:tcBorders>
              <w:top w:val="nil"/>
              <w:left w:val="single" w:sz="6" w:space="0" w:color="auto"/>
              <w:bottom w:val="single" w:sz="6" w:space="0" w:color="auto"/>
              <w:right w:val="single" w:sz="6" w:space="0" w:color="auto"/>
            </w:tcBorders>
          </w:tcPr>
          <w:p w:rsidR="00153EA4" w:rsidRPr="0034110F" w:rsidRDefault="00153EA4" w:rsidP="003428F0">
            <w:pPr>
              <w:autoSpaceDE w:val="0"/>
              <w:autoSpaceDN w:val="0"/>
              <w:adjustRightInd w:val="0"/>
              <w:snapToGrid w:val="0"/>
              <w:spacing w:line="320" w:lineRule="atLeast"/>
              <w:jc w:val="center"/>
              <w:rPr>
                <w:rFonts w:eastAsia="標楷體"/>
                <w:bCs/>
                <w:sz w:val="22"/>
                <w:szCs w:val="22"/>
              </w:rPr>
            </w:pPr>
            <w:r w:rsidRPr="0034110F">
              <w:rPr>
                <w:rFonts w:eastAsia="標楷體" w:hint="eastAsia"/>
                <w:bCs/>
                <w:sz w:val="22"/>
                <w:szCs w:val="22"/>
              </w:rPr>
              <w:t>6.6</w:t>
            </w:r>
          </w:p>
        </w:tc>
        <w:tc>
          <w:tcPr>
            <w:tcW w:w="835" w:type="dxa"/>
            <w:tcBorders>
              <w:top w:val="nil"/>
              <w:left w:val="single" w:sz="6" w:space="0" w:color="auto"/>
              <w:bottom w:val="single" w:sz="6" w:space="0" w:color="auto"/>
              <w:right w:val="nil"/>
            </w:tcBorders>
          </w:tcPr>
          <w:p w:rsidR="00153EA4" w:rsidRPr="0034110F" w:rsidRDefault="00153EA4" w:rsidP="003428F0">
            <w:pPr>
              <w:autoSpaceDE w:val="0"/>
              <w:autoSpaceDN w:val="0"/>
              <w:adjustRightInd w:val="0"/>
              <w:snapToGrid w:val="0"/>
              <w:spacing w:line="320" w:lineRule="atLeast"/>
              <w:jc w:val="center"/>
              <w:rPr>
                <w:rFonts w:eastAsia="標楷體"/>
                <w:sz w:val="22"/>
              </w:rPr>
            </w:pPr>
            <w:r w:rsidRPr="0034110F">
              <w:rPr>
                <w:rFonts w:eastAsia="標楷體" w:hint="eastAsia"/>
                <w:sz w:val="22"/>
              </w:rPr>
              <w:t>3.3</w:t>
            </w:r>
          </w:p>
        </w:tc>
      </w:tr>
    </w:tbl>
    <w:p w:rsidR="00153EA4" w:rsidRPr="0034110F" w:rsidRDefault="00153EA4" w:rsidP="00153EA4">
      <w:pPr>
        <w:tabs>
          <w:tab w:val="left" w:pos="6840"/>
        </w:tabs>
        <w:autoSpaceDE w:val="0"/>
        <w:autoSpaceDN w:val="0"/>
        <w:adjustRightInd w:val="0"/>
        <w:snapToGrid w:val="0"/>
        <w:spacing w:line="300" w:lineRule="exact"/>
        <w:jc w:val="both"/>
        <w:rPr>
          <w:rFonts w:eastAsia="標楷體"/>
          <w:bCs/>
          <w:sz w:val="22"/>
          <w:lang w:val="zh-TW"/>
        </w:rPr>
      </w:pPr>
      <w:proofErr w:type="gramStart"/>
      <w:r w:rsidRPr="0034110F">
        <w:rPr>
          <w:rFonts w:eastAsia="標楷體"/>
          <w:bCs/>
          <w:sz w:val="22"/>
          <w:lang w:val="zh-TW"/>
        </w:rPr>
        <w:t>註</w:t>
      </w:r>
      <w:proofErr w:type="gramEnd"/>
      <w:r w:rsidRPr="0034110F">
        <w:rPr>
          <w:rFonts w:eastAsia="標楷體"/>
          <w:bCs/>
          <w:sz w:val="22"/>
        </w:rPr>
        <w:t>：出口係</w:t>
      </w:r>
      <w:r w:rsidRPr="0034110F">
        <w:rPr>
          <w:rFonts w:eastAsia="標楷體"/>
          <w:sz w:val="22"/>
        </w:rPr>
        <w:t>轉口與港產品出口合計</w:t>
      </w:r>
      <w:r w:rsidRPr="0034110F">
        <w:rPr>
          <w:rFonts w:eastAsia="標楷體"/>
          <w:bCs/>
          <w:sz w:val="22"/>
          <w:lang w:val="zh-TW"/>
        </w:rPr>
        <w:t>。</w:t>
      </w:r>
    </w:p>
    <w:p w:rsidR="00153EA4" w:rsidRDefault="00153EA4" w:rsidP="00153EA4">
      <w:pPr>
        <w:widowControl/>
        <w:rPr>
          <w:rFonts w:eastAsia="標楷體"/>
          <w:b/>
          <w:bCs/>
          <w:sz w:val="40"/>
          <w:szCs w:val="36"/>
        </w:rPr>
      </w:pPr>
      <w:r w:rsidRPr="00B967BA">
        <w:rPr>
          <w:rFonts w:eastAsia="標楷體"/>
          <w:bCs/>
          <w:sz w:val="22"/>
          <w:lang w:val="zh-TW"/>
        </w:rPr>
        <w:t>資料來源：香港政府統計處。</w:t>
      </w:r>
      <w:r>
        <w:rPr>
          <w:rFonts w:eastAsia="標楷體"/>
          <w:b/>
          <w:bCs/>
          <w:sz w:val="40"/>
          <w:szCs w:val="36"/>
        </w:rPr>
        <w:br w:type="page"/>
      </w:r>
    </w:p>
    <w:p w:rsidR="003F3F99" w:rsidRPr="003F3F99" w:rsidRDefault="003F3F99" w:rsidP="000B03F6">
      <w:pPr>
        <w:keepNext/>
        <w:adjustRightInd w:val="0"/>
        <w:snapToGrid w:val="0"/>
        <w:spacing w:line="300" w:lineRule="auto"/>
        <w:outlineLvl w:val="1"/>
        <w:rPr>
          <w:rFonts w:eastAsia="標楷體"/>
          <w:b/>
          <w:bCs/>
          <w:sz w:val="40"/>
          <w:szCs w:val="36"/>
        </w:rPr>
      </w:pPr>
      <w:bookmarkStart w:id="83" w:name="_Toc401923793"/>
      <w:bookmarkStart w:id="84" w:name="_Toc402171710"/>
      <w:bookmarkStart w:id="85" w:name="_Toc402181155"/>
      <w:r w:rsidRPr="003F3F99">
        <w:rPr>
          <w:rFonts w:eastAsia="標楷體"/>
          <w:b/>
          <w:bCs/>
          <w:sz w:val="40"/>
          <w:szCs w:val="36"/>
        </w:rPr>
        <w:lastRenderedPageBreak/>
        <w:t>二、國內經濟</w:t>
      </w:r>
      <w:bookmarkEnd w:id="48"/>
      <w:bookmarkEnd w:id="49"/>
      <w:bookmarkEnd w:id="50"/>
      <w:bookmarkEnd w:id="83"/>
      <w:bookmarkEnd w:id="84"/>
      <w:bookmarkEnd w:id="85"/>
    </w:p>
    <w:p w:rsidR="003F3F99" w:rsidRPr="003F3F99" w:rsidRDefault="003F3F99" w:rsidP="003F3F99">
      <w:pPr>
        <w:keepNext/>
        <w:ind w:rightChars="-25" w:right="-60"/>
        <w:outlineLvl w:val="2"/>
        <w:rPr>
          <w:rFonts w:eastAsia="標楷體"/>
          <w:b/>
          <w:bCs/>
          <w:sz w:val="36"/>
          <w:szCs w:val="36"/>
        </w:rPr>
      </w:pPr>
      <w:bookmarkStart w:id="86" w:name="_Toc337122130"/>
      <w:bookmarkStart w:id="87" w:name="_Toc349916582"/>
      <w:bookmarkStart w:id="88" w:name="_Toc401923794"/>
      <w:bookmarkStart w:id="89" w:name="_Toc402171711"/>
      <w:bookmarkStart w:id="90" w:name="_Toc402181156"/>
      <w:r w:rsidRPr="003F3F99">
        <w:rPr>
          <w:rFonts w:eastAsia="標楷體"/>
          <w:b/>
          <w:bCs/>
          <w:sz w:val="36"/>
          <w:szCs w:val="36"/>
        </w:rPr>
        <w:t>（一）總體情勢</w:t>
      </w:r>
      <w:bookmarkEnd w:id="86"/>
      <w:bookmarkEnd w:id="87"/>
      <w:bookmarkEnd w:id="88"/>
      <w:bookmarkEnd w:id="89"/>
      <w:bookmarkEnd w:id="90"/>
    </w:p>
    <w:p w:rsidR="003F3F99" w:rsidRPr="003F3F99" w:rsidRDefault="003F3F99" w:rsidP="003F3F99">
      <w:pPr>
        <w:tabs>
          <w:tab w:val="left" w:pos="540"/>
        </w:tabs>
        <w:spacing w:afterLines="50" w:after="180" w:line="400" w:lineRule="exact"/>
        <w:rPr>
          <w:rFonts w:eastAsia="標楷體"/>
          <w:b/>
          <w:bCs/>
          <w:sz w:val="28"/>
          <w:szCs w:val="28"/>
        </w:rPr>
      </w:pPr>
      <w:bookmarkStart w:id="91" w:name="_Toc337122131"/>
      <w:r w:rsidRPr="003F3F99">
        <w:rPr>
          <w:rFonts w:eastAsia="標楷體"/>
          <w:b/>
          <w:bCs/>
          <w:sz w:val="28"/>
          <w:szCs w:val="28"/>
        </w:rPr>
        <w:t>１、</w:t>
      </w:r>
      <w:r w:rsidRPr="003F3F99">
        <w:rPr>
          <w:rFonts w:eastAsia="標楷體" w:hint="eastAsia"/>
          <w:b/>
          <w:bCs/>
          <w:sz w:val="28"/>
          <w:szCs w:val="28"/>
        </w:rPr>
        <w:t>103</w:t>
      </w:r>
      <w:r w:rsidRPr="003F3F99">
        <w:rPr>
          <w:rFonts w:eastAsia="標楷體" w:hint="eastAsia"/>
          <w:b/>
          <w:bCs/>
          <w:sz w:val="28"/>
          <w:szCs w:val="28"/>
        </w:rPr>
        <w:t>、</w:t>
      </w:r>
      <w:r w:rsidRPr="003F3F99">
        <w:rPr>
          <w:rFonts w:eastAsia="標楷體" w:hint="eastAsia"/>
          <w:b/>
          <w:bCs/>
          <w:sz w:val="28"/>
          <w:szCs w:val="28"/>
        </w:rPr>
        <w:t>104</w:t>
      </w:r>
      <w:r w:rsidRPr="003F3F99">
        <w:rPr>
          <w:rFonts w:eastAsia="標楷體" w:hint="eastAsia"/>
          <w:b/>
          <w:bCs/>
          <w:sz w:val="28"/>
          <w:szCs w:val="28"/>
        </w:rPr>
        <w:t>年</w:t>
      </w:r>
      <w:r w:rsidRPr="003F3F99">
        <w:rPr>
          <w:rFonts w:eastAsia="標楷體"/>
          <w:b/>
          <w:bCs/>
          <w:sz w:val="28"/>
          <w:szCs w:val="28"/>
        </w:rPr>
        <w:t>經濟成長率預估</w:t>
      </w:r>
      <w:r w:rsidRPr="003F3F99">
        <w:rPr>
          <w:rFonts w:eastAsia="標楷體" w:hint="eastAsia"/>
          <w:b/>
          <w:bCs/>
          <w:sz w:val="28"/>
          <w:szCs w:val="28"/>
        </w:rPr>
        <w:t>分別為</w:t>
      </w:r>
      <w:r w:rsidRPr="003F3F99">
        <w:rPr>
          <w:rFonts w:eastAsia="標楷體" w:hint="eastAsia"/>
          <w:b/>
          <w:bCs/>
          <w:sz w:val="28"/>
          <w:szCs w:val="28"/>
        </w:rPr>
        <w:t>3.41</w:t>
      </w:r>
      <w:r w:rsidRPr="003F3F99">
        <w:rPr>
          <w:rFonts w:eastAsia="標楷體"/>
          <w:b/>
          <w:bCs/>
          <w:sz w:val="28"/>
          <w:szCs w:val="28"/>
        </w:rPr>
        <w:t>%</w:t>
      </w:r>
      <w:r w:rsidRPr="003F3F99">
        <w:rPr>
          <w:rFonts w:eastAsia="標楷體" w:hint="eastAsia"/>
          <w:b/>
          <w:bCs/>
          <w:sz w:val="28"/>
          <w:szCs w:val="28"/>
        </w:rPr>
        <w:t>及</w:t>
      </w:r>
      <w:r w:rsidRPr="003F3F99">
        <w:rPr>
          <w:rFonts w:eastAsia="標楷體" w:hint="eastAsia"/>
          <w:b/>
          <w:bCs/>
          <w:sz w:val="28"/>
          <w:szCs w:val="28"/>
        </w:rPr>
        <w:t>3.51%</w:t>
      </w:r>
    </w:p>
    <w:p w:rsidR="003F3F99" w:rsidRPr="003F3F99" w:rsidRDefault="003F3F99" w:rsidP="003F3F99">
      <w:pPr>
        <w:widowControl/>
        <w:snapToGrid w:val="0"/>
        <w:spacing w:beforeLines="50" w:before="180" w:line="300" w:lineRule="auto"/>
        <w:ind w:rightChars="-59" w:right="-142" w:firstLineChars="202" w:firstLine="566"/>
        <w:jc w:val="both"/>
        <w:rPr>
          <w:rFonts w:eastAsia="標楷體"/>
          <w:sz w:val="28"/>
          <w:szCs w:val="28"/>
        </w:rPr>
      </w:pPr>
      <w:r w:rsidRPr="003F3F99">
        <w:rPr>
          <w:rFonts w:eastAsia="標楷體" w:hint="eastAsia"/>
          <w:sz w:val="28"/>
          <w:szCs w:val="28"/>
        </w:rPr>
        <w:t>先進國家穩健復甦，加上國內企業調薪趨於積極，以及電信業者建置</w:t>
      </w:r>
      <w:r w:rsidRPr="003F3F99">
        <w:rPr>
          <w:rFonts w:eastAsia="標楷體" w:hint="eastAsia"/>
          <w:sz w:val="28"/>
          <w:szCs w:val="28"/>
        </w:rPr>
        <w:t>4G</w:t>
      </w:r>
      <w:r w:rsidRPr="003F3F99">
        <w:rPr>
          <w:rFonts w:eastAsia="標楷體" w:hint="eastAsia"/>
          <w:sz w:val="28"/>
          <w:szCs w:val="28"/>
        </w:rPr>
        <w:t>網路、航空業者擴充機隊等</w:t>
      </w:r>
      <w:proofErr w:type="gramStart"/>
      <w:r w:rsidRPr="003F3F99">
        <w:rPr>
          <w:rFonts w:eastAsia="標楷體" w:hint="eastAsia"/>
          <w:sz w:val="28"/>
          <w:szCs w:val="28"/>
        </w:rPr>
        <w:t>挹</w:t>
      </w:r>
      <w:proofErr w:type="gramEnd"/>
      <w:r w:rsidRPr="003F3F99">
        <w:rPr>
          <w:rFonts w:eastAsia="標楷體" w:hint="eastAsia"/>
          <w:sz w:val="28"/>
          <w:szCs w:val="28"/>
        </w:rPr>
        <w:t>注，有助推升民間消費及投資；國際農工原料價格走勢相對</w:t>
      </w:r>
      <w:proofErr w:type="gramStart"/>
      <w:r w:rsidRPr="003F3F99">
        <w:rPr>
          <w:rFonts w:eastAsia="標楷體" w:hint="eastAsia"/>
          <w:sz w:val="28"/>
          <w:szCs w:val="28"/>
        </w:rPr>
        <w:t>平穩，</w:t>
      </w:r>
      <w:proofErr w:type="gramEnd"/>
      <w:r w:rsidRPr="003F3F99">
        <w:rPr>
          <w:rFonts w:eastAsia="標楷體" w:hint="eastAsia"/>
          <w:sz w:val="28"/>
          <w:szCs w:val="28"/>
        </w:rPr>
        <w:t>國內則受肉類、水果等價格上漲影響，加大食物類上漲壓力。行政院主計總處</w:t>
      </w:r>
      <w:r w:rsidR="00735732">
        <w:rPr>
          <w:rFonts w:eastAsia="標楷體" w:hint="eastAsia"/>
          <w:sz w:val="28"/>
          <w:szCs w:val="28"/>
        </w:rPr>
        <w:t>103</w:t>
      </w:r>
      <w:r w:rsidR="00735732">
        <w:rPr>
          <w:rFonts w:eastAsia="標楷體" w:hint="eastAsia"/>
          <w:sz w:val="28"/>
          <w:szCs w:val="28"/>
        </w:rPr>
        <w:t>年</w:t>
      </w:r>
      <w:r w:rsidR="00735732">
        <w:rPr>
          <w:rFonts w:eastAsia="標楷體" w:hint="eastAsia"/>
          <w:sz w:val="28"/>
          <w:szCs w:val="28"/>
        </w:rPr>
        <w:t>8</w:t>
      </w:r>
      <w:r w:rsidR="00735732">
        <w:rPr>
          <w:rFonts w:eastAsia="標楷體" w:hint="eastAsia"/>
          <w:sz w:val="28"/>
          <w:szCs w:val="28"/>
        </w:rPr>
        <w:t>月</w:t>
      </w:r>
      <w:r w:rsidRPr="003F3F99">
        <w:rPr>
          <w:rFonts w:eastAsia="標楷體" w:hint="eastAsia"/>
          <w:sz w:val="28"/>
          <w:szCs w:val="28"/>
        </w:rPr>
        <w:t>預測</w:t>
      </w:r>
      <w:r w:rsidRPr="003F3F99">
        <w:rPr>
          <w:rFonts w:eastAsia="標楷體" w:hint="eastAsia"/>
          <w:sz w:val="28"/>
          <w:szCs w:val="28"/>
        </w:rPr>
        <w:t>103</w:t>
      </w:r>
      <w:r w:rsidRPr="003F3F99">
        <w:rPr>
          <w:rFonts w:eastAsia="標楷體" w:hint="eastAsia"/>
          <w:sz w:val="28"/>
          <w:szCs w:val="28"/>
        </w:rPr>
        <w:t>年經濟成長</w:t>
      </w:r>
      <w:r w:rsidRPr="003F3F99">
        <w:rPr>
          <w:rFonts w:eastAsia="標楷體" w:hint="eastAsia"/>
          <w:sz w:val="28"/>
          <w:szCs w:val="28"/>
        </w:rPr>
        <w:t>3.41%</w:t>
      </w:r>
      <w:r w:rsidRPr="003F3F99">
        <w:rPr>
          <w:rFonts w:eastAsia="標楷體" w:hint="eastAsia"/>
          <w:sz w:val="28"/>
          <w:szCs w:val="28"/>
        </w:rPr>
        <w:t>，消費者物價指數（</w:t>
      </w:r>
      <w:r w:rsidRPr="003F3F99">
        <w:rPr>
          <w:rFonts w:eastAsia="標楷體" w:hint="eastAsia"/>
          <w:sz w:val="28"/>
          <w:szCs w:val="28"/>
        </w:rPr>
        <w:t>CPI</w:t>
      </w:r>
      <w:r w:rsidRPr="003F3F99">
        <w:rPr>
          <w:rFonts w:eastAsia="標楷體" w:hint="eastAsia"/>
          <w:sz w:val="28"/>
          <w:szCs w:val="28"/>
        </w:rPr>
        <w:t>）上漲</w:t>
      </w:r>
      <w:r w:rsidRPr="003F3F99">
        <w:rPr>
          <w:rFonts w:eastAsia="標楷體" w:hint="eastAsia"/>
          <w:sz w:val="28"/>
          <w:szCs w:val="28"/>
        </w:rPr>
        <w:t>1.64%</w:t>
      </w:r>
      <w:r w:rsidRPr="003F3F99">
        <w:rPr>
          <w:rFonts w:eastAsia="標楷體" w:hint="eastAsia"/>
          <w:sz w:val="28"/>
          <w:szCs w:val="28"/>
        </w:rPr>
        <w:t>；</w:t>
      </w:r>
      <w:r w:rsidRPr="003F3F99">
        <w:rPr>
          <w:rFonts w:eastAsia="標楷體" w:hint="eastAsia"/>
          <w:sz w:val="28"/>
          <w:szCs w:val="28"/>
        </w:rPr>
        <w:t>104</w:t>
      </w:r>
      <w:bookmarkStart w:id="92" w:name="_GoBack"/>
      <w:r w:rsidRPr="003F3F99">
        <w:rPr>
          <w:rFonts w:eastAsia="標楷體" w:hint="eastAsia"/>
          <w:sz w:val="28"/>
          <w:szCs w:val="28"/>
        </w:rPr>
        <w:t>年</w:t>
      </w:r>
      <w:bookmarkEnd w:id="92"/>
      <w:r w:rsidRPr="003F3F99">
        <w:rPr>
          <w:rFonts w:eastAsia="標楷體" w:hint="eastAsia"/>
          <w:sz w:val="28"/>
          <w:szCs w:val="28"/>
        </w:rPr>
        <w:t>經濟成長</w:t>
      </w:r>
      <w:r w:rsidRPr="003F3F99">
        <w:rPr>
          <w:rFonts w:eastAsia="標楷體" w:hint="eastAsia"/>
          <w:sz w:val="28"/>
          <w:szCs w:val="28"/>
        </w:rPr>
        <w:t>3.51%</w:t>
      </w:r>
      <w:r w:rsidRPr="003F3F99">
        <w:rPr>
          <w:rFonts w:eastAsia="標楷體" w:hint="eastAsia"/>
          <w:sz w:val="28"/>
          <w:szCs w:val="28"/>
        </w:rPr>
        <w:t>，</w:t>
      </w:r>
      <w:r w:rsidRPr="003F3F99">
        <w:rPr>
          <w:rFonts w:eastAsia="標楷體" w:hint="eastAsia"/>
          <w:sz w:val="28"/>
          <w:szCs w:val="28"/>
        </w:rPr>
        <w:t>CPI</w:t>
      </w:r>
      <w:r w:rsidRPr="003F3F99">
        <w:rPr>
          <w:rFonts w:eastAsia="標楷體" w:hint="eastAsia"/>
          <w:sz w:val="28"/>
          <w:szCs w:val="28"/>
        </w:rPr>
        <w:t>則上漲</w:t>
      </w:r>
      <w:r w:rsidRPr="003F3F99">
        <w:rPr>
          <w:rFonts w:eastAsia="標楷體" w:hint="eastAsia"/>
          <w:sz w:val="28"/>
          <w:szCs w:val="28"/>
        </w:rPr>
        <w:t>1.46%</w:t>
      </w:r>
      <w:r w:rsidRPr="003F3F99">
        <w:rPr>
          <w:rFonts w:eastAsia="標楷體" w:hint="eastAsia"/>
          <w:sz w:val="28"/>
          <w:szCs w:val="28"/>
        </w:rPr>
        <w:t>。</w:t>
      </w:r>
    </w:p>
    <w:p w:rsidR="003F3F99" w:rsidRPr="003F3F99" w:rsidRDefault="003F3F99" w:rsidP="003F3F99">
      <w:pPr>
        <w:spacing w:line="400" w:lineRule="exact"/>
        <w:ind w:firstLineChars="152" w:firstLine="426"/>
        <w:jc w:val="center"/>
        <w:rPr>
          <w:rFonts w:eastAsia="標楷體"/>
          <w:b/>
          <w:bCs/>
          <w:kern w:val="0"/>
          <w:sz w:val="28"/>
          <w:szCs w:val="28"/>
        </w:rPr>
      </w:pPr>
      <w:r w:rsidRPr="003F3F99">
        <w:rPr>
          <w:rFonts w:eastAsia="標楷體"/>
          <w:b/>
          <w:bCs/>
          <w:kern w:val="0"/>
          <w:sz w:val="28"/>
          <w:szCs w:val="28"/>
        </w:rPr>
        <w:t>表</w:t>
      </w:r>
      <w:r w:rsidRPr="003F3F99">
        <w:rPr>
          <w:rFonts w:eastAsia="標楷體"/>
          <w:b/>
          <w:bCs/>
          <w:kern w:val="0"/>
          <w:sz w:val="28"/>
          <w:szCs w:val="28"/>
        </w:rPr>
        <w:t xml:space="preserve"> 2-1-1 </w:t>
      </w:r>
      <w:r w:rsidRPr="003F3F99">
        <w:rPr>
          <w:rFonts w:eastAsia="標楷體"/>
          <w:b/>
          <w:bCs/>
          <w:kern w:val="0"/>
          <w:sz w:val="28"/>
          <w:szCs w:val="28"/>
        </w:rPr>
        <w:t>國內外主要機構對我國</w:t>
      </w:r>
      <w:r w:rsidRPr="003F3F99">
        <w:rPr>
          <w:rFonts w:eastAsia="標楷體"/>
          <w:b/>
          <w:sz w:val="28"/>
          <w:szCs w:val="28"/>
          <w:lang w:val="zh-TW"/>
        </w:rPr>
        <w:t>經濟</w:t>
      </w:r>
      <w:r w:rsidRPr="003F3F99">
        <w:rPr>
          <w:rFonts w:eastAsia="標楷體"/>
          <w:b/>
          <w:bCs/>
          <w:kern w:val="0"/>
          <w:sz w:val="28"/>
          <w:szCs w:val="28"/>
        </w:rPr>
        <w:t>成長率預測</w:t>
      </w:r>
    </w:p>
    <w:p w:rsidR="003F3F99" w:rsidRPr="003F3F99" w:rsidRDefault="003F3F99" w:rsidP="003F3F99">
      <w:pPr>
        <w:spacing w:line="400" w:lineRule="exact"/>
        <w:ind w:rightChars="200" w:right="480" w:firstLineChars="152" w:firstLine="426"/>
        <w:jc w:val="right"/>
        <w:rPr>
          <w:rFonts w:eastAsia="標楷體"/>
          <w:kern w:val="0"/>
        </w:rPr>
      </w:pPr>
      <w:r w:rsidRPr="003F3F99">
        <w:rPr>
          <w:rFonts w:eastAsia="標楷體" w:hint="eastAsia"/>
          <w:b/>
          <w:bCs/>
          <w:kern w:val="0"/>
          <w:sz w:val="28"/>
          <w:szCs w:val="28"/>
        </w:rPr>
        <w:t xml:space="preserve">　　</w:t>
      </w:r>
      <w:r w:rsidRPr="003F3F99">
        <w:rPr>
          <w:rFonts w:eastAsia="標楷體" w:hint="eastAsia"/>
          <w:b/>
          <w:bCs/>
          <w:kern w:val="0"/>
          <w:sz w:val="28"/>
          <w:szCs w:val="28"/>
        </w:rPr>
        <w:t xml:space="preserve"> </w:t>
      </w:r>
      <w:r w:rsidRPr="003F3F99">
        <w:rPr>
          <w:rFonts w:eastAsia="標楷體"/>
          <w:kern w:val="0"/>
        </w:rPr>
        <w:t>單位：</w:t>
      </w:r>
      <w:r w:rsidRPr="003F3F99">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3F3F99" w:rsidRPr="003F3F99" w:rsidTr="00681344">
        <w:trPr>
          <w:cantSplit/>
          <w:trHeight w:val="386"/>
          <w:jc w:val="center"/>
        </w:trPr>
        <w:tc>
          <w:tcPr>
            <w:tcW w:w="3735" w:type="dxa"/>
            <w:tcBorders>
              <w:left w:val="single" w:sz="4" w:space="0" w:color="auto"/>
              <w:bottom w:val="single" w:sz="4" w:space="0" w:color="auto"/>
              <w:tl2br w:val="single" w:sz="4" w:space="0" w:color="auto"/>
            </w:tcBorders>
            <w:vAlign w:val="center"/>
          </w:tcPr>
          <w:p w:rsidR="003F3F99" w:rsidRPr="003F3F99" w:rsidRDefault="003F3F99" w:rsidP="003F3F99">
            <w:pPr>
              <w:widowControl/>
              <w:snapToGrid w:val="0"/>
              <w:spacing w:line="220" w:lineRule="exact"/>
              <w:ind w:left="28"/>
              <w:jc w:val="right"/>
              <w:rPr>
                <w:rFonts w:eastAsia="標楷體"/>
                <w:kern w:val="0"/>
              </w:rPr>
            </w:pPr>
            <w:r w:rsidRPr="003F3F99">
              <w:rPr>
                <w:rFonts w:eastAsia="標楷體"/>
                <w:kern w:val="0"/>
              </w:rPr>
              <w:t>年別</w:t>
            </w:r>
          </w:p>
          <w:p w:rsidR="003F3F99" w:rsidRPr="003F3F99" w:rsidRDefault="003F3F99" w:rsidP="003F3F99">
            <w:pPr>
              <w:widowControl/>
              <w:snapToGrid w:val="0"/>
              <w:spacing w:line="220" w:lineRule="exact"/>
              <w:ind w:left="28"/>
              <w:jc w:val="both"/>
              <w:rPr>
                <w:rFonts w:eastAsia="標楷體"/>
                <w:kern w:val="0"/>
              </w:rPr>
            </w:pPr>
            <w:r w:rsidRPr="003F3F99">
              <w:rPr>
                <w:rFonts w:eastAsia="標楷體"/>
                <w:kern w:val="0"/>
              </w:rPr>
              <w:t>預測機構</w:t>
            </w:r>
          </w:p>
        </w:tc>
        <w:tc>
          <w:tcPr>
            <w:tcW w:w="1897" w:type="dxa"/>
            <w:tcBorders>
              <w:bottom w:val="single" w:sz="4" w:space="0" w:color="auto"/>
            </w:tcBorders>
            <w:vAlign w:val="center"/>
          </w:tcPr>
          <w:p w:rsidR="003F3F99" w:rsidRPr="003F3F99" w:rsidRDefault="003F3F99" w:rsidP="003F3F99">
            <w:pPr>
              <w:widowControl/>
              <w:snapToGrid w:val="0"/>
              <w:spacing w:line="220" w:lineRule="exact"/>
              <w:ind w:left="640" w:hanging="640"/>
              <w:jc w:val="center"/>
              <w:rPr>
                <w:rFonts w:eastAsia="標楷體"/>
                <w:kern w:val="0"/>
              </w:rPr>
            </w:pPr>
            <w:r w:rsidRPr="003F3F99">
              <w:rPr>
                <w:rFonts w:eastAsia="標楷體"/>
                <w:kern w:val="0"/>
              </w:rPr>
              <w:t>2014(f)</w:t>
            </w:r>
          </w:p>
        </w:tc>
        <w:tc>
          <w:tcPr>
            <w:tcW w:w="1897" w:type="dxa"/>
            <w:tcBorders>
              <w:bottom w:val="single" w:sz="4" w:space="0" w:color="auto"/>
            </w:tcBorders>
            <w:vAlign w:val="center"/>
          </w:tcPr>
          <w:p w:rsidR="003F3F99" w:rsidRPr="003F3F99" w:rsidRDefault="003F3F99" w:rsidP="003F3F99">
            <w:pPr>
              <w:widowControl/>
              <w:snapToGrid w:val="0"/>
              <w:spacing w:line="220" w:lineRule="exact"/>
              <w:ind w:left="640" w:hanging="640"/>
              <w:jc w:val="center"/>
              <w:rPr>
                <w:rFonts w:eastAsia="標楷體"/>
                <w:kern w:val="0"/>
              </w:rPr>
            </w:pPr>
            <w:r w:rsidRPr="003F3F99">
              <w:rPr>
                <w:rFonts w:eastAsia="標楷體"/>
                <w:kern w:val="0"/>
              </w:rPr>
              <w:t>201</w:t>
            </w:r>
            <w:r w:rsidRPr="003F3F99">
              <w:rPr>
                <w:rFonts w:eastAsia="標楷體" w:hint="eastAsia"/>
                <w:kern w:val="0"/>
              </w:rPr>
              <w:t>5</w:t>
            </w:r>
            <w:r w:rsidRPr="003F3F99">
              <w:rPr>
                <w:rFonts w:eastAsia="標楷體"/>
                <w:kern w:val="0"/>
              </w:rPr>
              <w:t>(f)</w:t>
            </w:r>
          </w:p>
        </w:tc>
      </w:tr>
      <w:tr w:rsidR="00735732" w:rsidRPr="003F3F99" w:rsidTr="00681344">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rPr>
                <w:rFonts w:eastAsia="標楷體"/>
              </w:rPr>
            </w:pPr>
            <w:r w:rsidRPr="003F3F99">
              <w:rPr>
                <w:rFonts w:eastAsia="標楷體" w:hint="eastAsia"/>
              </w:rPr>
              <w:t>ADB (2014.9)</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jc w:val="center"/>
              <w:rPr>
                <w:rFonts w:eastAsia="標楷體"/>
              </w:rPr>
            </w:pPr>
            <w:r w:rsidRPr="003F3F99">
              <w:rPr>
                <w:rFonts w:eastAsia="標楷體" w:hint="eastAsia"/>
              </w:rPr>
              <w:t>3.4</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jc w:val="center"/>
              <w:rPr>
                <w:rFonts w:eastAsia="標楷體"/>
              </w:rPr>
            </w:pPr>
            <w:r w:rsidRPr="003F3F99">
              <w:rPr>
                <w:rFonts w:eastAsia="標楷體" w:hint="eastAsia"/>
              </w:rPr>
              <w:t>3.3</w:t>
            </w:r>
          </w:p>
        </w:tc>
      </w:tr>
      <w:tr w:rsidR="00735732" w:rsidRPr="003F3F99" w:rsidTr="00681344">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rPr>
                <w:rFonts w:eastAsia="標楷體"/>
              </w:rPr>
            </w:pPr>
            <w:r w:rsidRPr="003F3F99">
              <w:rPr>
                <w:rFonts w:eastAsia="標楷體"/>
              </w:rPr>
              <w:t>IMF (201</w:t>
            </w:r>
            <w:r w:rsidRPr="003F3F99">
              <w:rPr>
                <w:rFonts w:eastAsia="標楷體" w:hint="eastAsia"/>
              </w:rPr>
              <w:t>4</w:t>
            </w:r>
            <w:r w:rsidRPr="003F3F99">
              <w:rPr>
                <w:rFonts w:eastAsia="標楷體"/>
              </w:rPr>
              <w:t>.</w:t>
            </w:r>
            <w:r w:rsidRPr="003F3F99">
              <w:rPr>
                <w:rFonts w:eastAsia="標楷體" w:hint="eastAsia"/>
              </w:rPr>
              <w:t>10</w:t>
            </w:r>
            <w:r w:rsidRPr="003F3F99">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jc w:val="center"/>
              <w:rPr>
                <w:rFonts w:eastAsia="標楷體"/>
              </w:rPr>
            </w:pPr>
            <w:r w:rsidRPr="003F3F99">
              <w:rPr>
                <w:rFonts w:eastAsia="標楷體" w:hint="eastAsia"/>
              </w:rPr>
              <w:t>3.5</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jc w:val="center"/>
              <w:rPr>
                <w:rFonts w:eastAsia="標楷體"/>
              </w:rPr>
            </w:pPr>
            <w:r w:rsidRPr="003F3F99">
              <w:rPr>
                <w:rFonts w:eastAsia="標楷體" w:hint="eastAsia"/>
              </w:rPr>
              <w:t>3.8</w:t>
            </w:r>
          </w:p>
        </w:tc>
      </w:tr>
      <w:tr w:rsidR="00735732" w:rsidRPr="003F3F99" w:rsidTr="00681344">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735732" w:rsidRPr="003F3F99" w:rsidRDefault="00735732" w:rsidP="003F3F99">
            <w:pPr>
              <w:spacing w:line="340" w:lineRule="exact"/>
              <w:rPr>
                <w:rFonts w:eastAsia="標楷體"/>
              </w:rPr>
            </w:pPr>
            <w:r w:rsidRPr="003F3F99">
              <w:rPr>
                <w:rFonts w:eastAsia="標楷體"/>
              </w:rPr>
              <w:t>Global Insight (2014.</w:t>
            </w:r>
            <w:r w:rsidRPr="003F3F99">
              <w:rPr>
                <w:rFonts w:eastAsia="標楷體" w:hint="eastAsia"/>
              </w:rPr>
              <w:t>10</w:t>
            </w:r>
            <w:r w:rsidRPr="003F3F99">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735732" w:rsidRPr="003F3F99" w:rsidRDefault="00735732" w:rsidP="003F3F99">
            <w:pPr>
              <w:spacing w:line="340" w:lineRule="exact"/>
              <w:jc w:val="center"/>
              <w:rPr>
                <w:rFonts w:eastAsia="標楷體"/>
              </w:rPr>
            </w:pPr>
            <w:r w:rsidRPr="003F3F99">
              <w:rPr>
                <w:rFonts w:eastAsia="標楷體"/>
              </w:rPr>
              <w:t>3.</w:t>
            </w:r>
            <w:r w:rsidRPr="003F3F99">
              <w:rPr>
                <w:rFonts w:eastAsia="標楷體" w:hint="eastAsia"/>
              </w:rPr>
              <w:t>5</w:t>
            </w:r>
          </w:p>
        </w:tc>
        <w:tc>
          <w:tcPr>
            <w:tcW w:w="1897" w:type="dxa"/>
            <w:tcBorders>
              <w:top w:val="single" w:sz="4" w:space="0" w:color="auto"/>
              <w:left w:val="single" w:sz="4" w:space="0" w:color="auto"/>
              <w:bottom w:val="double" w:sz="4" w:space="0" w:color="auto"/>
              <w:right w:val="single" w:sz="4" w:space="0" w:color="auto"/>
            </w:tcBorders>
          </w:tcPr>
          <w:p w:rsidR="00735732" w:rsidRPr="003F3F99" w:rsidRDefault="00735732" w:rsidP="003F3F99">
            <w:pPr>
              <w:spacing w:line="340" w:lineRule="exact"/>
              <w:jc w:val="center"/>
              <w:rPr>
                <w:rFonts w:eastAsia="標楷體"/>
              </w:rPr>
            </w:pPr>
            <w:r w:rsidRPr="003F3F99">
              <w:rPr>
                <w:rFonts w:eastAsia="標楷體"/>
              </w:rPr>
              <w:t>3.</w:t>
            </w:r>
            <w:r w:rsidRPr="003F3F99">
              <w:rPr>
                <w:rFonts w:eastAsia="標楷體" w:hint="eastAsia"/>
              </w:rPr>
              <w:t>8</w:t>
            </w:r>
          </w:p>
        </w:tc>
      </w:tr>
      <w:tr w:rsidR="00735732" w:rsidRPr="003F3F99" w:rsidTr="00681344">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35732" w:rsidRPr="003F3F99" w:rsidRDefault="00735732" w:rsidP="003F3F99">
            <w:pPr>
              <w:spacing w:line="340" w:lineRule="exact"/>
              <w:rPr>
                <w:rFonts w:eastAsia="標楷體"/>
              </w:rPr>
            </w:pPr>
            <w:r w:rsidRPr="003F3F99">
              <w:rPr>
                <w:rFonts w:eastAsia="標楷體"/>
              </w:rPr>
              <w:t>台灣經濟研究院</w:t>
            </w:r>
            <w:r w:rsidRPr="003F3F99">
              <w:rPr>
                <w:rFonts w:eastAsia="標楷體"/>
              </w:rPr>
              <w:t xml:space="preserve"> (2014.</w:t>
            </w:r>
            <w:r w:rsidRPr="003F3F99">
              <w:rPr>
                <w:rFonts w:eastAsia="標楷體" w:hint="eastAsia"/>
              </w:rPr>
              <w:t>7</w:t>
            </w:r>
            <w:r w:rsidRPr="003F3F99">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3F3F99">
            <w:pPr>
              <w:spacing w:line="340" w:lineRule="exact"/>
              <w:jc w:val="center"/>
              <w:rPr>
                <w:rFonts w:eastAsia="標楷體"/>
              </w:rPr>
            </w:pPr>
            <w:r w:rsidRPr="003F3F99">
              <w:rPr>
                <w:rFonts w:eastAsia="標楷體"/>
              </w:rPr>
              <w:t>3</w:t>
            </w:r>
            <w:r w:rsidRPr="003F3F99">
              <w:rPr>
                <w:rFonts w:eastAsia="標楷體" w:hint="eastAsia"/>
              </w:rPr>
              <w:t>.28</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3F3F99">
            <w:pPr>
              <w:spacing w:line="340" w:lineRule="exact"/>
              <w:jc w:val="center"/>
              <w:rPr>
                <w:rFonts w:eastAsia="標楷體"/>
              </w:rPr>
            </w:pPr>
            <w:r w:rsidRPr="003F3F99">
              <w:rPr>
                <w:rFonts w:eastAsia="標楷體" w:hint="eastAsia"/>
              </w:rPr>
              <w:t>-</w:t>
            </w:r>
          </w:p>
        </w:tc>
      </w:tr>
      <w:tr w:rsidR="00735732" w:rsidRPr="003F3F99" w:rsidTr="00681344">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735732" w:rsidRPr="003F3F99" w:rsidRDefault="00735732" w:rsidP="003F3F99">
            <w:pPr>
              <w:spacing w:line="340" w:lineRule="exact"/>
              <w:rPr>
                <w:rFonts w:eastAsia="標楷體"/>
              </w:rPr>
            </w:pPr>
            <w:r w:rsidRPr="003F3F99">
              <w:rPr>
                <w:rFonts w:eastAsia="標楷體"/>
              </w:rPr>
              <w:t>中央研究院</w:t>
            </w:r>
            <w:r w:rsidRPr="003F3F99">
              <w:rPr>
                <w:rFonts w:eastAsia="標楷體"/>
              </w:rPr>
              <w:t xml:space="preserve"> (201</w:t>
            </w:r>
            <w:r w:rsidRPr="003F3F99">
              <w:rPr>
                <w:rFonts w:eastAsia="標楷體" w:hint="eastAsia"/>
              </w:rPr>
              <w:t>4</w:t>
            </w:r>
            <w:r w:rsidRPr="003F3F99">
              <w:rPr>
                <w:rFonts w:eastAsia="標楷體"/>
              </w:rPr>
              <w:t>.</w:t>
            </w:r>
            <w:r w:rsidRPr="003F3F99">
              <w:rPr>
                <w:rFonts w:eastAsia="標楷體" w:hint="eastAsia"/>
              </w:rPr>
              <w:t>7</w:t>
            </w:r>
            <w:r w:rsidRPr="003F3F99">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3F3F99">
            <w:pPr>
              <w:spacing w:line="340" w:lineRule="exact"/>
              <w:jc w:val="center"/>
              <w:rPr>
                <w:rFonts w:eastAsia="標楷體"/>
              </w:rPr>
            </w:pPr>
            <w:r w:rsidRPr="003F3F99">
              <w:rPr>
                <w:rFonts w:eastAsia="標楷體" w:hint="eastAsia"/>
              </w:rPr>
              <w:t>3.31</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3F3F99">
            <w:pPr>
              <w:spacing w:line="340" w:lineRule="exact"/>
              <w:jc w:val="center"/>
              <w:rPr>
                <w:rFonts w:eastAsia="標楷體"/>
              </w:rPr>
            </w:pPr>
            <w:r w:rsidRPr="003F3F99">
              <w:rPr>
                <w:rFonts w:eastAsia="標楷體" w:hint="eastAsia"/>
              </w:rPr>
              <w:t>-</w:t>
            </w:r>
          </w:p>
        </w:tc>
      </w:tr>
      <w:tr w:rsidR="00735732" w:rsidRPr="003F3F99" w:rsidTr="00681344">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rPr>
                <w:rFonts w:eastAsia="標楷體"/>
              </w:rPr>
            </w:pPr>
            <w:r w:rsidRPr="003F3F99">
              <w:rPr>
                <w:rFonts w:eastAsia="標楷體"/>
              </w:rPr>
              <w:t>行政院主計總處</w:t>
            </w:r>
            <w:r w:rsidRPr="003F3F99">
              <w:rPr>
                <w:rFonts w:eastAsia="標楷體"/>
              </w:rPr>
              <w:t xml:space="preserve"> (2014.</w:t>
            </w:r>
            <w:r w:rsidRPr="003F3F99">
              <w:rPr>
                <w:rFonts w:eastAsia="標楷體" w:hint="eastAsia"/>
              </w:rPr>
              <w:t>8</w:t>
            </w:r>
            <w:r w:rsidRPr="003F3F99">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jc w:val="center"/>
              <w:rPr>
                <w:rFonts w:eastAsia="標楷體"/>
              </w:rPr>
            </w:pPr>
            <w:r w:rsidRPr="003F3F99">
              <w:rPr>
                <w:rFonts w:eastAsia="標楷體" w:hint="eastAsia"/>
              </w:rPr>
              <w:t>3.41</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jc w:val="center"/>
              <w:rPr>
                <w:rFonts w:eastAsia="標楷體"/>
              </w:rPr>
            </w:pPr>
            <w:r w:rsidRPr="003F3F99">
              <w:rPr>
                <w:rFonts w:eastAsia="標楷體" w:hint="eastAsia"/>
              </w:rPr>
              <w:t>3.51</w:t>
            </w:r>
          </w:p>
        </w:tc>
      </w:tr>
      <w:tr w:rsidR="00735732" w:rsidRPr="003F3F99" w:rsidTr="00681344">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rPr>
                <w:rFonts w:eastAsia="標楷體"/>
              </w:rPr>
            </w:pPr>
            <w:r w:rsidRPr="003F3F99">
              <w:rPr>
                <w:rFonts w:eastAsia="標楷體"/>
              </w:rPr>
              <w:t>中華經濟研究院</w:t>
            </w:r>
            <w:r w:rsidRPr="003F3F99">
              <w:rPr>
                <w:rFonts w:eastAsia="標楷體"/>
              </w:rPr>
              <w:t xml:space="preserve"> (201</w:t>
            </w:r>
            <w:r w:rsidRPr="003F3F99">
              <w:rPr>
                <w:rFonts w:eastAsia="標楷體" w:hint="eastAsia"/>
              </w:rPr>
              <w:t>4</w:t>
            </w:r>
            <w:r w:rsidRPr="003F3F99">
              <w:rPr>
                <w:rFonts w:eastAsia="標楷體"/>
              </w:rPr>
              <w:t>.</w:t>
            </w:r>
            <w:r w:rsidRPr="003F3F99">
              <w:rPr>
                <w:rFonts w:eastAsia="標楷體" w:hint="eastAsia"/>
              </w:rPr>
              <w:t>10</w:t>
            </w:r>
            <w:r w:rsidRPr="003F3F99">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jc w:val="center"/>
              <w:rPr>
                <w:rFonts w:eastAsia="標楷體"/>
              </w:rPr>
            </w:pPr>
            <w:r w:rsidRPr="003F3F99">
              <w:rPr>
                <w:rFonts w:eastAsia="標楷體"/>
              </w:rPr>
              <w:t>3.</w:t>
            </w:r>
            <w:r w:rsidRPr="003F3F99">
              <w:rPr>
                <w:rFonts w:eastAsia="標楷體" w:hint="eastAsia"/>
              </w:rPr>
              <w:t>46</w:t>
            </w:r>
          </w:p>
        </w:tc>
        <w:tc>
          <w:tcPr>
            <w:tcW w:w="1897" w:type="dxa"/>
            <w:tcBorders>
              <w:top w:val="single" w:sz="4" w:space="0" w:color="auto"/>
              <w:left w:val="single" w:sz="4" w:space="0" w:color="auto"/>
              <w:bottom w:val="single" w:sz="4" w:space="0" w:color="auto"/>
              <w:right w:val="single" w:sz="4" w:space="0" w:color="auto"/>
            </w:tcBorders>
          </w:tcPr>
          <w:p w:rsidR="00735732" w:rsidRPr="003F3F99" w:rsidRDefault="00735732" w:rsidP="001C1DE0">
            <w:pPr>
              <w:spacing w:line="340" w:lineRule="exact"/>
              <w:jc w:val="center"/>
              <w:rPr>
                <w:rFonts w:eastAsia="標楷體"/>
              </w:rPr>
            </w:pPr>
            <w:r w:rsidRPr="003F3F99">
              <w:rPr>
                <w:rFonts w:eastAsia="標楷體"/>
              </w:rPr>
              <w:t>3.</w:t>
            </w:r>
            <w:r w:rsidRPr="003F3F99">
              <w:rPr>
                <w:rFonts w:eastAsia="標楷體" w:hint="eastAsia"/>
              </w:rPr>
              <w:t>53</w:t>
            </w:r>
          </w:p>
        </w:tc>
      </w:tr>
    </w:tbl>
    <w:p w:rsidR="003F3F99" w:rsidRPr="003F3F99" w:rsidRDefault="003F3F99" w:rsidP="003F3F99">
      <w:pPr>
        <w:widowControl/>
        <w:snapToGrid w:val="0"/>
        <w:spacing w:line="260" w:lineRule="exact"/>
        <w:ind w:leftChars="150" w:left="360"/>
        <w:jc w:val="both"/>
        <w:rPr>
          <w:rFonts w:eastAsia="標楷體"/>
          <w:kern w:val="0"/>
          <w:sz w:val="22"/>
          <w:szCs w:val="22"/>
        </w:rPr>
      </w:pPr>
      <w:proofErr w:type="gramStart"/>
      <w:r w:rsidRPr="003F3F99">
        <w:rPr>
          <w:rFonts w:eastAsia="標楷體"/>
          <w:kern w:val="0"/>
          <w:sz w:val="22"/>
          <w:szCs w:val="22"/>
        </w:rPr>
        <w:t>註</w:t>
      </w:r>
      <w:proofErr w:type="gramEnd"/>
      <w:r w:rsidRPr="003F3F99">
        <w:rPr>
          <w:rFonts w:eastAsia="標楷體"/>
          <w:kern w:val="0"/>
          <w:sz w:val="22"/>
          <w:szCs w:val="22"/>
        </w:rPr>
        <w:t>：</w:t>
      </w:r>
      <w:r w:rsidRPr="003F3F99">
        <w:rPr>
          <w:rFonts w:eastAsia="標楷體"/>
          <w:kern w:val="0"/>
          <w:sz w:val="22"/>
          <w:szCs w:val="22"/>
        </w:rPr>
        <w:t>f</w:t>
      </w:r>
      <w:r w:rsidRPr="003F3F99">
        <w:rPr>
          <w:rFonts w:eastAsia="標楷體"/>
          <w:kern w:val="0"/>
          <w:sz w:val="22"/>
          <w:szCs w:val="22"/>
        </w:rPr>
        <w:t>表預</w:t>
      </w:r>
      <w:r w:rsidRPr="003F3F99">
        <w:rPr>
          <w:rFonts w:eastAsia="標楷體" w:hint="eastAsia"/>
          <w:kern w:val="0"/>
          <w:sz w:val="22"/>
          <w:szCs w:val="22"/>
        </w:rPr>
        <w:t>測</w:t>
      </w:r>
      <w:r w:rsidRPr="003F3F99">
        <w:rPr>
          <w:rFonts w:eastAsia="標楷體"/>
          <w:kern w:val="0"/>
          <w:sz w:val="22"/>
          <w:szCs w:val="22"/>
        </w:rPr>
        <w:t>值。</w:t>
      </w:r>
    </w:p>
    <w:p w:rsidR="003F3F99" w:rsidRPr="003F3F99" w:rsidRDefault="003F3F99" w:rsidP="003F3F99">
      <w:pPr>
        <w:widowControl/>
        <w:snapToGrid w:val="0"/>
        <w:spacing w:line="260" w:lineRule="exact"/>
        <w:ind w:leftChars="150" w:left="360"/>
        <w:jc w:val="both"/>
        <w:rPr>
          <w:rFonts w:eastAsia="標楷體"/>
          <w:color w:val="FF0000"/>
          <w:kern w:val="0"/>
        </w:rPr>
      </w:pPr>
      <w:r w:rsidRPr="003F3F99">
        <w:rPr>
          <w:rFonts w:eastAsia="標楷體"/>
          <w:kern w:val="0"/>
          <w:sz w:val="22"/>
          <w:szCs w:val="22"/>
        </w:rPr>
        <w:t>資料來源：各機構。</w:t>
      </w:r>
    </w:p>
    <w:p w:rsidR="003F3F99" w:rsidRPr="003F3F99" w:rsidRDefault="003F3F99" w:rsidP="003F3F99">
      <w:pPr>
        <w:spacing w:line="400" w:lineRule="exact"/>
        <w:jc w:val="center"/>
        <w:rPr>
          <w:rFonts w:eastAsia="標楷體"/>
          <w:b/>
          <w:sz w:val="28"/>
          <w:szCs w:val="28"/>
          <w:lang w:val="zh-TW"/>
        </w:rPr>
      </w:pPr>
      <w:r w:rsidRPr="003F3F99">
        <w:rPr>
          <w:rFonts w:eastAsia="標楷體"/>
          <w:b/>
          <w:sz w:val="28"/>
          <w:szCs w:val="28"/>
          <w:lang w:val="zh-TW"/>
        </w:rPr>
        <w:t>表</w:t>
      </w:r>
      <w:r w:rsidRPr="003F3F99">
        <w:rPr>
          <w:rFonts w:eastAsia="標楷體"/>
          <w:b/>
          <w:sz w:val="28"/>
          <w:szCs w:val="28"/>
          <w:lang w:val="zh-TW"/>
        </w:rPr>
        <w:t xml:space="preserve"> 2-1-2  10</w:t>
      </w:r>
      <w:r w:rsidRPr="003F3F99">
        <w:rPr>
          <w:rFonts w:eastAsia="標楷體" w:hint="eastAsia"/>
          <w:b/>
          <w:sz w:val="28"/>
          <w:szCs w:val="28"/>
          <w:lang w:val="zh-TW"/>
        </w:rPr>
        <w:t>3</w:t>
      </w:r>
      <w:r w:rsidRPr="003F3F99">
        <w:rPr>
          <w:rFonts w:eastAsia="標楷體"/>
          <w:b/>
          <w:sz w:val="28"/>
          <w:szCs w:val="28"/>
          <w:lang w:val="zh-TW"/>
        </w:rPr>
        <w:t>及</w:t>
      </w:r>
      <w:r w:rsidRPr="003F3F99">
        <w:rPr>
          <w:rFonts w:eastAsia="標楷體"/>
          <w:b/>
          <w:sz w:val="28"/>
          <w:szCs w:val="28"/>
          <w:lang w:val="zh-TW"/>
        </w:rPr>
        <w:t>10</w:t>
      </w:r>
      <w:r w:rsidRPr="003F3F99">
        <w:rPr>
          <w:rFonts w:eastAsia="標楷體" w:hint="eastAsia"/>
          <w:b/>
          <w:sz w:val="28"/>
          <w:szCs w:val="28"/>
          <w:lang w:val="zh-TW"/>
        </w:rPr>
        <w:t>4</w:t>
      </w:r>
      <w:r w:rsidRPr="003F3F99">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3F3F99" w:rsidRPr="003F3F99" w:rsidTr="00681344">
        <w:trPr>
          <w:cantSplit/>
          <w:jc w:val="center"/>
        </w:trPr>
        <w:tc>
          <w:tcPr>
            <w:tcW w:w="2581" w:type="dxa"/>
            <w:tcBorders>
              <w:top w:val="single" w:sz="6" w:space="0" w:color="auto"/>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3F3F99" w:rsidRPr="003F3F99" w:rsidRDefault="003F3F99" w:rsidP="003F3F99">
            <w:pPr>
              <w:widowControl/>
              <w:adjustRightInd w:val="0"/>
              <w:snapToGrid w:val="0"/>
              <w:ind w:right="-142"/>
              <w:jc w:val="center"/>
              <w:rPr>
                <w:rFonts w:eastAsia="標楷體"/>
                <w:kern w:val="0"/>
                <w:szCs w:val="20"/>
              </w:rPr>
            </w:pPr>
            <w:r w:rsidRPr="003F3F99">
              <w:rPr>
                <w:rFonts w:eastAsia="標楷體"/>
                <w:kern w:val="0"/>
                <w:szCs w:val="20"/>
              </w:rPr>
              <w:t>10</w:t>
            </w:r>
            <w:r w:rsidRPr="003F3F99">
              <w:rPr>
                <w:rFonts w:eastAsia="標楷體" w:hint="eastAsia"/>
                <w:kern w:val="0"/>
                <w:szCs w:val="20"/>
              </w:rPr>
              <w:t>3</w:t>
            </w:r>
            <w:r w:rsidRPr="003F3F99">
              <w:rPr>
                <w:rFonts w:eastAsia="標楷體"/>
                <w:kern w:val="0"/>
                <w:szCs w:val="20"/>
              </w:rPr>
              <w:t>年</w:t>
            </w:r>
          </w:p>
        </w:tc>
        <w:tc>
          <w:tcPr>
            <w:tcW w:w="3037" w:type="dxa"/>
            <w:gridSpan w:val="2"/>
            <w:tcBorders>
              <w:top w:val="single" w:sz="6" w:space="0" w:color="auto"/>
              <w:bottom w:val="single" w:sz="6" w:space="0" w:color="auto"/>
            </w:tcBorders>
            <w:vAlign w:val="center"/>
          </w:tcPr>
          <w:p w:rsidR="003F3F99" w:rsidRPr="003F3F99" w:rsidRDefault="003F3F99" w:rsidP="003F3F99">
            <w:pPr>
              <w:widowControl/>
              <w:adjustRightInd w:val="0"/>
              <w:snapToGrid w:val="0"/>
              <w:ind w:right="-142"/>
              <w:jc w:val="center"/>
              <w:rPr>
                <w:rFonts w:eastAsia="標楷體"/>
                <w:kern w:val="0"/>
                <w:szCs w:val="20"/>
              </w:rPr>
            </w:pPr>
            <w:r w:rsidRPr="003F3F99">
              <w:rPr>
                <w:rFonts w:eastAsia="標楷體"/>
                <w:kern w:val="0"/>
                <w:szCs w:val="20"/>
              </w:rPr>
              <w:t>10</w:t>
            </w:r>
            <w:r w:rsidRPr="003F3F99">
              <w:rPr>
                <w:rFonts w:eastAsia="標楷體" w:hint="eastAsia"/>
                <w:kern w:val="0"/>
                <w:szCs w:val="20"/>
              </w:rPr>
              <w:t>4</w:t>
            </w:r>
            <w:r w:rsidRPr="003F3F99">
              <w:rPr>
                <w:rFonts w:eastAsia="標楷體"/>
                <w:kern w:val="0"/>
                <w:szCs w:val="20"/>
              </w:rPr>
              <w:t>年</w:t>
            </w:r>
          </w:p>
        </w:tc>
      </w:tr>
      <w:tr w:rsidR="003F3F99" w:rsidRPr="003F3F99" w:rsidTr="00681344">
        <w:trPr>
          <w:cantSplit/>
          <w:jc w:val="center"/>
        </w:trPr>
        <w:tc>
          <w:tcPr>
            <w:tcW w:w="2581" w:type="dxa"/>
            <w:tcBorders>
              <w:bottom w:val="single" w:sz="6" w:space="0" w:color="auto"/>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3F3F99" w:rsidRPr="003F3F99" w:rsidRDefault="003F3F99" w:rsidP="003F3F99">
            <w:pPr>
              <w:widowControl/>
              <w:adjustRightInd w:val="0"/>
              <w:snapToGrid w:val="0"/>
              <w:ind w:right="-29"/>
              <w:jc w:val="center"/>
              <w:rPr>
                <w:rFonts w:eastAsia="標楷體"/>
                <w:kern w:val="0"/>
                <w:sz w:val="22"/>
                <w:szCs w:val="20"/>
              </w:rPr>
            </w:pPr>
            <w:r w:rsidRPr="003F3F99">
              <w:rPr>
                <w:rFonts w:eastAsia="標楷體"/>
                <w:kern w:val="0"/>
                <w:sz w:val="22"/>
                <w:szCs w:val="20"/>
              </w:rPr>
              <w:t>實質增加率</w:t>
            </w:r>
            <w:r w:rsidRPr="003F3F99">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3F3F99" w:rsidRPr="003F3F99" w:rsidRDefault="003F3F99" w:rsidP="003F3F99">
            <w:pPr>
              <w:widowControl/>
              <w:adjustRightInd w:val="0"/>
              <w:snapToGrid w:val="0"/>
              <w:ind w:right="-28"/>
              <w:jc w:val="center"/>
              <w:rPr>
                <w:rFonts w:eastAsia="標楷體"/>
                <w:kern w:val="0"/>
                <w:sz w:val="22"/>
                <w:szCs w:val="20"/>
              </w:rPr>
            </w:pPr>
            <w:r w:rsidRPr="003F3F99">
              <w:rPr>
                <w:rFonts w:eastAsia="標楷體"/>
                <w:kern w:val="0"/>
                <w:sz w:val="22"/>
                <w:szCs w:val="20"/>
              </w:rPr>
              <w:t>貢獻</w:t>
            </w:r>
            <w:r w:rsidRPr="003F3F99">
              <w:rPr>
                <w:rFonts w:eastAsia="標楷體"/>
                <w:kern w:val="0"/>
                <w:sz w:val="22"/>
                <w:szCs w:val="20"/>
              </w:rPr>
              <w:t>(</w:t>
            </w:r>
            <w:r w:rsidRPr="003F3F99">
              <w:rPr>
                <w:rFonts w:eastAsia="標楷體"/>
                <w:kern w:val="0"/>
                <w:sz w:val="22"/>
                <w:szCs w:val="20"/>
              </w:rPr>
              <w:t>百分點</w:t>
            </w:r>
            <w:r w:rsidRPr="003F3F99">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3F3F99" w:rsidRPr="003F3F99" w:rsidRDefault="003F3F99" w:rsidP="003F3F99">
            <w:pPr>
              <w:widowControl/>
              <w:adjustRightInd w:val="0"/>
              <w:snapToGrid w:val="0"/>
              <w:ind w:right="-29"/>
              <w:jc w:val="center"/>
              <w:rPr>
                <w:rFonts w:eastAsia="標楷體"/>
                <w:kern w:val="0"/>
                <w:sz w:val="22"/>
                <w:szCs w:val="20"/>
              </w:rPr>
            </w:pPr>
            <w:r w:rsidRPr="003F3F99">
              <w:rPr>
                <w:rFonts w:eastAsia="標楷體"/>
                <w:kern w:val="0"/>
                <w:sz w:val="22"/>
                <w:szCs w:val="20"/>
              </w:rPr>
              <w:t>實質增加率</w:t>
            </w:r>
            <w:r w:rsidRPr="003F3F99">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3F3F99" w:rsidRPr="003F3F99" w:rsidRDefault="003F3F99" w:rsidP="003F3F99">
            <w:pPr>
              <w:widowControl/>
              <w:adjustRightInd w:val="0"/>
              <w:snapToGrid w:val="0"/>
              <w:ind w:right="-29"/>
              <w:jc w:val="center"/>
              <w:rPr>
                <w:rFonts w:eastAsia="標楷體"/>
                <w:kern w:val="0"/>
                <w:sz w:val="22"/>
                <w:szCs w:val="20"/>
              </w:rPr>
            </w:pPr>
            <w:r w:rsidRPr="003F3F99">
              <w:rPr>
                <w:rFonts w:eastAsia="標楷體"/>
                <w:kern w:val="0"/>
                <w:sz w:val="22"/>
                <w:szCs w:val="20"/>
              </w:rPr>
              <w:t>貢獻</w:t>
            </w:r>
            <w:r w:rsidRPr="003F3F99">
              <w:rPr>
                <w:rFonts w:eastAsia="標楷體"/>
                <w:kern w:val="0"/>
                <w:sz w:val="22"/>
                <w:szCs w:val="20"/>
              </w:rPr>
              <w:t>(</w:t>
            </w:r>
            <w:r w:rsidRPr="003F3F99">
              <w:rPr>
                <w:rFonts w:eastAsia="標楷體"/>
                <w:kern w:val="0"/>
                <w:sz w:val="22"/>
                <w:szCs w:val="20"/>
              </w:rPr>
              <w:t>百分點</w:t>
            </w:r>
            <w:r w:rsidRPr="003F3F99">
              <w:rPr>
                <w:rFonts w:eastAsia="標楷體"/>
                <w:kern w:val="0"/>
                <w:sz w:val="22"/>
                <w:szCs w:val="20"/>
              </w:rPr>
              <w:t>)</w:t>
            </w:r>
          </w:p>
        </w:tc>
      </w:tr>
      <w:tr w:rsidR="003F3F99" w:rsidRPr="003F3F99" w:rsidTr="00681344">
        <w:trPr>
          <w:cantSplit/>
          <w:trHeight w:val="65"/>
          <w:jc w:val="center"/>
        </w:trPr>
        <w:tc>
          <w:tcPr>
            <w:tcW w:w="2581" w:type="dxa"/>
            <w:tcBorders>
              <w:top w:val="single" w:sz="6" w:space="0" w:color="auto"/>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GDP</w:t>
            </w:r>
          </w:p>
        </w:tc>
        <w:tc>
          <w:tcPr>
            <w:tcW w:w="1555" w:type="dxa"/>
            <w:tcBorders>
              <w:top w:val="single" w:sz="6" w:space="0" w:color="auto"/>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3.41</w:t>
            </w:r>
          </w:p>
        </w:tc>
        <w:tc>
          <w:tcPr>
            <w:tcW w:w="1476" w:type="dxa"/>
            <w:tcBorders>
              <w:top w:val="single" w:sz="6" w:space="0" w:color="auto"/>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3.41</w:t>
            </w:r>
          </w:p>
        </w:tc>
        <w:tc>
          <w:tcPr>
            <w:tcW w:w="1571" w:type="dxa"/>
            <w:tcBorders>
              <w:top w:val="single" w:sz="6" w:space="0" w:color="auto"/>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3.51</w:t>
            </w:r>
          </w:p>
        </w:tc>
        <w:tc>
          <w:tcPr>
            <w:tcW w:w="1466" w:type="dxa"/>
            <w:tcBorders>
              <w:top w:val="single" w:sz="6" w:space="0" w:color="auto"/>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3.51</w:t>
            </w:r>
          </w:p>
        </w:tc>
      </w:tr>
      <w:tr w:rsidR="003F3F99" w:rsidRPr="003F3F99" w:rsidTr="00681344">
        <w:trPr>
          <w:cantSplit/>
          <w:trHeight w:val="80"/>
          <w:jc w:val="center"/>
        </w:trPr>
        <w:tc>
          <w:tcPr>
            <w:tcW w:w="2581" w:type="dxa"/>
            <w:tcBorders>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國內需求</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3.11</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2.</w:t>
            </w:r>
            <w:r w:rsidRPr="003F3F99">
              <w:rPr>
                <w:rFonts w:eastAsia="標楷體" w:hint="eastAsia"/>
              </w:rPr>
              <w:t>50</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2.67</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2.</w:t>
            </w:r>
            <w:r w:rsidRPr="003F3F99">
              <w:rPr>
                <w:rFonts w:eastAsia="標楷體" w:hint="eastAsia"/>
              </w:rPr>
              <w:t>14</w:t>
            </w:r>
          </w:p>
        </w:tc>
      </w:tr>
      <w:tr w:rsidR="003F3F99" w:rsidRPr="003F3F99" w:rsidTr="00681344">
        <w:trPr>
          <w:cantSplit/>
          <w:trHeight w:val="229"/>
          <w:jc w:val="center"/>
        </w:trPr>
        <w:tc>
          <w:tcPr>
            <w:tcW w:w="2581" w:type="dxa"/>
            <w:tcBorders>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 xml:space="preserve">  </w:t>
            </w:r>
            <w:r w:rsidRPr="003F3F99">
              <w:rPr>
                <w:rFonts w:eastAsia="標楷體"/>
                <w:kern w:val="0"/>
                <w:sz w:val="22"/>
                <w:szCs w:val="20"/>
              </w:rPr>
              <w:t>民間消費</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2.62</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1.</w:t>
            </w:r>
            <w:r w:rsidRPr="003F3F99">
              <w:rPr>
                <w:rFonts w:eastAsia="標楷體" w:hint="eastAsia"/>
              </w:rPr>
              <w:t>40</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2.81</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1.</w:t>
            </w:r>
            <w:r w:rsidRPr="003F3F99">
              <w:rPr>
                <w:rFonts w:eastAsia="標楷體" w:hint="eastAsia"/>
              </w:rPr>
              <w:t>49</w:t>
            </w:r>
          </w:p>
        </w:tc>
      </w:tr>
      <w:tr w:rsidR="003F3F99" w:rsidRPr="003F3F99" w:rsidTr="00681344">
        <w:trPr>
          <w:cantSplit/>
          <w:trHeight w:val="108"/>
          <w:jc w:val="center"/>
        </w:trPr>
        <w:tc>
          <w:tcPr>
            <w:tcW w:w="2581" w:type="dxa"/>
            <w:tcBorders>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 xml:space="preserve">  </w:t>
            </w:r>
            <w:r w:rsidRPr="003F3F99">
              <w:rPr>
                <w:rFonts w:eastAsia="標楷體"/>
                <w:kern w:val="0"/>
                <w:sz w:val="22"/>
                <w:szCs w:val="20"/>
              </w:rPr>
              <w:t>政府消費</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0.97</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w:t>
            </w:r>
            <w:r w:rsidRPr="003F3F99">
              <w:rPr>
                <w:rFonts w:eastAsia="標楷體" w:hint="eastAsia"/>
              </w:rPr>
              <w:t>10</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0.55</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w:t>
            </w:r>
            <w:r w:rsidRPr="003F3F99">
              <w:rPr>
                <w:rFonts w:eastAsia="標楷體" w:hint="eastAsia"/>
              </w:rPr>
              <w:t>06</w:t>
            </w:r>
          </w:p>
        </w:tc>
      </w:tr>
      <w:tr w:rsidR="003F3F99" w:rsidRPr="003F3F99" w:rsidTr="00681344">
        <w:trPr>
          <w:cantSplit/>
          <w:trHeight w:val="254"/>
          <w:jc w:val="center"/>
        </w:trPr>
        <w:tc>
          <w:tcPr>
            <w:tcW w:w="2581" w:type="dxa"/>
            <w:tcBorders>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 xml:space="preserve">  </w:t>
            </w:r>
            <w:r w:rsidRPr="003F3F99">
              <w:rPr>
                <w:rFonts w:eastAsia="標楷體"/>
                <w:kern w:val="0"/>
                <w:sz w:val="22"/>
                <w:szCs w:val="20"/>
              </w:rPr>
              <w:t>國內投資</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3.19</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0.5</w:t>
            </w:r>
            <w:r w:rsidRPr="003F3F99">
              <w:rPr>
                <w:rFonts w:eastAsia="標楷體" w:hint="eastAsia"/>
              </w:rPr>
              <w:t>3</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2.67</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w:t>
            </w:r>
            <w:r w:rsidRPr="003F3F99">
              <w:rPr>
                <w:rFonts w:eastAsia="標楷體" w:hint="eastAsia"/>
              </w:rPr>
              <w:t>44</w:t>
            </w:r>
          </w:p>
        </w:tc>
      </w:tr>
      <w:tr w:rsidR="003F3F99" w:rsidRPr="003F3F99" w:rsidTr="00681344">
        <w:trPr>
          <w:cantSplit/>
          <w:trHeight w:val="254"/>
          <w:jc w:val="center"/>
        </w:trPr>
        <w:tc>
          <w:tcPr>
            <w:tcW w:w="2581" w:type="dxa"/>
            <w:tcBorders>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 xml:space="preserve">    </w:t>
            </w:r>
            <w:r w:rsidRPr="003F3F99">
              <w:rPr>
                <w:rFonts w:eastAsia="標楷體"/>
                <w:kern w:val="0"/>
                <w:sz w:val="22"/>
                <w:szCs w:val="20"/>
              </w:rPr>
              <w:t>民間</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4.83</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w:t>
            </w:r>
            <w:r w:rsidRPr="003F3F99">
              <w:rPr>
                <w:rFonts w:eastAsia="標楷體" w:hint="eastAsia"/>
              </w:rPr>
              <w:t>64</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4.29</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w:t>
            </w:r>
            <w:r w:rsidRPr="003F3F99">
              <w:rPr>
                <w:rFonts w:eastAsia="標楷體" w:hint="eastAsia"/>
              </w:rPr>
              <w:t>58</w:t>
            </w:r>
          </w:p>
        </w:tc>
      </w:tr>
      <w:tr w:rsidR="003F3F99" w:rsidRPr="003F3F99" w:rsidTr="00681344">
        <w:trPr>
          <w:cantSplit/>
          <w:trHeight w:val="254"/>
          <w:jc w:val="center"/>
        </w:trPr>
        <w:tc>
          <w:tcPr>
            <w:tcW w:w="2581" w:type="dxa"/>
            <w:tcBorders>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 xml:space="preserve">    </w:t>
            </w:r>
            <w:r w:rsidRPr="003F3F99">
              <w:rPr>
                <w:rFonts w:eastAsia="標楷體"/>
                <w:kern w:val="0"/>
                <w:sz w:val="22"/>
                <w:szCs w:val="20"/>
              </w:rPr>
              <w:t>公營</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2.29</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0.0</w:t>
            </w:r>
            <w:r w:rsidRPr="003F3F99">
              <w:rPr>
                <w:rFonts w:eastAsia="標楷體" w:hint="eastAsia"/>
              </w:rPr>
              <w:t>3</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-15.15</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-0.17</w:t>
            </w:r>
          </w:p>
        </w:tc>
      </w:tr>
      <w:tr w:rsidR="003F3F99" w:rsidRPr="003F3F99" w:rsidTr="00681344">
        <w:trPr>
          <w:cantSplit/>
          <w:trHeight w:val="254"/>
          <w:jc w:val="center"/>
        </w:trPr>
        <w:tc>
          <w:tcPr>
            <w:tcW w:w="2581" w:type="dxa"/>
            <w:tcBorders>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 xml:space="preserve">    </w:t>
            </w:r>
            <w:r w:rsidRPr="003F3F99">
              <w:rPr>
                <w:rFonts w:eastAsia="標楷體"/>
                <w:kern w:val="0"/>
                <w:sz w:val="22"/>
                <w:szCs w:val="20"/>
              </w:rPr>
              <w:t>政府</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-6.66</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w:t>
            </w:r>
            <w:r w:rsidRPr="003F3F99">
              <w:rPr>
                <w:rFonts w:eastAsia="標楷體" w:hint="eastAsia"/>
              </w:rPr>
              <w:t>14</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1.80</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0.03</w:t>
            </w:r>
          </w:p>
        </w:tc>
      </w:tr>
      <w:tr w:rsidR="003F3F99" w:rsidRPr="003F3F99" w:rsidTr="00681344">
        <w:trPr>
          <w:cantSplit/>
          <w:jc w:val="center"/>
        </w:trPr>
        <w:tc>
          <w:tcPr>
            <w:tcW w:w="2581" w:type="dxa"/>
            <w:tcBorders>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國外淨需求</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w:t>
            </w:r>
            <w:r w:rsidRPr="003F3F99">
              <w:rPr>
                <w:rFonts w:eastAsia="標楷體" w:hint="eastAsia"/>
              </w:rPr>
              <w:t>9</w:t>
            </w:r>
            <w:r w:rsidRPr="003F3F99">
              <w:rPr>
                <w:rFonts w:eastAsia="標楷體"/>
              </w:rPr>
              <w:t>1</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1</w:t>
            </w:r>
            <w:r w:rsidRPr="003F3F99">
              <w:rPr>
                <w:rFonts w:eastAsia="標楷體" w:hint="eastAsia"/>
              </w:rPr>
              <w:t>.36</w:t>
            </w:r>
          </w:p>
        </w:tc>
      </w:tr>
      <w:tr w:rsidR="003F3F99" w:rsidRPr="003F3F99" w:rsidTr="00681344">
        <w:trPr>
          <w:cantSplit/>
          <w:jc w:val="center"/>
        </w:trPr>
        <w:tc>
          <w:tcPr>
            <w:tcW w:w="2581" w:type="dxa"/>
            <w:tcBorders>
              <w:right w:val="single" w:sz="6" w:space="0" w:color="auto"/>
            </w:tcBorders>
            <w:vAlign w:val="center"/>
          </w:tcPr>
          <w:p w:rsidR="003F3F99" w:rsidRPr="003F3F99" w:rsidRDefault="003F3F99" w:rsidP="003F3F99">
            <w:pPr>
              <w:widowControl/>
              <w:adjustRightInd w:val="0"/>
              <w:snapToGrid w:val="0"/>
              <w:jc w:val="both"/>
              <w:rPr>
                <w:rFonts w:eastAsia="標楷體"/>
                <w:kern w:val="0"/>
                <w:sz w:val="22"/>
              </w:rPr>
            </w:pPr>
            <w:r w:rsidRPr="003F3F99">
              <w:rPr>
                <w:rFonts w:eastAsia="標楷體"/>
                <w:kern w:val="0"/>
                <w:sz w:val="22"/>
              </w:rPr>
              <w:t xml:space="preserve">  </w:t>
            </w:r>
            <w:r w:rsidRPr="003F3F99">
              <w:rPr>
                <w:rFonts w:eastAsia="標楷體"/>
                <w:kern w:val="0"/>
                <w:sz w:val="22"/>
              </w:rPr>
              <w:t>輸出</w:t>
            </w:r>
            <w:r w:rsidRPr="003F3F99">
              <w:rPr>
                <w:rFonts w:eastAsia="標楷體"/>
                <w:kern w:val="0"/>
                <w:sz w:val="22"/>
              </w:rPr>
              <w:t>(</w:t>
            </w:r>
            <w:r w:rsidRPr="003F3F99">
              <w:rPr>
                <w:rFonts w:eastAsia="標楷體"/>
                <w:kern w:val="0"/>
                <w:sz w:val="22"/>
              </w:rPr>
              <w:t>含商品及勞務</w:t>
            </w:r>
            <w:r w:rsidRPr="003F3F99">
              <w:rPr>
                <w:rFonts w:eastAsia="標楷體"/>
                <w:kern w:val="0"/>
                <w:sz w:val="22"/>
              </w:rPr>
              <w:t>)</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4.</w:t>
            </w:r>
            <w:r w:rsidRPr="003F3F99">
              <w:rPr>
                <w:rFonts w:eastAsia="標楷體" w:hint="eastAsia"/>
              </w:rPr>
              <w:t>53</w:t>
            </w:r>
          </w:p>
        </w:tc>
        <w:tc>
          <w:tcPr>
            <w:tcW w:w="1476"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3.</w:t>
            </w:r>
            <w:r w:rsidRPr="003F3F99">
              <w:rPr>
                <w:rFonts w:eastAsia="標楷體" w:hint="eastAsia"/>
              </w:rPr>
              <w:t>38</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5.13</w:t>
            </w:r>
          </w:p>
        </w:tc>
        <w:tc>
          <w:tcPr>
            <w:tcW w:w="1466" w:type="dxa"/>
            <w:tcBorders>
              <w:lef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3.</w:t>
            </w:r>
            <w:r w:rsidRPr="003F3F99">
              <w:rPr>
                <w:rFonts w:eastAsia="標楷體" w:hint="eastAsia"/>
              </w:rPr>
              <w:t>87</w:t>
            </w:r>
          </w:p>
        </w:tc>
      </w:tr>
      <w:tr w:rsidR="003F3F99" w:rsidRPr="003F3F99" w:rsidTr="00681344">
        <w:trPr>
          <w:cantSplit/>
          <w:jc w:val="center"/>
        </w:trPr>
        <w:tc>
          <w:tcPr>
            <w:tcW w:w="2581" w:type="dxa"/>
            <w:tcBorders>
              <w:bottom w:val="dashSmallGap" w:sz="4" w:space="0" w:color="auto"/>
              <w:right w:val="single" w:sz="6" w:space="0" w:color="auto"/>
            </w:tcBorders>
            <w:vAlign w:val="center"/>
          </w:tcPr>
          <w:p w:rsidR="003F3F99" w:rsidRPr="003F3F99" w:rsidRDefault="003F3F99" w:rsidP="003F3F99">
            <w:pPr>
              <w:widowControl/>
              <w:adjustRightInd w:val="0"/>
              <w:snapToGrid w:val="0"/>
              <w:ind w:right="-142"/>
              <w:jc w:val="both"/>
              <w:rPr>
                <w:rFonts w:eastAsia="標楷體"/>
                <w:kern w:val="0"/>
                <w:sz w:val="22"/>
                <w:szCs w:val="20"/>
              </w:rPr>
            </w:pPr>
            <w:r w:rsidRPr="003F3F99">
              <w:rPr>
                <w:rFonts w:eastAsia="標楷體"/>
                <w:kern w:val="0"/>
                <w:sz w:val="22"/>
                <w:szCs w:val="20"/>
              </w:rPr>
              <w:t xml:space="preserve"> </w:t>
            </w:r>
            <w:r w:rsidRPr="003F3F99">
              <w:rPr>
                <w:rFonts w:eastAsia="標楷體"/>
                <w:kern w:val="0"/>
                <w:sz w:val="22"/>
                <w:szCs w:val="20"/>
              </w:rPr>
              <w:t>減：輸入</w:t>
            </w:r>
            <w:r w:rsidRPr="003F3F99">
              <w:rPr>
                <w:rFonts w:eastAsia="標楷體"/>
                <w:kern w:val="0"/>
                <w:sz w:val="22"/>
                <w:szCs w:val="20"/>
              </w:rPr>
              <w:t>(</w:t>
            </w:r>
            <w:r w:rsidRPr="003F3F99">
              <w:rPr>
                <w:rFonts w:eastAsia="標楷體"/>
                <w:kern w:val="0"/>
                <w:sz w:val="22"/>
                <w:szCs w:val="20"/>
              </w:rPr>
              <w:t>含商品及勞務</w:t>
            </w:r>
            <w:r w:rsidRPr="003F3F99">
              <w:rPr>
                <w:rFonts w:eastAsia="標楷體"/>
                <w:kern w:val="0"/>
                <w:sz w:val="22"/>
                <w:szCs w:val="20"/>
              </w:rPr>
              <w:t>)</w:t>
            </w:r>
          </w:p>
        </w:tc>
        <w:tc>
          <w:tcPr>
            <w:tcW w:w="1555" w:type="dxa"/>
            <w:tcBorders>
              <w:bottom w:val="dashSmallGap" w:sz="4" w:space="0" w:color="auto"/>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4.</w:t>
            </w:r>
            <w:r w:rsidRPr="003F3F99">
              <w:rPr>
                <w:rFonts w:eastAsia="標楷體" w:hint="eastAsia"/>
              </w:rPr>
              <w:t>48</w:t>
            </w:r>
          </w:p>
        </w:tc>
        <w:tc>
          <w:tcPr>
            <w:tcW w:w="1476" w:type="dxa"/>
            <w:tcBorders>
              <w:bottom w:val="dashSmallGap" w:sz="4" w:space="0" w:color="auto"/>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2.</w:t>
            </w:r>
            <w:r w:rsidRPr="003F3F99">
              <w:rPr>
                <w:rFonts w:eastAsia="標楷體" w:hint="eastAsia"/>
              </w:rPr>
              <w:t>47</w:t>
            </w:r>
          </w:p>
        </w:tc>
        <w:tc>
          <w:tcPr>
            <w:tcW w:w="1571" w:type="dxa"/>
            <w:tcBorders>
              <w:bottom w:val="dashSmallGap" w:sz="4" w:space="0" w:color="auto"/>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4.</w:t>
            </w:r>
            <w:r w:rsidRPr="003F3F99">
              <w:rPr>
                <w:rFonts w:eastAsia="標楷體" w:hint="eastAsia"/>
              </w:rPr>
              <w:t>52</w:t>
            </w:r>
          </w:p>
        </w:tc>
        <w:tc>
          <w:tcPr>
            <w:tcW w:w="1466" w:type="dxa"/>
            <w:tcBorders>
              <w:left w:val="single" w:sz="6" w:space="0" w:color="auto"/>
              <w:bottom w:val="dashSmallGap" w:sz="4" w:space="0" w:color="auto"/>
            </w:tcBorders>
            <w:vAlign w:val="center"/>
          </w:tcPr>
          <w:p w:rsidR="003F3F99" w:rsidRPr="003F3F99" w:rsidRDefault="003F3F99" w:rsidP="003F3F99">
            <w:pPr>
              <w:snapToGrid w:val="0"/>
              <w:jc w:val="center"/>
              <w:rPr>
                <w:rFonts w:eastAsia="標楷體"/>
              </w:rPr>
            </w:pPr>
            <w:r w:rsidRPr="003F3F99">
              <w:rPr>
                <w:rFonts w:eastAsia="標楷體"/>
              </w:rPr>
              <w:t>2.</w:t>
            </w:r>
            <w:r w:rsidRPr="003F3F99">
              <w:rPr>
                <w:rFonts w:eastAsia="標楷體" w:hint="eastAsia"/>
              </w:rPr>
              <w:t>51</w:t>
            </w:r>
          </w:p>
        </w:tc>
      </w:tr>
      <w:tr w:rsidR="003F3F99" w:rsidRPr="003F3F99" w:rsidTr="00681344">
        <w:trPr>
          <w:cantSplit/>
          <w:trHeight w:val="143"/>
          <w:jc w:val="center"/>
        </w:trPr>
        <w:tc>
          <w:tcPr>
            <w:tcW w:w="2581" w:type="dxa"/>
            <w:tcBorders>
              <w:right w:val="single" w:sz="6" w:space="0" w:color="auto"/>
            </w:tcBorders>
          </w:tcPr>
          <w:p w:rsidR="003F3F99" w:rsidRPr="003F3F99" w:rsidRDefault="003F3F99" w:rsidP="003F3F99">
            <w:pPr>
              <w:widowControl/>
              <w:adjustRightInd w:val="0"/>
              <w:snapToGrid w:val="0"/>
              <w:rPr>
                <w:rFonts w:eastAsia="標楷體"/>
                <w:kern w:val="0"/>
                <w:sz w:val="22"/>
              </w:rPr>
            </w:pPr>
            <w:r w:rsidRPr="003F3F99">
              <w:rPr>
                <w:rFonts w:eastAsia="標楷體"/>
                <w:kern w:val="0"/>
                <w:sz w:val="22"/>
              </w:rPr>
              <w:t>躉售物價（</w:t>
            </w:r>
            <w:r w:rsidRPr="003F3F99">
              <w:rPr>
                <w:rFonts w:eastAsia="標楷體"/>
                <w:kern w:val="0"/>
                <w:sz w:val="22"/>
              </w:rPr>
              <w:t>WPI</w:t>
            </w:r>
            <w:r w:rsidRPr="003F3F99">
              <w:rPr>
                <w:rFonts w:eastAsia="標楷體"/>
                <w:kern w:val="0"/>
                <w:sz w:val="22"/>
              </w:rPr>
              <w:t>）</w:t>
            </w:r>
          </w:p>
        </w:tc>
        <w:tc>
          <w:tcPr>
            <w:tcW w:w="1555"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rPr>
              <w:t>0.</w:t>
            </w:r>
            <w:r w:rsidRPr="003F3F99">
              <w:rPr>
                <w:rFonts w:eastAsia="標楷體" w:hint="eastAsia"/>
              </w:rPr>
              <w:t>84</w:t>
            </w:r>
          </w:p>
        </w:tc>
        <w:tc>
          <w:tcPr>
            <w:tcW w:w="1476" w:type="dxa"/>
            <w:tcBorders>
              <w:right w:val="single" w:sz="6" w:space="0" w:color="auto"/>
            </w:tcBorders>
          </w:tcPr>
          <w:p w:rsidR="003F3F99" w:rsidRPr="003F3F99" w:rsidRDefault="003F3F99" w:rsidP="003F3F99">
            <w:pPr>
              <w:snapToGrid w:val="0"/>
              <w:jc w:val="center"/>
              <w:rPr>
                <w:rFonts w:eastAsia="標楷體"/>
              </w:rPr>
            </w:pPr>
            <w:r w:rsidRPr="003F3F99">
              <w:rPr>
                <w:rFonts w:eastAsia="標楷體"/>
              </w:rPr>
              <w:t>-</w:t>
            </w:r>
          </w:p>
        </w:tc>
        <w:tc>
          <w:tcPr>
            <w:tcW w:w="1571" w:type="dxa"/>
            <w:tcBorders>
              <w:right w:val="single" w:sz="6" w:space="0" w:color="auto"/>
            </w:tcBorders>
            <w:vAlign w:val="center"/>
          </w:tcPr>
          <w:p w:rsidR="003F3F99" w:rsidRPr="003F3F99" w:rsidRDefault="003F3F99" w:rsidP="003F3F99">
            <w:pPr>
              <w:snapToGrid w:val="0"/>
              <w:jc w:val="center"/>
              <w:rPr>
                <w:rFonts w:eastAsia="標楷體"/>
              </w:rPr>
            </w:pPr>
            <w:r w:rsidRPr="003F3F99">
              <w:rPr>
                <w:rFonts w:eastAsia="標楷體" w:hint="eastAsia"/>
              </w:rPr>
              <w:t>-0.54</w:t>
            </w:r>
          </w:p>
        </w:tc>
        <w:tc>
          <w:tcPr>
            <w:tcW w:w="1466" w:type="dxa"/>
            <w:tcBorders>
              <w:left w:val="single" w:sz="6" w:space="0" w:color="auto"/>
            </w:tcBorders>
          </w:tcPr>
          <w:p w:rsidR="003F3F99" w:rsidRPr="003F3F99" w:rsidRDefault="003F3F99" w:rsidP="003F3F99">
            <w:pPr>
              <w:snapToGrid w:val="0"/>
              <w:jc w:val="center"/>
              <w:rPr>
                <w:rFonts w:eastAsia="標楷體"/>
              </w:rPr>
            </w:pPr>
            <w:r w:rsidRPr="003F3F99">
              <w:rPr>
                <w:rFonts w:eastAsia="標楷體"/>
              </w:rPr>
              <w:t>-</w:t>
            </w:r>
          </w:p>
        </w:tc>
      </w:tr>
      <w:tr w:rsidR="003F3F99" w:rsidRPr="003F3F99" w:rsidTr="00681344">
        <w:trPr>
          <w:cantSplit/>
          <w:trHeight w:val="143"/>
          <w:jc w:val="center"/>
        </w:trPr>
        <w:tc>
          <w:tcPr>
            <w:tcW w:w="2581" w:type="dxa"/>
            <w:tcBorders>
              <w:bottom w:val="single" w:sz="6" w:space="0" w:color="auto"/>
              <w:right w:val="single" w:sz="6" w:space="0" w:color="auto"/>
            </w:tcBorders>
          </w:tcPr>
          <w:p w:rsidR="003F3F99" w:rsidRPr="003F3F99" w:rsidRDefault="003F3F99" w:rsidP="003F3F99">
            <w:pPr>
              <w:widowControl/>
              <w:adjustRightInd w:val="0"/>
              <w:snapToGrid w:val="0"/>
              <w:rPr>
                <w:rFonts w:eastAsia="標楷體"/>
                <w:kern w:val="0"/>
                <w:sz w:val="22"/>
              </w:rPr>
            </w:pPr>
            <w:r w:rsidRPr="003F3F99">
              <w:rPr>
                <w:rFonts w:eastAsia="標楷體"/>
                <w:kern w:val="0"/>
                <w:sz w:val="22"/>
              </w:rPr>
              <w:t>消費者物價（</w:t>
            </w:r>
            <w:r w:rsidRPr="003F3F99">
              <w:rPr>
                <w:rFonts w:eastAsia="標楷體"/>
                <w:kern w:val="0"/>
                <w:sz w:val="22"/>
              </w:rPr>
              <w:t>CPI</w:t>
            </w:r>
            <w:r w:rsidRPr="003F3F99">
              <w:rPr>
                <w:rFonts w:eastAsia="標楷體"/>
                <w:kern w:val="0"/>
                <w:sz w:val="22"/>
              </w:rPr>
              <w:t>）</w:t>
            </w:r>
          </w:p>
        </w:tc>
        <w:tc>
          <w:tcPr>
            <w:tcW w:w="1555" w:type="dxa"/>
            <w:tcBorders>
              <w:bottom w:val="single" w:sz="6" w:space="0" w:color="auto"/>
              <w:right w:val="single" w:sz="6" w:space="0" w:color="auto"/>
            </w:tcBorders>
          </w:tcPr>
          <w:p w:rsidR="003F3F99" w:rsidRPr="003F3F99" w:rsidRDefault="003F3F99" w:rsidP="003F3F99">
            <w:pPr>
              <w:snapToGrid w:val="0"/>
              <w:jc w:val="center"/>
              <w:rPr>
                <w:rFonts w:eastAsia="標楷體"/>
              </w:rPr>
            </w:pPr>
            <w:r w:rsidRPr="003F3F99">
              <w:rPr>
                <w:rFonts w:eastAsia="標楷體"/>
              </w:rPr>
              <w:t>1.</w:t>
            </w:r>
            <w:r w:rsidRPr="003F3F99">
              <w:rPr>
                <w:rFonts w:eastAsia="標楷體" w:hint="eastAsia"/>
              </w:rPr>
              <w:t>64</w:t>
            </w:r>
          </w:p>
        </w:tc>
        <w:tc>
          <w:tcPr>
            <w:tcW w:w="1476" w:type="dxa"/>
            <w:tcBorders>
              <w:bottom w:val="single" w:sz="6" w:space="0" w:color="auto"/>
              <w:right w:val="single" w:sz="6" w:space="0" w:color="auto"/>
            </w:tcBorders>
          </w:tcPr>
          <w:p w:rsidR="003F3F99" w:rsidRPr="003F3F99" w:rsidRDefault="003F3F99" w:rsidP="003F3F99">
            <w:pPr>
              <w:snapToGrid w:val="0"/>
              <w:jc w:val="center"/>
              <w:rPr>
                <w:rFonts w:eastAsia="標楷體"/>
              </w:rPr>
            </w:pPr>
            <w:r w:rsidRPr="003F3F99">
              <w:rPr>
                <w:rFonts w:eastAsia="標楷體"/>
              </w:rPr>
              <w:t>-</w:t>
            </w:r>
          </w:p>
        </w:tc>
        <w:tc>
          <w:tcPr>
            <w:tcW w:w="1571" w:type="dxa"/>
            <w:tcBorders>
              <w:bottom w:val="single" w:sz="6" w:space="0" w:color="auto"/>
              <w:right w:val="single" w:sz="6" w:space="0" w:color="auto"/>
            </w:tcBorders>
          </w:tcPr>
          <w:p w:rsidR="003F3F99" w:rsidRPr="003F3F99" w:rsidRDefault="003F3F99" w:rsidP="003F3F99">
            <w:pPr>
              <w:snapToGrid w:val="0"/>
              <w:jc w:val="center"/>
              <w:rPr>
                <w:rFonts w:eastAsia="標楷體"/>
              </w:rPr>
            </w:pPr>
            <w:r w:rsidRPr="003F3F99">
              <w:rPr>
                <w:rFonts w:eastAsia="標楷體"/>
              </w:rPr>
              <w:t>1.</w:t>
            </w:r>
            <w:r w:rsidRPr="003F3F99">
              <w:rPr>
                <w:rFonts w:eastAsia="標楷體" w:hint="eastAsia"/>
              </w:rPr>
              <w:t>46</w:t>
            </w:r>
          </w:p>
        </w:tc>
        <w:tc>
          <w:tcPr>
            <w:tcW w:w="1466" w:type="dxa"/>
            <w:tcBorders>
              <w:left w:val="single" w:sz="6" w:space="0" w:color="auto"/>
              <w:bottom w:val="single" w:sz="6" w:space="0" w:color="auto"/>
            </w:tcBorders>
          </w:tcPr>
          <w:p w:rsidR="003F3F99" w:rsidRPr="003F3F99" w:rsidRDefault="003F3F99" w:rsidP="003F3F99">
            <w:pPr>
              <w:snapToGrid w:val="0"/>
              <w:jc w:val="center"/>
              <w:rPr>
                <w:rFonts w:eastAsia="標楷體"/>
              </w:rPr>
            </w:pPr>
            <w:r w:rsidRPr="003F3F99">
              <w:rPr>
                <w:rFonts w:eastAsia="標楷體"/>
              </w:rPr>
              <w:t>-</w:t>
            </w:r>
          </w:p>
        </w:tc>
      </w:tr>
    </w:tbl>
    <w:p w:rsidR="003F3F99" w:rsidRPr="003F3F99" w:rsidRDefault="003F3F99" w:rsidP="003F3F99">
      <w:pPr>
        <w:ind w:left="1120" w:rightChars="-257" w:right="-617" w:hangingChars="509" w:hanging="1120"/>
        <w:rPr>
          <w:rFonts w:eastAsia="標楷體"/>
          <w:sz w:val="22"/>
          <w:szCs w:val="22"/>
        </w:rPr>
      </w:pPr>
      <w:r w:rsidRPr="003F3F99">
        <w:rPr>
          <w:rFonts w:eastAsia="標楷體"/>
          <w:sz w:val="22"/>
          <w:szCs w:val="22"/>
        </w:rPr>
        <w:t>資料來源：</w:t>
      </w:r>
      <w:r w:rsidRPr="003F3F99">
        <w:rPr>
          <w:rFonts w:eastAsia="標楷體" w:hint="eastAsia"/>
          <w:sz w:val="22"/>
          <w:szCs w:val="22"/>
        </w:rPr>
        <w:t>行政院主計總處，</w:t>
      </w:r>
      <w:r w:rsidRPr="003F3F99">
        <w:rPr>
          <w:rFonts w:eastAsia="標楷體"/>
          <w:sz w:val="22"/>
          <w:szCs w:val="22"/>
        </w:rPr>
        <w:t>國民所得統計及國內經濟情勢展望，</w:t>
      </w:r>
      <w:r w:rsidRPr="003F3F99">
        <w:rPr>
          <w:rFonts w:eastAsia="標楷體"/>
          <w:sz w:val="22"/>
          <w:szCs w:val="22"/>
        </w:rPr>
        <w:t>103</w:t>
      </w:r>
      <w:r w:rsidRPr="003F3F99">
        <w:rPr>
          <w:rFonts w:eastAsia="標楷體"/>
          <w:sz w:val="22"/>
          <w:szCs w:val="22"/>
        </w:rPr>
        <w:t>年</w:t>
      </w:r>
      <w:r w:rsidRPr="003F3F99">
        <w:rPr>
          <w:rFonts w:eastAsia="標楷體" w:hint="eastAsia"/>
          <w:sz w:val="22"/>
          <w:szCs w:val="22"/>
        </w:rPr>
        <w:t>8</w:t>
      </w:r>
      <w:r w:rsidRPr="003F3F99">
        <w:rPr>
          <w:rFonts w:eastAsia="標楷體"/>
          <w:sz w:val="22"/>
          <w:szCs w:val="22"/>
        </w:rPr>
        <w:t>月</w:t>
      </w:r>
      <w:r w:rsidRPr="003F3F99">
        <w:rPr>
          <w:rFonts w:eastAsia="標楷體" w:hint="eastAsia"/>
          <w:sz w:val="22"/>
          <w:szCs w:val="22"/>
        </w:rPr>
        <w:t>15</w:t>
      </w:r>
      <w:r w:rsidRPr="003F3F99">
        <w:rPr>
          <w:rFonts w:eastAsia="標楷體"/>
          <w:sz w:val="22"/>
          <w:szCs w:val="22"/>
        </w:rPr>
        <w:t>日。</w:t>
      </w:r>
    </w:p>
    <w:p w:rsidR="00C7157A" w:rsidRPr="00855DE3" w:rsidRDefault="00C7157A" w:rsidP="00C7157A">
      <w:pPr>
        <w:tabs>
          <w:tab w:val="left" w:pos="540"/>
        </w:tabs>
        <w:spacing w:afterLines="50" w:after="180" w:line="460" w:lineRule="exact"/>
        <w:ind w:left="533" w:hangingChars="190" w:hanging="533"/>
        <w:rPr>
          <w:rFonts w:eastAsia="標楷體"/>
          <w:b/>
          <w:bCs/>
          <w:sz w:val="28"/>
          <w:szCs w:val="28"/>
        </w:rPr>
      </w:pPr>
      <w:bookmarkStart w:id="93" w:name="_Toc349916583"/>
      <w:bookmarkEnd w:id="91"/>
      <w:r w:rsidRPr="000F2983">
        <w:rPr>
          <w:rFonts w:eastAsia="標楷體"/>
          <w:b/>
          <w:bCs/>
          <w:sz w:val="28"/>
          <w:szCs w:val="28"/>
        </w:rPr>
        <w:lastRenderedPageBreak/>
        <w:t>２、</w:t>
      </w:r>
      <w:r w:rsidRPr="00855DE3">
        <w:rPr>
          <w:rFonts w:eastAsia="標楷體" w:hint="eastAsia"/>
          <w:b/>
          <w:bCs/>
          <w:sz w:val="28"/>
          <w:szCs w:val="28"/>
        </w:rPr>
        <w:t>103</w:t>
      </w:r>
      <w:r w:rsidRPr="00855DE3">
        <w:rPr>
          <w:rFonts w:eastAsia="標楷體" w:hint="eastAsia"/>
          <w:b/>
          <w:bCs/>
          <w:sz w:val="28"/>
          <w:szCs w:val="28"/>
        </w:rPr>
        <w:t>年</w:t>
      </w:r>
      <w:r w:rsidRPr="00855DE3">
        <w:rPr>
          <w:rFonts w:eastAsia="標楷體" w:hint="eastAsia"/>
          <w:b/>
          <w:bCs/>
          <w:sz w:val="28"/>
          <w:szCs w:val="28"/>
        </w:rPr>
        <w:t>9</w:t>
      </w:r>
      <w:r w:rsidRPr="00855DE3">
        <w:rPr>
          <w:rFonts w:eastAsia="標楷體" w:hint="eastAsia"/>
          <w:b/>
          <w:bCs/>
          <w:sz w:val="28"/>
          <w:szCs w:val="28"/>
        </w:rPr>
        <w:t>月景氣對策信號維持綠燈，領先指標持續下跌但累計跌幅不大，同時指標仍穩定上升，顯示當前國內經濟續呈溫和成長</w:t>
      </w:r>
    </w:p>
    <w:p w:rsidR="00C7157A" w:rsidRPr="00855DE3" w:rsidRDefault="00C7157A" w:rsidP="00C7157A">
      <w:pPr>
        <w:snapToGrid w:val="0"/>
        <w:spacing w:beforeLines="50" w:before="180" w:line="300" w:lineRule="auto"/>
        <w:ind w:rightChars="-59" w:right="-142"/>
        <w:jc w:val="both"/>
        <w:rPr>
          <w:rFonts w:eastAsia="標楷體"/>
          <w:sz w:val="28"/>
          <w:szCs w:val="28"/>
        </w:rPr>
      </w:pPr>
      <w:r w:rsidRPr="00855DE3">
        <w:rPr>
          <w:rFonts w:eastAsia="標楷體"/>
          <w:sz w:val="28"/>
          <w:szCs w:val="28"/>
        </w:rPr>
        <w:t xml:space="preserve"> (1) </w:t>
      </w:r>
      <w:r w:rsidRPr="00855DE3">
        <w:rPr>
          <w:rFonts w:eastAsia="標楷體"/>
          <w:sz w:val="28"/>
          <w:szCs w:val="28"/>
        </w:rPr>
        <w:t>領先指標</w:t>
      </w:r>
    </w:p>
    <w:p w:rsidR="00C7157A" w:rsidRDefault="00C7157A"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855DE3">
        <w:rPr>
          <w:rFonts w:eastAsia="標楷體" w:hint="eastAsia"/>
          <w:kern w:val="0"/>
          <w:sz w:val="28"/>
          <w:szCs w:val="28"/>
        </w:rPr>
        <w:t>103</w:t>
      </w:r>
      <w:r w:rsidRPr="00855DE3">
        <w:rPr>
          <w:rFonts w:eastAsia="標楷體" w:hint="eastAsia"/>
          <w:kern w:val="0"/>
          <w:sz w:val="28"/>
          <w:szCs w:val="28"/>
        </w:rPr>
        <w:t>年</w:t>
      </w:r>
      <w:r w:rsidRPr="00855DE3">
        <w:rPr>
          <w:rFonts w:eastAsia="標楷體" w:hint="eastAsia"/>
          <w:kern w:val="0"/>
          <w:sz w:val="28"/>
          <w:szCs w:val="28"/>
        </w:rPr>
        <w:t>9</w:t>
      </w:r>
      <w:r w:rsidRPr="00855DE3">
        <w:rPr>
          <w:rFonts w:eastAsia="標楷體" w:hint="eastAsia"/>
          <w:kern w:val="0"/>
          <w:sz w:val="28"/>
          <w:szCs w:val="28"/>
        </w:rPr>
        <w:t>月不含趨勢之領先指標為</w:t>
      </w:r>
      <w:r w:rsidRPr="00855DE3">
        <w:rPr>
          <w:rFonts w:eastAsia="標楷體" w:hint="eastAsia"/>
          <w:kern w:val="0"/>
          <w:sz w:val="28"/>
          <w:szCs w:val="28"/>
        </w:rPr>
        <w:t>99.99</w:t>
      </w:r>
      <w:r w:rsidRPr="00855DE3">
        <w:rPr>
          <w:rFonts w:eastAsia="標楷體" w:hint="eastAsia"/>
          <w:kern w:val="0"/>
          <w:sz w:val="28"/>
          <w:szCs w:val="28"/>
        </w:rPr>
        <w:t>，較上月下跌</w:t>
      </w:r>
      <w:r w:rsidRPr="00855DE3">
        <w:rPr>
          <w:rFonts w:eastAsia="標楷體" w:hint="eastAsia"/>
          <w:kern w:val="0"/>
          <w:sz w:val="28"/>
          <w:szCs w:val="28"/>
        </w:rPr>
        <w:t>0.10%</w:t>
      </w:r>
      <w:r w:rsidRPr="00855DE3">
        <w:rPr>
          <w:rFonts w:eastAsia="標楷體" w:hint="eastAsia"/>
          <w:kern w:val="0"/>
          <w:sz w:val="28"/>
          <w:szCs w:val="28"/>
        </w:rPr>
        <w:t>，已連續</w:t>
      </w:r>
      <w:r w:rsidRPr="00855DE3">
        <w:rPr>
          <w:rFonts w:eastAsia="標楷體" w:hint="eastAsia"/>
          <w:kern w:val="0"/>
          <w:sz w:val="28"/>
          <w:szCs w:val="28"/>
        </w:rPr>
        <w:t>7</w:t>
      </w:r>
      <w:r w:rsidRPr="00855DE3">
        <w:rPr>
          <w:rFonts w:eastAsia="標楷體" w:hint="eastAsia"/>
          <w:kern w:val="0"/>
          <w:sz w:val="28"/>
          <w:szCs w:val="28"/>
        </w:rPr>
        <w:t>個月下跌。</w:t>
      </w:r>
      <w:r w:rsidRPr="00855DE3">
        <w:rPr>
          <w:rFonts w:eastAsia="標楷體" w:hint="eastAsia"/>
          <w:kern w:val="0"/>
          <w:sz w:val="28"/>
          <w:szCs w:val="28"/>
        </w:rPr>
        <w:t>7</w:t>
      </w:r>
      <w:r w:rsidRPr="00855DE3">
        <w:rPr>
          <w:rFonts w:eastAsia="標楷體" w:hint="eastAsia"/>
          <w:kern w:val="0"/>
          <w:sz w:val="28"/>
          <w:szCs w:val="28"/>
        </w:rPr>
        <w:t>個構成項目經去除長期趨勢後，</w:t>
      </w:r>
      <w:r w:rsidRPr="00855DE3">
        <w:rPr>
          <w:rFonts w:eastAsia="標楷體" w:hint="eastAsia"/>
          <w:kern w:val="0"/>
          <w:sz w:val="28"/>
          <w:szCs w:val="28"/>
        </w:rPr>
        <w:t>2</w:t>
      </w:r>
      <w:r w:rsidRPr="00855DE3">
        <w:rPr>
          <w:rFonts w:eastAsia="標楷體"/>
          <w:kern w:val="0"/>
          <w:sz w:val="28"/>
          <w:szCs w:val="28"/>
        </w:rPr>
        <w:t>項較上月上升，分別為：</w:t>
      </w:r>
      <w:r w:rsidRPr="00855DE3">
        <w:rPr>
          <w:rFonts w:eastAsia="標楷體" w:hint="eastAsia"/>
          <w:kern w:val="0"/>
          <w:sz w:val="28"/>
          <w:szCs w:val="28"/>
        </w:rPr>
        <w:t>外銷訂單指數、股價指數；其餘</w:t>
      </w:r>
      <w:r w:rsidRPr="00855DE3">
        <w:rPr>
          <w:rFonts w:eastAsia="標楷體" w:hint="eastAsia"/>
          <w:kern w:val="0"/>
          <w:sz w:val="28"/>
          <w:szCs w:val="28"/>
        </w:rPr>
        <w:t>5</w:t>
      </w:r>
      <w:r w:rsidRPr="00855DE3">
        <w:rPr>
          <w:rFonts w:eastAsia="標楷體" w:hint="eastAsia"/>
          <w:kern w:val="0"/>
          <w:sz w:val="28"/>
          <w:szCs w:val="28"/>
        </w:rPr>
        <w:t>項：</w:t>
      </w:r>
      <w:r w:rsidRPr="00855DE3">
        <w:rPr>
          <w:rFonts w:eastAsia="標楷體" w:hint="eastAsia"/>
          <w:kern w:val="0"/>
          <w:sz w:val="28"/>
          <w:szCs w:val="28"/>
        </w:rPr>
        <w:t>SEMI</w:t>
      </w:r>
      <w:r w:rsidRPr="00855DE3">
        <w:rPr>
          <w:rFonts w:eastAsia="標楷體" w:hint="eastAsia"/>
          <w:kern w:val="0"/>
          <w:sz w:val="28"/>
          <w:szCs w:val="28"/>
        </w:rPr>
        <w:t>半導體接單出貨比、製造業營業氣候測驗點、核發建照面積、工業及服務業受僱員工淨進入率，以及實質貨幣總計數</w:t>
      </w:r>
      <w:r w:rsidRPr="00855DE3">
        <w:rPr>
          <w:rFonts w:eastAsia="標楷體" w:hint="eastAsia"/>
          <w:kern w:val="0"/>
          <w:sz w:val="28"/>
          <w:szCs w:val="28"/>
        </w:rPr>
        <w:t>M1B</w:t>
      </w:r>
      <w:r w:rsidR="00735732">
        <w:rPr>
          <w:rFonts w:eastAsia="標楷體" w:hint="eastAsia"/>
          <w:kern w:val="0"/>
          <w:sz w:val="28"/>
          <w:szCs w:val="28"/>
        </w:rPr>
        <w:t>，</w:t>
      </w:r>
      <w:r w:rsidRPr="00855DE3">
        <w:rPr>
          <w:rFonts w:eastAsia="標楷體" w:hint="eastAsia"/>
          <w:kern w:val="0"/>
          <w:sz w:val="28"/>
          <w:szCs w:val="28"/>
        </w:rPr>
        <w:t>則較上月下滑。</w:t>
      </w:r>
    </w:p>
    <w:p w:rsidR="00C7157A" w:rsidRPr="00504F30" w:rsidRDefault="00C7157A"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C7157A" w:rsidRPr="00455BB1" w:rsidRDefault="00C7157A" w:rsidP="00C7157A">
      <w:pPr>
        <w:widowControl/>
        <w:snapToGrid w:val="0"/>
        <w:spacing w:beforeLines="50" w:before="180" w:line="320" w:lineRule="exact"/>
        <w:ind w:rightChars="-59" w:right="-142"/>
        <w:jc w:val="center"/>
        <w:rPr>
          <w:rFonts w:eastAsia="標楷體"/>
          <w:b/>
          <w:kern w:val="0"/>
          <w:sz w:val="28"/>
          <w:szCs w:val="28"/>
        </w:rPr>
      </w:pPr>
      <w:r w:rsidRPr="00455BB1">
        <w:rPr>
          <w:rFonts w:eastAsia="標楷體"/>
          <w:b/>
          <w:kern w:val="0"/>
          <w:sz w:val="28"/>
          <w:szCs w:val="28"/>
        </w:rPr>
        <w:t>圖</w:t>
      </w:r>
      <w:r w:rsidRPr="00455BB1">
        <w:rPr>
          <w:rFonts w:eastAsia="標楷體"/>
          <w:b/>
          <w:kern w:val="0"/>
          <w:sz w:val="28"/>
          <w:szCs w:val="28"/>
        </w:rPr>
        <w:t>2-1-1</w:t>
      </w:r>
      <w:r w:rsidRPr="00455BB1">
        <w:rPr>
          <w:rFonts w:eastAsia="標楷體"/>
          <w:b/>
          <w:kern w:val="0"/>
          <w:sz w:val="28"/>
          <w:szCs w:val="28"/>
        </w:rPr>
        <w:t>景氣領先指標</w:t>
      </w:r>
    </w:p>
    <w:p w:rsidR="00C7157A" w:rsidRPr="006102A8" w:rsidRDefault="00C7157A" w:rsidP="00C7157A">
      <w:pPr>
        <w:widowControl/>
        <w:topLinePunct/>
        <w:snapToGrid w:val="0"/>
        <w:spacing w:beforeLines="50" w:before="180" w:line="300" w:lineRule="auto"/>
        <w:ind w:rightChars="-59" w:right="-142"/>
        <w:rPr>
          <w:rFonts w:eastAsia="標楷體"/>
          <w:color w:val="FF0000"/>
          <w:kern w:val="0"/>
          <w:sz w:val="16"/>
          <w:szCs w:val="20"/>
        </w:rPr>
      </w:pPr>
      <w:r w:rsidRPr="006102A8">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1A281BC8" wp14:editId="0FBE7B36">
                <wp:simplePos x="0" y="0"/>
                <wp:positionH relativeFrom="column">
                  <wp:posOffset>2704846</wp:posOffset>
                </wp:positionH>
                <wp:positionV relativeFrom="paragraph">
                  <wp:posOffset>1644650</wp:posOffset>
                </wp:positionV>
                <wp:extent cx="1344706" cy="301752"/>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5E4927" w:rsidRPr="00166D08" w:rsidRDefault="005E4927"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" filled="f" stroked="f">
                <v:textbox>
                  <w:txbxContent>
                    <w:p w:rsidR="005E4927" w:rsidRPr="00166D08" w:rsidRDefault="005E4927"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6102A8">
        <w:rPr>
          <w:noProof/>
          <w:color w:val="FF0000"/>
        </w:rPr>
        <w:drawing>
          <wp:inline distT="0" distB="0" distL="0" distR="0" wp14:anchorId="198978E6" wp14:editId="49EFBE76">
            <wp:extent cx="5250180" cy="2555693"/>
            <wp:effectExtent l="0" t="0" r="26670" b="0"/>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157A" w:rsidRDefault="00C7157A" w:rsidP="00C7157A">
      <w:pPr>
        <w:tabs>
          <w:tab w:val="left" w:pos="540"/>
          <w:tab w:val="left" w:pos="2300"/>
        </w:tabs>
        <w:spacing w:before="180" w:line="300" w:lineRule="auto"/>
        <w:rPr>
          <w:rFonts w:eastAsia="標楷體"/>
          <w:sz w:val="28"/>
          <w:szCs w:val="32"/>
        </w:rPr>
      </w:pPr>
    </w:p>
    <w:p w:rsidR="00C7157A" w:rsidRPr="00855DE3" w:rsidRDefault="00C7157A" w:rsidP="00C7157A">
      <w:pPr>
        <w:tabs>
          <w:tab w:val="left" w:pos="540"/>
          <w:tab w:val="left" w:pos="2300"/>
        </w:tabs>
        <w:spacing w:before="180" w:line="300" w:lineRule="auto"/>
        <w:rPr>
          <w:rFonts w:eastAsia="標楷體"/>
          <w:sz w:val="28"/>
          <w:szCs w:val="32"/>
        </w:rPr>
      </w:pPr>
      <w:r w:rsidRPr="000F2983">
        <w:rPr>
          <w:rFonts w:eastAsia="標楷體"/>
          <w:sz w:val="28"/>
          <w:szCs w:val="32"/>
        </w:rPr>
        <w:t xml:space="preserve"> (2) </w:t>
      </w:r>
      <w:r w:rsidRPr="00855DE3">
        <w:rPr>
          <w:rFonts w:eastAsia="標楷體"/>
          <w:sz w:val="28"/>
          <w:szCs w:val="32"/>
        </w:rPr>
        <w:t>同時指標</w:t>
      </w:r>
    </w:p>
    <w:p w:rsidR="00C7157A" w:rsidRPr="00504F30" w:rsidRDefault="00C7157A" w:rsidP="00C7157A">
      <w:pPr>
        <w:widowControl/>
        <w:snapToGrid w:val="0"/>
        <w:spacing w:beforeLines="50" w:before="180" w:afterLines="50" w:after="180" w:line="300" w:lineRule="auto"/>
        <w:ind w:leftChars="118" w:left="283" w:rightChars="-59" w:right="-142" w:firstLineChars="202" w:firstLine="566"/>
        <w:jc w:val="both"/>
        <w:rPr>
          <w:rFonts w:eastAsia="標楷體"/>
          <w:color w:val="FF0000"/>
          <w:kern w:val="0"/>
          <w:sz w:val="28"/>
          <w:szCs w:val="28"/>
        </w:rPr>
      </w:pPr>
      <w:r w:rsidRPr="00855DE3">
        <w:rPr>
          <w:rFonts w:eastAsia="標楷體" w:hint="eastAsia"/>
          <w:kern w:val="0"/>
          <w:sz w:val="28"/>
          <w:szCs w:val="28"/>
        </w:rPr>
        <w:t>103</w:t>
      </w:r>
      <w:r w:rsidRPr="00855DE3">
        <w:rPr>
          <w:rFonts w:eastAsia="標楷體" w:hint="eastAsia"/>
          <w:kern w:val="0"/>
          <w:sz w:val="28"/>
          <w:szCs w:val="28"/>
        </w:rPr>
        <w:t>年</w:t>
      </w:r>
      <w:r w:rsidRPr="00855DE3">
        <w:rPr>
          <w:rFonts w:eastAsia="標楷體" w:hint="eastAsia"/>
          <w:kern w:val="0"/>
          <w:sz w:val="28"/>
          <w:szCs w:val="28"/>
        </w:rPr>
        <w:t>9</w:t>
      </w:r>
      <w:r w:rsidRPr="00855DE3">
        <w:rPr>
          <w:rFonts w:eastAsia="標楷體" w:hint="eastAsia"/>
          <w:kern w:val="0"/>
          <w:sz w:val="28"/>
          <w:szCs w:val="28"/>
        </w:rPr>
        <w:t>月不含趨勢之同時指標為</w:t>
      </w:r>
      <w:r w:rsidRPr="00855DE3">
        <w:rPr>
          <w:rFonts w:eastAsia="標楷體" w:hint="eastAsia"/>
          <w:kern w:val="0"/>
          <w:sz w:val="28"/>
          <w:szCs w:val="28"/>
        </w:rPr>
        <w:t>101.90</w:t>
      </w:r>
      <w:r w:rsidRPr="00855DE3">
        <w:rPr>
          <w:rFonts w:eastAsia="標楷體" w:hint="eastAsia"/>
          <w:kern w:val="0"/>
          <w:sz w:val="28"/>
          <w:szCs w:val="28"/>
        </w:rPr>
        <w:t>，較上月上升</w:t>
      </w:r>
      <w:r w:rsidRPr="00855DE3">
        <w:rPr>
          <w:rFonts w:eastAsia="標楷體" w:hint="eastAsia"/>
          <w:kern w:val="0"/>
          <w:sz w:val="28"/>
          <w:szCs w:val="28"/>
        </w:rPr>
        <w:t>0.30%</w:t>
      </w:r>
      <w:r w:rsidRPr="00855DE3">
        <w:rPr>
          <w:rFonts w:eastAsia="標楷體" w:hint="eastAsia"/>
          <w:kern w:val="0"/>
          <w:sz w:val="28"/>
          <w:szCs w:val="28"/>
        </w:rPr>
        <w:t>，已連續</w:t>
      </w:r>
      <w:r w:rsidRPr="00855DE3">
        <w:rPr>
          <w:rFonts w:eastAsia="標楷體" w:hint="eastAsia"/>
          <w:kern w:val="0"/>
          <w:sz w:val="28"/>
          <w:szCs w:val="28"/>
        </w:rPr>
        <w:t>14</w:t>
      </w:r>
      <w:r w:rsidRPr="00855DE3">
        <w:rPr>
          <w:rFonts w:eastAsia="標楷體" w:hint="eastAsia"/>
          <w:kern w:val="0"/>
          <w:sz w:val="28"/>
          <w:szCs w:val="28"/>
        </w:rPr>
        <w:t>個月上升。</w:t>
      </w:r>
      <w:r w:rsidRPr="00855DE3">
        <w:rPr>
          <w:rFonts w:eastAsia="標楷體" w:hint="eastAsia"/>
          <w:kern w:val="0"/>
          <w:sz w:val="28"/>
          <w:szCs w:val="28"/>
        </w:rPr>
        <w:t>7</w:t>
      </w:r>
      <w:r w:rsidRPr="00855DE3">
        <w:rPr>
          <w:rFonts w:eastAsia="標楷體" w:hint="eastAsia"/>
          <w:kern w:val="0"/>
          <w:sz w:val="28"/>
          <w:szCs w:val="28"/>
        </w:rPr>
        <w:t>個構成項目經去除長期趨勢後，</w:t>
      </w:r>
      <w:r w:rsidRPr="00855DE3">
        <w:rPr>
          <w:rFonts w:eastAsia="標楷體" w:hint="eastAsia"/>
          <w:kern w:val="0"/>
          <w:sz w:val="28"/>
          <w:szCs w:val="28"/>
        </w:rPr>
        <w:t>5</w:t>
      </w:r>
      <w:r w:rsidRPr="00855DE3">
        <w:rPr>
          <w:rFonts w:eastAsia="標楷體" w:hint="eastAsia"/>
          <w:kern w:val="0"/>
          <w:sz w:val="28"/>
          <w:szCs w:val="28"/>
        </w:rPr>
        <w:t>項較上月上升，分別為：工業生產指數、電力（企業）總用電量、實質海關出口值、實質機械及電機設備進口值，以及製造業銷售量指數；其餘</w:t>
      </w:r>
      <w:r w:rsidRPr="00855DE3">
        <w:rPr>
          <w:rFonts w:eastAsia="標楷體" w:hint="eastAsia"/>
          <w:kern w:val="0"/>
          <w:sz w:val="28"/>
          <w:szCs w:val="28"/>
        </w:rPr>
        <w:t>2</w:t>
      </w:r>
      <w:r w:rsidRPr="00855DE3">
        <w:rPr>
          <w:rFonts w:eastAsia="標楷體" w:hint="eastAsia"/>
          <w:kern w:val="0"/>
          <w:sz w:val="28"/>
          <w:szCs w:val="28"/>
        </w:rPr>
        <w:t>項：商業營業額及非農業部門就業人數</w:t>
      </w:r>
      <w:r w:rsidR="00A6338B">
        <w:rPr>
          <w:rFonts w:eastAsia="標楷體" w:hint="eastAsia"/>
          <w:kern w:val="0"/>
          <w:sz w:val="28"/>
          <w:szCs w:val="28"/>
        </w:rPr>
        <w:t>，</w:t>
      </w:r>
      <w:r w:rsidRPr="00855DE3">
        <w:rPr>
          <w:rFonts w:eastAsia="標楷體" w:hint="eastAsia"/>
          <w:kern w:val="0"/>
          <w:sz w:val="28"/>
          <w:szCs w:val="28"/>
        </w:rPr>
        <w:t>則較上月下滑。</w:t>
      </w:r>
    </w:p>
    <w:p w:rsidR="00C7157A" w:rsidRPr="006102A8" w:rsidRDefault="00C7157A"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C7157A" w:rsidRPr="00455BB1" w:rsidRDefault="00C7157A" w:rsidP="00C7157A">
      <w:pPr>
        <w:widowControl/>
        <w:snapToGrid w:val="0"/>
        <w:spacing w:beforeLines="50" w:before="180"/>
        <w:ind w:rightChars="-59" w:right="-142"/>
        <w:jc w:val="center"/>
        <w:rPr>
          <w:rFonts w:eastAsia="標楷體"/>
          <w:b/>
          <w:noProof/>
          <w:kern w:val="0"/>
          <w:sz w:val="28"/>
          <w:szCs w:val="28"/>
        </w:rPr>
      </w:pPr>
      <w:r w:rsidRPr="00455BB1">
        <w:rPr>
          <w:rFonts w:eastAsia="標楷體"/>
          <w:b/>
          <w:noProof/>
          <w:kern w:val="0"/>
          <w:sz w:val="28"/>
          <w:szCs w:val="28"/>
        </w:rPr>
        <w:lastRenderedPageBreak/>
        <w:t>圖</w:t>
      </w:r>
      <w:r w:rsidRPr="00455BB1">
        <w:rPr>
          <w:rFonts w:eastAsia="標楷體"/>
          <w:b/>
          <w:noProof/>
          <w:kern w:val="0"/>
          <w:sz w:val="28"/>
          <w:szCs w:val="28"/>
        </w:rPr>
        <w:t>2-1-2</w:t>
      </w:r>
      <w:r w:rsidRPr="00455BB1">
        <w:rPr>
          <w:rFonts w:eastAsia="標楷體"/>
          <w:b/>
          <w:noProof/>
          <w:kern w:val="0"/>
          <w:sz w:val="28"/>
          <w:szCs w:val="28"/>
        </w:rPr>
        <w:t>景氣同時指標</w:t>
      </w:r>
    </w:p>
    <w:p w:rsidR="00C7157A" w:rsidRPr="006102A8" w:rsidRDefault="00C7157A" w:rsidP="00C7157A">
      <w:pPr>
        <w:widowControl/>
        <w:snapToGrid w:val="0"/>
        <w:spacing w:beforeLines="50" w:before="180" w:afterLines="50" w:after="180" w:line="300" w:lineRule="auto"/>
        <w:ind w:rightChars="-59" w:right="-142"/>
        <w:jc w:val="both"/>
        <w:rPr>
          <w:rFonts w:eastAsia="標楷體"/>
          <w:noProof/>
          <w:color w:val="FF0000"/>
          <w:kern w:val="0"/>
          <w:sz w:val="28"/>
          <w:szCs w:val="20"/>
        </w:rPr>
      </w:pPr>
      <w:r>
        <w:rPr>
          <w:noProof/>
        </w:rPr>
        <mc:AlternateContent>
          <mc:Choice Requires="wps">
            <w:drawing>
              <wp:anchor distT="0" distB="0" distL="114300" distR="114300" simplePos="0" relativeHeight="252073472" behindDoc="0" locked="0" layoutInCell="1" allowOverlap="1" wp14:anchorId="0D6A8378" wp14:editId="4A425AD3">
                <wp:simplePos x="0" y="0"/>
                <wp:positionH relativeFrom="column">
                  <wp:posOffset>2306320</wp:posOffset>
                </wp:positionH>
                <wp:positionV relativeFrom="paragraph">
                  <wp:posOffset>1731010</wp:posOffset>
                </wp:positionV>
                <wp:extent cx="1471930" cy="310515"/>
                <wp:effectExtent l="0" t="2095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5610"/>
                            <a:gd name="adj2" fmla="val -116288"/>
                            <a:gd name="adj3" fmla="val 16667"/>
                          </a:avLst>
                        </a:prstGeom>
                        <a:solidFill>
                          <a:sysClr val="window" lastClr="FFFFFF"/>
                        </a:solidFill>
                        <a:ln w="6350" cap="flat" cmpd="sng" algn="ctr">
                          <a:solidFill>
                            <a:sysClr val="windowText" lastClr="000000"/>
                          </a:solidFill>
                          <a:prstDash val="solid"/>
                        </a:ln>
                        <a:effectLst/>
                      </wps:spPr>
                      <wps:txbx>
                        <w:txbxContent>
                          <w:p w:rsidR="005E4927" w:rsidRPr="00912012" w:rsidRDefault="005E4927" w:rsidP="00C7157A">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pt;margin-top:136.3pt;width:115.9pt;height:24.4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" adj="20652,-14318" fillcolor="window" strokecolor="windowText" strokeweight=".5pt">
                <v:textbox>
                  <w:txbxContent>
                    <w:p w:rsidR="005E4927" w:rsidRPr="00912012" w:rsidRDefault="005E4927" w:rsidP="00C7157A">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102A8">
        <w:rPr>
          <w:noProof/>
          <w:color w:val="FF0000"/>
        </w:rPr>
        <w:drawing>
          <wp:inline distT="0" distB="0" distL="0" distR="0" wp14:anchorId="6EA32E63" wp14:editId="05376EB9">
            <wp:extent cx="5284520" cy="2572727"/>
            <wp:effectExtent l="0" t="0" r="1143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157A" w:rsidRPr="00855DE3" w:rsidRDefault="00C7157A" w:rsidP="00C7157A">
      <w:pPr>
        <w:tabs>
          <w:tab w:val="left" w:pos="540"/>
        </w:tabs>
        <w:snapToGrid w:val="0"/>
        <w:spacing w:before="180" w:line="300" w:lineRule="auto"/>
        <w:rPr>
          <w:rFonts w:eastAsia="標楷體"/>
          <w:sz w:val="28"/>
          <w:szCs w:val="28"/>
        </w:rPr>
      </w:pPr>
      <w:r w:rsidRPr="000F2983">
        <w:rPr>
          <w:rFonts w:eastAsia="標楷體"/>
          <w:sz w:val="28"/>
          <w:szCs w:val="32"/>
        </w:rPr>
        <w:t xml:space="preserve">(3) </w:t>
      </w:r>
      <w:r w:rsidRPr="00855DE3">
        <w:rPr>
          <w:rFonts w:eastAsia="標楷體"/>
          <w:sz w:val="28"/>
          <w:szCs w:val="28"/>
        </w:rPr>
        <w:t>景氣對策信號</w:t>
      </w:r>
    </w:p>
    <w:p w:rsidR="00C7157A" w:rsidRDefault="00C7157A" w:rsidP="00C7157A">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855DE3">
        <w:rPr>
          <w:rFonts w:eastAsia="標楷體" w:hint="eastAsia"/>
          <w:noProof/>
          <w:kern w:val="0"/>
          <w:sz w:val="28"/>
          <w:szCs w:val="20"/>
        </w:rPr>
        <w:t>103</w:t>
      </w:r>
      <w:r w:rsidRPr="00855DE3">
        <w:rPr>
          <w:rFonts w:eastAsia="標楷體" w:hint="eastAsia"/>
          <w:noProof/>
          <w:kern w:val="0"/>
          <w:sz w:val="28"/>
          <w:szCs w:val="20"/>
        </w:rPr>
        <w:t>年</w:t>
      </w:r>
      <w:r w:rsidRPr="00855DE3">
        <w:rPr>
          <w:rFonts w:eastAsia="標楷體" w:hint="eastAsia"/>
          <w:noProof/>
          <w:kern w:val="0"/>
          <w:sz w:val="28"/>
          <w:szCs w:val="20"/>
        </w:rPr>
        <w:t>9</w:t>
      </w:r>
      <w:r w:rsidRPr="00855DE3">
        <w:rPr>
          <w:rFonts w:eastAsia="標楷體" w:hint="eastAsia"/>
          <w:noProof/>
          <w:kern w:val="0"/>
          <w:sz w:val="28"/>
          <w:szCs w:val="20"/>
        </w:rPr>
        <w:t>月景氣對策信號連續第</w:t>
      </w:r>
      <w:r w:rsidRPr="00855DE3">
        <w:rPr>
          <w:rFonts w:eastAsia="標楷體" w:hint="eastAsia"/>
          <w:noProof/>
          <w:kern w:val="0"/>
          <w:sz w:val="28"/>
          <w:szCs w:val="20"/>
        </w:rPr>
        <w:t>8</w:t>
      </w:r>
      <w:r w:rsidRPr="00855DE3">
        <w:rPr>
          <w:rFonts w:eastAsia="標楷體" w:hint="eastAsia"/>
          <w:noProof/>
          <w:kern w:val="0"/>
          <w:sz w:val="28"/>
          <w:szCs w:val="20"/>
        </w:rPr>
        <w:t>個月呈現綠燈，綜合判斷分數</w:t>
      </w:r>
      <w:r w:rsidRPr="00855DE3">
        <w:rPr>
          <w:rFonts w:eastAsia="標楷體" w:hint="eastAsia"/>
          <w:noProof/>
          <w:kern w:val="0"/>
          <w:sz w:val="28"/>
          <w:szCs w:val="20"/>
        </w:rPr>
        <w:t>27</w:t>
      </w:r>
      <w:r w:rsidRPr="00855DE3">
        <w:rPr>
          <w:rFonts w:eastAsia="標楷體" w:hint="eastAsia"/>
          <w:noProof/>
          <w:kern w:val="0"/>
          <w:sz w:val="28"/>
          <w:szCs w:val="20"/>
        </w:rPr>
        <w:t>分，較上月減少</w:t>
      </w:r>
      <w:r w:rsidRPr="00855DE3">
        <w:rPr>
          <w:rFonts w:eastAsia="標楷體" w:hint="eastAsia"/>
          <w:noProof/>
          <w:kern w:val="0"/>
          <w:sz w:val="28"/>
          <w:szCs w:val="20"/>
        </w:rPr>
        <w:t>2</w:t>
      </w:r>
      <w:r w:rsidRPr="00855DE3">
        <w:rPr>
          <w:rFonts w:eastAsia="標楷體" w:hint="eastAsia"/>
          <w:noProof/>
          <w:kern w:val="0"/>
          <w:sz w:val="28"/>
          <w:szCs w:val="20"/>
        </w:rPr>
        <w:t>分。</w:t>
      </w:r>
      <w:r w:rsidRPr="00855DE3">
        <w:rPr>
          <w:rFonts w:eastAsia="標楷體" w:hint="eastAsia"/>
          <w:noProof/>
          <w:kern w:val="0"/>
          <w:sz w:val="28"/>
          <w:szCs w:val="20"/>
        </w:rPr>
        <w:t>9</w:t>
      </w:r>
      <w:r w:rsidRPr="00855DE3">
        <w:rPr>
          <w:rFonts w:eastAsia="標楷體" w:hint="eastAsia"/>
          <w:noProof/>
          <w:kern w:val="0"/>
          <w:sz w:val="28"/>
          <w:szCs w:val="20"/>
        </w:rPr>
        <w:t>項構成項目中，機械及電機設備進口值、製造業營業氣候測驗點均由黃紅燈轉為綠燈，分數各減少</w:t>
      </w:r>
      <w:r w:rsidRPr="00855DE3">
        <w:rPr>
          <w:rFonts w:eastAsia="標楷體" w:hint="eastAsia"/>
          <w:noProof/>
          <w:kern w:val="0"/>
          <w:sz w:val="28"/>
          <w:szCs w:val="20"/>
        </w:rPr>
        <w:t>1</w:t>
      </w:r>
      <w:r w:rsidRPr="00855DE3">
        <w:rPr>
          <w:rFonts w:eastAsia="標楷體" w:hint="eastAsia"/>
          <w:noProof/>
          <w:kern w:val="0"/>
          <w:sz w:val="28"/>
          <w:szCs w:val="20"/>
        </w:rPr>
        <w:t>分；其餘構成項目燈號維持不變。</w:t>
      </w:r>
    </w:p>
    <w:p w:rsidR="00C7157A" w:rsidRDefault="00C7157A" w:rsidP="00C7157A">
      <w:pPr>
        <w:widowControl/>
        <w:topLinePunct/>
        <w:snapToGrid w:val="0"/>
        <w:spacing w:beforeLines="50" w:before="180" w:line="240" w:lineRule="atLeast"/>
        <w:ind w:right="34"/>
        <w:jc w:val="center"/>
        <w:rPr>
          <w:rFonts w:eastAsia="標楷體"/>
          <w:b/>
          <w:noProof/>
          <w:kern w:val="0"/>
          <w:sz w:val="28"/>
          <w:szCs w:val="28"/>
        </w:rPr>
      </w:pPr>
      <w:r w:rsidRPr="00455BB1">
        <w:rPr>
          <w:rFonts w:eastAsia="標楷體"/>
          <w:b/>
          <w:noProof/>
          <w:kern w:val="0"/>
          <w:sz w:val="28"/>
          <w:szCs w:val="28"/>
        </w:rPr>
        <w:t>圖</w:t>
      </w:r>
      <w:r w:rsidRPr="00455BB1">
        <w:rPr>
          <w:rFonts w:eastAsia="標楷體"/>
          <w:b/>
          <w:noProof/>
          <w:kern w:val="0"/>
          <w:sz w:val="28"/>
          <w:szCs w:val="28"/>
        </w:rPr>
        <w:t xml:space="preserve">2-1-3  </w:t>
      </w:r>
      <w:r w:rsidRPr="00455BB1">
        <w:rPr>
          <w:rFonts w:eastAsia="標楷體"/>
          <w:b/>
          <w:noProof/>
          <w:kern w:val="0"/>
          <w:sz w:val="28"/>
          <w:szCs w:val="28"/>
        </w:rPr>
        <w:t>一年來景氣對策信號</w:t>
      </w:r>
    </w:p>
    <w:p w:rsidR="003F3F99" w:rsidRPr="003F3F99" w:rsidRDefault="00C7157A" w:rsidP="003F3F99">
      <w:pPr>
        <w:widowControl/>
        <w:topLinePunct/>
        <w:snapToGrid w:val="0"/>
        <w:spacing w:beforeLines="50" w:before="180" w:line="240" w:lineRule="atLeast"/>
        <w:ind w:right="34"/>
        <w:rPr>
          <w:rFonts w:eastAsia="標楷體"/>
          <w:b/>
          <w:noProof/>
          <w:kern w:val="0"/>
          <w:sz w:val="28"/>
          <w:szCs w:val="28"/>
        </w:rPr>
      </w:pPr>
      <w:r>
        <w:rPr>
          <w:rFonts w:eastAsia="標楷體"/>
          <w:b/>
          <w:noProof/>
          <w:kern w:val="0"/>
          <w:sz w:val="28"/>
          <w:szCs w:val="28"/>
        </w:rPr>
        <w:drawing>
          <wp:inline distT="0" distB="0" distL="0" distR="0" wp14:anchorId="57FBE957" wp14:editId="7633A0B8">
            <wp:extent cx="5278120" cy="33985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398550"/>
                    </a:xfrm>
                    <a:prstGeom prst="rect">
                      <a:avLst/>
                    </a:prstGeom>
                    <a:noFill/>
                  </pic:spPr>
                </pic:pic>
              </a:graphicData>
            </a:graphic>
          </wp:inline>
        </w:drawing>
      </w:r>
    </w:p>
    <w:p w:rsidR="003F3F99" w:rsidRPr="003F3F99"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5"/>
      <w:bookmarkStart w:id="95" w:name="_Toc402171712"/>
      <w:bookmarkStart w:id="96" w:name="_Toc402181157"/>
      <w:r w:rsidRPr="003F3F99">
        <w:rPr>
          <w:rFonts w:eastAsia="標楷體"/>
          <w:b/>
          <w:bCs/>
          <w:sz w:val="32"/>
          <w:szCs w:val="32"/>
        </w:rPr>
        <w:lastRenderedPageBreak/>
        <w:t>（二）工業生產</w:t>
      </w:r>
      <w:bookmarkEnd w:id="93"/>
      <w:bookmarkEnd w:id="94"/>
      <w:bookmarkEnd w:id="95"/>
      <w:bookmarkEnd w:id="96"/>
    </w:p>
    <w:p w:rsidR="003F3F99" w:rsidRPr="003F3F99" w:rsidRDefault="003F3F99" w:rsidP="003F3F99">
      <w:pPr>
        <w:tabs>
          <w:tab w:val="left" w:pos="540"/>
        </w:tabs>
        <w:spacing w:line="400" w:lineRule="exact"/>
        <w:rPr>
          <w:rFonts w:eastAsia="標楷體"/>
          <w:b/>
          <w:bCs/>
          <w:sz w:val="28"/>
          <w:szCs w:val="28"/>
        </w:rPr>
      </w:pPr>
      <w:bookmarkStart w:id="97" w:name="OLE_LINK5"/>
      <w:r w:rsidRPr="003F3F99">
        <w:rPr>
          <w:rFonts w:eastAsia="標楷體"/>
          <w:b/>
          <w:bCs/>
          <w:sz w:val="28"/>
          <w:szCs w:val="28"/>
        </w:rPr>
        <w:t>１、</w:t>
      </w:r>
      <w:r w:rsidRPr="003F3F99">
        <w:rPr>
          <w:rFonts w:eastAsia="標楷體"/>
          <w:b/>
          <w:bCs/>
          <w:sz w:val="28"/>
          <w:szCs w:val="28"/>
        </w:rPr>
        <w:t>103</w:t>
      </w:r>
      <w:r w:rsidRPr="003F3F99">
        <w:rPr>
          <w:rFonts w:eastAsia="標楷體"/>
          <w:b/>
          <w:bCs/>
          <w:sz w:val="28"/>
          <w:szCs w:val="28"/>
        </w:rPr>
        <w:t>年</w:t>
      </w:r>
      <w:r w:rsidRPr="003F3F99">
        <w:rPr>
          <w:rFonts w:eastAsia="標楷體" w:hint="eastAsia"/>
          <w:b/>
          <w:bCs/>
          <w:sz w:val="28"/>
          <w:szCs w:val="28"/>
        </w:rPr>
        <w:t>9</w:t>
      </w:r>
      <w:r w:rsidRPr="003F3F99">
        <w:rPr>
          <w:rFonts w:eastAsia="標楷體"/>
          <w:b/>
          <w:bCs/>
          <w:sz w:val="28"/>
          <w:szCs w:val="28"/>
        </w:rPr>
        <w:t>月工業生產</w:t>
      </w:r>
      <w:r w:rsidRPr="003F3F99">
        <w:rPr>
          <w:rFonts w:eastAsia="標楷體" w:hint="eastAsia"/>
          <w:b/>
          <w:bCs/>
          <w:sz w:val="28"/>
          <w:szCs w:val="28"/>
        </w:rPr>
        <w:t>增加</w:t>
      </w:r>
      <w:r w:rsidRPr="003F3F99">
        <w:rPr>
          <w:rFonts w:eastAsia="標楷體" w:hint="eastAsia"/>
          <w:b/>
          <w:bCs/>
          <w:sz w:val="28"/>
          <w:szCs w:val="28"/>
        </w:rPr>
        <w:t>10</w:t>
      </w:r>
      <w:r w:rsidRPr="003F3F99">
        <w:rPr>
          <w:rFonts w:eastAsia="標楷體"/>
          <w:b/>
          <w:bCs/>
          <w:sz w:val="28"/>
          <w:szCs w:val="28"/>
        </w:rPr>
        <w:t>.</w:t>
      </w:r>
      <w:r w:rsidRPr="003F3F99">
        <w:rPr>
          <w:rFonts w:eastAsia="標楷體" w:hint="eastAsia"/>
          <w:b/>
          <w:bCs/>
          <w:sz w:val="28"/>
          <w:szCs w:val="28"/>
        </w:rPr>
        <w:t>30</w:t>
      </w:r>
      <w:r w:rsidRPr="003F3F99">
        <w:rPr>
          <w:rFonts w:eastAsia="標楷體"/>
          <w:b/>
          <w:bCs/>
          <w:sz w:val="28"/>
          <w:szCs w:val="28"/>
        </w:rPr>
        <w:t>%</w:t>
      </w:r>
    </w:p>
    <w:p w:rsidR="003F3F99" w:rsidRPr="003F3F99" w:rsidRDefault="003F3F99" w:rsidP="003F3F9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月工業生產指數</w:t>
      </w:r>
      <w:r w:rsidRPr="003F3F99">
        <w:rPr>
          <w:rFonts w:eastAsia="標楷體" w:hint="eastAsia"/>
          <w:kern w:val="0"/>
          <w:sz w:val="28"/>
          <w:szCs w:val="20"/>
        </w:rPr>
        <w:t>109.10</w:t>
      </w:r>
      <w:r w:rsidRPr="003F3F99">
        <w:rPr>
          <w:rFonts w:eastAsia="標楷體"/>
          <w:kern w:val="0"/>
          <w:sz w:val="28"/>
          <w:szCs w:val="20"/>
        </w:rPr>
        <w:t>，較上年同月</w:t>
      </w:r>
      <w:r w:rsidRPr="003F3F99">
        <w:rPr>
          <w:rFonts w:eastAsia="標楷體" w:hint="eastAsia"/>
          <w:kern w:val="0"/>
          <w:sz w:val="28"/>
          <w:szCs w:val="20"/>
        </w:rPr>
        <w:t>增加</w:t>
      </w:r>
      <w:r w:rsidRPr="003F3F99">
        <w:rPr>
          <w:rFonts w:eastAsia="標楷體" w:hint="eastAsia"/>
          <w:kern w:val="0"/>
          <w:sz w:val="28"/>
          <w:szCs w:val="20"/>
        </w:rPr>
        <w:t>10</w:t>
      </w:r>
      <w:r w:rsidRPr="003F3F99">
        <w:rPr>
          <w:rFonts w:eastAsia="標楷體"/>
          <w:kern w:val="0"/>
          <w:sz w:val="28"/>
          <w:szCs w:val="20"/>
        </w:rPr>
        <w:t>.</w:t>
      </w:r>
      <w:r w:rsidRPr="003F3F99">
        <w:rPr>
          <w:rFonts w:eastAsia="標楷體" w:hint="eastAsia"/>
          <w:kern w:val="0"/>
          <w:sz w:val="28"/>
          <w:szCs w:val="20"/>
        </w:rPr>
        <w:t>30</w:t>
      </w:r>
      <w:r w:rsidRPr="003F3F99">
        <w:rPr>
          <w:rFonts w:eastAsia="標楷體"/>
          <w:kern w:val="0"/>
          <w:sz w:val="28"/>
          <w:szCs w:val="20"/>
        </w:rPr>
        <w:t>%</w:t>
      </w:r>
      <w:r w:rsidRPr="003F3F99">
        <w:rPr>
          <w:rFonts w:eastAsia="標楷體"/>
          <w:kern w:val="0"/>
          <w:sz w:val="28"/>
          <w:szCs w:val="20"/>
        </w:rPr>
        <w:t>，</w:t>
      </w:r>
      <w:r w:rsidRPr="003F3F99">
        <w:rPr>
          <w:rFonts w:eastAsia="標楷體" w:hint="eastAsia"/>
          <w:kern w:val="0"/>
          <w:sz w:val="28"/>
          <w:szCs w:val="20"/>
        </w:rPr>
        <w:t>其中</w:t>
      </w:r>
      <w:r w:rsidRPr="003F3F99">
        <w:rPr>
          <w:rFonts w:eastAsia="標楷體"/>
          <w:kern w:val="0"/>
          <w:sz w:val="28"/>
          <w:szCs w:val="20"/>
        </w:rPr>
        <w:t>建築工程業</w:t>
      </w:r>
      <w:r w:rsidRPr="003F3F99">
        <w:rPr>
          <w:rFonts w:eastAsia="標楷體" w:hint="eastAsia"/>
          <w:kern w:val="0"/>
          <w:sz w:val="28"/>
          <w:szCs w:val="20"/>
        </w:rPr>
        <w:t>、製造業、用水供應業、</w:t>
      </w:r>
      <w:r w:rsidRPr="003F3F99">
        <w:rPr>
          <w:rFonts w:eastAsia="標楷體"/>
          <w:kern w:val="0"/>
          <w:sz w:val="28"/>
          <w:szCs w:val="20"/>
        </w:rPr>
        <w:t>礦業及土石採取業</w:t>
      </w:r>
      <w:r w:rsidRPr="003F3F99">
        <w:rPr>
          <w:rFonts w:eastAsia="標楷體" w:hint="eastAsia"/>
          <w:kern w:val="0"/>
          <w:sz w:val="28"/>
          <w:szCs w:val="20"/>
        </w:rPr>
        <w:t>，分別增加</w:t>
      </w:r>
      <w:r w:rsidRPr="003F3F99">
        <w:rPr>
          <w:rFonts w:hint="eastAsia"/>
          <w:color w:val="000000" w:themeColor="text1"/>
          <w:kern w:val="0"/>
          <w:sz w:val="28"/>
          <w:szCs w:val="20"/>
        </w:rPr>
        <w:t>22</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3</w:t>
      </w:r>
      <w:r w:rsidRPr="003F3F99">
        <w:rPr>
          <w:rFonts w:eastAsia="標楷體"/>
          <w:color w:val="000000" w:themeColor="text1"/>
          <w:kern w:val="0"/>
          <w:sz w:val="28"/>
          <w:szCs w:val="20"/>
        </w:rPr>
        <w:t>9%</w:t>
      </w:r>
      <w:r w:rsidRPr="003F3F99">
        <w:rPr>
          <w:rFonts w:eastAsia="標楷體" w:hint="eastAsia"/>
          <w:color w:val="000000" w:themeColor="text1"/>
          <w:kern w:val="0"/>
          <w:sz w:val="28"/>
          <w:szCs w:val="20"/>
        </w:rPr>
        <w:t>、</w:t>
      </w:r>
      <w:r w:rsidRPr="003F3F99">
        <w:rPr>
          <w:rFonts w:eastAsia="標楷體" w:hint="eastAsia"/>
          <w:color w:val="000000" w:themeColor="text1"/>
          <w:kern w:val="0"/>
          <w:sz w:val="28"/>
          <w:szCs w:val="20"/>
        </w:rPr>
        <w:t>11.03</w:t>
      </w:r>
      <w:r w:rsidRPr="003F3F99">
        <w:rPr>
          <w:rFonts w:eastAsia="標楷體"/>
          <w:color w:val="000000" w:themeColor="text1"/>
          <w:kern w:val="0"/>
          <w:sz w:val="28"/>
          <w:szCs w:val="20"/>
        </w:rPr>
        <w:t>%</w:t>
      </w:r>
      <w:r w:rsidRPr="003F3F99">
        <w:rPr>
          <w:color w:val="000000" w:themeColor="text1"/>
          <w:kern w:val="0"/>
          <w:sz w:val="28"/>
          <w:szCs w:val="20"/>
        </w:rPr>
        <w:t>、</w:t>
      </w:r>
      <w:r w:rsidRPr="003F3F99">
        <w:rPr>
          <w:rFonts w:hint="eastAsia"/>
          <w:color w:val="000000" w:themeColor="text1"/>
          <w:kern w:val="0"/>
          <w:sz w:val="28"/>
          <w:szCs w:val="20"/>
        </w:rPr>
        <w:t>2</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70</w:t>
      </w:r>
      <w:r w:rsidRPr="003F3F99">
        <w:rPr>
          <w:rFonts w:eastAsia="標楷體"/>
          <w:color w:val="000000" w:themeColor="text1"/>
          <w:kern w:val="0"/>
          <w:sz w:val="28"/>
          <w:szCs w:val="20"/>
        </w:rPr>
        <w:t>%</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2</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13</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，電力及燃氣供應業則減少</w:t>
      </w:r>
      <w:r w:rsidRPr="003F3F99">
        <w:rPr>
          <w:rFonts w:eastAsia="標楷體" w:hint="eastAsia"/>
          <w:color w:val="000000" w:themeColor="text1"/>
          <w:kern w:val="0"/>
          <w:sz w:val="28"/>
          <w:szCs w:val="20"/>
        </w:rPr>
        <w:t>5</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01</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w:t>
      </w:r>
      <w:r w:rsidR="00A6338B">
        <w:rPr>
          <w:rFonts w:eastAsia="標楷體" w:hint="eastAsia"/>
          <w:color w:val="000000" w:themeColor="text1"/>
          <w:kern w:val="0"/>
          <w:sz w:val="28"/>
          <w:szCs w:val="20"/>
        </w:rPr>
        <w:t>累計</w:t>
      </w:r>
      <w:r w:rsidR="00A6338B">
        <w:rPr>
          <w:rFonts w:eastAsia="標楷體" w:hint="eastAsia"/>
          <w:color w:val="000000" w:themeColor="text1"/>
          <w:kern w:val="0"/>
          <w:sz w:val="28"/>
          <w:szCs w:val="20"/>
        </w:rPr>
        <w:t>1</w:t>
      </w:r>
      <w:r w:rsidR="00A6338B">
        <w:rPr>
          <w:rFonts w:eastAsia="標楷體" w:hint="eastAsia"/>
          <w:color w:val="000000" w:themeColor="text1"/>
          <w:kern w:val="0"/>
          <w:sz w:val="28"/>
          <w:szCs w:val="20"/>
        </w:rPr>
        <w:t>至</w:t>
      </w:r>
      <w:r w:rsidR="00A6338B">
        <w:rPr>
          <w:rFonts w:eastAsia="標楷體" w:hint="eastAsia"/>
          <w:color w:val="000000" w:themeColor="text1"/>
          <w:kern w:val="0"/>
          <w:sz w:val="28"/>
          <w:szCs w:val="20"/>
        </w:rPr>
        <w:t>9</w:t>
      </w:r>
      <w:r w:rsidR="00A6338B">
        <w:rPr>
          <w:rFonts w:eastAsia="標楷體" w:hint="eastAsia"/>
          <w:color w:val="000000" w:themeColor="text1"/>
          <w:kern w:val="0"/>
          <w:sz w:val="28"/>
          <w:szCs w:val="20"/>
        </w:rPr>
        <w:t>月工業生產增加</w:t>
      </w:r>
      <w:r w:rsidR="00A6338B">
        <w:rPr>
          <w:rFonts w:eastAsia="標楷體" w:hint="eastAsia"/>
          <w:color w:val="000000" w:themeColor="text1"/>
          <w:kern w:val="0"/>
          <w:sz w:val="28"/>
          <w:szCs w:val="20"/>
        </w:rPr>
        <w:t>5.60</w:t>
      </w:r>
      <w:r w:rsidR="00A6338B" w:rsidRPr="003F3F99">
        <w:rPr>
          <w:rFonts w:eastAsia="標楷體"/>
          <w:color w:val="000000" w:themeColor="text1"/>
          <w:kern w:val="0"/>
          <w:sz w:val="28"/>
          <w:szCs w:val="20"/>
        </w:rPr>
        <w:t>%</w:t>
      </w:r>
      <w:r w:rsidR="00A6338B" w:rsidRPr="003F3F99">
        <w:rPr>
          <w:rFonts w:eastAsia="標楷體" w:hint="eastAsia"/>
          <w:color w:val="000000" w:themeColor="text1"/>
          <w:kern w:val="0"/>
          <w:sz w:val="28"/>
          <w:szCs w:val="20"/>
        </w:rPr>
        <w:t>。</w:t>
      </w:r>
    </w:p>
    <w:p w:rsidR="003F3F99" w:rsidRPr="003F3F99" w:rsidRDefault="003F3F99" w:rsidP="003F3F99">
      <w:pPr>
        <w:widowControl/>
        <w:topLinePunct/>
        <w:snapToGrid w:val="0"/>
        <w:spacing w:beforeLines="30" w:before="108" w:line="300" w:lineRule="auto"/>
        <w:ind w:right="210"/>
        <w:jc w:val="both"/>
        <w:rPr>
          <w:rFonts w:eastAsia="標楷體"/>
          <w:kern w:val="0"/>
          <w:sz w:val="28"/>
          <w:szCs w:val="20"/>
        </w:rPr>
      </w:pPr>
      <w:r w:rsidRPr="003F3F99">
        <w:rPr>
          <w:rFonts w:eastAsia="標楷體" w:hint="eastAsia"/>
          <w:b/>
          <w:bCs/>
          <w:kern w:val="0"/>
          <w:sz w:val="28"/>
          <w:szCs w:val="20"/>
        </w:rPr>
        <w:t xml:space="preserve">　　　　　　　　　</w:t>
      </w:r>
      <w:r w:rsidRPr="003F3F99">
        <w:rPr>
          <w:rFonts w:eastAsia="標楷體"/>
          <w:b/>
          <w:bCs/>
          <w:kern w:val="0"/>
          <w:sz w:val="28"/>
          <w:szCs w:val="20"/>
        </w:rPr>
        <w:t>表</w:t>
      </w:r>
      <w:r w:rsidRPr="003F3F99">
        <w:rPr>
          <w:rFonts w:eastAsia="標楷體"/>
          <w:b/>
          <w:bCs/>
          <w:kern w:val="0"/>
          <w:sz w:val="28"/>
          <w:szCs w:val="20"/>
        </w:rPr>
        <w:t xml:space="preserve">2-2-1  </w:t>
      </w:r>
      <w:r w:rsidRPr="003F3F99">
        <w:rPr>
          <w:rFonts w:eastAsia="標楷體"/>
          <w:b/>
          <w:bCs/>
          <w:kern w:val="0"/>
          <w:sz w:val="28"/>
          <w:szCs w:val="20"/>
        </w:rPr>
        <w:t>工業生產</w:t>
      </w:r>
      <w:r w:rsidRPr="003F3F99">
        <w:rPr>
          <w:rFonts w:eastAsia="標楷體"/>
          <w:b/>
          <w:bCs/>
          <w:snapToGrid w:val="0"/>
          <w:kern w:val="0"/>
          <w:sz w:val="28"/>
          <w:szCs w:val="20"/>
        </w:rPr>
        <w:t>年增率</w:t>
      </w:r>
      <w:r w:rsidRPr="003F3F99">
        <w:rPr>
          <w:rFonts w:eastAsia="標楷體"/>
          <w:kern w:val="0"/>
          <w:sz w:val="28"/>
          <w:szCs w:val="20"/>
        </w:rPr>
        <w:t xml:space="preserve">          </w:t>
      </w:r>
      <w:r w:rsidRPr="003F3F99">
        <w:rPr>
          <w:rFonts w:eastAsia="標楷體"/>
          <w:kern w:val="0"/>
          <w:szCs w:val="20"/>
        </w:rPr>
        <w:t>單位：</w:t>
      </w:r>
      <w:r w:rsidRPr="003F3F99">
        <w:rPr>
          <w:rFonts w:eastAsia="標楷體"/>
          <w:kern w:val="0"/>
          <w:szCs w:val="20"/>
        </w:rPr>
        <w:t>%</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3F3F99" w:rsidRPr="003F3F99" w:rsidTr="00681344">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260" w:lineRule="exact"/>
              <w:ind w:left="30"/>
              <w:jc w:val="center"/>
              <w:rPr>
                <w:rFonts w:eastAsia="標楷體"/>
              </w:rPr>
            </w:pPr>
            <w:r w:rsidRPr="003F3F99">
              <w:rPr>
                <w:rFonts w:eastAsia="標楷體"/>
              </w:rPr>
              <w:t>年</w:t>
            </w:r>
            <w:r w:rsidRPr="003F3F99">
              <w:rPr>
                <w:rFonts w:eastAsia="標楷體"/>
              </w:rPr>
              <w:t>(</w:t>
            </w:r>
            <w:r w:rsidRPr="003F3F99">
              <w:rPr>
                <w:rFonts w:eastAsia="標楷體"/>
              </w:rPr>
              <w:t>月</w:t>
            </w:r>
            <w:r w:rsidRPr="003F3F9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3F3F99" w:rsidRPr="003F3F99" w:rsidRDefault="003F3F99" w:rsidP="003F3F99">
            <w:pPr>
              <w:snapToGrid w:val="0"/>
              <w:spacing w:line="260" w:lineRule="exact"/>
              <w:ind w:left="28"/>
              <w:jc w:val="center"/>
              <w:rPr>
                <w:rFonts w:eastAsia="標楷體"/>
                <w:szCs w:val="28"/>
              </w:rPr>
            </w:pPr>
          </w:p>
          <w:p w:rsidR="003F3F99" w:rsidRPr="003F3F99" w:rsidRDefault="003F3F99" w:rsidP="003F3F99">
            <w:pPr>
              <w:snapToGrid w:val="0"/>
              <w:spacing w:line="260" w:lineRule="exact"/>
              <w:ind w:left="28"/>
              <w:jc w:val="center"/>
              <w:rPr>
                <w:rFonts w:eastAsia="標楷體"/>
                <w:szCs w:val="28"/>
              </w:rPr>
            </w:pPr>
            <w:r w:rsidRPr="003F3F99">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3F3F99" w:rsidRPr="003F3F99" w:rsidRDefault="003F3F99" w:rsidP="003F3F99">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3F3F99" w:rsidRPr="003F3F99" w:rsidRDefault="003F3F99" w:rsidP="003F3F99">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3F3F99" w:rsidRPr="003F3F99" w:rsidRDefault="003F3F99" w:rsidP="003F3F99">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3F3F99" w:rsidRPr="003F3F99" w:rsidRDefault="003F3F99" w:rsidP="003F3F99">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3F3F99" w:rsidRPr="003F3F99" w:rsidRDefault="003F3F99" w:rsidP="003F3F99">
            <w:pPr>
              <w:snapToGrid w:val="0"/>
              <w:spacing w:line="260" w:lineRule="exact"/>
              <w:ind w:left="28"/>
              <w:jc w:val="center"/>
              <w:rPr>
                <w:rFonts w:eastAsia="標楷體"/>
              </w:rPr>
            </w:pPr>
          </w:p>
        </w:tc>
      </w:tr>
      <w:tr w:rsidR="003F3F99" w:rsidRPr="003F3F99" w:rsidTr="00681344">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3F3F99" w:rsidRPr="003F3F99" w:rsidRDefault="003F3F99" w:rsidP="003F3F99">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3F3F99" w:rsidRPr="003F3F99" w:rsidRDefault="003F3F99" w:rsidP="003F3F99">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260" w:lineRule="exact"/>
              <w:ind w:left="28"/>
              <w:jc w:val="center"/>
              <w:rPr>
                <w:rFonts w:eastAsia="標楷體"/>
              </w:rPr>
            </w:pPr>
            <w:r w:rsidRPr="003F3F99">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260" w:lineRule="exact"/>
              <w:ind w:left="28"/>
              <w:jc w:val="center"/>
              <w:rPr>
                <w:rFonts w:eastAsia="標楷體"/>
              </w:rPr>
            </w:pPr>
            <w:r w:rsidRPr="003F3F99">
              <w:rPr>
                <w:rFonts w:eastAsia="標楷體"/>
              </w:rPr>
              <w:t>礦業及土石</w:t>
            </w:r>
          </w:p>
          <w:p w:rsidR="003F3F99" w:rsidRPr="003F3F99" w:rsidRDefault="003F3F99" w:rsidP="003F3F99">
            <w:pPr>
              <w:snapToGrid w:val="0"/>
              <w:spacing w:line="260" w:lineRule="exact"/>
              <w:ind w:left="28"/>
              <w:jc w:val="center"/>
              <w:rPr>
                <w:rFonts w:eastAsia="標楷體"/>
              </w:rPr>
            </w:pPr>
            <w:r w:rsidRPr="003F3F99">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260" w:lineRule="exact"/>
              <w:ind w:left="28"/>
              <w:jc w:val="center"/>
              <w:rPr>
                <w:rFonts w:eastAsia="標楷體"/>
              </w:rPr>
            </w:pPr>
            <w:r w:rsidRPr="003F3F99">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260" w:lineRule="exact"/>
              <w:ind w:left="28"/>
              <w:jc w:val="center"/>
              <w:rPr>
                <w:rFonts w:eastAsia="標楷體"/>
              </w:rPr>
            </w:pPr>
            <w:r w:rsidRPr="003F3F99">
              <w:rPr>
                <w:rFonts w:eastAsia="標楷體"/>
              </w:rPr>
              <w:t>用水</w:t>
            </w:r>
          </w:p>
          <w:p w:rsidR="003F3F99" w:rsidRPr="003F3F99" w:rsidRDefault="003F3F99" w:rsidP="003F3F99">
            <w:pPr>
              <w:snapToGrid w:val="0"/>
              <w:spacing w:line="260" w:lineRule="exact"/>
              <w:ind w:left="28"/>
              <w:jc w:val="center"/>
              <w:rPr>
                <w:rFonts w:eastAsia="標楷體"/>
              </w:rPr>
            </w:pPr>
            <w:r w:rsidRPr="003F3F99">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3F3F99" w:rsidRPr="003F3F99" w:rsidRDefault="003F3F99" w:rsidP="003F3F99">
            <w:pPr>
              <w:snapToGrid w:val="0"/>
              <w:spacing w:line="260" w:lineRule="exact"/>
              <w:ind w:left="28"/>
              <w:jc w:val="center"/>
              <w:rPr>
                <w:rFonts w:eastAsia="標楷體"/>
              </w:rPr>
            </w:pPr>
            <w:r w:rsidRPr="003F3F99">
              <w:rPr>
                <w:rFonts w:eastAsia="標楷體"/>
              </w:rPr>
              <w:t>建築</w:t>
            </w:r>
          </w:p>
          <w:p w:rsidR="003F3F99" w:rsidRPr="003F3F99" w:rsidRDefault="003F3F99" w:rsidP="003F3F99">
            <w:pPr>
              <w:snapToGrid w:val="0"/>
              <w:spacing w:line="260" w:lineRule="exact"/>
              <w:ind w:left="28"/>
              <w:jc w:val="center"/>
              <w:rPr>
                <w:rFonts w:eastAsia="標楷體"/>
              </w:rPr>
            </w:pPr>
            <w:r w:rsidRPr="003F3F99">
              <w:rPr>
                <w:rFonts w:eastAsia="標楷體"/>
              </w:rPr>
              <w:t>工程業</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80" w:lineRule="exact"/>
              <w:ind w:left="30"/>
              <w:jc w:val="both"/>
              <w:rPr>
                <w:rFonts w:eastAsia="標楷體"/>
                <w:b/>
                <w:bCs/>
              </w:rPr>
            </w:pPr>
            <w:r w:rsidRPr="003F3F99">
              <w:rPr>
                <w:rFonts w:eastAsia="標楷體"/>
                <w:b/>
                <w:bCs/>
              </w:rPr>
              <w:t xml:space="preserve">  98</w:t>
            </w:r>
            <w:r w:rsidRPr="003F3F9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b/>
                <w:bCs/>
              </w:rPr>
            </w:pPr>
            <w:r w:rsidRPr="003F3F99">
              <w:rPr>
                <w:rFonts w:eastAsia="標楷體"/>
                <w:b/>
                <w:bCs/>
              </w:rPr>
              <w:t>-7.91</w:t>
            </w:r>
          </w:p>
        </w:tc>
        <w:tc>
          <w:tcPr>
            <w:tcW w:w="1090" w:type="dxa"/>
            <w:tcMar>
              <w:top w:w="17" w:type="dxa"/>
              <w:left w:w="17" w:type="dxa"/>
              <w:bottom w:w="0" w:type="dxa"/>
              <w:right w:w="17" w:type="dxa"/>
            </w:tcMar>
            <w:vAlign w:val="bottom"/>
          </w:tcPr>
          <w:p w:rsidR="003F3F99" w:rsidRPr="003F3F99" w:rsidRDefault="003F3F99" w:rsidP="003F3F99">
            <w:pPr>
              <w:snapToGrid w:val="0"/>
              <w:spacing w:line="380" w:lineRule="exact"/>
              <w:ind w:rightChars="105" w:right="252"/>
              <w:jc w:val="right"/>
              <w:rPr>
                <w:rFonts w:eastAsia="標楷體"/>
                <w:b/>
                <w:bCs/>
              </w:rPr>
            </w:pPr>
            <w:r w:rsidRPr="003F3F99">
              <w:rPr>
                <w:rFonts w:eastAsia="標楷體"/>
                <w:b/>
                <w:bCs/>
              </w:rPr>
              <w:t>-7.80</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6" w:right="254"/>
              <w:jc w:val="right"/>
              <w:rPr>
                <w:rFonts w:eastAsia="標楷體"/>
                <w:b/>
                <w:bCs/>
              </w:rPr>
            </w:pPr>
            <w:r w:rsidRPr="003F3F99">
              <w:rPr>
                <w:rFonts w:eastAsia="標楷體"/>
                <w:b/>
                <w:bCs/>
              </w:rPr>
              <w:t>-8.41</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17" w:right="281"/>
              <w:jc w:val="right"/>
              <w:rPr>
                <w:rFonts w:eastAsia="標楷體"/>
                <w:b/>
                <w:bCs/>
              </w:rPr>
            </w:pPr>
            <w:r w:rsidRPr="003F3F99">
              <w:rPr>
                <w:rFonts w:eastAsia="標楷體"/>
                <w:b/>
                <w:bCs/>
              </w:rPr>
              <w:t>-2.67</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7" w:right="257"/>
              <w:jc w:val="right"/>
              <w:rPr>
                <w:rFonts w:eastAsia="標楷體"/>
                <w:b/>
                <w:bCs/>
              </w:rPr>
            </w:pPr>
            <w:r w:rsidRPr="003F3F99">
              <w:rPr>
                <w:rFonts w:eastAsia="標楷體"/>
                <w:b/>
                <w:bCs/>
              </w:rPr>
              <w:t>-2.27</w:t>
            </w:r>
          </w:p>
        </w:tc>
        <w:tc>
          <w:tcPr>
            <w:tcW w:w="913" w:type="dxa"/>
            <w:vAlign w:val="bottom"/>
          </w:tcPr>
          <w:p w:rsidR="003F3F99" w:rsidRPr="003F3F99" w:rsidRDefault="003F3F99" w:rsidP="003F3F99">
            <w:pPr>
              <w:snapToGrid w:val="0"/>
              <w:spacing w:line="380" w:lineRule="exact"/>
              <w:ind w:rightChars="23" w:right="55"/>
              <w:jc w:val="right"/>
              <w:rPr>
                <w:rFonts w:eastAsia="標楷體"/>
                <w:b/>
                <w:bCs/>
              </w:rPr>
            </w:pPr>
            <w:r w:rsidRPr="003F3F99">
              <w:rPr>
                <w:rFonts w:eastAsia="標楷體"/>
                <w:b/>
                <w:bCs/>
              </w:rPr>
              <w:t>-19.08</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80" w:lineRule="exact"/>
              <w:ind w:left="30"/>
              <w:jc w:val="both"/>
              <w:rPr>
                <w:rFonts w:eastAsia="標楷體"/>
                <w:b/>
                <w:bCs/>
              </w:rPr>
            </w:pPr>
            <w:r w:rsidRPr="003F3F99">
              <w:rPr>
                <w:rFonts w:eastAsia="標楷體"/>
                <w:b/>
                <w:bCs/>
              </w:rPr>
              <w:t xml:space="preserve">  99</w:t>
            </w:r>
            <w:r w:rsidRPr="003F3F9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b/>
                <w:bCs/>
              </w:rPr>
            </w:pPr>
            <w:r w:rsidRPr="003F3F99">
              <w:rPr>
                <w:rFonts w:eastAsia="標楷體"/>
                <w:b/>
                <w:bCs/>
              </w:rPr>
              <w:t>24.17</w:t>
            </w:r>
          </w:p>
        </w:tc>
        <w:tc>
          <w:tcPr>
            <w:tcW w:w="1090" w:type="dxa"/>
            <w:tcMar>
              <w:top w:w="17" w:type="dxa"/>
              <w:left w:w="17" w:type="dxa"/>
              <w:bottom w:w="0" w:type="dxa"/>
              <w:right w:w="17" w:type="dxa"/>
            </w:tcMar>
            <w:vAlign w:val="bottom"/>
          </w:tcPr>
          <w:p w:rsidR="003F3F99" w:rsidRPr="003F3F99" w:rsidRDefault="003F3F99" w:rsidP="003F3F99">
            <w:pPr>
              <w:snapToGrid w:val="0"/>
              <w:spacing w:line="380" w:lineRule="exact"/>
              <w:ind w:rightChars="105" w:right="252"/>
              <w:jc w:val="right"/>
              <w:rPr>
                <w:rFonts w:eastAsia="標楷體"/>
                <w:b/>
                <w:bCs/>
              </w:rPr>
            </w:pPr>
            <w:r w:rsidRPr="003F3F99">
              <w:rPr>
                <w:rFonts w:eastAsia="標楷體"/>
                <w:b/>
                <w:bCs/>
              </w:rPr>
              <w:t>26.47</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6" w:right="254"/>
              <w:jc w:val="right"/>
              <w:rPr>
                <w:rFonts w:eastAsia="標楷體"/>
                <w:b/>
                <w:bCs/>
              </w:rPr>
            </w:pPr>
            <w:r w:rsidRPr="003F3F99">
              <w:rPr>
                <w:rFonts w:eastAsia="標楷體"/>
                <w:b/>
                <w:bCs/>
              </w:rPr>
              <w:t>22.87</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17" w:right="281"/>
              <w:jc w:val="right"/>
              <w:rPr>
                <w:rFonts w:eastAsia="標楷體"/>
                <w:b/>
                <w:bCs/>
              </w:rPr>
            </w:pPr>
            <w:r w:rsidRPr="003F3F99">
              <w:rPr>
                <w:rFonts w:eastAsia="標楷體"/>
                <w:b/>
                <w:bCs/>
              </w:rPr>
              <w:t>2.47</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7" w:right="257"/>
              <w:jc w:val="right"/>
              <w:rPr>
                <w:rFonts w:eastAsia="標楷體"/>
                <w:b/>
                <w:bCs/>
              </w:rPr>
            </w:pPr>
            <w:r w:rsidRPr="003F3F99">
              <w:rPr>
                <w:rFonts w:eastAsia="標楷體"/>
                <w:b/>
                <w:bCs/>
              </w:rPr>
              <w:t>1.35</w:t>
            </w:r>
          </w:p>
        </w:tc>
        <w:tc>
          <w:tcPr>
            <w:tcW w:w="913" w:type="dxa"/>
            <w:vAlign w:val="bottom"/>
          </w:tcPr>
          <w:p w:rsidR="003F3F99" w:rsidRPr="003F3F99" w:rsidRDefault="003F3F99" w:rsidP="003F3F99">
            <w:pPr>
              <w:snapToGrid w:val="0"/>
              <w:spacing w:line="380" w:lineRule="exact"/>
              <w:ind w:rightChars="23" w:right="55"/>
              <w:jc w:val="right"/>
              <w:rPr>
                <w:rFonts w:eastAsia="標楷體"/>
                <w:b/>
                <w:bCs/>
              </w:rPr>
            </w:pPr>
            <w:r w:rsidRPr="003F3F99">
              <w:rPr>
                <w:rFonts w:eastAsia="標楷體"/>
                <w:b/>
                <w:bCs/>
              </w:rPr>
              <w:t>-9.17</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80" w:lineRule="exact"/>
              <w:rPr>
                <w:rFonts w:eastAsia="標楷體"/>
                <w:b/>
                <w:bCs/>
              </w:rPr>
            </w:pPr>
            <w:r w:rsidRPr="003F3F99">
              <w:rPr>
                <w:rFonts w:eastAsia="標楷體"/>
                <w:b/>
                <w:bCs/>
              </w:rPr>
              <w:t xml:space="preserve"> 100</w:t>
            </w:r>
            <w:r w:rsidRPr="003F3F9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b/>
                <w:bCs/>
              </w:rPr>
            </w:pPr>
            <w:r w:rsidRPr="003F3F99">
              <w:rPr>
                <w:rFonts w:eastAsia="標楷體"/>
                <w:b/>
                <w:bCs/>
              </w:rPr>
              <w:t>4.44</w:t>
            </w:r>
          </w:p>
        </w:tc>
        <w:tc>
          <w:tcPr>
            <w:tcW w:w="1090" w:type="dxa"/>
            <w:tcMar>
              <w:top w:w="17" w:type="dxa"/>
              <w:left w:w="17" w:type="dxa"/>
              <w:bottom w:w="0" w:type="dxa"/>
              <w:right w:w="17" w:type="dxa"/>
            </w:tcMar>
            <w:vAlign w:val="bottom"/>
          </w:tcPr>
          <w:p w:rsidR="003F3F99" w:rsidRPr="003F3F99" w:rsidRDefault="003F3F99" w:rsidP="003F3F99">
            <w:pPr>
              <w:snapToGrid w:val="0"/>
              <w:spacing w:line="380" w:lineRule="exact"/>
              <w:ind w:rightChars="105" w:right="252"/>
              <w:jc w:val="right"/>
              <w:rPr>
                <w:rFonts w:eastAsia="標楷體"/>
                <w:b/>
                <w:bCs/>
              </w:rPr>
            </w:pPr>
            <w:r w:rsidRPr="003F3F99">
              <w:rPr>
                <w:rFonts w:eastAsia="標楷體"/>
                <w:b/>
                <w:bCs/>
              </w:rPr>
              <w:t>4.69</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6" w:right="254"/>
              <w:jc w:val="right"/>
              <w:rPr>
                <w:rFonts w:eastAsia="標楷體"/>
                <w:b/>
                <w:bCs/>
              </w:rPr>
            </w:pPr>
            <w:r w:rsidRPr="003F3F99">
              <w:rPr>
                <w:rFonts w:eastAsia="標楷體"/>
                <w:b/>
                <w:bCs/>
              </w:rPr>
              <w:t>-7.12</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17" w:right="281"/>
              <w:jc w:val="right"/>
              <w:rPr>
                <w:rFonts w:eastAsia="標楷體"/>
                <w:b/>
                <w:bCs/>
              </w:rPr>
            </w:pPr>
            <w:r w:rsidRPr="003F3F99">
              <w:rPr>
                <w:rFonts w:eastAsia="標楷體"/>
                <w:b/>
                <w:bCs/>
              </w:rPr>
              <w:t>0.62</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7" w:right="257"/>
              <w:jc w:val="right"/>
              <w:rPr>
                <w:rFonts w:eastAsia="標楷體"/>
                <w:b/>
                <w:bCs/>
              </w:rPr>
            </w:pPr>
            <w:r w:rsidRPr="003F3F99">
              <w:rPr>
                <w:rFonts w:eastAsia="標楷體"/>
                <w:b/>
                <w:bCs/>
              </w:rPr>
              <w:t>0.20</w:t>
            </w:r>
          </w:p>
        </w:tc>
        <w:tc>
          <w:tcPr>
            <w:tcW w:w="913" w:type="dxa"/>
            <w:vAlign w:val="bottom"/>
          </w:tcPr>
          <w:p w:rsidR="003F3F99" w:rsidRPr="003F3F99" w:rsidRDefault="003F3F99" w:rsidP="003F3F99">
            <w:pPr>
              <w:snapToGrid w:val="0"/>
              <w:spacing w:line="380" w:lineRule="exact"/>
              <w:ind w:rightChars="23" w:right="55"/>
              <w:jc w:val="right"/>
              <w:rPr>
                <w:rFonts w:eastAsia="標楷體"/>
                <w:b/>
                <w:bCs/>
              </w:rPr>
            </w:pPr>
            <w:r w:rsidRPr="003F3F99">
              <w:rPr>
                <w:rFonts w:eastAsia="標楷體"/>
                <w:b/>
                <w:bCs/>
              </w:rPr>
              <w:t>7.58</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jc w:val="both"/>
              <w:rPr>
                <w:rFonts w:eastAsia="標楷體"/>
                <w:spacing w:val="-6"/>
              </w:rPr>
            </w:pPr>
            <w:r w:rsidRPr="003F3F99">
              <w:rPr>
                <w:rFonts w:eastAsia="標楷體"/>
                <w:b/>
                <w:bCs/>
              </w:rPr>
              <w:t xml:space="preserve"> 101</w:t>
            </w:r>
            <w:r w:rsidRPr="003F3F9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b/>
                <w:bCs/>
              </w:rPr>
            </w:pPr>
            <w:r w:rsidRPr="003F3F99">
              <w:rPr>
                <w:rFonts w:eastAsia="標楷體"/>
                <w:b/>
                <w:bCs/>
              </w:rPr>
              <w:t>-0.25</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5" w:right="252"/>
              <w:jc w:val="right"/>
              <w:rPr>
                <w:rFonts w:eastAsia="標楷體"/>
                <w:b/>
                <w:bCs/>
              </w:rPr>
            </w:pPr>
            <w:r w:rsidRPr="003F3F99">
              <w:rPr>
                <w:rFonts w:eastAsia="標楷體"/>
                <w:b/>
                <w:bCs/>
              </w:rPr>
              <w:t>-0.32</w:t>
            </w:r>
          </w:p>
        </w:tc>
        <w:tc>
          <w:tcPr>
            <w:tcW w:w="1278" w:type="dxa"/>
            <w:tcMar>
              <w:top w:w="17" w:type="dxa"/>
              <w:left w:w="17" w:type="dxa"/>
              <w:bottom w:w="0" w:type="dxa"/>
              <w:right w:w="17" w:type="dxa"/>
            </w:tcMar>
            <w:vAlign w:val="center"/>
          </w:tcPr>
          <w:p w:rsidR="003F3F99" w:rsidRPr="003F3F99" w:rsidRDefault="003F3F99" w:rsidP="003F3F99">
            <w:pPr>
              <w:snapToGrid w:val="0"/>
              <w:spacing w:line="380" w:lineRule="exact"/>
              <w:ind w:rightChars="106" w:right="254"/>
              <w:jc w:val="right"/>
              <w:rPr>
                <w:rFonts w:eastAsia="標楷體"/>
                <w:b/>
                <w:bCs/>
              </w:rPr>
            </w:pPr>
            <w:r w:rsidRPr="003F3F99">
              <w:rPr>
                <w:rFonts w:eastAsia="標楷體"/>
                <w:b/>
                <w:bCs/>
              </w:rPr>
              <w:t>-2.73</w:t>
            </w:r>
          </w:p>
        </w:tc>
        <w:tc>
          <w:tcPr>
            <w:tcW w:w="1160" w:type="dxa"/>
            <w:tcMar>
              <w:top w:w="17" w:type="dxa"/>
              <w:left w:w="17" w:type="dxa"/>
              <w:bottom w:w="0" w:type="dxa"/>
              <w:right w:w="17" w:type="dxa"/>
            </w:tcMar>
            <w:vAlign w:val="center"/>
          </w:tcPr>
          <w:p w:rsidR="003F3F99" w:rsidRPr="003F3F99" w:rsidRDefault="003F3F99" w:rsidP="003F3F99">
            <w:pPr>
              <w:snapToGrid w:val="0"/>
              <w:spacing w:line="380" w:lineRule="exact"/>
              <w:ind w:rightChars="117" w:right="281"/>
              <w:jc w:val="right"/>
              <w:rPr>
                <w:rFonts w:eastAsia="標楷體"/>
                <w:b/>
                <w:bCs/>
              </w:rPr>
            </w:pPr>
            <w:r w:rsidRPr="003F3F99">
              <w:rPr>
                <w:rFonts w:eastAsia="標楷體"/>
                <w:b/>
                <w:bCs/>
              </w:rPr>
              <w:t>-0.82</w:t>
            </w:r>
          </w:p>
        </w:tc>
        <w:tc>
          <w:tcPr>
            <w:tcW w:w="1113" w:type="dxa"/>
            <w:tcMar>
              <w:top w:w="17" w:type="dxa"/>
              <w:left w:w="17" w:type="dxa"/>
              <w:bottom w:w="0" w:type="dxa"/>
              <w:right w:w="17" w:type="dxa"/>
            </w:tcMar>
            <w:vAlign w:val="center"/>
          </w:tcPr>
          <w:p w:rsidR="003F3F99" w:rsidRPr="003F3F99" w:rsidRDefault="003F3F99" w:rsidP="003F3F99">
            <w:pPr>
              <w:snapToGrid w:val="0"/>
              <w:spacing w:line="380" w:lineRule="exact"/>
              <w:ind w:rightChars="107" w:right="257"/>
              <w:jc w:val="right"/>
              <w:rPr>
                <w:rFonts w:eastAsia="標楷體"/>
                <w:b/>
                <w:bCs/>
              </w:rPr>
            </w:pPr>
            <w:r w:rsidRPr="003F3F99">
              <w:rPr>
                <w:rFonts w:eastAsia="標楷體"/>
                <w:b/>
                <w:bCs/>
              </w:rPr>
              <w:t>-0.60</w:t>
            </w:r>
          </w:p>
        </w:tc>
        <w:tc>
          <w:tcPr>
            <w:tcW w:w="913" w:type="dxa"/>
            <w:vAlign w:val="center"/>
          </w:tcPr>
          <w:p w:rsidR="003F3F99" w:rsidRPr="003F3F99" w:rsidRDefault="003F3F99" w:rsidP="003F3F99">
            <w:pPr>
              <w:snapToGrid w:val="0"/>
              <w:spacing w:line="380" w:lineRule="exact"/>
              <w:ind w:rightChars="23" w:right="55"/>
              <w:jc w:val="right"/>
              <w:rPr>
                <w:rFonts w:eastAsia="標楷體"/>
                <w:b/>
                <w:bCs/>
              </w:rPr>
            </w:pPr>
            <w:r w:rsidRPr="003F3F99">
              <w:rPr>
                <w:rFonts w:eastAsia="標楷體"/>
                <w:b/>
                <w:bCs/>
              </w:rPr>
              <w:t>7.12</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80" w:lineRule="exact"/>
              <w:rPr>
                <w:rFonts w:eastAsia="標楷體"/>
                <w:b/>
                <w:bCs/>
              </w:rPr>
            </w:pPr>
            <w:r w:rsidRPr="003F3F99">
              <w:rPr>
                <w:rFonts w:eastAsia="標楷體"/>
                <w:b/>
                <w:bCs/>
              </w:rPr>
              <w:t xml:space="preserve"> 102</w:t>
            </w:r>
            <w:r w:rsidRPr="003F3F9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b/>
              </w:rPr>
            </w:pPr>
            <w:r w:rsidRPr="003F3F99">
              <w:rPr>
                <w:rFonts w:eastAsia="標楷體"/>
                <w:b/>
              </w:rPr>
              <w:t>0.65</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5" w:right="252"/>
              <w:jc w:val="right"/>
              <w:rPr>
                <w:rFonts w:eastAsia="標楷體"/>
                <w:b/>
              </w:rPr>
            </w:pPr>
            <w:r w:rsidRPr="003F3F99">
              <w:rPr>
                <w:rFonts w:eastAsia="標楷體"/>
                <w:b/>
              </w:rPr>
              <w:t>0.56</w:t>
            </w:r>
          </w:p>
        </w:tc>
        <w:tc>
          <w:tcPr>
            <w:tcW w:w="1278" w:type="dxa"/>
            <w:tcMar>
              <w:top w:w="17" w:type="dxa"/>
              <w:left w:w="17" w:type="dxa"/>
              <w:bottom w:w="0" w:type="dxa"/>
              <w:right w:w="17" w:type="dxa"/>
            </w:tcMar>
          </w:tcPr>
          <w:p w:rsidR="003F3F99" w:rsidRPr="003F3F99" w:rsidRDefault="003F3F99" w:rsidP="003F3F99">
            <w:pPr>
              <w:snapToGrid w:val="0"/>
              <w:spacing w:line="380" w:lineRule="exact"/>
              <w:ind w:rightChars="100" w:right="240"/>
              <w:jc w:val="right"/>
              <w:rPr>
                <w:rFonts w:eastAsia="標楷體"/>
                <w:b/>
              </w:rPr>
            </w:pPr>
            <w:r w:rsidRPr="003F3F99">
              <w:rPr>
                <w:rFonts w:eastAsia="標楷體"/>
                <w:b/>
              </w:rPr>
              <w:t>-5.08</w:t>
            </w:r>
          </w:p>
        </w:tc>
        <w:tc>
          <w:tcPr>
            <w:tcW w:w="1160" w:type="dxa"/>
            <w:tcMar>
              <w:top w:w="17" w:type="dxa"/>
              <w:left w:w="17" w:type="dxa"/>
              <w:bottom w:w="0" w:type="dxa"/>
              <w:right w:w="17" w:type="dxa"/>
            </w:tcMar>
          </w:tcPr>
          <w:p w:rsidR="003F3F99" w:rsidRPr="003F3F99" w:rsidRDefault="003F3F99" w:rsidP="003F3F99">
            <w:pPr>
              <w:snapToGrid w:val="0"/>
              <w:spacing w:line="380" w:lineRule="exact"/>
              <w:ind w:rightChars="100" w:right="240"/>
              <w:jc w:val="right"/>
              <w:rPr>
                <w:rFonts w:eastAsia="標楷體"/>
                <w:b/>
              </w:rPr>
            </w:pPr>
            <w:r w:rsidRPr="003F3F99">
              <w:rPr>
                <w:rFonts w:eastAsia="標楷體"/>
                <w:b/>
              </w:rPr>
              <w:t>2.10</w:t>
            </w:r>
          </w:p>
        </w:tc>
        <w:tc>
          <w:tcPr>
            <w:tcW w:w="1113" w:type="dxa"/>
            <w:tcMar>
              <w:top w:w="17" w:type="dxa"/>
              <w:left w:w="17" w:type="dxa"/>
              <w:bottom w:w="0" w:type="dxa"/>
              <w:right w:w="17" w:type="dxa"/>
            </w:tcMar>
          </w:tcPr>
          <w:p w:rsidR="003F3F99" w:rsidRPr="003F3F99" w:rsidRDefault="003F3F99" w:rsidP="003F3F99">
            <w:pPr>
              <w:snapToGrid w:val="0"/>
              <w:spacing w:line="380" w:lineRule="exact"/>
              <w:ind w:rightChars="100" w:right="240"/>
              <w:jc w:val="right"/>
              <w:rPr>
                <w:rFonts w:eastAsia="標楷體"/>
                <w:b/>
              </w:rPr>
            </w:pPr>
            <w:r w:rsidRPr="003F3F99">
              <w:rPr>
                <w:rFonts w:eastAsia="標楷體"/>
                <w:b/>
              </w:rPr>
              <w:t>0.70</w:t>
            </w:r>
          </w:p>
        </w:tc>
        <w:tc>
          <w:tcPr>
            <w:tcW w:w="913" w:type="dxa"/>
          </w:tcPr>
          <w:p w:rsidR="003F3F99" w:rsidRPr="003F3F99" w:rsidRDefault="003F3F99" w:rsidP="003F3F99">
            <w:pPr>
              <w:snapToGrid w:val="0"/>
              <w:spacing w:line="380" w:lineRule="exact"/>
              <w:ind w:rightChars="23" w:right="55"/>
              <w:jc w:val="right"/>
              <w:rPr>
                <w:rFonts w:eastAsia="標楷體"/>
                <w:b/>
                <w:bCs/>
              </w:rPr>
            </w:pPr>
            <w:r w:rsidRPr="003F3F99">
              <w:rPr>
                <w:rFonts w:eastAsia="標楷體"/>
                <w:b/>
                <w:bCs/>
              </w:rPr>
              <w:t>3.69</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left="28" w:right="284"/>
              <w:jc w:val="right"/>
              <w:rPr>
                <w:rFonts w:eastAsia="標楷體"/>
                <w:spacing w:val="-6"/>
              </w:rPr>
            </w:pPr>
            <w:r w:rsidRPr="003F3F99">
              <w:rPr>
                <w:rFonts w:eastAsia="標楷體"/>
                <w:spacing w:val="-6"/>
              </w:rPr>
              <w:t>9</w:t>
            </w:r>
            <w:r w:rsidRPr="003F3F9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-0.21</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-0.56</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-7.84</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3.07</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-0.04</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rPr>
              <w:t>12.99</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left="28" w:right="284"/>
              <w:jc w:val="right"/>
              <w:rPr>
                <w:rFonts w:eastAsia="標楷體"/>
                <w:spacing w:val="-6"/>
              </w:rPr>
            </w:pPr>
            <w:r w:rsidRPr="003F3F99">
              <w:rPr>
                <w:rFonts w:eastAsia="標楷體"/>
                <w:spacing w:val="-6"/>
              </w:rPr>
              <w:t>10</w:t>
            </w:r>
            <w:r w:rsidRPr="003F3F9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0.82</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0.47</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-8.07</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3.05</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-1.12</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rPr>
              <w:t>16.98</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left="28" w:right="284"/>
              <w:jc w:val="right"/>
              <w:rPr>
                <w:rFonts w:eastAsia="標楷體"/>
                <w:spacing w:val="-6"/>
              </w:rPr>
            </w:pPr>
            <w:r w:rsidRPr="003F3F99">
              <w:rPr>
                <w:rFonts w:eastAsia="標楷體"/>
                <w:spacing w:val="-6"/>
              </w:rPr>
              <w:t>11</w:t>
            </w:r>
            <w:r w:rsidRPr="003F3F9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-0.22</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0.39</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-4.62</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-0.58</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0.50</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rPr>
              <w:t>-22.10</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left="28" w:right="284"/>
              <w:jc w:val="right"/>
              <w:rPr>
                <w:rFonts w:eastAsia="標楷體"/>
                <w:spacing w:val="-6"/>
              </w:rPr>
            </w:pPr>
            <w:r w:rsidRPr="003F3F99">
              <w:rPr>
                <w:rFonts w:eastAsia="標楷體"/>
                <w:spacing w:val="-6"/>
              </w:rPr>
              <w:t>12</w:t>
            </w:r>
            <w:r w:rsidRPr="003F3F9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5.55</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5.60</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-13.01</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0.70</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rPr>
              <w:t>1.90</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rPr>
              <w:t>22.63</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80" w:lineRule="exact"/>
              <w:rPr>
                <w:rFonts w:eastAsia="標楷體"/>
                <w:b/>
                <w:bCs/>
              </w:rPr>
            </w:pPr>
            <w:r w:rsidRPr="003F3F99">
              <w:rPr>
                <w:rFonts w:eastAsia="標楷體"/>
                <w:b/>
                <w:bCs/>
              </w:rPr>
              <w:t xml:space="preserve"> 103</w:t>
            </w:r>
            <w:r w:rsidRPr="003F3F99">
              <w:rPr>
                <w:rFonts w:eastAsia="標楷體"/>
                <w:b/>
                <w:bCs/>
              </w:rPr>
              <w:t>年</w:t>
            </w:r>
            <w:r w:rsidRPr="003F3F99">
              <w:rPr>
                <w:rFonts w:eastAsia="標楷體" w:hint="eastAsia"/>
                <w:b/>
                <w:bCs/>
              </w:rPr>
              <w:t>1~9</w:t>
            </w:r>
            <w:r w:rsidRPr="003F3F99">
              <w:rPr>
                <w:rFonts w:eastAsia="標楷體" w:hint="eastAsia"/>
                <w:b/>
                <w:bCs/>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b/>
              </w:rPr>
            </w:pPr>
            <w:r w:rsidRPr="003F3F99">
              <w:rPr>
                <w:rFonts w:eastAsia="標楷體" w:hint="eastAsia"/>
                <w:b/>
              </w:rPr>
              <w:t>5.60</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b/>
              </w:rPr>
            </w:pPr>
            <w:r w:rsidRPr="003F3F99">
              <w:rPr>
                <w:rFonts w:eastAsia="標楷體" w:hint="eastAsia"/>
                <w:b/>
              </w:rPr>
              <w:t>5.99</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b/>
              </w:rPr>
            </w:pPr>
            <w:r w:rsidRPr="003F3F99">
              <w:rPr>
                <w:rFonts w:eastAsia="標楷體" w:hint="eastAsia"/>
                <w:b/>
                <w:color w:val="000000" w:themeColor="text1"/>
              </w:rPr>
              <w:t>-14.41</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b/>
              </w:rPr>
            </w:pPr>
            <w:r w:rsidRPr="003F3F99">
              <w:rPr>
                <w:rFonts w:eastAsia="標楷體" w:hint="eastAsia"/>
                <w:b/>
              </w:rPr>
              <w:t>0.66</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b/>
              </w:rPr>
            </w:pPr>
            <w:r w:rsidRPr="003F3F99">
              <w:rPr>
                <w:rFonts w:eastAsia="標楷體" w:hint="eastAsia"/>
                <w:b/>
              </w:rPr>
              <w:t>0.11</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b/>
              </w:rPr>
            </w:pPr>
            <w:r w:rsidRPr="003F3F99">
              <w:rPr>
                <w:rFonts w:eastAsia="標楷體" w:hint="eastAsia"/>
                <w:b/>
              </w:rPr>
              <w:t>6.58</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left="28" w:right="284"/>
              <w:jc w:val="right"/>
              <w:rPr>
                <w:rFonts w:eastAsia="標楷體"/>
                <w:spacing w:val="-6"/>
              </w:rPr>
            </w:pPr>
            <w:r w:rsidRPr="003F3F99">
              <w:rPr>
                <w:rFonts w:eastAsia="標楷體"/>
                <w:spacing w:val="-6"/>
              </w:rPr>
              <w:t>1</w:t>
            </w:r>
            <w:r w:rsidRPr="003F3F9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-1.82</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-1.89</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-13.59</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-2.24</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1.37</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hint="eastAsia"/>
              </w:rPr>
              <w:t>6.35</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left="28" w:right="284"/>
              <w:jc w:val="right"/>
              <w:rPr>
                <w:rFonts w:eastAsia="標楷體"/>
                <w:spacing w:val="-6"/>
              </w:rPr>
            </w:pPr>
            <w:r w:rsidRPr="003F3F99">
              <w:rPr>
                <w:rFonts w:eastAsia="標楷體" w:hint="eastAsia"/>
                <w:spacing w:val="-6"/>
              </w:rPr>
              <w:t>2</w:t>
            </w:r>
            <w:r w:rsidRPr="003F3F9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6.83</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7.61</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-37.87</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9.58</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-2.51</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hint="eastAsia"/>
              </w:rPr>
              <w:t>-24.67</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left="28" w:right="284"/>
              <w:jc w:val="right"/>
              <w:rPr>
                <w:rFonts w:eastAsia="標楷體"/>
                <w:spacing w:val="-6"/>
              </w:rPr>
            </w:pPr>
            <w:r w:rsidRPr="003F3F99">
              <w:rPr>
                <w:rFonts w:eastAsia="標楷體" w:hint="eastAsia"/>
                <w:spacing w:val="-6"/>
              </w:rPr>
              <w:t>3</w:t>
            </w:r>
            <w:r w:rsidRPr="003F3F9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3.16</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3.62</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-21.87</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1.01</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-2.23</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hint="eastAsia"/>
              </w:rPr>
              <w:t>-7.70</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wordWrap w:val="0"/>
              <w:snapToGrid w:val="0"/>
              <w:spacing w:line="380" w:lineRule="exact"/>
              <w:ind w:left="28" w:right="284"/>
              <w:jc w:val="right"/>
              <w:rPr>
                <w:rFonts w:eastAsia="標楷體"/>
                <w:spacing w:val="-6"/>
              </w:rPr>
            </w:pPr>
            <w:r w:rsidRPr="003F3F99">
              <w:rPr>
                <w:rFonts w:eastAsia="標楷體" w:hint="eastAsia"/>
                <w:spacing w:val="-6"/>
              </w:rPr>
              <w:t>4</w:t>
            </w:r>
            <w:r w:rsidRPr="003F3F9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5.29</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5.71</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-10.89</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-8.67</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-0.02</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hint="eastAsia"/>
              </w:rPr>
              <w:t>37.42</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wordWrap w:val="0"/>
              <w:snapToGrid w:val="0"/>
              <w:spacing w:line="380" w:lineRule="exact"/>
              <w:ind w:left="28" w:right="284"/>
              <w:jc w:val="right"/>
              <w:rPr>
                <w:rFonts w:eastAsia="標楷體"/>
                <w:spacing w:val="-6"/>
              </w:rPr>
            </w:pPr>
            <w:r w:rsidRPr="003F3F99">
              <w:rPr>
                <w:rFonts w:eastAsia="標楷體" w:hint="eastAsia"/>
                <w:spacing w:val="-6"/>
              </w:rPr>
              <w:t>5</w:t>
            </w:r>
            <w:r w:rsidRPr="003F3F9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5.42</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5.57</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-12.87</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-3.05</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-0.30</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hint="eastAsia"/>
              </w:rPr>
              <w:t>30.39</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wordWrap w:val="0"/>
              <w:snapToGrid w:val="0"/>
              <w:spacing w:line="380" w:lineRule="exact"/>
              <w:ind w:left="28" w:right="284"/>
              <w:jc w:val="right"/>
              <w:rPr>
                <w:rFonts w:eastAsia="標楷體"/>
                <w:spacing w:val="-6"/>
              </w:rPr>
            </w:pPr>
            <w:r w:rsidRPr="003F3F99">
              <w:rPr>
                <w:rFonts w:eastAsia="標楷體" w:hint="eastAsia"/>
                <w:spacing w:val="-6"/>
              </w:rPr>
              <w:t>6</w:t>
            </w:r>
            <w:r w:rsidRPr="003F3F9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8.61</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8.91</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-21.62</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8.96</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rPr>
            </w:pPr>
            <w:r w:rsidRPr="003F3F99">
              <w:rPr>
                <w:rFonts w:eastAsia="標楷體" w:hint="eastAsia"/>
              </w:rPr>
              <w:t>0.81</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rPr>
            </w:pPr>
            <w:r w:rsidRPr="003F3F99">
              <w:rPr>
                <w:rFonts w:eastAsia="標楷體" w:hint="eastAsia"/>
              </w:rPr>
              <w:t>3.33</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wordWrap w:val="0"/>
              <w:snapToGrid w:val="0"/>
              <w:spacing w:line="380" w:lineRule="exact"/>
              <w:ind w:left="28" w:right="284"/>
              <w:jc w:val="right"/>
              <w:rPr>
                <w:rFonts w:eastAsia="標楷體"/>
                <w:color w:val="000000" w:themeColor="text1"/>
                <w:spacing w:val="-6"/>
              </w:rPr>
            </w:pPr>
            <w:r w:rsidRPr="003F3F99">
              <w:rPr>
                <w:rFonts w:eastAsia="標楷體" w:hint="eastAsia"/>
                <w:color w:val="000000" w:themeColor="text1"/>
                <w:spacing w:val="-6"/>
              </w:rPr>
              <w:t>7</w:t>
            </w:r>
            <w:r w:rsidRPr="003F3F99">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6.15</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6.79</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-6.16</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5.94</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0.34</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color w:val="000000" w:themeColor="text1"/>
              </w:rPr>
            </w:pPr>
            <w:r w:rsidRPr="003F3F99">
              <w:rPr>
                <w:rFonts w:eastAsia="標楷體" w:hint="eastAsia"/>
                <w:color w:val="000000" w:themeColor="text1"/>
              </w:rPr>
              <w:t>-18.39</w:t>
            </w:r>
          </w:p>
        </w:tc>
      </w:tr>
      <w:tr w:rsidR="003F3F99" w:rsidRPr="003F3F99"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3F3F99" w:rsidRDefault="003F3F99" w:rsidP="003F3F99">
            <w:pPr>
              <w:wordWrap w:val="0"/>
              <w:snapToGrid w:val="0"/>
              <w:spacing w:line="380" w:lineRule="exact"/>
              <w:ind w:left="28" w:right="284"/>
              <w:jc w:val="right"/>
              <w:rPr>
                <w:rFonts w:eastAsia="標楷體"/>
                <w:spacing w:val="-6"/>
              </w:rPr>
            </w:pPr>
            <w:r w:rsidRPr="003F3F99">
              <w:rPr>
                <w:rFonts w:eastAsia="標楷體" w:hint="eastAsia"/>
                <w:spacing w:val="-6"/>
              </w:rPr>
              <w:t>8</w:t>
            </w:r>
            <w:r w:rsidRPr="003F3F9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6.89</w:t>
            </w:r>
          </w:p>
        </w:tc>
        <w:tc>
          <w:tcPr>
            <w:tcW w:w="1090" w:type="dxa"/>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7.10</w:t>
            </w:r>
          </w:p>
        </w:tc>
        <w:tc>
          <w:tcPr>
            <w:tcW w:w="1278"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-2.83</w:t>
            </w:r>
          </w:p>
        </w:tc>
        <w:tc>
          <w:tcPr>
            <w:tcW w:w="1160"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0.68</w:t>
            </w:r>
          </w:p>
        </w:tc>
        <w:tc>
          <w:tcPr>
            <w:tcW w:w="1113" w:type="dxa"/>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0.64</w:t>
            </w:r>
          </w:p>
        </w:tc>
        <w:tc>
          <w:tcPr>
            <w:tcW w:w="913" w:type="dxa"/>
            <w:vAlign w:val="bottom"/>
          </w:tcPr>
          <w:p w:rsidR="003F3F99" w:rsidRPr="003F3F99" w:rsidRDefault="003F3F99" w:rsidP="003F3F99">
            <w:pPr>
              <w:tabs>
                <w:tab w:val="left" w:pos="913"/>
              </w:tabs>
              <w:snapToGrid w:val="0"/>
              <w:spacing w:line="380" w:lineRule="exact"/>
              <w:ind w:rightChars="-3" w:right="-7"/>
              <w:jc w:val="right"/>
              <w:rPr>
                <w:rFonts w:eastAsia="標楷體"/>
                <w:color w:val="000000" w:themeColor="text1"/>
              </w:rPr>
            </w:pPr>
            <w:r w:rsidRPr="003F3F99">
              <w:rPr>
                <w:rFonts w:eastAsia="標楷體" w:hint="eastAsia"/>
                <w:color w:val="000000" w:themeColor="text1"/>
              </w:rPr>
              <w:t>21.01</w:t>
            </w:r>
          </w:p>
        </w:tc>
      </w:tr>
      <w:tr w:rsidR="003F3F99" w:rsidRPr="003F3F99" w:rsidTr="00681344">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3F3F99" w:rsidRPr="003F3F99" w:rsidRDefault="003F3F99" w:rsidP="003F3F99">
            <w:pPr>
              <w:wordWrap w:val="0"/>
              <w:snapToGrid w:val="0"/>
              <w:spacing w:line="380" w:lineRule="exact"/>
              <w:ind w:left="28" w:right="284"/>
              <w:jc w:val="right"/>
              <w:rPr>
                <w:rFonts w:eastAsia="標楷體"/>
                <w:spacing w:val="-6"/>
              </w:rPr>
            </w:pPr>
            <w:r w:rsidRPr="003F3F99">
              <w:rPr>
                <w:rFonts w:eastAsia="標楷體" w:hint="eastAsia"/>
                <w:spacing w:val="-6"/>
              </w:rPr>
              <w:t>9</w:t>
            </w:r>
            <w:r w:rsidRPr="003F3F99">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10.30</w:t>
            </w:r>
          </w:p>
        </w:tc>
        <w:tc>
          <w:tcPr>
            <w:tcW w:w="1090" w:type="dxa"/>
            <w:tcBorders>
              <w:bottom w:val="single" w:sz="4" w:space="0" w:color="auto"/>
            </w:tcBorders>
            <w:tcMar>
              <w:top w:w="17" w:type="dxa"/>
              <w:left w:w="17" w:type="dxa"/>
              <w:bottom w:w="0" w:type="dxa"/>
              <w:right w:w="17" w:type="dxa"/>
            </w:tcMar>
            <w:vAlign w:val="center"/>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11.03</w:t>
            </w:r>
          </w:p>
        </w:tc>
        <w:tc>
          <w:tcPr>
            <w:tcW w:w="1278" w:type="dxa"/>
            <w:tcBorders>
              <w:bottom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2.13</w:t>
            </w:r>
          </w:p>
        </w:tc>
        <w:tc>
          <w:tcPr>
            <w:tcW w:w="1160" w:type="dxa"/>
            <w:tcBorders>
              <w:bottom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-5.01</w:t>
            </w:r>
          </w:p>
        </w:tc>
        <w:tc>
          <w:tcPr>
            <w:tcW w:w="1113" w:type="dxa"/>
            <w:tcBorders>
              <w:bottom w:val="single" w:sz="4" w:space="0" w:color="auto"/>
            </w:tcBorders>
            <w:tcMar>
              <w:top w:w="17" w:type="dxa"/>
              <w:left w:w="17" w:type="dxa"/>
              <w:bottom w:w="0" w:type="dxa"/>
              <w:right w:w="17" w:type="dxa"/>
            </w:tcMar>
            <w:vAlign w:val="bottom"/>
          </w:tcPr>
          <w:p w:rsidR="003F3F99" w:rsidRPr="003F3F99" w:rsidRDefault="003F3F99" w:rsidP="003F3F99">
            <w:pPr>
              <w:snapToGrid w:val="0"/>
              <w:spacing w:line="380" w:lineRule="exact"/>
              <w:ind w:rightChars="100" w:right="240"/>
              <w:jc w:val="right"/>
              <w:rPr>
                <w:rFonts w:eastAsia="標楷體"/>
                <w:color w:val="000000" w:themeColor="text1"/>
              </w:rPr>
            </w:pPr>
            <w:r w:rsidRPr="003F3F99">
              <w:rPr>
                <w:rFonts w:eastAsia="標楷體" w:hint="eastAsia"/>
                <w:color w:val="000000" w:themeColor="text1"/>
              </w:rPr>
              <w:t>2.70</w:t>
            </w:r>
          </w:p>
        </w:tc>
        <w:tc>
          <w:tcPr>
            <w:tcW w:w="913" w:type="dxa"/>
            <w:tcBorders>
              <w:bottom w:val="single" w:sz="4" w:space="0" w:color="auto"/>
            </w:tcBorders>
            <w:vAlign w:val="bottom"/>
          </w:tcPr>
          <w:p w:rsidR="003F3F99" w:rsidRPr="003F3F99" w:rsidRDefault="003F3F99" w:rsidP="003F3F99">
            <w:pPr>
              <w:tabs>
                <w:tab w:val="left" w:pos="913"/>
              </w:tabs>
              <w:snapToGrid w:val="0"/>
              <w:spacing w:line="380" w:lineRule="exact"/>
              <w:ind w:rightChars="-3" w:right="-7"/>
              <w:jc w:val="right"/>
              <w:rPr>
                <w:rFonts w:eastAsia="標楷體"/>
                <w:color w:val="000000" w:themeColor="text1"/>
              </w:rPr>
            </w:pPr>
            <w:r w:rsidRPr="003F3F99">
              <w:rPr>
                <w:rFonts w:eastAsia="標楷體" w:hint="eastAsia"/>
                <w:color w:val="000000" w:themeColor="text1"/>
              </w:rPr>
              <w:t>22.39</w:t>
            </w:r>
          </w:p>
        </w:tc>
      </w:tr>
    </w:tbl>
    <w:p w:rsidR="003F3F99" w:rsidRPr="003F3F99" w:rsidRDefault="003F3F99" w:rsidP="003F3F99">
      <w:pPr>
        <w:snapToGrid w:val="0"/>
        <w:spacing w:line="240" w:lineRule="atLeast"/>
        <w:ind w:right="-142"/>
        <w:jc w:val="both"/>
        <w:rPr>
          <w:rFonts w:eastAsia="標楷體"/>
          <w:sz w:val="22"/>
          <w:szCs w:val="22"/>
        </w:rPr>
      </w:pPr>
      <w:r w:rsidRPr="003F3F99">
        <w:rPr>
          <w:rFonts w:eastAsia="標楷體"/>
          <w:sz w:val="22"/>
          <w:szCs w:val="22"/>
        </w:rPr>
        <w:t>資料來源：經濟部統計處。</w:t>
      </w:r>
    </w:p>
    <w:p w:rsidR="003F3F99" w:rsidRPr="003F3F99" w:rsidRDefault="003F3F99" w:rsidP="003F3F99">
      <w:pPr>
        <w:snapToGrid w:val="0"/>
        <w:spacing w:line="240" w:lineRule="atLeast"/>
        <w:ind w:right="-142"/>
        <w:jc w:val="both"/>
        <w:rPr>
          <w:rFonts w:eastAsia="標楷體"/>
          <w:color w:val="FF0000"/>
          <w:sz w:val="22"/>
          <w:szCs w:val="22"/>
        </w:rPr>
      </w:pPr>
    </w:p>
    <w:p w:rsidR="003F3F99" w:rsidRPr="003F3F99" w:rsidRDefault="003F3F99" w:rsidP="003F3F99">
      <w:pPr>
        <w:snapToGrid w:val="0"/>
        <w:spacing w:line="240" w:lineRule="atLeast"/>
        <w:ind w:right="-142"/>
        <w:jc w:val="both"/>
        <w:rPr>
          <w:rFonts w:eastAsia="標楷體"/>
          <w:color w:val="FF0000"/>
          <w:sz w:val="22"/>
          <w:szCs w:val="22"/>
        </w:rPr>
      </w:pPr>
    </w:p>
    <w:p w:rsidR="003F3F99" w:rsidRPr="003F3F99" w:rsidRDefault="003F3F99" w:rsidP="003F3F99">
      <w:pPr>
        <w:snapToGrid w:val="0"/>
        <w:spacing w:line="240" w:lineRule="atLeast"/>
        <w:ind w:right="-142"/>
        <w:jc w:val="both"/>
        <w:rPr>
          <w:rFonts w:eastAsia="標楷體"/>
          <w:color w:val="FF0000"/>
          <w:sz w:val="22"/>
          <w:szCs w:val="22"/>
        </w:rPr>
      </w:pPr>
    </w:p>
    <w:p w:rsidR="003F3F99" w:rsidRPr="003F3F99" w:rsidRDefault="003F3F99" w:rsidP="003F3F99">
      <w:pPr>
        <w:snapToGrid w:val="0"/>
        <w:spacing w:line="240" w:lineRule="atLeast"/>
        <w:ind w:right="-142"/>
        <w:jc w:val="both"/>
        <w:rPr>
          <w:rFonts w:eastAsia="標楷體"/>
          <w:color w:val="FF0000"/>
          <w:sz w:val="22"/>
          <w:szCs w:val="22"/>
        </w:rPr>
      </w:pPr>
    </w:p>
    <w:bookmarkEnd w:id="97"/>
    <w:p w:rsidR="003F3F99" w:rsidRPr="003F3F99" w:rsidRDefault="003F3F99" w:rsidP="003F3F99">
      <w:pPr>
        <w:snapToGrid w:val="0"/>
        <w:spacing w:line="240" w:lineRule="atLeast"/>
        <w:ind w:right="-142"/>
        <w:jc w:val="both"/>
        <w:rPr>
          <w:noProof/>
          <w:color w:val="FF0000"/>
        </w:rPr>
      </w:pPr>
    </w:p>
    <w:p w:rsidR="003F3F99" w:rsidRPr="003F3F99" w:rsidRDefault="003F3F99" w:rsidP="003F3F99">
      <w:pPr>
        <w:snapToGrid w:val="0"/>
        <w:spacing w:line="240" w:lineRule="atLeast"/>
        <w:ind w:right="-142"/>
        <w:jc w:val="both"/>
        <w:rPr>
          <w:noProof/>
          <w:color w:val="FF0000"/>
        </w:rPr>
      </w:pPr>
      <w:r w:rsidRPr="003F3F99">
        <w:rPr>
          <w:rFonts w:eastAsia="標楷體"/>
          <w:noProof/>
          <w:color w:val="FF0000"/>
        </w:rPr>
        <w:lastRenderedPageBreak/>
        <w:drawing>
          <wp:anchor distT="0" distB="0" distL="114300" distR="114300" simplePos="0" relativeHeight="252059136" behindDoc="0" locked="0" layoutInCell="1" allowOverlap="1" wp14:anchorId="4770971C" wp14:editId="4561D627">
            <wp:simplePos x="0" y="0"/>
            <wp:positionH relativeFrom="column">
              <wp:posOffset>-521970</wp:posOffset>
            </wp:positionH>
            <wp:positionV relativeFrom="paragraph">
              <wp:posOffset>40640</wp:posOffset>
            </wp:positionV>
            <wp:extent cx="6400800" cy="2009775"/>
            <wp:effectExtent l="0" t="0" r="0" b="0"/>
            <wp:wrapTopAndBottom/>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F3F99" w:rsidRPr="003F3F99" w:rsidRDefault="003F3F99" w:rsidP="003F3F99">
      <w:pPr>
        <w:tabs>
          <w:tab w:val="left" w:pos="540"/>
        </w:tabs>
        <w:rPr>
          <w:rFonts w:eastAsia="標楷體"/>
          <w:b/>
          <w:bCs/>
          <w:sz w:val="28"/>
          <w:szCs w:val="28"/>
        </w:rPr>
      </w:pPr>
      <w:r w:rsidRPr="003F3F99">
        <w:rPr>
          <w:rFonts w:eastAsia="標楷體"/>
          <w:b/>
          <w:bCs/>
          <w:sz w:val="28"/>
          <w:szCs w:val="28"/>
        </w:rPr>
        <w:t>２、</w:t>
      </w:r>
      <w:r w:rsidRPr="003F3F99">
        <w:rPr>
          <w:rFonts w:eastAsia="標楷體"/>
          <w:b/>
          <w:bCs/>
          <w:sz w:val="28"/>
          <w:szCs w:val="28"/>
        </w:rPr>
        <w:t>103</w:t>
      </w:r>
      <w:r w:rsidRPr="003F3F99">
        <w:rPr>
          <w:rFonts w:eastAsia="標楷體"/>
          <w:b/>
          <w:bCs/>
          <w:sz w:val="28"/>
          <w:szCs w:val="28"/>
        </w:rPr>
        <w:t>年</w:t>
      </w:r>
      <w:r w:rsidRPr="003F3F99">
        <w:rPr>
          <w:rFonts w:eastAsia="標楷體" w:hint="eastAsia"/>
          <w:b/>
          <w:bCs/>
          <w:sz w:val="28"/>
          <w:szCs w:val="28"/>
        </w:rPr>
        <w:t>9</w:t>
      </w:r>
      <w:r w:rsidRPr="003F3F99">
        <w:rPr>
          <w:rFonts w:eastAsia="標楷體"/>
          <w:b/>
          <w:bCs/>
          <w:sz w:val="28"/>
          <w:szCs w:val="28"/>
        </w:rPr>
        <w:t>月製造業生產</w:t>
      </w:r>
      <w:r w:rsidRPr="003F3F99">
        <w:rPr>
          <w:rFonts w:eastAsia="標楷體" w:hint="eastAsia"/>
          <w:b/>
          <w:bCs/>
          <w:sz w:val="28"/>
          <w:szCs w:val="28"/>
        </w:rPr>
        <w:t>增加</w:t>
      </w:r>
      <w:r w:rsidRPr="003F3F99">
        <w:rPr>
          <w:rFonts w:eastAsia="標楷體" w:hint="eastAsia"/>
          <w:b/>
          <w:bCs/>
          <w:sz w:val="28"/>
          <w:szCs w:val="28"/>
        </w:rPr>
        <w:t>11.03</w:t>
      </w:r>
      <w:r w:rsidRPr="003F3F99">
        <w:rPr>
          <w:rFonts w:eastAsia="標楷體"/>
          <w:b/>
          <w:bCs/>
          <w:sz w:val="28"/>
          <w:szCs w:val="28"/>
        </w:rPr>
        <w:t>%</w:t>
      </w:r>
    </w:p>
    <w:p w:rsidR="003F3F99" w:rsidRPr="003F3F99" w:rsidRDefault="003F3F99" w:rsidP="003F3F99">
      <w:pPr>
        <w:widowControl/>
        <w:topLinePunct/>
        <w:snapToGrid w:val="0"/>
        <w:spacing w:line="300" w:lineRule="auto"/>
        <w:ind w:rightChars="-59" w:right="-142" w:firstLineChars="202" w:firstLine="566"/>
        <w:jc w:val="both"/>
        <w:rPr>
          <w:rFonts w:eastAsia="標楷體"/>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月製造業生產較上年同月增加</w:t>
      </w:r>
      <w:r w:rsidRPr="003F3F99">
        <w:rPr>
          <w:rFonts w:eastAsia="標楷體" w:hint="eastAsia"/>
          <w:kern w:val="0"/>
          <w:sz w:val="28"/>
          <w:szCs w:val="20"/>
        </w:rPr>
        <w:t>11.03</w:t>
      </w:r>
      <w:r w:rsidRPr="003F3F99">
        <w:rPr>
          <w:rFonts w:eastAsia="標楷體"/>
          <w:color w:val="000000" w:themeColor="text1"/>
          <w:kern w:val="0"/>
          <w:sz w:val="28"/>
          <w:szCs w:val="20"/>
        </w:rPr>
        <w:t>%</w:t>
      </w:r>
      <w:r w:rsidRPr="003F3F99">
        <w:rPr>
          <w:rFonts w:eastAsia="標楷體"/>
          <w:color w:val="000000" w:themeColor="text1"/>
          <w:kern w:val="0"/>
          <w:sz w:val="28"/>
          <w:szCs w:val="20"/>
        </w:rPr>
        <w:t>，其中以資訊電子工業增加</w:t>
      </w:r>
      <w:r w:rsidRPr="003F3F99">
        <w:rPr>
          <w:rFonts w:eastAsia="標楷體" w:hint="eastAsia"/>
          <w:color w:val="000000" w:themeColor="text1"/>
          <w:kern w:val="0"/>
          <w:sz w:val="28"/>
          <w:szCs w:val="20"/>
        </w:rPr>
        <w:t>19.83</w:t>
      </w:r>
      <w:r w:rsidRPr="003F3F99">
        <w:rPr>
          <w:rFonts w:eastAsia="標楷體"/>
          <w:color w:val="000000" w:themeColor="text1"/>
          <w:kern w:val="0"/>
          <w:sz w:val="28"/>
          <w:szCs w:val="20"/>
        </w:rPr>
        <w:t>%</w:t>
      </w:r>
      <w:r w:rsidRPr="003F3F99">
        <w:rPr>
          <w:rFonts w:eastAsia="標楷體"/>
          <w:color w:val="000000" w:themeColor="text1"/>
          <w:kern w:val="0"/>
          <w:sz w:val="28"/>
          <w:szCs w:val="20"/>
        </w:rPr>
        <w:t>最多，</w:t>
      </w:r>
      <w:r w:rsidRPr="003F3F99">
        <w:rPr>
          <w:rFonts w:eastAsia="標楷體" w:hint="eastAsia"/>
          <w:color w:val="000000" w:themeColor="text1"/>
          <w:kern w:val="0"/>
          <w:sz w:val="28"/>
          <w:szCs w:val="20"/>
        </w:rPr>
        <w:t>金屬機電工業</w:t>
      </w:r>
      <w:r w:rsidRPr="003F3F99">
        <w:rPr>
          <w:rFonts w:ascii="新細明體" w:hAnsi="新細明體" w:hint="eastAsia"/>
          <w:color w:val="000000" w:themeColor="text1"/>
          <w:kern w:val="0"/>
          <w:sz w:val="28"/>
          <w:szCs w:val="20"/>
        </w:rPr>
        <w:t>、</w:t>
      </w:r>
      <w:r w:rsidRPr="003F3F99">
        <w:rPr>
          <w:rFonts w:ascii="標楷體" w:eastAsia="標楷體" w:hAnsi="標楷體"/>
          <w:color w:val="000000" w:themeColor="text1"/>
          <w:kern w:val="0"/>
          <w:sz w:val="28"/>
          <w:szCs w:val="20"/>
        </w:rPr>
        <w:t>民生工業</w:t>
      </w:r>
      <w:r w:rsidRPr="003F3F99">
        <w:rPr>
          <w:rFonts w:ascii="標楷體" w:eastAsia="標楷體" w:hAnsi="標楷體" w:hint="eastAsia"/>
          <w:color w:val="000000" w:themeColor="text1"/>
          <w:kern w:val="0"/>
          <w:sz w:val="28"/>
          <w:szCs w:val="20"/>
        </w:rPr>
        <w:t>分別增</w:t>
      </w:r>
      <w:r w:rsidRPr="003F3F99">
        <w:rPr>
          <w:rFonts w:eastAsia="標楷體" w:hint="eastAsia"/>
          <w:color w:val="000000" w:themeColor="text1"/>
          <w:kern w:val="0"/>
          <w:sz w:val="28"/>
          <w:szCs w:val="20"/>
        </w:rPr>
        <w:t>加</w:t>
      </w:r>
      <w:r w:rsidRPr="003F3F99">
        <w:rPr>
          <w:rFonts w:eastAsia="標楷體" w:hint="eastAsia"/>
          <w:color w:val="000000" w:themeColor="text1"/>
          <w:kern w:val="0"/>
          <w:sz w:val="28"/>
          <w:szCs w:val="20"/>
        </w:rPr>
        <w:t>10.90%</w:t>
      </w:r>
      <w:r w:rsidRPr="003F3F99">
        <w:rPr>
          <w:rFonts w:eastAsia="標楷體" w:hint="eastAsia"/>
          <w:color w:val="000000" w:themeColor="text1"/>
          <w:kern w:val="0"/>
          <w:sz w:val="28"/>
          <w:szCs w:val="20"/>
        </w:rPr>
        <w:t>及</w:t>
      </w:r>
      <w:r w:rsidRPr="003F3F99">
        <w:rPr>
          <w:rFonts w:eastAsia="標楷體" w:hint="eastAsia"/>
          <w:color w:val="000000" w:themeColor="text1"/>
          <w:kern w:val="0"/>
          <w:sz w:val="28"/>
          <w:szCs w:val="20"/>
        </w:rPr>
        <w:t>0.15%</w:t>
      </w:r>
      <w:r w:rsidRPr="003F3F99">
        <w:rPr>
          <w:rFonts w:eastAsia="標楷體" w:hint="eastAsia"/>
          <w:color w:val="000000" w:themeColor="text1"/>
          <w:kern w:val="0"/>
          <w:sz w:val="28"/>
          <w:szCs w:val="20"/>
        </w:rPr>
        <w:t>，</w:t>
      </w:r>
      <w:r w:rsidRPr="003F3F99">
        <w:rPr>
          <w:rFonts w:ascii="標楷體" w:eastAsia="標楷體" w:hAnsi="標楷體" w:hint="eastAsia"/>
          <w:color w:val="000000" w:themeColor="text1"/>
          <w:kern w:val="0"/>
          <w:sz w:val="28"/>
          <w:szCs w:val="20"/>
        </w:rPr>
        <w:t>化學工業則減少1</w:t>
      </w:r>
      <w:r w:rsidRPr="003F3F99">
        <w:rPr>
          <w:rFonts w:eastAsia="標楷體" w:hint="eastAsia"/>
          <w:color w:val="000000" w:themeColor="text1"/>
          <w:kern w:val="0"/>
          <w:sz w:val="28"/>
          <w:szCs w:val="20"/>
        </w:rPr>
        <w:t>.67%</w:t>
      </w:r>
      <w:r w:rsidRPr="003F3F99">
        <w:rPr>
          <w:rFonts w:eastAsia="標楷體"/>
          <w:color w:val="000000" w:themeColor="text1"/>
          <w:kern w:val="0"/>
          <w:sz w:val="28"/>
          <w:szCs w:val="20"/>
        </w:rPr>
        <w:t>。累計</w:t>
      </w:r>
      <w:r w:rsidRPr="003F3F99">
        <w:rPr>
          <w:rFonts w:eastAsia="標楷體"/>
          <w:color w:val="000000" w:themeColor="text1"/>
          <w:kern w:val="0"/>
          <w:sz w:val="28"/>
          <w:szCs w:val="20"/>
        </w:rPr>
        <w:t>1</w:t>
      </w:r>
      <w:r w:rsidRPr="003F3F99">
        <w:rPr>
          <w:rFonts w:eastAsia="標楷體"/>
          <w:color w:val="000000" w:themeColor="text1"/>
          <w:kern w:val="0"/>
          <w:sz w:val="28"/>
          <w:szCs w:val="20"/>
        </w:rPr>
        <w:t>至</w:t>
      </w:r>
      <w:r w:rsidRPr="003F3F99">
        <w:rPr>
          <w:rFonts w:eastAsia="標楷體" w:hint="eastAsia"/>
          <w:color w:val="000000" w:themeColor="text1"/>
          <w:kern w:val="0"/>
          <w:sz w:val="28"/>
          <w:szCs w:val="20"/>
        </w:rPr>
        <w:t>9</w:t>
      </w:r>
      <w:r w:rsidRPr="003F3F99">
        <w:rPr>
          <w:rFonts w:eastAsia="標楷體"/>
          <w:color w:val="000000" w:themeColor="text1"/>
          <w:kern w:val="0"/>
          <w:sz w:val="28"/>
          <w:szCs w:val="20"/>
        </w:rPr>
        <w:t>月製造業生產增加</w:t>
      </w:r>
      <w:r w:rsidRPr="003F3F99">
        <w:rPr>
          <w:rFonts w:eastAsia="標楷體" w:hint="eastAsia"/>
          <w:color w:val="000000" w:themeColor="text1"/>
          <w:kern w:val="0"/>
          <w:sz w:val="28"/>
          <w:szCs w:val="20"/>
        </w:rPr>
        <w:t>5.99</w:t>
      </w:r>
      <w:r w:rsidRPr="003F3F99">
        <w:rPr>
          <w:rFonts w:eastAsia="標楷體"/>
          <w:color w:val="000000" w:themeColor="text1"/>
          <w:kern w:val="0"/>
          <w:sz w:val="28"/>
          <w:szCs w:val="20"/>
        </w:rPr>
        <w:t>%</w:t>
      </w:r>
      <w:r w:rsidRPr="003F3F99">
        <w:rPr>
          <w:rFonts w:eastAsia="標楷體"/>
          <w:color w:val="000000" w:themeColor="text1"/>
          <w:kern w:val="0"/>
          <w:sz w:val="28"/>
          <w:szCs w:val="20"/>
        </w:rPr>
        <w:t>。</w:t>
      </w:r>
    </w:p>
    <w:p w:rsidR="003F3F99" w:rsidRPr="003F3F99" w:rsidRDefault="003F3F99" w:rsidP="003F3F99">
      <w:pPr>
        <w:snapToGrid w:val="0"/>
        <w:spacing w:line="300" w:lineRule="auto"/>
        <w:ind w:right="91"/>
        <w:jc w:val="center"/>
        <w:rPr>
          <w:rFonts w:eastAsia="標楷體"/>
          <w:sz w:val="28"/>
        </w:rPr>
      </w:pPr>
      <w:r w:rsidRPr="003F3F99">
        <w:rPr>
          <w:rFonts w:eastAsia="標楷體" w:hint="eastAsia"/>
          <w:b/>
          <w:bCs/>
          <w:sz w:val="28"/>
        </w:rPr>
        <w:t xml:space="preserve">　　　　　　</w:t>
      </w:r>
      <w:r w:rsidRPr="003F3F99">
        <w:rPr>
          <w:rFonts w:eastAsia="標楷體"/>
          <w:b/>
          <w:bCs/>
          <w:sz w:val="28"/>
        </w:rPr>
        <w:t>表</w:t>
      </w:r>
      <w:r w:rsidRPr="003F3F99">
        <w:rPr>
          <w:rFonts w:eastAsia="標楷體"/>
          <w:b/>
          <w:bCs/>
          <w:sz w:val="28"/>
        </w:rPr>
        <w:t xml:space="preserve">2-2-2   </w:t>
      </w:r>
      <w:r w:rsidRPr="003F3F99">
        <w:rPr>
          <w:rFonts w:eastAsia="標楷體"/>
          <w:b/>
          <w:bCs/>
          <w:sz w:val="28"/>
        </w:rPr>
        <w:t>製造業生產年增率</w:t>
      </w:r>
      <w:r w:rsidRPr="003F3F99">
        <w:rPr>
          <w:rFonts w:eastAsia="標楷體"/>
          <w:sz w:val="28"/>
        </w:rPr>
        <w:t xml:space="preserve">          </w:t>
      </w:r>
      <w:r w:rsidRPr="003F3F99">
        <w:rPr>
          <w:rFonts w:eastAsia="標楷體"/>
        </w:rPr>
        <w:t>單位：</w:t>
      </w:r>
      <w:r w:rsidRPr="003F3F99">
        <w:rPr>
          <w:rFonts w:eastAsia="標楷體"/>
        </w:rPr>
        <w:t>%</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3F3F99" w:rsidRPr="003F3F99" w:rsidTr="00681344">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3F3F99" w:rsidRPr="003F3F99" w:rsidRDefault="003F3F99" w:rsidP="003F3F99">
            <w:pPr>
              <w:snapToGrid w:val="0"/>
              <w:spacing w:line="240" w:lineRule="exact"/>
              <w:ind w:left="28"/>
              <w:jc w:val="center"/>
              <w:rPr>
                <w:rFonts w:eastAsia="標楷體"/>
              </w:rPr>
            </w:pPr>
            <w:r w:rsidRPr="003F3F99">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240" w:lineRule="exact"/>
              <w:ind w:left="28"/>
              <w:jc w:val="center"/>
              <w:rPr>
                <w:rFonts w:eastAsia="標楷體"/>
              </w:rPr>
            </w:pPr>
            <w:r w:rsidRPr="003F3F99">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3F3F99" w:rsidRPr="003F3F99" w:rsidRDefault="003F3F99" w:rsidP="003F3F99">
            <w:pPr>
              <w:snapToGrid w:val="0"/>
              <w:spacing w:line="240" w:lineRule="exact"/>
              <w:ind w:left="28"/>
              <w:jc w:val="center"/>
              <w:rPr>
                <w:rFonts w:eastAsia="標楷體"/>
              </w:rPr>
            </w:pPr>
            <w:r w:rsidRPr="003F3F99">
              <w:rPr>
                <w:rFonts w:eastAsia="標楷體"/>
              </w:rPr>
              <w:t>四大行業</w:t>
            </w:r>
          </w:p>
        </w:tc>
      </w:tr>
      <w:tr w:rsidR="003F3F99" w:rsidRPr="003F3F99" w:rsidTr="00681344">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3F3F99" w:rsidRPr="003F3F99" w:rsidRDefault="003F3F99" w:rsidP="003F3F99">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3F3F99" w:rsidRPr="003F3F99" w:rsidRDefault="003F3F99" w:rsidP="003F3F99">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3F3F99" w:rsidRPr="003F3F99" w:rsidRDefault="003F3F99" w:rsidP="003F3F99">
            <w:pPr>
              <w:snapToGrid w:val="0"/>
              <w:spacing w:line="320" w:lineRule="exact"/>
              <w:ind w:left="28"/>
              <w:jc w:val="center"/>
              <w:rPr>
                <w:rFonts w:eastAsia="標楷體"/>
              </w:rPr>
            </w:pPr>
            <w:r w:rsidRPr="003F3F99">
              <w:rPr>
                <w:rFonts w:eastAsia="標楷體"/>
              </w:rPr>
              <w:t>金屬機電</w:t>
            </w:r>
          </w:p>
          <w:p w:rsidR="003F3F99" w:rsidRPr="003F3F99" w:rsidRDefault="003F3F99" w:rsidP="003F3F99">
            <w:pPr>
              <w:snapToGrid w:val="0"/>
              <w:spacing w:line="320" w:lineRule="exact"/>
              <w:ind w:left="28"/>
              <w:jc w:val="center"/>
              <w:rPr>
                <w:rFonts w:eastAsia="標楷體"/>
              </w:rPr>
            </w:pPr>
            <w:r w:rsidRPr="003F3F9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F3F99" w:rsidRPr="003F3F99" w:rsidRDefault="003F3F99" w:rsidP="003F3F99">
            <w:pPr>
              <w:snapToGrid w:val="0"/>
              <w:spacing w:line="320" w:lineRule="exact"/>
              <w:ind w:left="28"/>
              <w:jc w:val="center"/>
              <w:rPr>
                <w:rFonts w:eastAsia="標楷體"/>
              </w:rPr>
            </w:pPr>
            <w:r w:rsidRPr="003F3F99">
              <w:rPr>
                <w:rFonts w:eastAsia="標楷體"/>
              </w:rPr>
              <w:t>資訊電子</w:t>
            </w:r>
          </w:p>
          <w:p w:rsidR="003F3F99" w:rsidRPr="003F3F99" w:rsidRDefault="003F3F99" w:rsidP="003F3F99">
            <w:pPr>
              <w:snapToGrid w:val="0"/>
              <w:spacing w:line="320" w:lineRule="exact"/>
              <w:ind w:left="28"/>
              <w:jc w:val="center"/>
              <w:rPr>
                <w:rFonts w:eastAsia="標楷體"/>
              </w:rPr>
            </w:pPr>
            <w:r w:rsidRPr="003F3F9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F3F99" w:rsidRPr="003F3F99" w:rsidRDefault="003F3F99" w:rsidP="003F3F99">
            <w:pPr>
              <w:snapToGrid w:val="0"/>
              <w:spacing w:line="320" w:lineRule="exact"/>
              <w:ind w:left="28"/>
              <w:jc w:val="center"/>
              <w:rPr>
                <w:rFonts w:eastAsia="標楷體"/>
              </w:rPr>
            </w:pPr>
            <w:r w:rsidRPr="003F3F99">
              <w:rPr>
                <w:rFonts w:eastAsia="標楷體"/>
              </w:rPr>
              <w:t>化學</w:t>
            </w:r>
          </w:p>
          <w:p w:rsidR="003F3F99" w:rsidRPr="003F3F99" w:rsidRDefault="003F3F99" w:rsidP="003F3F99">
            <w:pPr>
              <w:snapToGrid w:val="0"/>
              <w:spacing w:line="320" w:lineRule="exact"/>
              <w:ind w:left="28"/>
              <w:jc w:val="center"/>
              <w:rPr>
                <w:rFonts w:eastAsia="標楷體"/>
              </w:rPr>
            </w:pPr>
            <w:r w:rsidRPr="003F3F99">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3F3F99" w:rsidRPr="003F3F99" w:rsidRDefault="003F3F99" w:rsidP="003F3F99">
            <w:pPr>
              <w:snapToGrid w:val="0"/>
              <w:spacing w:line="320" w:lineRule="exact"/>
              <w:ind w:left="28"/>
              <w:jc w:val="center"/>
              <w:rPr>
                <w:rFonts w:eastAsia="標楷體"/>
              </w:rPr>
            </w:pPr>
            <w:r w:rsidRPr="003F3F99">
              <w:rPr>
                <w:rFonts w:eastAsia="標楷體"/>
              </w:rPr>
              <w:t>民生</w:t>
            </w:r>
          </w:p>
          <w:p w:rsidR="003F3F99" w:rsidRPr="003F3F99" w:rsidRDefault="003F3F99" w:rsidP="003F3F99">
            <w:pPr>
              <w:snapToGrid w:val="0"/>
              <w:spacing w:line="320" w:lineRule="exact"/>
              <w:ind w:left="28"/>
              <w:jc w:val="center"/>
              <w:rPr>
                <w:rFonts w:eastAsia="標楷體"/>
              </w:rPr>
            </w:pPr>
            <w:r w:rsidRPr="003F3F99">
              <w:rPr>
                <w:rFonts w:eastAsia="標楷體"/>
              </w:rPr>
              <w:t>工業</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jc w:val="both"/>
              <w:rPr>
                <w:rFonts w:eastAsia="標楷體"/>
                <w:b/>
                <w:bCs/>
                <w:spacing w:val="-6"/>
              </w:rPr>
            </w:pPr>
            <w:r w:rsidRPr="003F3F99">
              <w:rPr>
                <w:rFonts w:eastAsia="標楷體"/>
                <w:b/>
                <w:bCs/>
                <w:spacing w:val="-6"/>
              </w:rPr>
              <w:t xml:space="preserve">  98</w:t>
            </w:r>
            <w:r w:rsidRPr="003F3F9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rightChars="101" w:right="242"/>
              <w:jc w:val="right"/>
              <w:rPr>
                <w:rFonts w:eastAsia="標楷體"/>
                <w:b/>
                <w:bCs/>
              </w:rPr>
            </w:pPr>
            <w:r w:rsidRPr="003F3F99">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b/>
                <w:bCs/>
              </w:rPr>
            </w:pPr>
            <w:r w:rsidRPr="003F3F99">
              <w:rPr>
                <w:rFonts w:eastAsia="標楷體"/>
                <w:b/>
                <w:bCs/>
              </w:rPr>
              <w:t>-18.47</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b/>
                <w:bCs/>
              </w:rPr>
            </w:pPr>
            <w:r w:rsidRPr="003F3F99">
              <w:rPr>
                <w:rFonts w:eastAsia="標楷體"/>
                <w:b/>
                <w:bCs/>
              </w:rPr>
              <w:t>-4.73</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b/>
                <w:bCs/>
              </w:rPr>
            </w:pPr>
            <w:r w:rsidRPr="003F3F99">
              <w:rPr>
                <w:rFonts w:eastAsia="標楷體"/>
                <w:b/>
                <w:bCs/>
              </w:rPr>
              <w:t>0.38</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b/>
                <w:bCs/>
              </w:rPr>
            </w:pPr>
            <w:r w:rsidRPr="003F3F99">
              <w:rPr>
                <w:rFonts w:eastAsia="標楷體"/>
                <w:b/>
                <w:bCs/>
              </w:rPr>
              <w:t>-6.35</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jc w:val="both"/>
              <w:rPr>
                <w:rFonts w:eastAsia="標楷體"/>
                <w:b/>
                <w:bCs/>
                <w:spacing w:val="-6"/>
              </w:rPr>
            </w:pPr>
            <w:r w:rsidRPr="003F3F99">
              <w:rPr>
                <w:rFonts w:eastAsia="標楷體"/>
                <w:b/>
                <w:bCs/>
                <w:spacing w:val="-6"/>
              </w:rPr>
              <w:t xml:space="preserve">  99</w:t>
            </w:r>
            <w:r w:rsidRPr="003F3F9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rightChars="101" w:right="242"/>
              <w:jc w:val="right"/>
              <w:rPr>
                <w:rFonts w:eastAsia="標楷體"/>
                <w:b/>
                <w:bCs/>
              </w:rPr>
            </w:pPr>
            <w:r w:rsidRPr="003F3F99">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b/>
                <w:bCs/>
              </w:rPr>
            </w:pPr>
            <w:r w:rsidRPr="003F3F99">
              <w:rPr>
                <w:rFonts w:eastAsia="標楷體"/>
                <w:b/>
                <w:bCs/>
              </w:rPr>
              <w:t>30.64</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b/>
                <w:bCs/>
              </w:rPr>
            </w:pPr>
            <w:r w:rsidRPr="003F3F99">
              <w:rPr>
                <w:rFonts w:eastAsia="標楷體"/>
                <w:b/>
                <w:bCs/>
              </w:rPr>
              <w:t>42.26</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b/>
                <w:bCs/>
              </w:rPr>
            </w:pPr>
            <w:r w:rsidRPr="003F3F99">
              <w:rPr>
                <w:rFonts w:eastAsia="標楷體"/>
                <w:b/>
                <w:bCs/>
              </w:rPr>
              <w:t>8.82</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b/>
                <w:bCs/>
              </w:rPr>
            </w:pPr>
            <w:r w:rsidRPr="003F3F99">
              <w:rPr>
                <w:rFonts w:eastAsia="標楷體"/>
                <w:b/>
                <w:bCs/>
              </w:rPr>
              <w:t>10.95</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rPr>
                <w:rFonts w:eastAsia="標楷體"/>
                <w:b/>
                <w:bCs/>
              </w:rPr>
            </w:pPr>
            <w:r w:rsidRPr="003F3F99">
              <w:rPr>
                <w:rFonts w:eastAsia="標楷體"/>
                <w:b/>
                <w:bCs/>
              </w:rPr>
              <w:t xml:space="preserve"> 100</w:t>
            </w:r>
            <w:r w:rsidRPr="003F3F9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rightChars="101" w:right="242"/>
              <w:jc w:val="right"/>
              <w:rPr>
                <w:rFonts w:eastAsia="標楷體"/>
                <w:b/>
                <w:bCs/>
              </w:rPr>
            </w:pPr>
            <w:r w:rsidRPr="003F3F99">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b/>
                <w:bCs/>
              </w:rPr>
            </w:pPr>
            <w:r w:rsidRPr="003F3F99">
              <w:rPr>
                <w:rFonts w:eastAsia="標楷體"/>
                <w:b/>
                <w:bCs/>
              </w:rPr>
              <w:t>6.18</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b/>
                <w:bCs/>
              </w:rPr>
            </w:pPr>
            <w:r w:rsidRPr="003F3F99">
              <w:rPr>
                <w:rFonts w:eastAsia="標楷體"/>
                <w:b/>
                <w:bCs/>
              </w:rPr>
              <w:t>10.02</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b/>
                <w:bCs/>
              </w:rPr>
            </w:pPr>
            <w:r w:rsidRPr="003F3F99">
              <w:rPr>
                <w:rFonts w:eastAsia="標楷體"/>
                <w:b/>
                <w:bCs/>
              </w:rPr>
              <w:t>-4.34</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b/>
                <w:bCs/>
              </w:rPr>
            </w:pPr>
            <w:r w:rsidRPr="003F3F99">
              <w:rPr>
                <w:rFonts w:eastAsia="標楷體"/>
                <w:b/>
                <w:bCs/>
              </w:rPr>
              <w:t>0.92</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rPr>
                <w:rFonts w:eastAsia="標楷體"/>
                <w:b/>
                <w:bCs/>
              </w:rPr>
            </w:pPr>
            <w:r w:rsidRPr="003F3F99">
              <w:rPr>
                <w:rFonts w:eastAsia="標楷體"/>
                <w:b/>
                <w:bCs/>
              </w:rPr>
              <w:t xml:space="preserve"> 101</w:t>
            </w:r>
            <w:r w:rsidRPr="003F3F9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b/>
                <w:bCs/>
              </w:rPr>
            </w:pPr>
            <w:r w:rsidRPr="003F3F99">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b/>
                <w:bCs/>
              </w:rPr>
            </w:pPr>
            <w:r w:rsidRPr="003F3F99">
              <w:rPr>
                <w:rFonts w:eastAsia="標楷體"/>
                <w:b/>
                <w:bCs/>
              </w:rPr>
              <w:t>-4.09</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b/>
                <w:bCs/>
              </w:rPr>
            </w:pPr>
            <w:r w:rsidRPr="003F3F99">
              <w:rPr>
                <w:rFonts w:eastAsia="標楷體"/>
                <w:b/>
                <w:bCs/>
              </w:rPr>
              <w:t>1.20</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b/>
                <w:bCs/>
              </w:rPr>
            </w:pPr>
            <w:r w:rsidRPr="003F3F99">
              <w:rPr>
                <w:rFonts w:eastAsia="標楷體"/>
                <w:b/>
                <w:bCs/>
              </w:rPr>
              <w:t>1.66</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b/>
                <w:bCs/>
              </w:rPr>
            </w:pPr>
            <w:r w:rsidRPr="003F3F99">
              <w:rPr>
                <w:rFonts w:eastAsia="標楷體"/>
                <w:b/>
                <w:bCs/>
              </w:rPr>
              <w:t>-0.42</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rPr>
                <w:rFonts w:eastAsia="標楷體"/>
                <w:b/>
                <w:bCs/>
              </w:rPr>
            </w:pPr>
            <w:r w:rsidRPr="003F3F99">
              <w:rPr>
                <w:rFonts w:eastAsia="標楷體"/>
                <w:b/>
                <w:bCs/>
              </w:rPr>
              <w:t xml:space="preserve"> 102</w:t>
            </w:r>
            <w:r w:rsidRPr="003F3F9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b/>
              </w:rPr>
            </w:pPr>
            <w:r w:rsidRPr="003F3F99">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b/>
              </w:rPr>
            </w:pPr>
            <w:r w:rsidRPr="003F3F99">
              <w:rPr>
                <w:rFonts w:eastAsia="標楷體" w:hint="eastAsia"/>
                <w:b/>
              </w:rPr>
              <w:t>-0.34</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b/>
              </w:rPr>
            </w:pPr>
            <w:r w:rsidRPr="003F3F99">
              <w:rPr>
                <w:rFonts w:eastAsia="標楷體" w:hint="eastAsia"/>
                <w:b/>
              </w:rPr>
              <w:t>1.21</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b/>
              </w:rPr>
            </w:pPr>
            <w:r w:rsidRPr="003F3F99">
              <w:rPr>
                <w:rFonts w:eastAsia="標楷體" w:hint="eastAsia"/>
                <w:b/>
              </w:rPr>
              <w:t>0.73</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b/>
              </w:rPr>
            </w:pPr>
            <w:r w:rsidRPr="003F3F99">
              <w:rPr>
                <w:rFonts w:eastAsia="標楷體" w:hint="eastAsia"/>
                <w:b/>
              </w:rPr>
              <w:t>-0.08</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spacing w:val="-6"/>
              </w:rPr>
              <w:t>9</w:t>
            </w:r>
            <w:r w:rsidRPr="003F3F9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rPr>
            </w:pPr>
            <w:r w:rsidRPr="003F3F99">
              <w:rPr>
                <w:rFonts w:eastAsia="標楷體" w:hint="eastAsia"/>
              </w:rPr>
              <w:t>0.67</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rPr>
            </w:pPr>
            <w:r w:rsidRPr="003F3F99">
              <w:rPr>
                <w:rFonts w:eastAsia="標楷體" w:hint="eastAsia"/>
              </w:rPr>
              <w:t>-1.61</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rPr>
            </w:pPr>
            <w:r w:rsidRPr="003F3F99">
              <w:rPr>
                <w:rFonts w:eastAsia="標楷體" w:hint="eastAsia"/>
              </w:rPr>
              <w:t>0.23</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rPr>
            </w:pPr>
            <w:r w:rsidRPr="003F3F99">
              <w:rPr>
                <w:rFonts w:eastAsia="標楷體" w:hint="eastAsia"/>
              </w:rPr>
              <w:t>-0.63</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spacing w:val="-6"/>
              </w:rPr>
              <w:t>10</w:t>
            </w:r>
            <w:r w:rsidRPr="003F3F9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rPr>
            </w:pPr>
            <w:r w:rsidRPr="003F3F99">
              <w:rPr>
                <w:rFonts w:eastAsia="標楷體" w:hint="eastAsia"/>
              </w:rPr>
              <w:t>0.32</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rPr>
            </w:pPr>
            <w:r w:rsidRPr="003F3F99">
              <w:rPr>
                <w:rFonts w:eastAsia="標楷體" w:hint="eastAsia"/>
              </w:rPr>
              <w:t>0.60</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rPr>
            </w:pPr>
            <w:r w:rsidRPr="003F3F99">
              <w:rPr>
                <w:rFonts w:eastAsia="標楷體" w:hint="eastAsia"/>
              </w:rPr>
              <w:t>0.15</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rPr>
            </w:pPr>
            <w:r w:rsidRPr="003F3F99">
              <w:rPr>
                <w:rFonts w:eastAsia="標楷體" w:hint="eastAsia"/>
              </w:rPr>
              <w:t>0.95</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spacing w:val="-6"/>
              </w:rPr>
              <w:t>11</w:t>
            </w:r>
            <w:r w:rsidRPr="003F3F9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rPr>
            </w:pPr>
            <w:r w:rsidRPr="003F3F99">
              <w:rPr>
                <w:rFonts w:eastAsia="標楷體" w:hint="eastAsia"/>
              </w:rPr>
              <w:t>1.66</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rPr>
            </w:pPr>
            <w:r w:rsidRPr="003F3F99">
              <w:rPr>
                <w:rFonts w:eastAsia="標楷體" w:hint="eastAsia"/>
              </w:rPr>
              <w:t>-0.57</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rPr>
            </w:pPr>
            <w:r w:rsidRPr="003F3F99">
              <w:rPr>
                <w:rFonts w:eastAsia="標楷體" w:hint="eastAsia"/>
              </w:rPr>
              <w:t>1.04</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rPr>
            </w:pPr>
            <w:r w:rsidRPr="003F3F99">
              <w:rPr>
                <w:rFonts w:eastAsia="標楷體" w:hint="eastAsia"/>
              </w:rPr>
              <w:t>-0.22</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spacing w:val="-6"/>
              </w:rPr>
              <w:t>12</w:t>
            </w:r>
            <w:r w:rsidRPr="003F3F9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rPr>
            </w:pPr>
            <w:r w:rsidRPr="003F3F99">
              <w:rPr>
                <w:rFonts w:eastAsia="標楷體" w:hint="eastAsia"/>
              </w:rPr>
              <w:t>5.76</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rPr>
            </w:pPr>
            <w:r w:rsidRPr="003F3F99">
              <w:rPr>
                <w:rFonts w:eastAsia="標楷體" w:hint="eastAsia"/>
              </w:rPr>
              <w:t>6.05</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rPr>
            </w:pPr>
            <w:r w:rsidRPr="003F3F99">
              <w:rPr>
                <w:rFonts w:eastAsia="標楷體" w:hint="eastAsia"/>
              </w:rPr>
              <w:t>6.85</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rPr>
            </w:pPr>
            <w:r w:rsidRPr="003F3F99">
              <w:rPr>
                <w:rFonts w:eastAsia="標楷體" w:hint="eastAsia"/>
              </w:rPr>
              <w:t>0.80</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rPr>
                <w:rFonts w:eastAsia="標楷體"/>
                <w:b/>
                <w:bCs/>
              </w:rPr>
            </w:pPr>
            <w:r w:rsidRPr="003F3F99">
              <w:rPr>
                <w:rFonts w:eastAsia="標楷體"/>
                <w:b/>
                <w:bCs/>
              </w:rPr>
              <w:t xml:space="preserve"> 103</w:t>
            </w:r>
            <w:r w:rsidRPr="003F3F99">
              <w:rPr>
                <w:rFonts w:eastAsia="標楷體"/>
                <w:b/>
                <w:bCs/>
              </w:rPr>
              <w:t>年</w:t>
            </w:r>
            <w:r w:rsidRPr="003F3F99">
              <w:rPr>
                <w:rFonts w:eastAsia="標楷體" w:hint="eastAsia"/>
                <w:b/>
                <w:bCs/>
              </w:rPr>
              <w:t>1~9</w:t>
            </w:r>
            <w:r w:rsidRPr="003F3F99">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b/>
              </w:rPr>
            </w:pPr>
            <w:r w:rsidRPr="003F3F99">
              <w:rPr>
                <w:rFonts w:eastAsia="標楷體" w:hint="eastAsia"/>
                <w:b/>
              </w:rPr>
              <w:t>5.99</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b/>
              </w:rPr>
            </w:pPr>
            <w:r w:rsidRPr="003F3F99">
              <w:rPr>
                <w:rFonts w:eastAsia="標楷體" w:hint="eastAsia"/>
                <w:b/>
              </w:rPr>
              <w:t>5.89</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b/>
              </w:rPr>
            </w:pPr>
            <w:r w:rsidRPr="003F3F99">
              <w:rPr>
                <w:rFonts w:eastAsia="標楷體" w:hint="eastAsia"/>
                <w:b/>
              </w:rPr>
              <w:t>10.03</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b/>
              </w:rPr>
            </w:pPr>
            <w:r w:rsidRPr="003F3F99">
              <w:rPr>
                <w:rFonts w:eastAsia="標楷體" w:hint="eastAsia"/>
                <w:b/>
              </w:rPr>
              <w:t>0.59</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b/>
              </w:rPr>
            </w:pPr>
            <w:r w:rsidRPr="003F3F99">
              <w:rPr>
                <w:rFonts w:eastAsia="標楷體" w:hint="eastAsia"/>
                <w:b/>
              </w:rPr>
              <w:t>0.84</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spacing w:val="-6"/>
              </w:rPr>
              <w:t>1</w:t>
            </w:r>
            <w:r w:rsidRPr="003F3F9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hint="eastAsia"/>
              </w:rPr>
              <w:t>-1.89</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rPr>
            </w:pPr>
            <w:r w:rsidRPr="003F3F99">
              <w:rPr>
                <w:rFonts w:eastAsia="標楷體" w:hint="eastAsia"/>
              </w:rPr>
              <w:t>-3.64</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rPr>
            </w:pPr>
            <w:r w:rsidRPr="003F3F99">
              <w:rPr>
                <w:rFonts w:eastAsia="標楷體" w:hint="eastAsia"/>
              </w:rPr>
              <w:t>-0.39</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rPr>
            </w:pPr>
            <w:r w:rsidRPr="003F3F99">
              <w:rPr>
                <w:rFonts w:eastAsia="標楷體" w:hint="eastAsia"/>
              </w:rPr>
              <w:t>-1.41</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rPr>
            </w:pPr>
            <w:r w:rsidRPr="003F3F99">
              <w:rPr>
                <w:rFonts w:eastAsia="標楷體" w:hint="eastAsia"/>
              </w:rPr>
              <w:t>-4.32</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hint="eastAsia"/>
                <w:spacing w:val="-6"/>
              </w:rPr>
              <w:t>2</w:t>
            </w:r>
            <w:r w:rsidRPr="003F3F99">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hint="eastAsia"/>
              </w:rPr>
              <w:t>7.61</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rPr>
            </w:pPr>
            <w:r w:rsidRPr="003F3F99">
              <w:rPr>
                <w:rFonts w:eastAsia="標楷體" w:hint="eastAsia"/>
              </w:rPr>
              <w:t>11.55</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rPr>
            </w:pPr>
            <w:r w:rsidRPr="003F3F99">
              <w:rPr>
                <w:rFonts w:eastAsia="標楷體" w:hint="eastAsia"/>
              </w:rPr>
              <w:t>7.97</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rPr>
            </w:pPr>
            <w:r w:rsidRPr="003F3F99">
              <w:rPr>
                <w:rFonts w:eastAsia="標楷體" w:hint="eastAsia"/>
              </w:rPr>
              <w:t>4.50</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rPr>
            </w:pPr>
            <w:r w:rsidRPr="003F3F99">
              <w:rPr>
                <w:rFonts w:eastAsia="標楷體" w:hint="eastAsia"/>
              </w:rPr>
              <w:t>2.98</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hint="eastAsia"/>
                <w:spacing w:val="-6"/>
              </w:rPr>
              <w:t>3</w:t>
            </w:r>
            <w:r w:rsidRPr="003F3F99">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hint="eastAsia"/>
              </w:rPr>
              <w:t>3.62</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color w:val="000000" w:themeColor="text1"/>
              </w:rPr>
            </w:pPr>
            <w:r w:rsidRPr="003F3F99">
              <w:rPr>
                <w:rFonts w:eastAsia="標楷體" w:hint="eastAsia"/>
                <w:color w:val="000000" w:themeColor="text1"/>
              </w:rPr>
              <w:t>1.59</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color w:val="000000" w:themeColor="text1"/>
              </w:rPr>
            </w:pPr>
            <w:r w:rsidRPr="003F3F99">
              <w:rPr>
                <w:rFonts w:eastAsia="標楷體" w:hint="eastAsia"/>
                <w:color w:val="000000" w:themeColor="text1"/>
              </w:rPr>
              <w:t>9.27</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color w:val="000000" w:themeColor="text1"/>
              </w:rPr>
            </w:pPr>
            <w:r w:rsidRPr="003F3F99">
              <w:rPr>
                <w:rFonts w:eastAsia="標楷體" w:hint="eastAsia"/>
                <w:color w:val="000000" w:themeColor="text1"/>
              </w:rPr>
              <w:t>-2.50</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color w:val="000000" w:themeColor="text1"/>
              </w:rPr>
            </w:pPr>
            <w:r w:rsidRPr="003F3F99">
              <w:rPr>
                <w:rFonts w:eastAsia="標楷體" w:hint="eastAsia"/>
                <w:color w:val="000000" w:themeColor="text1"/>
              </w:rPr>
              <w:t>-0.32</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hint="eastAsia"/>
                <w:spacing w:val="-6"/>
              </w:rPr>
              <w:t>4</w:t>
            </w:r>
            <w:r w:rsidRPr="003F3F99">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hint="eastAsia"/>
              </w:rPr>
              <w:t>5.71</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color w:val="000000" w:themeColor="text1"/>
              </w:rPr>
            </w:pPr>
            <w:r w:rsidRPr="003F3F99">
              <w:rPr>
                <w:rFonts w:eastAsia="標楷體" w:hint="eastAsia"/>
                <w:color w:val="000000" w:themeColor="text1"/>
              </w:rPr>
              <w:t>6.54</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color w:val="000000" w:themeColor="text1"/>
              </w:rPr>
            </w:pPr>
            <w:r w:rsidRPr="003F3F99">
              <w:rPr>
                <w:rFonts w:eastAsia="標楷體" w:hint="eastAsia"/>
                <w:color w:val="000000" w:themeColor="text1"/>
              </w:rPr>
              <w:t>8.03</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color w:val="000000" w:themeColor="text1"/>
              </w:rPr>
            </w:pPr>
            <w:r w:rsidRPr="003F3F99">
              <w:rPr>
                <w:rFonts w:eastAsia="標楷體" w:hint="eastAsia"/>
                <w:color w:val="000000" w:themeColor="text1"/>
              </w:rPr>
              <w:t>0.98</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color w:val="000000" w:themeColor="text1"/>
              </w:rPr>
            </w:pPr>
            <w:r w:rsidRPr="003F3F99">
              <w:rPr>
                <w:rFonts w:eastAsia="標楷體" w:hint="eastAsia"/>
                <w:color w:val="000000" w:themeColor="text1"/>
              </w:rPr>
              <w:t>3.78</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hint="eastAsia"/>
                <w:spacing w:val="-6"/>
              </w:rPr>
              <w:t>5</w:t>
            </w:r>
            <w:r w:rsidRPr="003F3F99">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hint="eastAsia"/>
              </w:rPr>
              <w:t>5.57</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color w:val="000000" w:themeColor="text1"/>
              </w:rPr>
            </w:pPr>
            <w:r w:rsidRPr="003F3F99">
              <w:rPr>
                <w:rFonts w:eastAsia="標楷體" w:hint="eastAsia"/>
                <w:color w:val="000000" w:themeColor="text1"/>
              </w:rPr>
              <w:t>6.06</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color w:val="000000" w:themeColor="text1"/>
              </w:rPr>
            </w:pPr>
            <w:r w:rsidRPr="003F3F99">
              <w:rPr>
                <w:rFonts w:eastAsia="標楷體" w:hint="eastAsia"/>
                <w:color w:val="000000" w:themeColor="text1"/>
              </w:rPr>
              <w:t>9.36</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color w:val="000000" w:themeColor="text1"/>
              </w:rPr>
            </w:pPr>
            <w:r w:rsidRPr="003F3F99">
              <w:rPr>
                <w:rFonts w:eastAsia="標楷體" w:hint="eastAsia"/>
                <w:color w:val="000000" w:themeColor="text1"/>
              </w:rPr>
              <w:t>0.27</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color w:val="000000" w:themeColor="text1"/>
              </w:rPr>
            </w:pPr>
            <w:r w:rsidRPr="003F3F99">
              <w:rPr>
                <w:rFonts w:eastAsia="標楷體" w:hint="eastAsia"/>
                <w:color w:val="000000" w:themeColor="text1"/>
              </w:rPr>
              <w:t>-0.59</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hint="eastAsia"/>
                <w:spacing w:val="-6"/>
              </w:rPr>
              <w:t>6</w:t>
            </w:r>
            <w:r w:rsidRPr="003F3F99">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hint="eastAsia"/>
              </w:rPr>
              <w:t>8.91</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color w:val="000000" w:themeColor="text1"/>
              </w:rPr>
            </w:pPr>
            <w:r w:rsidRPr="003F3F99">
              <w:rPr>
                <w:rFonts w:eastAsia="標楷體" w:hint="eastAsia"/>
                <w:color w:val="000000" w:themeColor="text1"/>
              </w:rPr>
              <w:t>9.69</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color w:val="000000" w:themeColor="text1"/>
              </w:rPr>
            </w:pPr>
            <w:r w:rsidRPr="003F3F99">
              <w:rPr>
                <w:rFonts w:eastAsia="標楷體" w:hint="eastAsia"/>
                <w:color w:val="000000" w:themeColor="text1"/>
              </w:rPr>
              <w:t>12.54</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color w:val="000000" w:themeColor="text1"/>
              </w:rPr>
            </w:pPr>
            <w:r w:rsidRPr="003F3F99">
              <w:rPr>
                <w:rFonts w:eastAsia="標楷體" w:hint="eastAsia"/>
                <w:color w:val="000000" w:themeColor="text1"/>
              </w:rPr>
              <w:t>3.75</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color w:val="000000" w:themeColor="text1"/>
              </w:rPr>
            </w:pPr>
            <w:r w:rsidRPr="003F3F99">
              <w:rPr>
                <w:rFonts w:eastAsia="標楷體" w:hint="eastAsia"/>
                <w:color w:val="000000" w:themeColor="text1"/>
              </w:rPr>
              <w:t>2.05</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color w:val="000000" w:themeColor="text1"/>
                <w:spacing w:val="-6"/>
              </w:rPr>
            </w:pPr>
            <w:r w:rsidRPr="003F3F99">
              <w:rPr>
                <w:rFonts w:eastAsia="標楷體" w:hint="eastAsia"/>
                <w:color w:val="000000" w:themeColor="text1"/>
                <w:spacing w:val="-6"/>
              </w:rPr>
              <w:t>7</w:t>
            </w:r>
            <w:r w:rsidRPr="003F3F99">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color w:val="000000" w:themeColor="text1"/>
              </w:rPr>
            </w:pPr>
            <w:r w:rsidRPr="003F3F99">
              <w:rPr>
                <w:rFonts w:eastAsia="標楷體" w:hint="eastAsia"/>
                <w:color w:val="000000" w:themeColor="text1"/>
              </w:rPr>
              <w:t>6.79</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color w:val="000000" w:themeColor="text1"/>
              </w:rPr>
            </w:pPr>
            <w:r w:rsidRPr="003F3F99">
              <w:rPr>
                <w:rFonts w:eastAsia="標楷體" w:hint="eastAsia"/>
                <w:color w:val="000000" w:themeColor="text1"/>
              </w:rPr>
              <w:t>6.90</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color w:val="000000" w:themeColor="text1"/>
              </w:rPr>
            </w:pPr>
            <w:r w:rsidRPr="003F3F99">
              <w:rPr>
                <w:rFonts w:eastAsia="標楷體" w:hint="eastAsia"/>
                <w:color w:val="000000" w:themeColor="text1"/>
              </w:rPr>
              <w:t>10.20</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color w:val="000000" w:themeColor="text1"/>
              </w:rPr>
            </w:pPr>
            <w:r w:rsidRPr="003F3F99">
              <w:rPr>
                <w:rFonts w:eastAsia="標楷體" w:hint="eastAsia"/>
                <w:color w:val="000000" w:themeColor="text1"/>
              </w:rPr>
              <w:t>1.85</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color w:val="000000" w:themeColor="text1"/>
              </w:rPr>
            </w:pPr>
            <w:r w:rsidRPr="003F3F99">
              <w:rPr>
                <w:rFonts w:eastAsia="標楷體" w:hint="eastAsia"/>
                <w:color w:val="000000" w:themeColor="text1"/>
              </w:rPr>
              <w:t>2.51</w:t>
            </w:r>
          </w:p>
        </w:tc>
      </w:tr>
      <w:tr w:rsidR="003F3F99" w:rsidRPr="003F3F99"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hint="eastAsia"/>
                <w:spacing w:val="-6"/>
              </w:rPr>
              <w:t>8</w:t>
            </w:r>
            <w:r w:rsidRPr="003F3F99">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hint="eastAsia"/>
              </w:rPr>
              <w:t>7.10</w:t>
            </w:r>
          </w:p>
        </w:tc>
        <w:tc>
          <w:tcPr>
            <w:tcW w:w="1350" w:type="dxa"/>
            <w:tcBorders>
              <w:left w:val="doub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rPr>
            </w:pPr>
            <w:r w:rsidRPr="003F3F99">
              <w:rPr>
                <w:rFonts w:eastAsia="標楷體" w:hint="eastAsia"/>
                <w:color w:val="000000" w:themeColor="text1"/>
              </w:rPr>
              <w:t>5.41</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rPr>
            </w:pPr>
            <w:r w:rsidRPr="003F3F99">
              <w:rPr>
                <w:rFonts w:eastAsia="標楷體" w:hint="eastAsia"/>
              </w:rPr>
              <w:t>12.69</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rPr>
            </w:pPr>
            <w:r w:rsidRPr="003F3F99">
              <w:rPr>
                <w:rFonts w:eastAsia="標楷體" w:hint="eastAsia"/>
              </w:rPr>
              <w:t>0.25</w:t>
            </w:r>
          </w:p>
        </w:tc>
        <w:tc>
          <w:tcPr>
            <w:tcW w:w="1350" w:type="dxa"/>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rPr>
            </w:pPr>
            <w:r w:rsidRPr="003F3F99">
              <w:rPr>
                <w:rFonts w:eastAsia="標楷體" w:hint="eastAsia"/>
              </w:rPr>
              <w:t>2.32</w:t>
            </w:r>
          </w:p>
        </w:tc>
      </w:tr>
      <w:tr w:rsidR="003F3F99" w:rsidRPr="003F3F99" w:rsidTr="00681344">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3F3F99" w:rsidRPr="003F3F99" w:rsidRDefault="003F3F99" w:rsidP="003F3F99">
            <w:pPr>
              <w:snapToGrid w:val="0"/>
              <w:spacing w:line="300" w:lineRule="exact"/>
              <w:ind w:left="28" w:right="284"/>
              <w:jc w:val="right"/>
              <w:rPr>
                <w:rFonts w:eastAsia="標楷體"/>
                <w:spacing w:val="-6"/>
              </w:rPr>
            </w:pPr>
            <w:r w:rsidRPr="003F3F99">
              <w:rPr>
                <w:rFonts w:eastAsia="標楷體" w:hint="eastAsia"/>
                <w:spacing w:val="-6"/>
              </w:rPr>
              <w:t>9</w:t>
            </w:r>
            <w:r w:rsidRPr="003F3F99">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3F3F99" w:rsidRPr="003F3F99" w:rsidRDefault="003F3F99" w:rsidP="003F3F99">
            <w:pPr>
              <w:snapToGrid w:val="0"/>
              <w:spacing w:line="300" w:lineRule="exact"/>
              <w:ind w:rightChars="101" w:right="242"/>
              <w:jc w:val="right"/>
              <w:rPr>
                <w:rFonts w:eastAsia="標楷體"/>
              </w:rPr>
            </w:pPr>
            <w:r w:rsidRPr="003F3F99">
              <w:rPr>
                <w:rFonts w:eastAsia="標楷體" w:hint="eastAsia"/>
              </w:rPr>
              <w:t>11.03</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0" w:right="240"/>
              <w:jc w:val="right"/>
              <w:rPr>
                <w:rFonts w:eastAsia="標楷體"/>
              </w:rPr>
            </w:pPr>
            <w:r w:rsidRPr="003F3F99">
              <w:rPr>
                <w:rFonts w:eastAsia="標楷體" w:hint="eastAsia"/>
              </w:rPr>
              <w:t>10.90</w:t>
            </w:r>
          </w:p>
        </w:tc>
        <w:tc>
          <w:tcPr>
            <w:tcW w:w="1350" w:type="dxa"/>
            <w:tcBorders>
              <w:bottom w:val="sing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07" w:right="257"/>
              <w:jc w:val="right"/>
              <w:rPr>
                <w:rFonts w:eastAsia="標楷體"/>
              </w:rPr>
            </w:pPr>
            <w:r w:rsidRPr="003F3F99">
              <w:rPr>
                <w:rFonts w:eastAsia="標楷體" w:hint="eastAsia"/>
              </w:rPr>
              <w:t>19.83</w:t>
            </w:r>
          </w:p>
        </w:tc>
        <w:tc>
          <w:tcPr>
            <w:tcW w:w="1350" w:type="dxa"/>
            <w:tcBorders>
              <w:bottom w:val="sing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95" w:right="468"/>
              <w:jc w:val="right"/>
              <w:rPr>
                <w:rFonts w:eastAsia="標楷體"/>
              </w:rPr>
            </w:pPr>
            <w:r w:rsidRPr="003F3F99">
              <w:rPr>
                <w:rFonts w:eastAsia="標楷體" w:hint="eastAsia"/>
              </w:rPr>
              <w:t>-1.67</w:t>
            </w:r>
          </w:p>
        </w:tc>
        <w:tc>
          <w:tcPr>
            <w:tcW w:w="1350" w:type="dxa"/>
            <w:tcBorders>
              <w:bottom w:val="single" w:sz="4" w:space="0" w:color="auto"/>
            </w:tcBorders>
            <w:tcMar>
              <w:top w:w="17" w:type="dxa"/>
              <w:left w:w="17" w:type="dxa"/>
              <w:bottom w:w="0" w:type="dxa"/>
              <w:right w:w="17" w:type="dxa"/>
            </w:tcMar>
            <w:vAlign w:val="bottom"/>
          </w:tcPr>
          <w:p w:rsidR="003F3F99" w:rsidRPr="003F3F99" w:rsidRDefault="003F3F99" w:rsidP="003F3F99">
            <w:pPr>
              <w:snapToGrid w:val="0"/>
              <w:spacing w:line="300" w:lineRule="exact"/>
              <w:ind w:left="28" w:rightChars="169" w:right="406"/>
              <w:jc w:val="right"/>
              <w:rPr>
                <w:rFonts w:eastAsia="標楷體"/>
              </w:rPr>
            </w:pPr>
            <w:r w:rsidRPr="003F3F99">
              <w:rPr>
                <w:rFonts w:eastAsia="標楷體" w:hint="eastAsia"/>
              </w:rPr>
              <w:t>0.15</w:t>
            </w:r>
          </w:p>
        </w:tc>
      </w:tr>
    </w:tbl>
    <w:p w:rsidR="003F3F99" w:rsidRPr="003F3F99" w:rsidRDefault="003F3F99" w:rsidP="003F3F99">
      <w:pPr>
        <w:snapToGrid w:val="0"/>
        <w:spacing w:line="340" w:lineRule="atLeast"/>
        <w:ind w:right="-142"/>
        <w:jc w:val="both"/>
        <w:rPr>
          <w:rFonts w:eastAsia="標楷體"/>
          <w:sz w:val="22"/>
          <w:szCs w:val="22"/>
        </w:rPr>
      </w:pPr>
      <w:r w:rsidRPr="003F3F99">
        <w:rPr>
          <w:rFonts w:eastAsia="標楷體"/>
          <w:sz w:val="22"/>
          <w:szCs w:val="22"/>
        </w:rPr>
        <w:t>資料來源：經濟部統計處。</w:t>
      </w:r>
    </w:p>
    <w:p w:rsidR="003F3F99" w:rsidRPr="003F3F99" w:rsidRDefault="003F3F99" w:rsidP="003F3F99">
      <w:pPr>
        <w:snapToGrid w:val="0"/>
        <w:spacing w:beforeLines="50" w:before="180" w:line="300" w:lineRule="auto"/>
        <w:jc w:val="both"/>
        <w:rPr>
          <w:rFonts w:eastAsia="標楷體"/>
          <w:b/>
          <w:bCs/>
          <w:sz w:val="28"/>
          <w:szCs w:val="28"/>
        </w:rPr>
      </w:pPr>
    </w:p>
    <w:p w:rsidR="003F3F99" w:rsidRPr="003F3F99" w:rsidRDefault="003F3F99" w:rsidP="003F3F99">
      <w:pPr>
        <w:snapToGrid w:val="0"/>
        <w:spacing w:beforeLines="50" w:before="180" w:line="300" w:lineRule="auto"/>
        <w:jc w:val="both"/>
        <w:rPr>
          <w:rFonts w:eastAsia="標楷體"/>
          <w:b/>
          <w:bCs/>
          <w:color w:val="FF0000"/>
          <w:sz w:val="28"/>
          <w:szCs w:val="28"/>
        </w:rPr>
      </w:pPr>
      <w:r w:rsidRPr="003F3F99">
        <w:rPr>
          <w:rFonts w:eastAsia="標楷體"/>
          <w:b/>
          <w:bCs/>
          <w:sz w:val="28"/>
          <w:szCs w:val="28"/>
        </w:rPr>
        <w:lastRenderedPageBreak/>
        <w:t>３、</w:t>
      </w:r>
      <w:r w:rsidRPr="003F3F99">
        <w:rPr>
          <w:rFonts w:eastAsia="標楷體"/>
          <w:b/>
          <w:bCs/>
          <w:sz w:val="28"/>
          <w:szCs w:val="28"/>
        </w:rPr>
        <w:t>103</w:t>
      </w:r>
      <w:r w:rsidRPr="003F3F99">
        <w:rPr>
          <w:rFonts w:eastAsia="標楷體"/>
          <w:b/>
          <w:bCs/>
          <w:sz w:val="28"/>
          <w:szCs w:val="28"/>
        </w:rPr>
        <w:t>年</w:t>
      </w:r>
      <w:r w:rsidRPr="003F3F99">
        <w:rPr>
          <w:rFonts w:eastAsia="標楷體" w:hint="eastAsia"/>
          <w:b/>
          <w:bCs/>
          <w:color w:val="000000" w:themeColor="text1"/>
          <w:sz w:val="28"/>
          <w:szCs w:val="28"/>
        </w:rPr>
        <w:t>9</w:t>
      </w:r>
      <w:r w:rsidRPr="003F3F99">
        <w:rPr>
          <w:rFonts w:eastAsia="標楷體"/>
          <w:b/>
          <w:bCs/>
          <w:color w:val="000000" w:themeColor="text1"/>
          <w:sz w:val="28"/>
          <w:szCs w:val="28"/>
        </w:rPr>
        <w:t>月電子零組件業增加</w:t>
      </w:r>
      <w:r w:rsidRPr="003F3F99">
        <w:rPr>
          <w:rFonts w:eastAsia="標楷體" w:hint="eastAsia"/>
          <w:b/>
          <w:bCs/>
          <w:color w:val="000000" w:themeColor="text1"/>
          <w:sz w:val="28"/>
          <w:szCs w:val="28"/>
        </w:rPr>
        <w:t>19.59</w:t>
      </w:r>
      <w:r w:rsidRPr="003F3F99">
        <w:rPr>
          <w:rFonts w:eastAsia="標楷體"/>
          <w:b/>
          <w:bCs/>
          <w:color w:val="000000" w:themeColor="text1"/>
          <w:sz w:val="28"/>
          <w:szCs w:val="28"/>
        </w:rPr>
        <w:t>%</w:t>
      </w:r>
    </w:p>
    <w:p w:rsidR="003F3F99" w:rsidRPr="003F3F99" w:rsidRDefault="003F3F99" w:rsidP="003F3F99">
      <w:pPr>
        <w:numPr>
          <w:ilvl w:val="0"/>
          <w:numId w:val="3"/>
        </w:numPr>
        <w:snapToGrid w:val="0"/>
        <w:spacing w:beforeLines="50" w:before="180" w:line="300" w:lineRule="auto"/>
        <w:ind w:left="851" w:hanging="567"/>
        <w:jc w:val="both"/>
        <w:rPr>
          <w:rFonts w:eastAsia="標楷體"/>
          <w:snapToGrid w:val="0"/>
          <w:sz w:val="28"/>
          <w:szCs w:val="28"/>
        </w:rPr>
      </w:pPr>
      <w:r w:rsidRPr="003F3F99">
        <w:rPr>
          <w:rFonts w:eastAsia="標楷體"/>
          <w:snapToGrid w:val="0"/>
          <w:sz w:val="28"/>
          <w:szCs w:val="28"/>
        </w:rPr>
        <w:t>電子零組件業</w:t>
      </w:r>
      <w:r w:rsidRPr="003F3F99">
        <w:rPr>
          <w:rFonts w:eastAsia="標楷體" w:hint="eastAsia"/>
          <w:snapToGrid w:val="0"/>
          <w:sz w:val="28"/>
          <w:szCs w:val="28"/>
        </w:rPr>
        <w:t>增加</w:t>
      </w:r>
      <w:r w:rsidRPr="003F3F99">
        <w:rPr>
          <w:rFonts w:eastAsia="標楷體"/>
          <w:snapToGrid w:val="0"/>
          <w:sz w:val="28"/>
          <w:szCs w:val="28"/>
        </w:rPr>
        <w:t>19.59%</w:t>
      </w:r>
      <w:r w:rsidRPr="003F3F99">
        <w:rPr>
          <w:rFonts w:eastAsia="標楷體" w:hint="eastAsia"/>
          <w:snapToGrid w:val="0"/>
          <w:sz w:val="28"/>
          <w:szCs w:val="28"/>
        </w:rPr>
        <w:t>，國際品牌行動裝置新機熱銷，加上穿戴式裝置、</w:t>
      </w:r>
      <w:proofErr w:type="gramStart"/>
      <w:r w:rsidRPr="003F3F99">
        <w:rPr>
          <w:rFonts w:eastAsia="標楷體" w:hint="eastAsia"/>
          <w:snapToGrid w:val="0"/>
          <w:sz w:val="28"/>
          <w:szCs w:val="28"/>
        </w:rPr>
        <w:t>物聯網</w:t>
      </w:r>
      <w:proofErr w:type="gramEnd"/>
      <w:r w:rsidRPr="003F3F99">
        <w:rPr>
          <w:rFonts w:eastAsia="標楷體" w:hint="eastAsia"/>
          <w:snapToGrid w:val="0"/>
          <w:sz w:val="28"/>
          <w:szCs w:val="28"/>
        </w:rPr>
        <w:t>等新興應用，帶動晶圓代工、構裝</w:t>
      </w:r>
      <w:r w:rsidRPr="003F3F99">
        <w:rPr>
          <w:rFonts w:eastAsia="標楷體" w:hint="eastAsia"/>
          <w:snapToGrid w:val="0"/>
          <w:sz w:val="28"/>
          <w:szCs w:val="28"/>
        </w:rPr>
        <w:t>IC</w:t>
      </w:r>
      <w:r w:rsidRPr="003F3F99">
        <w:rPr>
          <w:rFonts w:eastAsia="標楷體" w:hint="eastAsia"/>
          <w:snapToGrid w:val="0"/>
          <w:sz w:val="28"/>
          <w:szCs w:val="28"/>
        </w:rPr>
        <w:t>、印刷電路板等產量攀升，加以</w:t>
      </w:r>
      <w:r w:rsidRPr="003F3F99">
        <w:rPr>
          <w:rFonts w:eastAsia="標楷體" w:hint="eastAsia"/>
          <w:snapToGrid w:val="0"/>
          <w:sz w:val="28"/>
          <w:szCs w:val="28"/>
        </w:rPr>
        <w:t>LED</w:t>
      </w:r>
      <w:r w:rsidRPr="003F3F99">
        <w:rPr>
          <w:rFonts w:eastAsia="標楷體" w:hint="eastAsia"/>
          <w:snapToGrid w:val="0"/>
          <w:sz w:val="28"/>
          <w:szCs w:val="28"/>
        </w:rPr>
        <w:t>晶粒產能提升、超高解析度電視買氣升溫激勵大尺寸面板增產所致。累計</w:t>
      </w:r>
      <w:r w:rsidRPr="003F3F99">
        <w:rPr>
          <w:rFonts w:eastAsia="標楷體" w:hint="eastAsia"/>
          <w:snapToGrid w:val="0"/>
          <w:sz w:val="28"/>
          <w:szCs w:val="28"/>
        </w:rPr>
        <w:t>1</w:t>
      </w:r>
      <w:r w:rsidRPr="003F3F99">
        <w:rPr>
          <w:rFonts w:eastAsia="標楷體" w:hint="eastAsia"/>
          <w:snapToGrid w:val="0"/>
          <w:sz w:val="28"/>
          <w:szCs w:val="28"/>
        </w:rPr>
        <w:t>至</w:t>
      </w:r>
      <w:r w:rsidRPr="003F3F99">
        <w:rPr>
          <w:rFonts w:eastAsia="標楷體" w:hint="eastAsia"/>
          <w:snapToGrid w:val="0"/>
          <w:sz w:val="28"/>
          <w:szCs w:val="28"/>
        </w:rPr>
        <w:t>9</w:t>
      </w:r>
      <w:r w:rsidRPr="003F3F99">
        <w:rPr>
          <w:rFonts w:eastAsia="標楷體" w:hint="eastAsia"/>
          <w:snapToGrid w:val="0"/>
          <w:sz w:val="28"/>
          <w:szCs w:val="28"/>
        </w:rPr>
        <w:t>月較上年同期增加</w:t>
      </w:r>
      <w:r w:rsidRPr="003F3F99">
        <w:rPr>
          <w:rFonts w:eastAsia="標楷體" w:hint="eastAsia"/>
          <w:snapToGrid w:val="0"/>
          <w:sz w:val="28"/>
          <w:szCs w:val="28"/>
        </w:rPr>
        <w:t>10.61%</w:t>
      </w:r>
      <w:r w:rsidRPr="003F3F99">
        <w:rPr>
          <w:rFonts w:eastAsia="標楷體" w:hint="eastAsia"/>
          <w:snapToGrid w:val="0"/>
          <w:sz w:val="28"/>
          <w:szCs w:val="28"/>
        </w:rPr>
        <w:t>。</w:t>
      </w:r>
    </w:p>
    <w:p w:rsidR="003F3F99" w:rsidRPr="003F3F99" w:rsidRDefault="003F3F99" w:rsidP="003F3F99">
      <w:pPr>
        <w:numPr>
          <w:ilvl w:val="0"/>
          <w:numId w:val="3"/>
        </w:numPr>
        <w:snapToGrid w:val="0"/>
        <w:spacing w:beforeLines="50" w:before="180" w:line="300" w:lineRule="auto"/>
        <w:ind w:left="851" w:hanging="567"/>
        <w:jc w:val="both"/>
        <w:rPr>
          <w:rFonts w:eastAsia="標楷體"/>
          <w:sz w:val="28"/>
          <w:szCs w:val="28"/>
        </w:rPr>
      </w:pPr>
      <w:r w:rsidRPr="003F3F99">
        <w:rPr>
          <w:rFonts w:eastAsia="標楷體"/>
          <w:snapToGrid w:val="0"/>
          <w:sz w:val="28"/>
          <w:szCs w:val="28"/>
        </w:rPr>
        <w:t>基本金屬業</w:t>
      </w:r>
      <w:r w:rsidRPr="003F3F99">
        <w:rPr>
          <w:rFonts w:eastAsia="標楷體" w:hint="eastAsia"/>
          <w:snapToGrid w:val="0"/>
          <w:sz w:val="28"/>
          <w:szCs w:val="28"/>
        </w:rPr>
        <w:t>增加</w:t>
      </w:r>
      <w:r w:rsidRPr="003F3F99">
        <w:rPr>
          <w:rFonts w:eastAsia="標楷體" w:hint="eastAsia"/>
          <w:snapToGrid w:val="0"/>
          <w:sz w:val="28"/>
          <w:szCs w:val="28"/>
        </w:rPr>
        <w:t>4.41%</w:t>
      </w:r>
      <w:r w:rsidRPr="003F3F99">
        <w:rPr>
          <w:rFonts w:eastAsia="標楷體" w:hint="eastAsia"/>
          <w:snapToGrid w:val="0"/>
          <w:sz w:val="28"/>
          <w:szCs w:val="28"/>
        </w:rPr>
        <w:t>，主因上年同期國內部分鋼鐵高爐進行為期</w:t>
      </w:r>
      <w:r w:rsidRPr="003F3F99">
        <w:rPr>
          <w:rFonts w:eastAsia="標楷體" w:hint="eastAsia"/>
          <w:snapToGrid w:val="0"/>
          <w:sz w:val="28"/>
          <w:szCs w:val="28"/>
        </w:rPr>
        <w:t>5</w:t>
      </w:r>
      <w:r w:rsidRPr="003F3F99">
        <w:rPr>
          <w:rFonts w:eastAsia="標楷體" w:hint="eastAsia"/>
          <w:snapToGrid w:val="0"/>
          <w:sz w:val="28"/>
          <w:szCs w:val="28"/>
        </w:rPr>
        <w:t>個多月大修，比較基期較低，鋼胚產量明顯增加，加上熱軋產線生產順暢，惟不鋼</w:t>
      </w:r>
      <w:proofErr w:type="gramStart"/>
      <w:r w:rsidRPr="003F3F99">
        <w:rPr>
          <w:rFonts w:eastAsia="標楷體" w:hint="eastAsia"/>
          <w:snapToGrid w:val="0"/>
          <w:sz w:val="28"/>
          <w:szCs w:val="28"/>
        </w:rPr>
        <w:t>產品因鎳價</w:t>
      </w:r>
      <w:proofErr w:type="gramEnd"/>
      <w:r w:rsidRPr="003F3F99">
        <w:rPr>
          <w:rFonts w:eastAsia="標楷體" w:hint="eastAsia"/>
          <w:snapToGrid w:val="0"/>
          <w:sz w:val="28"/>
          <w:szCs w:val="28"/>
        </w:rPr>
        <w:t>下跌而減產。累計</w:t>
      </w:r>
      <w:r w:rsidRPr="003F3F99">
        <w:rPr>
          <w:rFonts w:eastAsia="標楷體" w:hint="eastAsia"/>
          <w:snapToGrid w:val="0"/>
          <w:sz w:val="28"/>
          <w:szCs w:val="28"/>
        </w:rPr>
        <w:t>1</w:t>
      </w:r>
      <w:r w:rsidRPr="003F3F99">
        <w:rPr>
          <w:rFonts w:eastAsia="標楷體" w:hint="eastAsia"/>
          <w:snapToGrid w:val="0"/>
          <w:sz w:val="28"/>
          <w:szCs w:val="28"/>
        </w:rPr>
        <w:t>至</w:t>
      </w:r>
      <w:r w:rsidRPr="003F3F99">
        <w:rPr>
          <w:rFonts w:eastAsia="標楷體" w:hint="eastAsia"/>
          <w:snapToGrid w:val="0"/>
          <w:sz w:val="28"/>
          <w:szCs w:val="28"/>
        </w:rPr>
        <w:t>9</w:t>
      </w:r>
      <w:r w:rsidRPr="003F3F99">
        <w:rPr>
          <w:rFonts w:eastAsia="標楷體" w:hint="eastAsia"/>
          <w:snapToGrid w:val="0"/>
          <w:sz w:val="28"/>
          <w:szCs w:val="28"/>
        </w:rPr>
        <w:t>月較上年同期增加</w:t>
      </w:r>
      <w:r w:rsidRPr="003F3F99">
        <w:rPr>
          <w:rFonts w:eastAsia="標楷體" w:hint="eastAsia"/>
          <w:snapToGrid w:val="0"/>
          <w:sz w:val="28"/>
          <w:szCs w:val="28"/>
        </w:rPr>
        <w:t>3.27%</w:t>
      </w:r>
      <w:r w:rsidRPr="003F3F99">
        <w:rPr>
          <w:rFonts w:eastAsia="標楷體" w:hint="eastAsia"/>
          <w:sz w:val="28"/>
          <w:szCs w:val="28"/>
        </w:rPr>
        <w:t>。</w:t>
      </w:r>
    </w:p>
    <w:p w:rsidR="003F3F99" w:rsidRPr="003F3F99" w:rsidRDefault="003F3F99" w:rsidP="003F3F99">
      <w:pPr>
        <w:numPr>
          <w:ilvl w:val="0"/>
          <w:numId w:val="3"/>
        </w:numPr>
        <w:snapToGrid w:val="0"/>
        <w:spacing w:beforeLines="50" w:before="180" w:line="300" w:lineRule="auto"/>
        <w:ind w:left="851" w:hanging="567"/>
        <w:jc w:val="both"/>
        <w:rPr>
          <w:rFonts w:eastAsia="標楷體"/>
          <w:sz w:val="28"/>
          <w:szCs w:val="28"/>
        </w:rPr>
      </w:pPr>
      <w:r w:rsidRPr="003F3F99">
        <w:rPr>
          <w:rFonts w:eastAsia="標楷體"/>
          <w:sz w:val="28"/>
          <w:szCs w:val="28"/>
        </w:rPr>
        <w:t>化學材料業</w:t>
      </w:r>
      <w:r w:rsidRPr="003F3F99">
        <w:rPr>
          <w:rFonts w:eastAsia="標楷體" w:hint="eastAsia"/>
          <w:sz w:val="28"/>
          <w:szCs w:val="28"/>
        </w:rPr>
        <w:t>減少</w:t>
      </w:r>
      <w:r w:rsidRPr="003F3F99">
        <w:rPr>
          <w:rFonts w:eastAsia="標楷體" w:hint="eastAsia"/>
          <w:sz w:val="28"/>
          <w:szCs w:val="28"/>
        </w:rPr>
        <w:t>8.78%</w:t>
      </w:r>
      <w:r w:rsidRPr="003F3F99">
        <w:rPr>
          <w:rFonts w:eastAsia="標楷體" w:hint="eastAsia"/>
          <w:sz w:val="28"/>
          <w:szCs w:val="28"/>
        </w:rPr>
        <w:t>，主因國內部分石化廠歲修，抑制烯烴、</w:t>
      </w:r>
      <w:proofErr w:type="gramStart"/>
      <w:r w:rsidRPr="003F3F99">
        <w:rPr>
          <w:rFonts w:eastAsia="標楷體" w:hint="eastAsia"/>
          <w:sz w:val="28"/>
          <w:szCs w:val="28"/>
        </w:rPr>
        <w:t>環烴等產出</w:t>
      </w:r>
      <w:proofErr w:type="gramEnd"/>
      <w:r w:rsidRPr="003F3F99">
        <w:rPr>
          <w:rFonts w:eastAsia="標楷體" w:hint="eastAsia"/>
          <w:sz w:val="28"/>
          <w:szCs w:val="28"/>
        </w:rPr>
        <w:t>，牽動下游化纖及泛用樹脂廠商配合同步安排檢修，其中以聚乙烯、對二甲苯、純對苯二甲酸、聚丙烯等減產較多。累計</w:t>
      </w:r>
      <w:r w:rsidRPr="003F3F99">
        <w:rPr>
          <w:rFonts w:eastAsia="標楷體" w:hint="eastAsia"/>
          <w:sz w:val="28"/>
          <w:szCs w:val="28"/>
        </w:rPr>
        <w:t>1</w:t>
      </w:r>
      <w:r w:rsidRPr="003F3F99">
        <w:rPr>
          <w:rFonts w:eastAsia="標楷體" w:hint="eastAsia"/>
          <w:sz w:val="28"/>
          <w:szCs w:val="28"/>
        </w:rPr>
        <w:t>至</w:t>
      </w:r>
      <w:r w:rsidRPr="003F3F99">
        <w:rPr>
          <w:rFonts w:eastAsia="標楷體" w:hint="eastAsia"/>
          <w:sz w:val="28"/>
          <w:szCs w:val="28"/>
        </w:rPr>
        <w:t>9</w:t>
      </w:r>
      <w:r w:rsidRPr="003F3F99">
        <w:rPr>
          <w:rFonts w:eastAsia="標楷體" w:hint="eastAsia"/>
          <w:sz w:val="28"/>
          <w:szCs w:val="28"/>
        </w:rPr>
        <w:t>月較上年同期減少</w:t>
      </w:r>
      <w:r w:rsidRPr="003F3F99">
        <w:rPr>
          <w:rFonts w:eastAsia="標楷體" w:hint="eastAsia"/>
          <w:sz w:val="28"/>
          <w:szCs w:val="28"/>
        </w:rPr>
        <w:t>0.48%</w:t>
      </w:r>
      <w:r w:rsidRPr="003F3F99">
        <w:rPr>
          <w:rFonts w:eastAsia="標楷體" w:hint="eastAsia"/>
          <w:sz w:val="28"/>
          <w:szCs w:val="28"/>
        </w:rPr>
        <w:t>。</w:t>
      </w:r>
    </w:p>
    <w:p w:rsidR="003F3F99" w:rsidRPr="003F3F99" w:rsidRDefault="003F3F99" w:rsidP="003F3F99">
      <w:pPr>
        <w:numPr>
          <w:ilvl w:val="0"/>
          <w:numId w:val="3"/>
        </w:numPr>
        <w:snapToGrid w:val="0"/>
        <w:spacing w:beforeLines="50" w:before="180" w:line="300" w:lineRule="auto"/>
        <w:ind w:left="851" w:hanging="567"/>
        <w:jc w:val="both"/>
        <w:rPr>
          <w:rFonts w:eastAsia="標楷體"/>
          <w:snapToGrid w:val="0"/>
          <w:sz w:val="28"/>
          <w:szCs w:val="28"/>
        </w:rPr>
      </w:pPr>
      <w:r w:rsidRPr="003F3F99">
        <w:rPr>
          <w:rFonts w:eastAsia="標楷體"/>
          <w:snapToGrid w:val="0"/>
          <w:sz w:val="28"/>
          <w:szCs w:val="28"/>
        </w:rPr>
        <w:t>電腦、電子產品及光學製品業</w:t>
      </w:r>
      <w:r w:rsidRPr="003F3F99">
        <w:rPr>
          <w:rFonts w:eastAsia="標楷體" w:hint="eastAsia"/>
          <w:snapToGrid w:val="0"/>
          <w:sz w:val="28"/>
          <w:szCs w:val="28"/>
        </w:rPr>
        <w:t>增加</w:t>
      </w:r>
      <w:r w:rsidRPr="003F3F99">
        <w:rPr>
          <w:rFonts w:eastAsia="標楷體" w:hint="eastAsia"/>
          <w:snapToGrid w:val="0"/>
          <w:sz w:val="28"/>
          <w:szCs w:val="28"/>
        </w:rPr>
        <w:t>20.95%</w:t>
      </w:r>
      <w:r w:rsidRPr="003F3F99">
        <w:rPr>
          <w:rFonts w:eastAsia="標楷體" w:hint="eastAsia"/>
          <w:snapToGrid w:val="0"/>
          <w:sz w:val="28"/>
          <w:szCs w:val="28"/>
        </w:rPr>
        <w:t>，主因智慧通訊新品持續推出，手持行動裝置及光學元件明顯增產，加以電腦換</w:t>
      </w:r>
      <w:proofErr w:type="gramStart"/>
      <w:r w:rsidRPr="003F3F99">
        <w:rPr>
          <w:rFonts w:eastAsia="標楷體" w:hint="eastAsia"/>
          <w:snapToGrid w:val="0"/>
          <w:sz w:val="28"/>
          <w:szCs w:val="28"/>
        </w:rPr>
        <w:t>機潮及雲端</w:t>
      </w:r>
      <w:proofErr w:type="gramEnd"/>
      <w:r w:rsidRPr="003F3F99">
        <w:rPr>
          <w:rFonts w:eastAsia="標楷體" w:hint="eastAsia"/>
          <w:snapToGrid w:val="0"/>
          <w:sz w:val="28"/>
          <w:szCs w:val="28"/>
        </w:rPr>
        <w:t>應用，帶動可攜式電腦、電腦設備及零件、伺服器等產量攀升。累計</w:t>
      </w:r>
      <w:r w:rsidRPr="003F3F99">
        <w:rPr>
          <w:rFonts w:eastAsia="標楷體" w:hint="eastAsia"/>
          <w:snapToGrid w:val="0"/>
          <w:sz w:val="28"/>
          <w:szCs w:val="28"/>
        </w:rPr>
        <w:t>1</w:t>
      </w:r>
      <w:r w:rsidRPr="003F3F99">
        <w:rPr>
          <w:rFonts w:eastAsia="標楷體" w:hint="eastAsia"/>
          <w:snapToGrid w:val="0"/>
          <w:sz w:val="28"/>
          <w:szCs w:val="28"/>
        </w:rPr>
        <w:t>至</w:t>
      </w:r>
      <w:r w:rsidRPr="003F3F99">
        <w:rPr>
          <w:rFonts w:eastAsia="標楷體" w:hint="eastAsia"/>
          <w:snapToGrid w:val="0"/>
          <w:sz w:val="28"/>
          <w:szCs w:val="28"/>
        </w:rPr>
        <w:t>9</w:t>
      </w:r>
      <w:r w:rsidRPr="003F3F99">
        <w:rPr>
          <w:rFonts w:eastAsia="標楷體" w:hint="eastAsia"/>
          <w:snapToGrid w:val="0"/>
          <w:sz w:val="28"/>
          <w:szCs w:val="28"/>
        </w:rPr>
        <w:t>月較上年同期增加</w:t>
      </w:r>
      <w:r w:rsidRPr="003F3F99">
        <w:rPr>
          <w:rFonts w:eastAsia="標楷體" w:hint="eastAsia"/>
          <w:snapToGrid w:val="0"/>
          <w:sz w:val="28"/>
          <w:szCs w:val="28"/>
        </w:rPr>
        <w:t>7.26%</w:t>
      </w:r>
      <w:r w:rsidRPr="003F3F99">
        <w:rPr>
          <w:rFonts w:eastAsia="標楷體" w:hint="eastAsia"/>
          <w:snapToGrid w:val="0"/>
          <w:sz w:val="28"/>
          <w:szCs w:val="28"/>
        </w:rPr>
        <w:t>。</w:t>
      </w:r>
    </w:p>
    <w:p w:rsidR="003F3F99" w:rsidRPr="003F3F99" w:rsidRDefault="003F3F99" w:rsidP="003F3F99">
      <w:pPr>
        <w:numPr>
          <w:ilvl w:val="0"/>
          <w:numId w:val="3"/>
        </w:numPr>
        <w:snapToGrid w:val="0"/>
        <w:spacing w:beforeLines="50" w:before="180" w:line="300" w:lineRule="auto"/>
        <w:ind w:left="851" w:hanging="567"/>
        <w:jc w:val="both"/>
        <w:rPr>
          <w:rFonts w:eastAsia="標楷體"/>
          <w:snapToGrid w:val="0"/>
          <w:sz w:val="28"/>
          <w:szCs w:val="28"/>
        </w:rPr>
      </w:pPr>
      <w:r w:rsidRPr="003F3F99">
        <w:rPr>
          <w:rFonts w:eastAsia="標楷體"/>
          <w:snapToGrid w:val="0"/>
          <w:sz w:val="28"/>
          <w:szCs w:val="28"/>
        </w:rPr>
        <w:t>機械設備業</w:t>
      </w:r>
      <w:r w:rsidRPr="003F3F99">
        <w:rPr>
          <w:rFonts w:eastAsia="標楷體" w:hint="eastAsia"/>
          <w:snapToGrid w:val="0"/>
          <w:sz w:val="28"/>
          <w:szCs w:val="28"/>
        </w:rPr>
        <w:t>增加</w:t>
      </w:r>
      <w:r w:rsidRPr="003F3F99">
        <w:rPr>
          <w:rFonts w:eastAsia="標楷體" w:hint="eastAsia"/>
          <w:snapToGrid w:val="0"/>
          <w:sz w:val="28"/>
          <w:szCs w:val="28"/>
        </w:rPr>
        <w:t>21.42%</w:t>
      </w:r>
      <w:r w:rsidRPr="003F3F99">
        <w:rPr>
          <w:rFonts w:eastAsia="標楷體" w:hint="eastAsia"/>
          <w:snapToGrid w:val="0"/>
          <w:sz w:val="28"/>
          <w:szCs w:val="28"/>
        </w:rPr>
        <w:t>，主因全球對自動化生產與輸送設備之需求升溫，國內機械業者接單持續暢旺，其中以化工機械、金屬加工用機械、</w:t>
      </w:r>
      <w:proofErr w:type="gramStart"/>
      <w:r w:rsidRPr="003F3F99">
        <w:rPr>
          <w:rFonts w:eastAsia="標楷體" w:hint="eastAsia"/>
          <w:snapToGrid w:val="0"/>
          <w:sz w:val="28"/>
          <w:szCs w:val="28"/>
        </w:rPr>
        <w:t>橡</w:t>
      </w:r>
      <w:proofErr w:type="gramEnd"/>
      <w:r w:rsidRPr="003F3F99">
        <w:rPr>
          <w:rFonts w:eastAsia="標楷體" w:hint="eastAsia"/>
          <w:snapToGrid w:val="0"/>
          <w:sz w:val="28"/>
          <w:szCs w:val="28"/>
        </w:rPr>
        <w:t>塑膠機械、輸送設備等增產較為明顯。累計</w:t>
      </w:r>
      <w:r w:rsidRPr="003F3F99">
        <w:rPr>
          <w:rFonts w:eastAsia="標楷體" w:hint="eastAsia"/>
          <w:snapToGrid w:val="0"/>
          <w:sz w:val="28"/>
          <w:szCs w:val="28"/>
        </w:rPr>
        <w:t>1</w:t>
      </w:r>
      <w:r w:rsidRPr="003F3F99">
        <w:rPr>
          <w:rFonts w:eastAsia="標楷體" w:hint="eastAsia"/>
          <w:snapToGrid w:val="0"/>
          <w:sz w:val="28"/>
          <w:szCs w:val="28"/>
        </w:rPr>
        <w:t>至</w:t>
      </w:r>
      <w:r w:rsidRPr="003F3F99">
        <w:rPr>
          <w:rFonts w:eastAsia="標楷體" w:hint="eastAsia"/>
          <w:snapToGrid w:val="0"/>
          <w:sz w:val="28"/>
          <w:szCs w:val="28"/>
        </w:rPr>
        <w:t>9</w:t>
      </w:r>
      <w:r w:rsidRPr="003F3F99">
        <w:rPr>
          <w:rFonts w:eastAsia="標楷體" w:hint="eastAsia"/>
          <w:snapToGrid w:val="0"/>
          <w:sz w:val="28"/>
          <w:szCs w:val="28"/>
        </w:rPr>
        <w:t>月較上年同期增加</w:t>
      </w:r>
      <w:r w:rsidRPr="003F3F99">
        <w:rPr>
          <w:rFonts w:eastAsia="標楷體" w:hint="eastAsia"/>
          <w:snapToGrid w:val="0"/>
          <w:sz w:val="28"/>
          <w:szCs w:val="28"/>
        </w:rPr>
        <w:t>9.35%</w:t>
      </w:r>
      <w:r w:rsidRPr="003F3F99">
        <w:rPr>
          <w:rFonts w:eastAsia="標楷體" w:hint="eastAsia"/>
          <w:snapToGrid w:val="0"/>
          <w:sz w:val="28"/>
          <w:szCs w:val="28"/>
        </w:rPr>
        <w:t>。</w:t>
      </w:r>
    </w:p>
    <w:p w:rsidR="003F3F99" w:rsidRPr="003F3F99" w:rsidRDefault="003F3F99" w:rsidP="003F3F99">
      <w:pPr>
        <w:numPr>
          <w:ilvl w:val="0"/>
          <w:numId w:val="3"/>
        </w:numPr>
        <w:snapToGrid w:val="0"/>
        <w:spacing w:beforeLines="50" w:before="180" w:line="300" w:lineRule="auto"/>
        <w:ind w:left="851" w:hanging="567"/>
        <w:jc w:val="both"/>
        <w:rPr>
          <w:rFonts w:eastAsia="標楷體"/>
          <w:snapToGrid w:val="0"/>
          <w:sz w:val="28"/>
          <w:szCs w:val="28"/>
        </w:rPr>
      </w:pPr>
      <w:r w:rsidRPr="003F3F99">
        <w:rPr>
          <w:rFonts w:eastAsia="標楷體"/>
          <w:snapToGrid w:val="0"/>
          <w:sz w:val="28"/>
          <w:szCs w:val="28"/>
        </w:rPr>
        <w:t>汽車及其零件業</w:t>
      </w:r>
      <w:r w:rsidRPr="003F3F99">
        <w:rPr>
          <w:rFonts w:eastAsia="標楷體" w:hint="eastAsia"/>
          <w:snapToGrid w:val="0"/>
          <w:sz w:val="28"/>
          <w:szCs w:val="28"/>
        </w:rPr>
        <w:t>增加</w:t>
      </w:r>
      <w:r w:rsidRPr="003F3F99">
        <w:rPr>
          <w:rFonts w:eastAsia="標楷體" w:hint="eastAsia"/>
          <w:snapToGrid w:val="0"/>
          <w:sz w:val="28"/>
          <w:szCs w:val="28"/>
        </w:rPr>
        <w:t>19.90%</w:t>
      </w:r>
      <w:r w:rsidRPr="003F3F99">
        <w:rPr>
          <w:rFonts w:eastAsia="標楷體" w:hint="eastAsia"/>
          <w:snapToGrid w:val="0"/>
          <w:sz w:val="28"/>
          <w:szCs w:val="28"/>
        </w:rPr>
        <w:t>，主因小型轎車民俗月後之買氣熱絡而顯著增產，加上全球車市景氣攀升，帶動汽車零組件產量增多所致。累計</w:t>
      </w:r>
      <w:r w:rsidRPr="003F3F99">
        <w:rPr>
          <w:rFonts w:eastAsia="標楷體" w:hint="eastAsia"/>
          <w:snapToGrid w:val="0"/>
          <w:sz w:val="28"/>
          <w:szCs w:val="28"/>
        </w:rPr>
        <w:t>1</w:t>
      </w:r>
      <w:r w:rsidRPr="003F3F99">
        <w:rPr>
          <w:rFonts w:eastAsia="標楷體" w:hint="eastAsia"/>
          <w:snapToGrid w:val="0"/>
          <w:sz w:val="28"/>
          <w:szCs w:val="28"/>
        </w:rPr>
        <w:t>至</w:t>
      </w:r>
      <w:r w:rsidRPr="003F3F99">
        <w:rPr>
          <w:rFonts w:eastAsia="標楷體" w:hint="eastAsia"/>
          <w:snapToGrid w:val="0"/>
          <w:sz w:val="28"/>
          <w:szCs w:val="28"/>
        </w:rPr>
        <w:t>9</w:t>
      </w:r>
      <w:r w:rsidRPr="003F3F99">
        <w:rPr>
          <w:rFonts w:eastAsia="標楷體" w:hint="eastAsia"/>
          <w:snapToGrid w:val="0"/>
          <w:sz w:val="28"/>
          <w:szCs w:val="28"/>
        </w:rPr>
        <w:t>月較上年同期增加</w:t>
      </w:r>
      <w:r w:rsidRPr="003F3F99">
        <w:rPr>
          <w:rFonts w:eastAsia="標楷體" w:hint="eastAsia"/>
          <w:snapToGrid w:val="0"/>
          <w:sz w:val="28"/>
          <w:szCs w:val="28"/>
        </w:rPr>
        <w:t>10.80%</w:t>
      </w:r>
      <w:r w:rsidRPr="003F3F99">
        <w:rPr>
          <w:rFonts w:eastAsia="標楷體" w:hint="eastAsia"/>
          <w:snapToGrid w:val="0"/>
          <w:sz w:val="28"/>
          <w:szCs w:val="28"/>
        </w:rPr>
        <w:t>。</w:t>
      </w:r>
    </w:p>
    <w:p w:rsidR="003F3F99" w:rsidRPr="003F3F99" w:rsidRDefault="003F3F99" w:rsidP="003F3F99">
      <w:pPr>
        <w:widowControl/>
        <w:rPr>
          <w:rFonts w:eastAsia="標楷體"/>
          <w:color w:val="FF0000"/>
          <w:sz w:val="28"/>
          <w:szCs w:val="28"/>
        </w:rPr>
      </w:pPr>
      <w:r w:rsidRPr="003F3F99">
        <w:rPr>
          <w:rFonts w:eastAsia="標楷體"/>
          <w:color w:val="FF0000"/>
          <w:sz w:val="28"/>
          <w:szCs w:val="28"/>
        </w:rPr>
        <w:br w:type="page"/>
      </w:r>
    </w:p>
    <w:p w:rsidR="003F3F99" w:rsidRPr="003F3F99" w:rsidRDefault="003F3F99" w:rsidP="003F3F99">
      <w:pPr>
        <w:snapToGrid w:val="0"/>
        <w:spacing w:beforeLines="50" w:before="180" w:afterLines="50" w:after="180" w:line="240" w:lineRule="atLeast"/>
        <w:ind w:right="-142"/>
        <w:jc w:val="center"/>
        <w:rPr>
          <w:rFonts w:eastAsia="標楷體"/>
          <w:b/>
          <w:bCs/>
        </w:rPr>
      </w:pPr>
      <w:r w:rsidRPr="003F3F99">
        <w:rPr>
          <w:rFonts w:eastAsia="標楷體"/>
          <w:b/>
          <w:bCs/>
          <w:sz w:val="28"/>
        </w:rPr>
        <w:lastRenderedPageBreak/>
        <w:t>表</w:t>
      </w:r>
      <w:r w:rsidRPr="003F3F99">
        <w:rPr>
          <w:rFonts w:eastAsia="標楷體"/>
          <w:b/>
          <w:bCs/>
          <w:sz w:val="28"/>
        </w:rPr>
        <w:t xml:space="preserve">2-2-3   </w:t>
      </w:r>
      <w:r w:rsidRPr="003F3F99">
        <w:rPr>
          <w:rFonts w:eastAsia="標楷體"/>
          <w:b/>
          <w:bCs/>
          <w:sz w:val="28"/>
        </w:rPr>
        <w:t>主要製造業行業年增率</w:t>
      </w:r>
      <w:r w:rsidRPr="003F3F99">
        <w:rPr>
          <w:rFonts w:eastAsia="標楷體"/>
          <w:b/>
          <w:bCs/>
        </w:rPr>
        <w:t xml:space="preserve"> </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3F3F99" w:rsidRPr="003F3F99" w:rsidTr="0068134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3F3F99" w:rsidRPr="003F3F99" w:rsidRDefault="003F3F99" w:rsidP="003F3F99">
            <w:pPr>
              <w:snapToGrid w:val="0"/>
              <w:spacing w:line="400" w:lineRule="exact"/>
              <w:ind w:left="248"/>
              <w:jc w:val="center"/>
              <w:rPr>
                <w:rFonts w:eastAsia="標楷體"/>
                <w:b/>
                <w:bCs/>
              </w:rPr>
            </w:pPr>
            <w:r w:rsidRPr="003F3F99">
              <w:rPr>
                <w:rFonts w:eastAsia="標楷體"/>
                <w:b/>
                <w:bCs/>
              </w:rPr>
              <w:t>中業別</w:t>
            </w:r>
          </w:p>
        </w:tc>
        <w:tc>
          <w:tcPr>
            <w:tcW w:w="2410" w:type="dxa"/>
            <w:tcBorders>
              <w:top w:val="single" w:sz="6" w:space="0" w:color="auto"/>
              <w:bottom w:val="single" w:sz="6" w:space="0" w:color="auto"/>
            </w:tcBorders>
            <w:vAlign w:val="center"/>
          </w:tcPr>
          <w:p w:rsidR="003F3F99" w:rsidRPr="003F3F99" w:rsidRDefault="003F3F99" w:rsidP="003F3F99">
            <w:pPr>
              <w:snapToGrid w:val="0"/>
              <w:spacing w:line="320" w:lineRule="exact"/>
              <w:ind w:left="28"/>
              <w:jc w:val="center"/>
              <w:rPr>
                <w:rFonts w:eastAsia="標楷體"/>
                <w:b/>
                <w:bCs/>
              </w:rPr>
            </w:pPr>
            <w:r w:rsidRPr="003F3F99">
              <w:rPr>
                <w:rFonts w:eastAsia="標楷體"/>
                <w:b/>
                <w:bCs/>
              </w:rPr>
              <w:t>103</w:t>
            </w:r>
            <w:r w:rsidRPr="003F3F99">
              <w:rPr>
                <w:rFonts w:eastAsia="標楷體"/>
                <w:b/>
                <w:bCs/>
              </w:rPr>
              <w:t>年</w:t>
            </w:r>
            <w:r w:rsidRPr="003F3F99">
              <w:rPr>
                <w:rFonts w:eastAsia="標楷體" w:hint="eastAsia"/>
                <w:b/>
                <w:bCs/>
              </w:rPr>
              <w:t>9</w:t>
            </w:r>
            <w:r w:rsidRPr="003F3F99">
              <w:rPr>
                <w:rFonts w:eastAsia="標楷體"/>
                <w:b/>
                <w:bCs/>
              </w:rPr>
              <w:t>月較</w:t>
            </w:r>
          </w:p>
          <w:p w:rsidR="003F3F99" w:rsidRPr="003F3F99" w:rsidRDefault="003F3F99" w:rsidP="003F3F99">
            <w:pPr>
              <w:snapToGrid w:val="0"/>
              <w:spacing w:line="320" w:lineRule="exact"/>
              <w:ind w:left="28"/>
              <w:jc w:val="center"/>
              <w:rPr>
                <w:rFonts w:eastAsia="標楷體"/>
              </w:rPr>
            </w:pPr>
            <w:r w:rsidRPr="003F3F99">
              <w:rPr>
                <w:rFonts w:eastAsia="標楷體"/>
                <w:b/>
                <w:bCs/>
              </w:rPr>
              <w:t>102</w:t>
            </w:r>
            <w:r w:rsidRPr="003F3F99">
              <w:rPr>
                <w:rFonts w:eastAsia="標楷體"/>
                <w:b/>
                <w:bCs/>
              </w:rPr>
              <w:t>年同月增減</w:t>
            </w:r>
            <w:r w:rsidRPr="003F3F99">
              <w:rPr>
                <w:rFonts w:eastAsia="標楷體"/>
                <w:b/>
                <w:bCs/>
              </w:rPr>
              <w:t>(%)</w:t>
            </w:r>
          </w:p>
        </w:tc>
        <w:tc>
          <w:tcPr>
            <w:tcW w:w="2410" w:type="dxa"/>
            <w:tcBorders>
              <w:top w:val="single" w:sz="6" w:space="0" w:color="auto"/>
              <w:bottom w:val="single" w:sz="6" w:space="0" w:color="auto"/>
            </w:tcBorders>
          </w:tcPr>
          <w:p w:rsidR="003F3F99" w:rsidRPr="003F3F99" w:rsidRDefault="003F3F99" w:rsidP="003F3F99">
            <w:pPr>
              <w:snapToGrid w:val="0"/>
              <w:spacing w:line="320" w:lineRule="exact"/>
              <w:ind w:left="28"/>
              <w:jc w:val="center"/>
              <w:rPr>
                <w:rFonts w:eastAsia="標楷體"/>
                <w:b/>
                <w:bCs/>
              </w:rPr>
            </w:pPr>
            <w:r w:rsidRPr="003F3F99">
              <w:rPr>
                <w:rFonts w:eastAsia="標楷體" w:hint="eastAsia"/>
                <w:b/>
                <w:bCs/>
              </w:rPr>
              <w:t>103</w:t>
            </w:r>
            <w:r w:rsidRPr="003F3F99">
              <w:rPr>
                <w:rFonts w:eastAsia="標楷體" w:hint="eastAsia"/>
                <w:b/>
                <w:bCs/>
              </w:rPr>
              <w:t>年累計較</w:t>
            </w:r>
          </w:p>
          <w:p w:rsidR="003F3F99" w:rsidRPr="003F3F99" w:rsidRDefault="003F3F99" w:rsidP="003F3F99">
            <w:pPr>
              <w:snapToGrid w:val="0"/>
              <w:spacing w:line="320" w:lineRule="exact"/>
              <w:ind w:left="28"/>
              <w:jc w:val="center"/>
              <w:rPr>
                <w:rFonts w:eastAsia="標楷體"/>
                <w:b/>
                <w:bCs/>
              </w:rPr>
            </w:pPr>
            <w:r w:rsidRPr="003F3F99">
              <w:rPr>
                <w:rFonts w:eastAsia="標楷體" w:hint="eastAsia"/>
                <w:b/>
                <w:bCs/>
              </w:rPr>
              <w:t>102</w:t>
            </w:r>
            <w:r w:rsidRPr="003F3F99">
              <w:rPr>
                <w:rFonts w:eastAsia="標楷體" w:hint="eastAsia"/>
                <w:b/>
                <w:bCs/>
              </w:rPr>
              <w:t>年同期增減</w:t>
            </w:r>
            <w:r w:rsidRPr="003F3F99">
              <w:rPr>
                <w:rFonts w:eastAsia="標楷體" w:hint="eastAsia"/>
                <w:b/>
                <w:bCs/>
              </w:rPr>
              <w:t>(%)</w:t>
            </w:r>
          </w:p>
        </w:tc>
      </w:tr>
      <w:tr w:rsidR="003F3F99" w:rsidRPr="003F3F99" w:rsidTr="0068134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3F3F99" w:rsidRPr="003F3F99" w:rsidRDefault="003F3F99" w:rsidP="003F3F99">
            <w:pPr>
              <w:snapToGrid w:val="0"/>
              <w:spacing w:line="400" w:lineRule="exact"/>
              <w:ind w:left="250"/>
              <w:rPr>
                <w:rFonts w:eastAsia="標楷體"/>
              </w:rPr>
            </w:pPr>
            <w:r w:rsidRPr="003F3F99">
              <w:rPr>
                <w:rFonts w:eastAsia="標楷體"/>
              </w:rPr>
              <w:t>電子零組件業</w:t>
            </w:r>
          </w:p>
        </w:tc>
        <w:tc>
          <w:tcPr>
            <w:tcW w:w="2410" w:type="dxa"/>
            <w:tcBorders>
              <w:top w:val="single" w:sz="6" w:space="0" w:color="auto"/>
            </w:tcBorders>
            <w:vAlign w:val="center"/>
          </w:tcPr>
          <w:p w:rsidR="003F3F99" w:rsidRPr="003F3F99" w:rsidRDefault="003F3F99" w:rsidP="003F3F99">
            <w:pPr>
              <w:tabs>
                <w:tab w:val="left" w:pos="1728"/>
              </w:tabs>
              <w:spacing w:line="400" w:lineRule="exact"/>
              <w:ind w:leftChars="30" w:left="72" w:rightChars="369" w:right="886"/>
              <w:jc w:val="right"/>
              <w:rPr>
                <w:rFonts w:eastAsia="標楷體"/>
              </w:rPr>
            </w:pPr>
            <w:r w:rsidRPr="003F3F99">
              <w:rPr>
                <w:rFonts w:eastAsia="標楷體" w:hint="eastAsia"/>
              </w:rPr>
              <w:t>19.59</w:t>
            </w:r>
          </w:p>
        </w:tc>
        <w:tc>
          <w:tcPr>
            <w:tcW w:w="2410" w:type="dxa"/>
            <w:tcBorders>
              <w:top w:val="single" w:sz="6" w:space="0" w:color="auto"/>
            </w:tcBorders>
          </w:tcPr>
          <w:p w:rsidR="003F3F99" w:rsidRPr="003F3F99" w:rsidRDefault="003F3F99" w:rsidP="003F3F99">
            <w:pPr>
              <w:tabs>
                <w:tab w:val="left" w:pos="1728"/>
              </w:tabs>
              <w:spacing w:line="400" w:lineRule="exact"/>
              <w:ind w:leftChars="30" w:left="72" w:rightChars="369" w:right="886"/>
              <w:jc w:val="right"/>
              <w:rPr>
                <w:rFonts w:eastAsia="標楷體"/>
              </w:rPr>
            </w:pPr>
            <w:r w:rsidRPr="003F3F99">
              <w:rPr>
                <w:rFonts w:eastAsia="標楷體" w:hint="eastAsia"/>
              </w:rPr>
              <w:t>10.61</w:t>
            </w:r>
          </w:p>
        </w:tc>
      </w:tr>
      <w:tr w:rsidR="003F3F99" w:rsidRPr="003F3F99" w:rsidTr="00681344">
        <w:trPr>
          <w:cantSplit/>
          <w:trHeight w:val="313"/>
          <w:jc w:val="center"/>
        </w:trPr>
        <w:tc>
          <w:tcPr>
            <w:tcW w:w="3809" w:type="dxa"/>
            <w:tcMar>
              <w:top w:w="15" w:type="dxa"/>
              <w:left w:w="15" w:type="dxa"/>
              <w:bottom w:w="0" w:type="dxa"/>
              <w:right w:w="15" w:type="dxa"/>
            </w:tcMar>
            <w:vAlign w:val="center"/>
          </w:tcPr>
          <w:p w:rsidR="003F3F99" w:rsidRPr="003F3F99" w:rsidRDefault="003F3F99" w:rsidP="003F3F99">
            <w:pPr>
              <w:snapToGrid w:val="0"/>
              <w:spacing w:line="400" w:lineRule="exact"/>
              <w:ind w:left="250"/>
              <w:rPr>
                <w:rFonts w:eastAsia="標楷體"/>
              </w:rPr>
            </w:pPr>
            <w:r w:rsidRPr="003F3F99">
              <w:rPr>
                <w:rFonts w:eastAsia="標楷體"/>
              </w:rPr>
              <w:t>基本金屬工業</w:t>
            </w:r>
          </w:p>
        </w:tc>
        <w:tc>
          <w:tcPr>
            <w:tcW w:w="2410" w:type="dxa"/>
            <w:vAlign w:val="center"/>
          </w:tcPr>
          <w:p w:rsidR="003F3F99" w:rsidRPr="003F3F99" w:rsidRDefault="003F3F99" w:rsidP="003F3F99">
            <w:pPr>
              <w:tabs>
                <w:tab w:val="left" w:pos="1728"/>
              </w:tabs>
              <w:spacing w:line="400" w:lineRule="exact"/>
              <w:ind w:leftChars="30" w:left="72" w:rightChars="369" w:right="886"/>
              <w:jc w:val="right"/>
              <w:rPr>
                <w:rFonts w:eastAsia="標楷體"/>
              </w:rPr>
            </w:pPr>
            <w:r w:rsidRPr="003F3F99">
              <w:rPr>
                <w:rFonts w:eastAsia="標楷體" w:hint="eastAsia"/>
              </w:rPr>
              <w:t>4.41</w:t>
            </w:r>
          </w:p>
        </w:tc>
        <w:tc>
          <w:tcPr>
            <w:tcW w:w="2410" w:type="dxa"/>
          </w:tcPr>
          <w:p w:rsidR="003F3F99" w:rsidRPr="003F3F99" w:rsidRDefault="003F3F99" w:rsidP="003F3F99">
            <w:pPr>
              <w:tabs>
                <w:tab w:val="left" w:pos="1728"/>
              </w:tabs>
              <w:spacing w:line="400" w:lineRule="exact"/>
              <w:ind w:leftChars="30" w:left="72" w:rightChars="369" w:right="886"/>
              <w:jc w:val="right"/>
              <w:rPr>
                <w:rFonts w:eastAsia="標楷體"/>
              </w:rPr>
            </w:pPr>
            <w:r w:rsidRPr="003F3F99">
              <w:rPr>
                <w:rFonts w:eastAsia="標楷體" w:hint="eastAsia"/>
              </w:rPr>
              <w:t>3.27</w:t>
            </w:r>
          </w:p>
        </w:tc>
      </w:tr>
      <w:tr w:rsidR="003F3F99" w:rsidRPr="003F3F99" w:rsidTr="00681344">
        <w:trPr>
          <w:cantSplit/>
          <w:trHeight w:val="330"/>
          <w:jc w:val="center"/>
        </w:trPr>
        <w:tc>
          <w:tcPr>
            <w:tcW w:w="3809" w:type="dxa"/>
            <w:tcMar>
              <w:top w:w="15" w:type="dxa"/>
              <w:left w:w="15" w:type="dxa"/>
              <w:bottom w:w="0" w:type="dxa"/>
              <w:right w:w="15" w:type="dxa"/>
            </w:tcMar>
            <w:vAlign w:val="center"/>
          </w:tcPr>
          <w:p w:rsidR="003F3F99" w:rsidRPr="003F3F99" w:rsidRDefault="003F3F99" w:rsidP="003F3F99">
            <w:pPr>
              <w:snapToGrid w:val="0"/>
              <w:spacing w:line="400" w:lineRule="exact"/>
              <w:ind w:left="250"/>
              <w:rPr>
                <w:rFonts w:eastAsia="標楷體"/>
              </w:rPr>
            </w:pPr>
            <w:r w:rsidRPr="003F3F99">
              <w:rPr>
                <w:rFonts w:eastAsia="標楷體"/>
              </w:rPr>
              <w:t>化學材料業</w:t>
            </w:r>
          </w:p>
        </w:tc>
        <w:tc>
          <w:tcPr>
            <w:tcW w:w="2410" w:type="dxa"/>
            <w:vAlign w:val="center"/>
          </w:tcPr>
          <w:p w:rsidR="003F3F99" w:rsidRPr="003F3F99" w:rsidRDefault="003F3F99" w:rsidP="003F3F99">
            <w:pPr>
              <w:tabs>
                <w:tab w:val="left" w:pos="1728"/>
              </w:tabs>
              <w:spacing w:line="400" w:lineRule="exact"/>
              <w:ind w:leftChars="30" w:left="72" w:rightChars="369" w:right="886"/>
              <w:jc w:val="right"/>
              <w:rPr>
                <w:rFonts w:eastAsia="標楷體"/>
              </w:rPr>
            </w:pPr>
            <w:r w:rsidRPr="003F3F99">
              <w:rPr>
                <w:rFonts w:eastAsia="標楷體" w:hint="eastAsia"/>
              </w:rPr>
              <w:t>-8.78</w:t>
            </w:r>
          </w:p>
        </w:tc>
        <w:tc>
          <w:tcPr>
            <w:tcW w:w="2410" w:type="dxa"/>
          </w:tcPr>
          <w:p w:rsidR="003F3F99" w:rsidRPr="003F3F99" w:rsidRDefault="003F3F99" w:rsidP="003F3F99">
            <w:pPr>
              <w:tabs>
                <w:tab w:val="left" w:pos="1728"/>
              </w:tabs>
              <w:spacing w:line="400" w:lineRule="exact"/>
              <w:ind w:leftChars="30" w:left="72" w:rightChars="369" w:right="886"/>
              <w:jc w:val="right"/>
              <w:rPr>
                <w:rFonts w:eastAsia="標楷體"/>
              </w:rPr>
            </w:pPr>
            <w:r w:rsidRPr="003F3F99">
              <w:rPr>
                <w:rFonts w:eastAsia="標楷體" w:hint="eastAsia"/>
              </w:rPr>
              <w:t>-0.48</w:t>
            </w:r>
          </w:p>
        </w:tc>
      </w:tr>
      <w:tr w:rsidR="003F3F99" w:rsidRPr="003F3F99" w:rsidTr="00681344">
        <w:trPr>
          <w:cantSplit/>
          <w:trHeight w:val="374"/>
          <w:jc w:val="center"/>
        </w:trPr>
        <w:tc>
          <w:tcPr>
            <w:tcW w:w="3809" w:type="dxa"/>
            <w:tcMar>
              <w:top w:w="15" w:type="dxa"/>
              <w:left w:w="15" w:type="dxa"/>
              <w:bottom w:w="0" w:type="dxa"/>
              <w:right w:w="15" w:type="dxa"/>
            </w:tcMar>
            <w:vAlign w:val="center"/>
          </w:tcPr>
          <w:p w:rsidR="003F3F99" w:rsidRPr="003F3F99" w:rsidRDefault="003F3F99" w:rsidP="003F3F99">
            <w:pPr>
              <w:snapToGrid w:val="0"/>
              <w:spacing w:line="400" w:lineRule="exact"/>
              <w:ind w:left="250"/>
              <w:rPr>
                <w:rFonts w:eastAsia="標楷體"/>
              </w:rPr>
            </w:pPr>
            <w:r w:rsidRPr="003F3F99">
              <w:rPr>
                <w:rFonts w:eastAsia="標楷體"/>
                <w:snapToGrid w:val="0"/>
              </w:rPr>
              <w:t>電腦、電子產品及光學製品業</w:t>
            </w:r>
          </w:p>
        </w:tc>
        <w:tc>
          <w:tcPr>
            <w:tcW w:w="2410" w:type="dxa"/>
            <w:vAlign w:val="center"/>
          </w:tcPr>
          <w:p w:rsidR="003F3F99" w:rsidRPr="003F3F99" w:rsidRDefault="003F3F99" w:rsidP="003F3F99">
            <w:pPr>
              <w:tabs>
                <w:tab w:val="left" w:pos="1728"/>
              </w:tabs>
              <w:spacing w:line="400" w:lineRule="exact"/>
              <w:ind w:rightChars="369" w:right="886"/>
              <w:jc w:val="right"/>
              <w:rPr>
                <w:rFonts w:eastAsia="標楷體"/>
              </w:rPr>
            </w:pPr>
            <w:r w:rsidRPr="003F3F99">
              <w:rPr>
                <w:rFonts w:eastAsia="標楷體" w:hint="eastAsia"/>
              </w:rPr>
              <w:t>20.95</w:t>
            </w:r>
          </w:p>
        </w:tc>
        <w:tc>
          <w:tcPr>
            <w:tcW w:w="2410" w:type="dxa"/>
          </w:tcPr>
          <w:p w:rsidR="003F3F99" w:rsidRPr="003F3F99" w:rsidRDefault="003F3F99" w:rsidP="003F3F99">
            <w:pPr>
              <w:tabs>
                <w:tab w:val="left" w:pos="1728"/>
              </w:tabs>
              <w:spacing w:line="400" w:lineRule="exact"/>
              <w:ind w:rightChars="369" w:right="886"/>
              <w:jc w:val="right"/>
              <w:rPr>
                <w:rFonts w:eastAsia="標楷體"/>
              </w:rPr>
            </w:pPr>
            <w:r w:rsidRPr="003F3F99">
              <w:rPr>
                <w:rFonts w:eastAsia="標楷體" w:hint="eastAsia"/>
              </w:rPr>
              <w:t>7.26</w:t>
            </w:r>
          </w:p>
        </w:tc>
      </w:tr>
      <w:tr w:rsidR="003F3F99" w:rsidRPr="003F3F99" w:rsidTr="00681344">
        <w:trPr>
          <w:cantSplit/>
          <w:trHeight w:val="340"/>
          <w:jc w:val="center"/>
        </w:trPr>
        <w:tc>
          <w:tcPr>
            <w:tcW w:w="3809" w:type="dxa"/>
            <w:tcMar>
              <w:top w:w="15" w:type="dxa"/>
              <w:left w:w="15" w:type="dxa"/>
              <w:bottom w:w="0" w:type="dxa"/>
              <w:right w:w="15" w:type="dxa"/>
            </w:tcMar>
            <w:vAlign w:val="center"/>
          </w:tcPr>
          <w:p w:rsidR="003F3F99" w:rsidRPr="003F3F99" w:rsidRDefault="003F3F99" w:rsidP="003F3F99">
            <w:pPr>
              <w:snapToGrid w:val="0"/>
              <w:spacing w:line="400" w:lineRule="exact"/>
              <w:ind w:left="250"/>
              <w:rPr>
                <w:rFonts w:eastAsia="標楷體"/>
              </w:rPr>
            </w:pPr>
            <w:r w:rsidRPr="003F3F99">
              <w:rPr>
                <w:rFonts w:eastAsia="標楷體"/>
              </w:rPr>
              <w:t>機械設備業</w:t>
            </w:r>
          </w:p>
        </w:tc>
        <w:tc>
          <w:tcPr>
            <w:tcW w:w="2410" w:type="dxa"/>
            <w:vAlign w:val="center"/>
          </w:tcPr>
          <w:p w:rsidR="003F3F99" w:rsidRPr="003F3F99" w:rsidRDefault="003F3F99" w:rsidP="003F3F99">
            <w:pPr>
              <w:tabs>
                <w:tab w:val="left" w:pos="1728"/>
              </w:tabs>
              <w:spacing w:line="400" w:lineRule="exact"/>
              <w:ind w:rightChars="369" w:right="886"/>
              <w:jc w:val="right"/>
              <w:rPr>
                <w:rFonts w:eastAsia="標楷體"/>
              </w:rPr>
            </w:pPr>
            <w:r w:rsidRPr="003F3F99">
              <w:rPr>
                <w:rFonts w:eastAsia="標楷體" w:hint="eastAsia"/>
              </w:rPr>
              <w:t>21.42</w:t>
            </w:r>
          </w:p>
        </w:tc>
        <w:tc>
          <w:tcPr>
            <w:tcW w:w="2410" w:type="dxa"/>
          </w:tcPr>
          <w:p w:rsidR="003F3F99" w:rsidRPr="003F3F99" w:rsidRDefault="003F3F99" w:rsidP="003F3F99">
            <w:pPr>
              <w:tabs>
                <w:tab w:val="left" w:pos="1728"/>
              </w:tabs>
              <w:spacing w:line="400" w:lineRule="exact"/>
              <w:ind w:rightChars="369" w:right="886"/>
              <w:jc w:val="right"/>
              <w:rPr>
                <w:rFonts w:eastAsia="標楷體"/>
              </w:rPr>
            </w:pPr>
            <w:r w:rsidRPr="003F3F99">
              <w:rPr>
                <w:rFonts w:eastAsia="標楷體" w:hint="eastAsia"/>
              </w:rPr>
              <w:t>9.35</w:t>
            </w:r>
          </w:p>
        </w:tc>
      </w:tr>
      <w:tr w:rsidR="003F3F99" w:rsidRPr="003F3F99" w:rsidTr="00681344">
        <w:trPr>
          <w:cantSplit/>
          <w:trHeight w:val="330"/>
          <w:jc w:val="center"/>
        </w:trPr>
        <w:tc>
          <w:tcPr>
            <w:tcW w:w="3809" w:type="dxa"/>
            <w:tcMar>
              <w:top w:w="15" w:type="dxa"/>
              <w:left w:w="15" w:type="dxa"/>
              <w:bottom w:w="0" w:type="dxa"/>
              <w:right w:w="15" w:type="dxa"/>
            </w:tcMar>
            <w:vAlign w:val="center"/>
          </w:tcPr>
          <w:p w:rsidR="003F3F99" w:rsidRPr="003F3F99" w:rsidRDefault="003F3F99" w:rsidP="003F3F99">
            <w:pPr>
              <w:snapToGrid w:val="0"/>
              <w:spacing w:line="400" w:lineRule="exact"/>
              <w:ind w:left="250"/>
              <w:rPr>
                <w:rFonts w:eastAsia="標楷體"/>
                <w:color w:val="000000" w:themeColor="text1"/>
              </w:rPr>
            </w:pPr>
            <w:r w:rsidRPr="003F3F99">
              <w:rPr>
                <w:rFonts w:eastAsia="標楷體"/>
                <w:color w:val="000000" w:themeColor="text1"/>
              </w:rPr>
              <w:t>食品業</w:t>
            </w:r>
          </w:p>
        </w:tc>
        <w:tc>
          <w:tcPr>
            <w:tcW w:w="2410" w:type="dxa"/>
            <w:vAlign w:val="center"/>
          </w:tcPr>
          <w:p w:rsidR="003F3F99" w:rsidRPr="003F3F99" w:rsidRDefault="003F3F99" w:rsidP="003F3F99">
            <w:pPr>
              <w:tabs>
                <w:tab w:val="left" w:pos="1728"/>
              </w:tabs>
              <w:spacing w:line="400" w:lineRule="exact"/>
              <w:ind w:rightChars="369" w:right="886"/>
              <w:jc w:val="right"/>
              <w:rPr>
                <w:rFonts w:eastAsia="標楷體"/>
                <w:color w:val="FF0000"/>
              </w:rPr>
            </w:pPr>
            <w:r w:rsidRPr="003F3F99">
              <w:rPr>
                <w:rFonts w:eastAsia="標楷體" w:hint="eastAsia"/>
                <w:color w:val="000000" w:themeColor="text1"/>
              </w:rPr>
              <w:t>-1.61</w:t>
            </w:r>
          </w:p>
        </w:tc>
        <w:tc>
          <w:tcPr>
            <w:tcW w:w="2410" w:type="dxa"/>
          </w:tcPr>
          <w:p w:rsidR="003F3F99" w:rsidRPr="003F3F99" w:rsidRDefault="003F3F99" w:rsidP="003F3F99">
            <w:pPr>
              <w:tabs>
                <w:tab w:val="left" w:pos="1728"/>
              </w:tabs>
              <w:spacing w:line="400" w:lineRule="exact"/>
              <w:ind w:rightChars="369" w:right="886"/>
              <w:jc w:val="right"/>
              <w:rPr>
                <w:rFonts w:eastAsia="標楷體"/>
                <w:color w:val="000000" w:themeColor="text1"/>
              </w:rPr>
            </w:pPr>
            <w:r w:rsidRPr="003F3F99">
              <w:rPr>
                <w:rFonts w:eastAsia="標楷體" w:hint="eastAsia"/>
                <w:color w:val="000000" w:themeColor="text1"/>
              </w:rPr>
              <w:t>-0.30</w:t>
            </w:r>
          </w:p>
        </w:tc>
      </w:tr>
      <w:tr w:rsidR="003F3F99" w:rsidRPr="003F3F99" w:rsidTr="00681344">
        <w:trPr>
          <w:cantSplit/>
          <w:trHeight w:val="309"/>
          <w:jc w:val="center"/>
        </w:trPr>
        <w:tc>
          <w:tcPr>
            <w:tcW w:w="3809" w:type="dxa"/>
            <w:tcMar>
              <w:top w:w="15" w:type="dxa"/>
              <w:left w:w="15" w:type="dxa"/>
              <w:bottom w:w="0" w:type="dxa"/>
              <w:right w:w="15" w:type="dxa"/>
            </w:tcMar>
            <w:vAlign w:val="center"/>
          </w:tcPr>
          <w:p w:rsidR="003F3F99" w:rsidRPr="003F3F99" w:rsidRDefault="003F3F99" w:rsidP="003F3F99">
            <w:pPr>
              <w:snapToGrid w:val="0"/>
              <w:spacing w:line="400" w:lineRule="exact"/>
              <w:ind w:left="250"/>
              <w:rPr>
                <w:rFonts w:eastAsia="標楷體"/>
                <w:color w:val="000000" w:themeColor="text1"/>
              </w:rPr>
            </w:pPr>
            <w:r w:rsidRPr="003F3F99">
              <w:rPr>
                <w:rFonts w:eastAsia="標楷體"/>
                <w:color w:val="000000" w:themeColor="text1"/>
              </w:rPr>
              <w:t>石油及煤製品業</w:t>
            </w:r>
          </w:p>
        </w:tc>
        <w:tc>
          <w:tcPr>
            <w:tcW w:w="2410" w:type="dxa"/>
            <w:vAlign w:val="center"/>
          </w:tcPr>
          <w:p w:rsidR="003F3F99" w:rsidRPr="003F3F99" w:rsidRDefault="003F3F99" w:rsidP="003F3F99">
            <w:pPr>
              <w:tabs>
                <w:tab w:val="left" w:pos="1728"/>
              </w:tabs>
              <w:spacing w:line="400" w:lineRule="exact"/>
              <w:ind w:leftChars="30" w:left="72" w:rightChars="369" w:right="886"/>
              <w:jc w:val="right"/>
              <w:rPr>
                <w:rFonts w:eastAsia="標楷體"/>
                <w:color w:val="FF0000"/>
              </w:rPr>
            </w:pPr>
            <w:r w:rsidRPr="003F3F99">
              <w:rPr>
                <w:rFonts w:eastAsia="標楷體" w:hint="eastAsia"/>
                <w:color w:val="000000" w:themeColor="text1"/>
              </w:rPr>
              <w:t>24.40</w:t>
            </w:r>
          </w:p>
        </w:tc>
        <w:tc>
          <w:tcPr>
            <w:tcW w:w="2410" w:type="dxa"/>
          </w:tcPr>
          <w:p w:rsidR="003F3F99" w:rsidRPr="003F3F99" w:rsidRDefault="003F3F99" w:rsidP="003F3F99">
            <w:pPr>
              <w:tabs>
                <w:tab w:val="left" w:pos="1728"/>
              </w:tabs>
              <w:spacing w:line="400" w:lineRule="exact"/>
              <w:ind w:leftChars="30" w:left="72" w:rightChars="369" w:right="886"/>
              <w:jc w:val="right"/>
              <w:rPr>
                <w:rFonts w:eastAsia="標楷體"/>
                <w:color w:val="000000" w:themeColor="text1"/>
              </w:rPr>
            </w:pPr>
            <w:r w:rsidRPr="003F3F99">
              <w:rPr>
                <w:rFonts w:eastAsia="標楷體" w:hint="eastAsia"/>
                <w:color w:val="000000" w:themeColor="text1"/>
              </w:rPr>
              <w:t>2.06</w:t>
            </w:r>
          </w:p>
        </w:tc>
      </w:tr>
      <w:tr w:rsidR="003F3F99" w:rsidRPr="003F3F99" w:rsidTr="0068134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3F3F99" w:rsidRPr="003F3F99" w:rsidRDefault="003F3F99" w:rsidP="003F3F99">
            <w:pPr>
              <w:snapToGrid w:val="0"/>
              <w:spacing w:line="400" w:lineRule="exact"/>
              <w:ind w:left="250"/>
              <w:rPr>
                <w:rFonts w:eastAsia="標楷體"/>
              </w:rPr>
            </w:pPr>
            <w:r w:rsidRPr="003F3F99">
              <w:rPr>
                <w:rFonts w:eastAsia="標楷體"/>
              </w:rPr>
              <w:t>汽車及其零件業</w:t>
            </w:r>
          </w:p>
        </w:tc>
        <w:tc>
          <w:tcPr>
            <w:tcW w:w="2410" w:type="dxa"/>
            <w:tcBorders>
              <w:bottom w:val="single" w:sz="6" w:space="0" w:color="auto"/>
            </w:tcBorders>
            <w:vAlign w:val="center"/>
          </w:tcPr>
          <w:p w:rsidR="003F3F99" w:rsidRPr="003F3F99" w:rsidRDefault="003F3F99" w:rsidP="003F3F99">
            <w:pPr>
              <w:tabs>
                <w:tab w:val="left" w:pos="1728"/>
              </w:tabs>
              <w:spacing w:line="400" w:lineRule="exact"/>
              <w:ind w:leftChars="30" w:left="72" w:rightChars="369" w:right="886"/>
              <w:jc w:val="right"/>
              <w:rPr>
                <w:rFonts w:eastAsia="標楷體"/>
              </w:rPr>
            </w:pPr>
            <w:r w:rsidRPr="003F3F99">
              <w:rPr>
                <w:rFonts w:eastAsia="標楷體" w:hint="eastAsia"/>
              </w:rPr>
              <w:t>19.90</w:t>
            </w:r>
          </w:p>
        </w:tc>
        <w:tc>
          <w:tcPr>
            <w:tcW w:w="2410" w:type="dxa"/>
            <w:tcBorders>
              <w:bottom w:val="single" w:sz="6" w:space="0" w:color="auto"/>
            </w:tcBorders>
          </w:tcPr>
          <w:p w:rsidR="003F3F99" w:rsidRPr="003F3F99" w:rsidRDefault="003F3F99" w:rsidP="003F3F99">
            <w:pPr>
              <w:tabs>
                <w:tab w:val="left" w:pos="1728"/>
              </w:tabs>
              <w:spacing w:line="400" w:lineRule="exact"/>
              <w:ind w:leftChars="30" w:left="72" w:rightChars="369" w:right="886"/>
              <w:jc w:val="right"/>
              <w:rPr>
                <w:rFonts w:eastAsia="標楷體"/>
              </w:rPr>
            </w:pPr>
            <w:r w:rsidRPr="003F3F99">
              <w:rPr>
                <w:rFonts w:eastAsia="標楷體" w:hint="eastAsia"/>
              </w:rPr>
              <w:t>10.80</w:t>
            </w:r>
          </w:p>
        </w:tc>
      </w:tr>
    </w:tbl>
    <w:p w:rsidR="003F3F99" w:rsidRPr="003F3F99" w:rsidRDefault="003F3F99" w:rsidP="003F3F99">
      <w:pPr>
        <w:snapToGrid w:val="0"/>
        <w:spacing w:line="240" w:lineRule="atLeast"/>
        <w:ind w:right="-142"/>
        <w:jc w:val="both"/>
        <w:rPr>
          <w:rFonts w:eastAsia="標楷體"/>
          <w:sz w:val="22"/>
          <w:szCs w:val="22"/>
        </w:rPr>
      </w:pPr>
      <w:r w:rsidRPr="003F3F99">
        <w:rPr>
          <w:rFonts w:eastAsia="標楷體"/>
          <w:sz w:val="22"/>
          <w:szCs w:val="22"/>
        </w:rPr>
        <w:t>資料來源：經濟部統計處。</w:t>
      </w:r>
    </w:p>
    <w:p w:rsidR="003F3F99" w:rsidRPr="003F3F99" w:rsidRDefault="003F3F99" w:rsidP="003F3F99">
      <w:pPr>
        <w:widowControl/>
        <w:rPr>
          <w:rFonts w:eastAsia="標楷體"/>
          <w:color w:val="FF0000"/>
          <w:sz w:val="22"/>
          <w:szCs w:val="22"/>
        </w:rPr>
      </w:pPr>
      <w:r w:rsidRPr="003F3F99">
        <w:rPr>
          <w:rFonts w:eastAsia="標楷體"/>
          <w:color w:val="FF0000"/>
          <w:sz w:val="22"/>
          <w:szCs w:val="22"/>
        </w:rPr>
        <w:br w:type="page"/>
      </w:r>
    </w:p>
    <w:p w:rsidR="003F3F99" w:rsidRPr="003F3F99" w:rsidRDefault="003F3F99" w:rsidP="003F3F99">
      <w:pPr>
        <w:snapToGrid w:val="0"/>
        <w:spacing w:line="240" w:lineRule="atLeast"/>
        <w:ind w:right="-142"/>
        <w:jc w:val="both"/>
        <w:rPr>
          <w:rFonts w:eastAsia="標楷體"/>
          <w:color w:val="FF0000"/>
        </w:rPr>
        <w:sectPr w:rsidR="003F3F99" w:rsidRPr="003F3F99" w:rsidSect="00670CC0">
          <w:pgSz w:w="11906" w:h="16838"/>
          <w:pgMar w:top="1361" w:right="1797" w:bottom="1361" w:left="1797" w:header="851" w:footer="992" w:gutter="0"/>
          <w:pgNumType w:start="1"/>
          <w:cols w:space="425"/>
          <w:docGrid w:type="lines" w:linePitch="360"/>
        </w:sectPr>
      </w:pPr>
    </w:p>
    <w:p w:rsidR="003F3F99" w:rsidRPr="003F3F99" w:rsidRDefault="003F3F99" w:rsidP="003F3F99">
      <w:pPr>
        <w:keepNext/>
        <w:snapToGrid w:val="0"/>
        <w:spacing w:beforeLines="50" w:before="180" w:line="300" w:lineRule="auto"/>
        <w:ind w:rightChars="-25" w:right="-60"/>
        <w:outlineLvl w:val="2"/>
        <w:rPr>
          <w:rFonts w:eastAsia="標楷體"/>
          <w:b/>
          <w:bCs/>
          <w:sz w:val="32"/>
          <w:szCs w:val="32"/>
        </w:rPr>
      </w:pPr>
      <w:bookmarkStart w:id="98" w:name="_Toc401923796"/>
      <w:bookmarkStart w:id="99" w:name="_Toc402171713"/>
      <w:bookmarkStart w:id="100" w:name="_Toc402181158"/>
      <w:r w:rsidRPr="003F3F99">
        <w:rPr>
          <w:rFonts w:eastAsia="標楷體"/>
          <w:b/>
          <w:bCs/>
          <w:sz w:val="32"/>
          <w:szCs w:val="32"/>
        </w:rPr>
        <w:lastRenderedPageBreak/>
        <w:t>（三）商業</w:t>
      </w:r>
      <w:bookmarkEnd w:id="98"/>
      <w:bookmarkEnd w:id="99"/>
      <w:bookmarkEnd w:id="100"/>
    </w:p>
    <w:p w:rsidR="003F3F99" w:rsidRPr="003F3F9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3F3F99">
        <w:rPr>
          <w:rFonts w:eastAsia="標楷體"/>
          <w:b/>
          <w:bCs/>
          <w:kern w:val="0"/>
          <w:sz w:val="28"/>
          <w:szCs w:val="20"/>
        </w:rPr>
        <w:t>１、</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月商業營業額</w:t>
      </w:r>
      <w:r w:rsidRPr="003F3F99">
        <w:rPr>
          <w:rFonts w:eastAsia="標楷體" w:hint="eastAsia"/>
          <w:b/>
          <w:bCs/>
          <w:kern w:val="0"/>
          <w:sz w:val="28"/>
          <w:szCs w:val="20"/>
        </w:rPr>
        <w:t>12,452</w:t>
      </w:r>
      <w:r w:rsidRPr="003F3F99">
        <w:rPr>
          <w:rFonts w:eastAsia="標楷體"/>
          <w:b/>
          <w:bCs/>
          <w:kern w:val="0"/>
          <w:sz w:val="28"/>
          <w:szCs w:val="20"/>
        </w:rPr>
        <w:t>億元，增加</w:t>
      </w:r>
      <w:r w:rsidRPr="003F3F99">
        <w:rPr>
          <w:rFonts w:eastAsia="標楷體" w:hint="eastAsia"/>
          <w:b/>
          <w:bCs/>
          <w:kern w:val="0"/>
          <w:sz w:val="28"/>
          <w:szCs w:val="20"/>
        </w:rPr>
        <w:t>2.5</w:t>
      </w:r>
      <w:r w:rsidRPr="003F3F99">
        <w:rPr>
          <w:rFonts w:eastAsia="標楷體"/>
          <w:b/>
          <w:bCs/>
          <w:kern w:val="0"/>
          <w:sz w:val="28"/>
          <w:szCs w:val="20"/>
        </w:rPr>
        <w:t>%</w:t>
      </w:r>
    </w:p>
    <w:p w:rsidR="003F3F99" w:rsidRPr="003F3F99" w:rsidRDefault="003F3F99" w:rsidP="003F3F99">
      <w:pPr>
        <w:widowControl/>
        <w:topLinePunct/>
        <w:snapToGrid w:val="0"/>
        <w:spacing w:beforeLines="50" w:before="180" w:line="300" w:lineRule="auto"/>
        <w:ind w:rightChars="-21" w:right="-50" w:firstLineChars="202" w:firstLine="566"/>
        <w:jc w:val="both"/>
        <w:rPr>
          <w:rFonts w:eastAsia="標楷體"/>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月批發、零售及餐飲業營業額</w:t>
      </w:r>
      <w:r w:rsidRPr="003F3F99">
        <w:rPr>
          <w:rFonts w:eastAsia="標楷體" w:hint="eastAsia"/>
          <w:bCs/>
          <w:kern w:val="0"/>
          <w:sz w:val="28"/>
          <w:szCs w:val="20"/>
        </w:rPr>
        <w:t>12,452</w:t>
      </w:r>
      <w:r w:rsidRPr="003F3F99">
        <w:rPr>
          <w:rFonts w:eastAsia="標楷體"/>
          <w:kern w:val="0"/>
          <w:sz w:val="28"/>
          <w:szCs w:val="20"/>
        </w:rPr>
        <w:t>億元，較上年同月增</w:t>
      </w:r>
      <w:r w:rsidRPr="003F3F99">
        <w:rPr>
          <w:rFonts w:eastAsia="標楷體" w:hint="eastAsia"/>
          <w:kern w:val="0"/>
          <w:sz w:val="28"/>
          <w:szCs w:val="20"/>
        </w:rPr>
        <w:t>加</w:t>
      </w:r>
      <w:r w:rsidRPr="003F3F99">
        <w:rPr>
          <w:rFonts w:eastAsia="標楷體" w:hint="eastAsia"/>
          <w:kern w:val="0"/>
          <w:sz w:val="28"/>
          <w:szCs w:val="20"/>
        </w:rPr>
        <w:t>2.5</w:t>
      </w:r>
      <w:r w:rsidRPr="003F3F99">
        <w:rPr>
          <w:rFonts w:eastAsia="標楷體"/>
          <w:kern w:val="0"/>
          <w:sz w:val="28"/>
          <w:szCs w:val="20"/>
        </w:rPr>
        <w:t>%</w:t>
      </w:r>
      <w:r w:rsidRPr="003F3F99">
        <w:rPr>
          <w:rFonts w:eastAsia="標楷體" w:hint="eastAsia"/>
          <w:kern w:val="0"/>
          <w:sz w:val="28"/>
          <w:szCs w:val="20"/>
        </w:rPr>
        <w:t>；</w:t>
      </w:r>
      <w:r w:rsidRPr="003F3F99">
        <w:rPr>
          <w:rFonts w:eastAsia="標楷體"/>
          <w:kern w:val="0"/>
          <w:sz w:val="28"/>
          <w:szCs w:val="20"/>
        </w:rPr>
        <w:t>其中</w:t>
      </w:r>
      <w:r w:rsidRPr="003F3F99">
        <w:rPr>
          <w:rFonts w:eastAsia="標楷體" w:hint="eastAsia"/>
          <w:color w:val="000000" w:themeColor="text1"/>
          <w:kern w:val="0"/>
          <w:sz w:val="28"/>
          <w:szCs w:val="20"/>
        </w:rPr>
        <w:t>零售業及批發</w:t>
      </w:r>
      <w:r w:rsidRPr="003F3F99">
        <w:rPr>
          <w:rFonts w:eastAsia="標楷體"/>
          <w:color w:val="000000" w:themeColor="text1"/>
          <w:kern w:val="0"/>
          <w:sz w:val="28"/>
          <w:szCs w:val="20"/>
        </w:rPr>
        <w:t>業</w:t>
      </w:r>
      <w:r w:rsidRPr="003F3F99">
        <w:rPr>
          <w:rFonts w:eastAsia="標楷體" w:hint="eastAsia"/>
          <w:color w:val="000000" w:themeColor="text1"/>
          <w:kern w:val="0"/>
          <w:sz w:val="28"/>
          <w:szCs w:val="20"/>
        </w:rPr>
        <w:t>分別增加</w:t>
      </w:r>
      <w:r w:rsidRPr="003F3F99">
        <w:rPr>
          <w:rFonts w:eastAsia="標楷體" w:hint="eastAsia"/>
          <w:color w:val="000000" w:themeColor="text1"/>
          <w:kern w:val="0"/>
          <w:sz w:val="28"/>
          <w:szCs w:val="20"/>
        </w:rPr>
        <w:t>4.4</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及</w:t>
      </w:r>
      <w:r w:rsidRPr="003F3F99">
        <w:rPr>
          <w:rFonts w:eastAsia="標楷體" w:hint="eastAsia"/>
          <w:color w:val="000000" w:themeColor="text1"/>
          <w:kern w:val="0"/>
          <w:sz w:val="28"/>
          <w:szCs w:val="20"/>
        </w:rPr>
        <w:t>2.0%</w:t>
      </w:r>
      <w:r w:rsidRPr="003F3F99">
        <w:rPr>
          <w:rFonts w:eastAsia="標楷體" w:hint="eastAsia"/>
          <w:color w:val="000000" w:themeColor="text1"/>
          <w:kern w:val="0"/>
          <w:sz w:val="28"/>
          <w:szCs w:val="20"/>
        </w:rPr>
        <w:t>，餐飲</w:t>
      </w:r>
      <w:r w:rsidRPr="003F3F99">
        <w:rPr>
          <w:rFonts w:eastAsia="標楷體"/>
          <w:color w:val="000000" w:themeColor="text1"/>
          <w:kern w:val="0"/>
          <w:sz w:val="28"/>
          <w:szCs w:val="20"/>
        </w:rPr>
        <w:t>業</w:t>
      </w:r>
      <w:r w:rsidRPr="003F3F99">
        <w:rPr>
          <w:rFonts w:eastAsia="標楷體" w:hint="eastAsia"/>
          <w:color w:val="000000" w:themeColor="text1"/>
          <w:kern w:val="0"/>
          <w:sz w:val="28"/>
          <w:szCs w:val="20"/>
        </w:rPr>
        <w:t>則減少</w:t>
      </w:r>
      <w:r w:rsidRPr="003F3F99">
        <w:rPr>
          <w:rFonts w:eastAsia="標楷體" w:hint="eastAsia"/>
          <w:color w:val="000000" w:themeColor="text1"/>
          <w:kern w:val="0"/>
          <w:sz w:val="28"/>
          <w:szCs w:val="20"/>
        </w:rPr>
        <w:t>0.8%</w:t>
      </w:r>
      <w:r w:rsidRPr="003F3F99">
        <w:rPr>
          <w:rFonts w:eastAsia="標楷體"/>
          <w:color w:val="000000" w:themeColor="text1"/>
          <w:kern w:val="0"/>
          <w:sz w:val="28"/>
          <w:szCs w:val="20"/>
        </w:rPr>
        <w:t>。</w:t>
      </w:r>
      <w:r w:rsidRPr="003F3F99">
        <w:rPr>
          <w:rFonts w:eastAsia="標楷體" w:hint="eastAsia"/>
          <w:kern w:val="0"/>
          <w:sz w:val="28"/>
          <w:szCs w:val="20"/>
        </w:rPr>
        <w:t>累計</w:t>
      </w:r>
      <w:r w:rsidRPr="003F3F99">
        <w:rPr>
          <w:rFonts w:eastAsia="標楷體" w:hint="eastAsia"/>
          <w:kern w:val="0"/>
          <w:sz w:val="28"/>
          <w:szCs w:val="20"/>
        </w:rPr>
        <w:t>1</w:t>
      </w:r>
      <w:r w:rsidRPr="003F3F99">
        <w:rPr>
          <w:rFonts w:eastAsia="標楷體" w:hint="eastAsia"/>
          <w:kern w:val="0"/>
          <w:sz w:val="28"/>
          <w:szCs w:val="20"/>
        </w:rPr>
        <w:t>至</w:t>
      </w:r>
      <w:r w:rsidRPr="003F3F99">
        <w:rPr>
          <w:rFonts w:eastAsia="標楷體" w:hint="eastAsia"/>
          <w:kern w:val="0"/>
          <w:sz w:val="28"/>
          <w:szCs w:val="20"/>
        </w:rPr>
        <w:t>9</w:t>
      </w:r>
      <w:r w:rsidRPr="003F3F99">
        <w:rPr>
          <w:rFonts w:eastAsia="標楷體" w:hint="eastAsia"/>
          <w:kern w:val="0"/>
          <w:sz w:val="28"/>
          <w:szCs w:val="20"/>
        </w:rPr>
        <w:t>月，</w:t>
      </w:r>
      <w:r w:rsidRPr="003F3F99">
        <w:rPr>
          <w:rFonts w:eastAsia="標楷體"/>
          <w:kern w:val="0"/>
          <w:sz w:val="28"/>
          <w:szCs w:val="20"/>
        </w:rPr>
        <w:t>批發、零售及餐飲業營業額</w:t>
      </w:r>
      <w:r w:rsidRPr="003F3F99">
        <w:rPr>
          <w:rFonts w:eastAsia="標楷體" w:hint="eastAsia"/>
          <w:kern w:val="0"/>
          <w:sz w:val="28"/>
          <w:szCs w:val="20"/>
        </w:rPr>
        <w:t>108,112</w:t>
      </w:r>
      <w:r w:rsidRPr="003F3F99">
        <w:rPr>
          <w:rFonts w:eastAsia="標楷體"/>
          <w:kern w:val="0"/>
          <w:sz w:val="28"/>
          <w:szCs w:val="20"/>
        </w:rPr>
        <w:t>億元</w:t>
      </w:r>
      <w:r w:rsidRPr="003F3F99">
        <w:rPr>
          <w:rFonts w:eastAsia="標楷體" w:hint="eastAsia"/>
          <w:kern w:val="0"/>
          <w:sz w:val="28"/>
          <w:szCs w:val="20"/>
        </w:rPr>
        <w:t>，</w:t>
      </w:r>
      <w:r w:rsidRPr="003F3F99">
        <w:rPr>
          <w:rFonts w:eastAsia="標楷體"/>
          <w:kern w:val="0"/>
          <w:sz w:val="28"/>
          <w:szCs w:val="20"/>
        </w:rPr>
        <w:t>較上年同</w:t>
      </w:r>
      <w:r w:rsidRPr="003F3F99">
        <w:rPr>
          <w:rFonts w:eastAsia="標楷體" w:hint="eastAsia"/>
          <w:kern w:val="0"/>
          <w:sz w:val="28"/>
          <w:szCs w:val="20"/>
        </w:rPr>
        <w:t>期</w:t>
      </w:r>
      <w:r w:rsidRPr="003F3F99">
        <w:rPr>
          <w:rFonts w:eastAsia="標楷體"/>
          <w:kern w:val="0"/>
          <w:sz w:val="28"/>
          <w:szCs w:val="20"/>
        </w:rPr>
        <w:t>增加</w:t>
      </w:r>
      <w:r w:rsidRPr="003F3F99">
        <w:rPr>
          <w:rFonts w:eastAsia="標楷體" w:hint="eastAsia"/>
          <w:kern w:val="0"/>
          <w:sz w:val="28"/>
          <w:szCs w:val="20"/>
        </w:rPr>
        <w:t>3.0</w:t>
      </w:r>
      <w:r w:rsidRPr="003F3F99">
        <w:rPr>
          <w:rFonts w:eastAsia="標楷體"/>
          <w:kern w:val="0"/>
          <w:sz w:val="28"/>
          <w:szCs w:val="20"/>
        </w:rPr>
        <w:t>%</w:t>
      </w:r>
      <w:r w:rsidRPr="003F3F99">
        <w:rPr>
          <w:rFonts w:eastAsia="標楷體" w:hint="eastAsia"/>
          <w:kern w:val="0"/>
          <w:sz w:val="28"/>
          <w:szCs w:val="20"/>
        </w:rPr>
        <w:t>。</w:t>
      </w:r>
    </w:p>
    <w:p w:rsidR="003F3F99" w:rsidRPr="003F3F99" w:rsidRDefault="003F3F99" w:rsidP="003F3F99">
      <w:pPr>
        <w:snapToGrid w:val="0"/>
        <w:spacing w:beforeLines="50" w:before="180"/>
        <w:ind w:right="-142"/>
        <w:jc w:val="center"/>
        <w:rPr>
          <w:rFonts w:eastAsia="標楷體"/>
          <w:b/>
          <w:bCs/>
          <w:sz w:val="28"/>
        </w:rPr>
      </w:pPr>
      <w:r w:rsidRPr="003F3F99">
        <w:rPr>
          <w:rFonts w:eastAsia="標楷體"/>
          <w:b/>
          <w:bCs/>
          <w:sz w:val="28"/>
        </w:rPr>
        <w:t>表</w:t>
      </w:r>
      <w:r w:rsidRPr="003F3F99">
        <w:rPr>
          <w:rFonts w:eastAsia="標楷體"/>
          <w:b/>
          <w:bCs/>
          <w:sz w:val="28"/>
        </w:rPr>
        <w:t xml:space="preserve">2-3-1  </w:t>
      </w:r>
      <w:r w:rsidRPr="003F3F99">
        <w:rPr>
          <w:rFonts w:eastAsia="標楷體"/>
          <w:b/>
          <w:bCs/>
          <w:sz w:val="28"/>
        </w:rPr>
        <w:t>商業營業額</w:t>
      </w:r>
    </w:p>
    <w:p w:rsidR="003F3F99" w:rsidRPr="003F3F99" w:rsidRDefault="003F3F99" w:rsidP="003F3F99">
      <w:pPr>
        <w:snapToGrid w:val="0"/>
        <w:ind w:right="-692"/>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3F3F99" w:rsidRPr="003F3F99" w:rsidTr="00681344">
        <w:trPr>
          <w:cantSplit/>
          <w:trHeight w:val="20"/>
        </w:trPr>
        <w:tc>
          <w:tcPr>
            <w:tcW w:w="1640" w:type="dxa"/>
            <w:vMerge w:val="restart"/>
            <w:tcBorders>
              <w:top w:val="single" w:sz="4" w:space="0" w:color="auto"/>
              <w:left w:val="nil"/>
              <w:bottom w:val="single" w:sz="4" w:space="0" w:color="auto"/>
              <w:right w:val="nil"/>
            </w:tcBorders>
            <w:vAlign w:val="center"/>
          </w:tcPr>
          <w:p w:rsidR="003F3F99" w:rsidRPr="003F3F99" w:rsidRDefault="003F3F99" w:rsidP="003F3F99">
            <w:pPr>
              <w:adjustRightInd w:val="0"/>
              <w:snapToGrid w:val="0"/>
              <w:ind w:left="30"/>
              <w:jc w:val="center"/>
              <w:rPr>
                <w:rFonts w:eastAsia="標楷體"/>
              </w:rPr>
            </w:pPr>
            <w:r w:rsidRPr="003F3F99">
              <w:rPr>
                <w:rFonts w:eastAsia="標楷體"/>
              </w:rPr>
              <w:t>年</w:t>
            </w:r>
            <w:r w:rsidRPr="003F3F99">
              <w:rPr>
                <w:rFonts w:eastAsia="標楷體"/>
              </w:rPr>
              <w:t>(</w:t>
            </w:r>
            <w:r w:rsidRPr="003F3F99">
              <w:rPr>
                <w:rFonts w:eastAsia="標楷體"/>
              </w:rPr>
              <w:t>月</w:t>
            </w:r>
            <w:r w:rsidRPr="003F3F99">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3F3F99" w:rsidRPr="003F3F99" w:rsidRDefault="003F3F99" w:rsidP="003F3F99">
            <w:pPr>
              <w:adjustRightInd w:val="0"/>
              <w:snapToGrid w:val="0"/>
              <w:ind w:left="30"/>
              <w:jc w:val="center"/>
              <w:rPr>
                <w:rFonts w:eastAsia="標楷體"/>
              </w:rPr>
            </w:pPr>
            <w:r w:rsidRPr="003F3F99">
              <w:rPr>
                <w:rFonts w:eastAsia="標楷體"/>
              </w:rPr>
              <w:t>商業</w:t>
            </w:r>
          </w:p>
        </w:tc>
        <w:tc>
          <w:tcPr>
            <w:tcW w:w="6196" w:type="dxa"/>
            <w:gridSpan w:val="6"/>
            <w:tcBorders>
              <w:top w:val="single" w:sz="4" w:space="0" w:color="auto"/>
              <w:left w:val="nil"/>
              <w:bottom w:val="nil"/>
              <w:right w:val="nil"/>
            </w:tcBorders>
          </w:tcPr>
          <w:p w:rsidR="003F3F99" w:rsidRPr="003F3F99" w:rsidRDefault="003F3F99" w:rsidP="003F3F99">
            <w:pPr>
              <w:adjustRightInd w:val="0"/>
              <w:snapToGrid w:val="0"/>
              <w:ind w:left="30" w:firstLineChars="100" w:firstLine="240"/>
              <w:jc w:val="both"/>
              <w:rPr>
                <w:rFonts w:eastAsia="標楷體"/>
              </w:rPr>
            </w:pPr>
          </w:p>
        </w:tc>
      </w:tr>
      <w:tr w:rsidR="003F3F99" w:rsidRPr="003F3F99" w:rsidTr="00681344">
        <w:trPr>
          <w:cantSplit/>
          <w:trHeight w:val="20"/>
        </w:trPr>
        <w:tc>
          <w:tcPr>
            <w:tcW w:w="1640" w:type="dxa"/>
            <w:vMerge/>
            <w:tcBorders>
              <w:top w:val="single" w:sz="4" w:space="0" w:color="auto"/>
              <w:left w:val="nil"/>
              <w:bottom w:val="single" w:sz="4" w:space="0" w:color="auto"/>
              <w:right w:val="nil"/>
            </w:tcBorders>
            <w:vAlign w:val="center"/>
          </w:tcPr>
          <w:p w:rsidR="003F3F99" w:rsidRPr="003F3F99" w:rsidRDefault="003F3F99" w:rsidP="003F3F99">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3F3F99" w:rsidRPr="003F3F99" w:rsidRDefault="003F3F99" w:rsidP="003F3F99">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3F3F99" w:rsidRPr="003F3F99" w:rsidRDefault="003F3F99" w:rsidP="003F3F99">
            <w:pPr>
              <w:adjustRightInd w:val="0"/>
              <w:snapToGrid w:val="0"/>
              <w:ind w:left="30"/>
              <w:jc w:val="center"/>
              <w:rPr>
                <w:rFonts w:eastAsia="標楷體"/>
              </w:rPr>
            </w:pPr>
            <w:r w:rsidRPr="003F3F99">
              <w:rPr>
                <w:rFonts w:eastAsia="標楷體"/>
              </w:rPr>
              <w:t>批發業</w:t>
            </w:r>
          </w:p>
        </w:tc>
        <w:tc>
          <w:tcPr>
            <w:tcW w:w="2040" w:type="dxa"/>
            <w:gridSpan w:val="2"/>
            <w:tcBorders>
              <w:top w:val="single" w:sz="4" w:space="0" w:color="auto"/>
              <w:left w:val="single" w:sz="4" w:space="0" w:color="auto"/>
              <w:bottom w:val="nil"/>
              <w:right w:val="nil"/>
            </w:tcBorders>
          </w:tcPr>
          <w:p w:rsidR="003F3F99" w:rsidRPr="003F3F99" w:rsidRDefault="003F3F99" w:rsidP="003F3F99">
            <w:pPr>
              <w:adjustRightInd w:val="0"/>
              <w:snapToGrid w:val="0"/>
              <w:ind w:left="30"/>
              <w:jc w:val="center"/>
              <w:rPr>
                <w:rFonts w:eastAsia="標楷體"/>
              </w:rPr>
            </w:pPr>
            <w:r w:rsidRPr="003F3F99">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3F3F99" w:rsidRPr="003F3F99" w:rsidRDefault="003F3F99" w:rsidP="003F3F99">
            <w:pPr>
              <w:adjustRightInd w:val="0"/>
              <w:snapToGrid w:val="0"/>
              <w:ind w:left="30"/>
              <w:jc w:val="center"/>
              <w:rPr>
                <w:rFonts w:eastAsia="標楷體"/>
              </w:rPr>
            </w:pPr>
            <w:r w:rsidRPr="003F3F99">
              <w:rPr>
                <w:rFonts w:eastAsia="標楷體"/>
              </w:rPr>
              <w:t>餐飲業</w:t>
            </w:r>
          </w:p>
        </w:tc>
      </w:tr>
      <w:tr w:rsidR="003F3F99" w:rsidRPr="003F3F99" w:rsidTr="00681344">
        <w:trPr>
          <w:cantSplit/>
          <w:trHeight w:val="20"/>
        </w:trPr>
        <w:tc>
          <w:tcPr>
            <w:tcW w:w="1640" w:type="dxa"/>
            <w:vMerge/>
            <w:tcBorders>
              <w:top w:val="single" w:sz="4" w:space="0" w:color="auto"/>
              <w:left w:val="nil"/>
              <w:bottom w:val="single" w:sz="4" w:space="0" w:color="auto"/>
              <w:right w:val="nil"/>
            </w:tcBorders>
            <w:vAlign w:val="center"/>
          </w:tcPr>
          <w:p w:rsidR="003F3F99" w:rsidRPr="003F3F99" w:rsidRDefault="003F3F99" w:rsidP="003F3F99">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3F3F99" w:rsidRPr="003F3F99" w:rsidRDefault="003F3F99" w:rsidP="003F3F99">
            <w:pPr>
              <w:adjustRightInd w:val="0"/>
              <w:snapToGrid w:val="0"/>
              <w:ind w:left="30"/>
              <w:jc w:val="center"/>
              <w:rPr>
                <w:rFonts w:eastAsia="標楷體"/>
                <w:spacing w:val="-20"/>
              </w:rPr>
            </w:pPr>
            <w:r w:rsidRPr="003F3F99">
              <w:rPr>
                <w:rFonts w:eastAsia="標楷體"/>
                <w:spacing w:val="-20"/>
              </w:rPr>
              <w:t>金額</w:t>
            </w:r>
          </w:p>
          <w:p w:rsidR="003F3F99" w:rsidRPr="003F3F99" w:rsidRDefault="003F3F99" w:rsidP="003F3F99">
            <w:pPr>
              <w:adjustRightInd w:val="0"/>
              <w:snapToGrid w:val="0"/>
              <w:ind w:left="30"/>
              <w:jc w:val="center"/>
              <w:rPr>
                <w:rFonts w:eastAsia="標楷體"/>
                <w:spacing w:val="-20"/>
              </w:rPr>
            </w:pPr>
            <w:r w:rsidRPr="003F3F99">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3F3F99" w:rsidRPr="003F3F99" w:rsidRDefault="003F3F99" w:rsidP="003F3F99">
            <w:pPr>
              <w:adjustRightInd w:val="0"/>
              <w:snapToGrid w:val="0"/>
              <w:ind w:left="30"/>
              <w:jc w:val="center"/>
              <w:rPr>
                <w:rFonts w:eastAsia="標楷體"/>
                <w:spacing w:val="-20"/>
              </w:rPr>
            </w:pPr>
            <w:r w:rsidRPr="003F3F99">
              <w:rPr>
                <w:rFonts w:eastAsia="標楷體"/>
                <w:spacing w:val="-20"/>
              </w:rPr>
              <w:t>年增率</w:t>
            </w:r>
          </w:p>
          <w:p w:rsidR="003F3F99" w:rsidRPr="003F3F99" w:rsidRDefault="003F3F99" w:rsidP="003F3F99">
            <w:pPr>
              <w:adjustRightInd w:val="0"/>
              <w:snapToGrid w:val="0"/>
              <w:ind w:left="30"/>
              <w:jc w:val="center"/>
              <w:rPr>
                <w:rFonts w:eastAsia="標楷體"/>
                <w:spacing w:val="-20"/>
              </w:rPr>
            </w:pPr>
            <w:r w:rsidRPr="003F3F99">
              <w:rPr>
                <w:rFonts w:eastAsia="標楷體"/>
                <w:spacing w:val="-20"/>
              </w:rPr>
              <w:t>（</w:t>
            </w:r>
            <w:r w:rsidRPr="003F3F99">
              <w:rPr>
                <w:rFonts w:eastAsia="標楷體"/>
                <w:spacing w:val="-20"/>
              </w:rPr>
              <w:t>%</w:t>
            </w:r>
            <w:r w:rsidRPr="003F3F99">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adjustRightInd w:val="0"/>
              <w:snapToGrid w:val="0"/>
              <w:ind w:left="30"/>
              <w:jc w:val="center"/>
              <w:rPr>
                <w:rFonts w:eastAsia="標楷體"/>
                <w:spacing w:val="-20"/>
              </w:rPr>
            </w:pPr>
            <w:r w:rsidRPr="003F3F99">
              <w:rPr>
                <w:rFonts w:eastAsia="標楷體"/>
                <w:spacing w:val="-20"/>
              </w:rPr>
              <w:t>金額</w:t>
            </w:r>
          </w:p>
          <w:p w:rsidR="003F3F99" w:rsidRPr="003F3F99" w:rsidRDefault="003F3F99" w:rsidP="003F3F99">
            <w:pPr>
              <w:adjustRightInd w:val="0"/>
              <w:snapToGrid w:val="0"/>
              <w:ind w:left="30"/>
              <w:jc w:val="center"/>
              <w:rPr>
                <w:rFonts w:eastAsia="標楷體"/>
                <w:spacing w:val="-20"/>
              </w:rPr>
            </w:pPr>
            <w:r w:rsidRPr="003F3F9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adjustRightInd w:val="0"/>
              <w:snapToGrid w:val="0"/>
              <w:ind w:left="30"/>
              <w:jc w:val="center"/>
              <w:rPr>
                <w:rFonts w:eastAsia="標楷體"/>
                <w:spacing w:val="-20"/>
              </w:rPr>
            </w:pPr>
            <w:r w:rsidRPr="003F3F99">
              <w:rPr>
                <w:rFonts w:eastAsia="標楷體"/>
                <w:spacing w:val="-20"/>
              </w:rPr>
              <w:t>年增率（</w:t>
            </w:r>
            <w:r w:rsidRPr="003F3F99">
              <w:rPr>
                <w:rFonts w:eastAsia="標楷體"/>
                <w:spacing w:val="-20"/>
              </w:rPr>
              <w:t>%</w:t>
            </w:r>
            <w:r w:rsidRPr="003F3F99">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adjustRightInd w:val="0"/>
              <w:snapToGrid w:val="0"/>
              <w:ind w:left="30"/>
              <w:jc w:val="center"/>
              <w:rPr>
                <w:rFonts w:eastAsia="標楷體"/>
                <w:spacing w:val="-20"/>
              </w:rPr>
            </w:pPr>
            <w:r w:rsidRPr="003F3F99">
              <w:rPr>
                <w:rFonts w:eastAsia="標楷體"/>
                <w:spacing w:val="-20"/>
              </w:rPr>
              <w:t>金額</w:t>
            </w:r>
          </w:p>
          <w:p w:rsidR="003F3F99" w:rsidRPr="003F3F99" w:rsidRDefault="003F3F99" w:rsidP="003F3F99">
            <w:pPr>
              <w:adjustRightInd w:val="0"/>
              <w:snapToGrid w:val="0"/>
              <w:ind w:left="30"/>
              <w:jc w:val="center"/>
              <w:rPr>
                <w:rFonts w:eastAsia="標楷體"/>
                <w:spacing w:val="-20"/>
              </w:rPr>
            </w:pPr>
            <w:r w:rsidRPr="003F3F9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adjustRightInd w:val="0"/>
              <w:snapToGrid w:val="0"/>
              <w:ind w:left="30"/>
              <w:jc w:val="center"/>
              <w:rPr>
                <w:rFonts w:eastAsia="標楷體"/>
                <w:spacing w:val="-20"/>
              </w:rPr>
            </w:pPr>
            <w:r w:rsidRPr="003F3F99">
              <w:rPr>
                <w:rFonts w:eastAsia="標楷體"/>
                <w:spacing w:val="-20"/>
              </w:rPr>
              <w:t>年增率（</w:t>
            </w:r>
            <w:r w:rsidRPr="003F3F99">
              <w:rPr>
                <w:rFonts w:eastAsia="標楷體"/>
                <w:spacing w:val="-20"/>
              </w:rPr>
              <w:t>%</w:t>
            </w:r>
            <w:r w:rsidRPr="003F3F99">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3F3F99" w:rsidRPr="003F3F99" w:rsidRDefault="003F3F99" w:rsidP="003F3F99">
            <w:pPr>
              <w:adjustRightInd w:val="0"/>
              <w:snapToGrid w:val="0"/>
              <w:ind w:left="30"/>
              <w:jc w:val="center"/>
              <w:rPr>
                <w:rFonts w:eastAsia="標楷體"/>
                <w:spacing w:val="-20"/>
              </w:rPr>
            </w:pPr>
            <w:r w:rsidRPr="003F3F99">
              <w:rPr>
                <w:rFonts w:eastAsia="標楷體"/>
                <w:spacing w:val="-20"/>
              </w:rPr>
              <w:t>金額</w:t>
            </w:r>
          </w:p>
          <w:p w:rsidR="003F3F99" w:rsidRPr="003F3F99" w:rsidRDefault="003F3F99" w:rsidP="003F3F99">
            <w:pPr>
              <w:adjustRightInd w:val="0"/>
              <w:snapToGrid w:val="0"/>
              <w:ind w:left="30"/>
              <w:jc w:val="center"/>
              <w:rPr>
                <w:rFonts w:eastAsia="標楷體"/>
                <w:spacing w:val="-20"/>
              </w:rPr>
            </w:pPr>
            <w:r w:rsidRPr="003F3F99">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3F3F99" w:rsidRPr="003F3F99" w:rsidRDefault="003F3F99" w:rsidP="003F3F99">
            <w:pPr>
              <w:adjustRightInd w:val="0"/>
              <w:snapToGrid w:val="0"/>
              <w:ind w:left="30"/>
              <w:jc w:val="center"/>
              <w:rPr>
                <w:rFonts w:eastAsia="標楷體"/>
                <w:spacing w:val="-20"/>
              </w:rPr>
            </w:pPr>
            <w:r w:rsidRPr="003F3F99">
              <w:rPr>
                <w:rFonts w:eastAsia="標楷體"/>
                <w:spacing w:val="-20"/>
              </w:rPr>
              <w:t>年增率（</w:t>
            </w:r>
            <w:r w:rsidRPr="003F3F99">
              <w:rPr>
                <w:rFonts w:eastAsia="標楷體"/>
                <w:spacing w:val="-20"/>
              </w:rPr>
              <w:t>%</w:t>
            </w:r>
            <w:r w:rsidRPr="003F3F99">
              <w:rPr>
                <w:rFonts w:eastAsia="標楷體"/>
                <w:spacing w:val="-20"/>
              </w:rPr>
              <w:t>）</w:t>
            </w:r>
          </w:p>
        </w:tc>
      </w:tr>
      <w:tr w:rsidR="003F3F99" w:rsidRPr="003F3F99" w:rsidTr="00681344">
        <w:trPr>
          <w:trHeight w:val="2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30"/>
              <w:jc w:val="both"/>
              <w:rPr>
                <w:rFonts w:eastAsia="標楷體"/>
                <w:b/>
                <w:bCs/>
              </w:rPr>
            </w:pPr>
            <w:r w:rsidRPr="003F3F99">
              <w:rPr>
                <w:rFonts w:eastAsia="標楷體"/>
                <w:b/>
                <w:bCs/>
                <w:spacing w:val="-20"/>
              </w:rPr>
              <w:t xml:space="preserve">  98</w:t>
            </w:r>
            <w:r w:rsidRPr="003F3F99">
              <w:rPr>
                <w:rFonts w:eastAsia="標楷體"/>
                <w:b/>
                <w:bCs/>
                <w:spacing w:val="-20"/>
              </w:rPr>
              <w:t>年</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b/>
                <w:bCs/>
              </w:rPr>
            </w:pPr>
            <w:r w:rsidRPr="003F3F99">
              <w:rPr>
                <w:rFonts w:eastAsia="標楷體"/>
                <w:b/>
                <w:bCs/>
              </w:rPr>
              <w:t>12</w:t>
            </w:r>
            <w:r w:rsidRPr="003F3F99">
              <w:rPr>
                <w:rFonts w:eastAsia="標楷體" w:hint="eastAsia"/>
                <w:b/>
                <w:bCs/>
              </w:rPr>
              <w:t>3</w:t>
            </w:r>
            <w:r w:rsidRPr="003F3F99">
              <w:rPr>
                <w:rFonts w:eastAsia="標楷體"/>
                <w:b/>
                <w:bCs/>
              </w:rPr>
              <w:t>,</w:t>
            </w:r>
            <w:r w:rsidRPr="003F3F99">
              <w:rPr>
                <w:rFonts w:eastAsia="標楷體" w:hint="eastAsia"/>
                <w:b/>
                <w:bCs/>
              </w:rPr>
              <w:t>946</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b/>
                <w:bCs/>
              </w:rPr>
              <w:t>-3.2</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88,002</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-5.0</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32,681</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1.5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3,263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0.5</w:t>
            </w:r>
          </w:p>
        </w:tc>
      </w:tr>
      <w:tr w:rsidR="003F3F99" w:rsidRPr="003F3F99" w:rsidTr="00681344">
        <w:trPr>
          <w:trHeight w:val="2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30"/>
              <w:jc w:val="both"/>
              <w:rPr>
                <w:rFonts w:eastAsia="標楷體"/>
                <w:b/>
                <w:bCs/>
              </w:rPr>
            </w:pPr>
            <w:r w:rsidRPr="003F3F99">
              <w:rPr>
                <w:rFonts w:eastAsia="標楷體"/>
                <w:b/>
                <w:bCs/>
                <w:spacing w:val="-20"/>
              </w:rPr>
              <w:t xml:space="preserve">  99</w:t>
            </w:r>
            <w:r w:rsidRPr="003F3F99">
              <w:rPr>
                <w:rFonts w:eastAsia="標楷體"/>
                <w:b/>
                <w:bCs/>
                <w:spacing w:val="-20"/>
              </w:rPr>
              <w:t>年</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b/>
                <w:bCs/>
              </w:rPr>
            </w:pPr>
            <w:r w:rsidRPr="003F3F99">
              <w:rPr>
                <w:rFonts w:eastAsia="標楷體"/>
                <w:b/>
                <w:bCs/>
              </w:rPr>
              <w:t>13</w:t>
            </w:r>
            <w:r w:rsidRPr="003F3F99">
              <w:rPr>
                <w:rFonts w:eastAsia="標楷體" w:hint="eastAsia"/>
                <w:b/>
                <w:bCs/>
              </w:rPr>
              <w:t>5</w:t>
            </w:r>
            <w:r w:rsidRPr="003F3F99">
              <w:rPr>
                <w:rFonts w:eastAsia="標楷體"/>
                <w:b/>
                <w:bCs/>
              </w:rPr>
              <w:t>,</w:t>
            </w:r>
            <w:r w:rsidRPr="003F3F99">
              <w:rPr>
                <w:rFonts w:eastAsia="標楷體" w:hint="eastAsia"/>
                <w:b/>
                <w:bCs/>
              </w:rPr>
              <w:t>423</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b/>
                <w:bCs/>
              </w:rPr>
              <w:t>9.</w:t>
            </w:r>
            <w:r w:rsidRPr="003F3F99">
              <w:rPr>
                <w:rFonts w:eastAsia="標楷體" w:hint="eastAsia"/>
                <w:b/>
                <w:bCs/>
              </w:rPr>
              <w:t>3</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97,166</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10.4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34,745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6.3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3,512</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7.6</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snapToGrid w:val="0"/>
              <w:spacing w:line="300" w:lineRule="exact"/>
              <w:jc w:val="both"/>
              <w:rPr>
                <w:rFonts w:eastAsia="標楷體"/>
                <w:b/>
                <w:bCs/>
              </w:rPr>
            </w:pPr>
            <w:r w:rsidRPr="003F3F99">
              <w:rPr>
                <w:rFonts w:eastAsia="標楷體"/>
                <w:b/>
                <w:bCs/>
              </w:rPr>
              <w:t xml:space="preserve"> 100</w:t>
            </w:r>
            <w:r w:rsidRPr="003F3F99">
              <w:rPr>
                <w:rFonts w:eastAsia="標楷體"/>
                <w:b/>
                <w:bCs/>
              </w:rPr>
              <w:t>年</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b/>
                <w:bCs/>
              </w:rPr>
            </w:pPr>
            <w:r w:rsidRPr="003F3F99">
              <w:rPr>
                <w:rFonts w:eastAsia="標楷體"/>
                <w:b/>
                <w:bCs/>
              </w:rPr>
              <w:t>14</w:t>
            </w:r>
            <w:r w:rsidRPr="003F3F99">
              <w:rPr>
                <w:rFonts w:eastAsia="標楷體" w:hint="eastAsia"/>
                <w:b/>
                <w:bCs/>
              </w:rPr>
              <w:t>0</w:t>
            </w:r>
            <w:r w:rsidRPr="003F3F99">
              <w:rPr>
                <w:rFonts w:eastAsia="標楷體"/>
                <w:b/>
                <w:bCs/>
              </w:rPr>
              <w:t>,68</w:t>
            </w:r>
            <w:r w:rsidRPr="003F3F99">
              <w:rPr>
                <w:rFonts w:eastAsia="標楷體" w:hint="eastAsia"/>
                <w:b/>
                <w:bCs/>
              </w:rPr>
              <w:t>4</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w:t>
            </w:r>
            <w:r w:rsidRPr="003F3F99">
              <w:rPr>
                <w:rFonts w:eastAsia="標楷體"/>
                <w:b/>
                <w:bCs/>
              </w:rPr>
              <w:t>.</w:t>
            </w:r>
            <w:r w:rsidRPr="003F3F99">
              <w:rPr>
                <w:rFonts w:eastAsia="標楷體" w:hint="eastAsia"/>
                <w:b/>
                <w:bCs/>
              </w:rPr>
              <w:t>9</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99,936</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2.9</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36,939</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6.3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3,809</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8.4</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snapToGrid w:val="0"/>
              <w:spacing w:line="300" w:lineRule="exact"/>
              <w:jc w:val="both"/>
              <w:rPr>
                <w:rFonts w:eastAsia="標楷體"/>
              </w:rPr>
            </w:pPr>
            <w:r w:rsidRPr="003F3F99">
              <w:rPr>
                <w:rFonts w:eastAsia="標楷體"/>
                <w:b/>
                <w:bCs/>
              </w:rPr>
              <w:t xml:space="preserve"> 101</w:t>
            </w:r>
            <w:r w:rsidRPr="003F3F99">
              <w:rPr>
                <w:rFonts w:eastAsia="標楷體"/>
                <w:b/>
                <w:bCs/>
              </w:rPr>
              <w:t>年</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b/>
                <w:bCs/>
              </w:rPr>
            </w:pPr>
            <w:r w:rsidRPr="003F3F99">
              <w:rPr>
                <w:rFonts w:eastAsia="標楷體"/>
                <w:b/>
                <w:bCs/>
              </w:rPr>
              <w:t>14</w:t>
            </w:r>
            <w:r w:rsidRPr="003F3F99">
              <w:rPr>
                <w:rFonts w:eastAsia="標楷體" w:hint="eastAsia"/>
                <w:b/>
                <w:bCs/>
              </w:rPr>
              <w:t>0</w:t>
            </w:r>
            <w:r w:rsidRPr="003F3F99">
              <w:rPr>
                <w:rFonts w:eastAsia="標楷體"/>
                <w:b/>
                <w:bCs/>
              </w:rPr>
              <w:t>,10</w:t>
            </w:r>
            <w:r w:rsidRPr="003F3F99">
              <w:rPr>
                <w:rFonts w:eastAsia="標楷體" w:hint="eastAsia"/>
                <w:b/>
                <w:bCs/>
              </w:rPr>
              <w:t>7</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b/>
                <w:bCs/>
              </w:rPr>
              <w:t>-0.4</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98,330</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-1.6</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37,832</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2.4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3,945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3.6</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snapToGrid w:val="0"/>
              <w:spacing w:line="300" w:lineRule="exact"/>
              <w:jc w:val="both"/>
              <w:rPr>
                <w:rFonts w:eastAsia="標楷體"/>
                <w:b/>
                <w:bCs/>
              </w:rPr>
            </w:pPr>
            <w:r w:rsidRPr="003F3F99">
              <w:rPr>
                <w:rFonts w:eastAsia="標楷體"/>
                <w:b/>
                <w:bCs/>
              </w:rPr>
              <w:t xml:space="preserve"> 102</w:t>
            </w:r>
            <w:r w:rsidRPr="003F3F99">
              <w:rPr>
                <w:rFonts w:eastAsia="標楷體"/>
                <w:b/>
                <w:bCs/>
              </w:rPr>
              <w:t>年</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b/>
                <w:bCs/>
              </w:rPr>
            </w:pPr>
            <w:r w:rsidRPr="003F3F99">
              <w:rPr>
                <w:rFonts w:eastAsia="標楷體"/>
                <w:b/>
                <w:bCs/>
              </w:rPr>
              <w:t>14</w:t>
            </w:r>
            <w:r w:rsidRPr="003F3F99">
              <w:rPr>
                <w:rFonts w:eastAsia="標楷體" w:hint="eastAsia"/>
                <w:b/>
                <w:bCs/>
              </w:rPr>
              <w:t>1</w:t>
            </w:r>
            <w:r w:rsidRPr="003F3F99">
              <w:rPr>
                <w:rFonts w:eastAsia="標楷體"/>
                <w:b/>
                <w:bCs/>
              </w:rPr>
              <w:t>,</w:t>
            </w:r>
            <w:r w:rsidRPr="003F3F99">
              <w:rPr>
                <w:rFonts w:eastAsia="標楷體" w:hint="eastAsia"/>
                <w:b/>
                <w:bCs/>
              </w:rPr>
              <w:t>622</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1</w:t>
            </w:r>
            <w:r w:rsidRPr="003F3F99">
              <w:rPr>
                <w:rFonts w:eastAsia="標楷體"/>
                <w:b/>
                <w:bCs/>
              </w:rPr>
              <w:t>.</w:t>
            </w:r>
            <w:r w:rsidRPr="003F3F99">
              <w:rPr>
                <w:rFonts w:eastAsia="標楷體" w:hint="eastAsia"/>
                <w:b/>
                <w:bCs/>
              </w:rPr>
              <w:t>1</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99,042</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0.7</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38,574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2.0</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4,007</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bCs/>
              </w:rPr>
            </w:pPr>
            <w:r w:rsidRPr="003F3F99">
              <w:rPr>
                <w:rFonts w:eastAsia="標楷體" w:hint="eastAsia"/>
                <w:b/>
                <w:bCs/>
              </w:rPr>
              <w:t>1.6</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rPr>
              <w:t>9</w:t>
            </w:r>
            <w:r w:rsidRPr="003F3F99">
              <w:rPr>
                <w:rFonts w:eastAsia="標楷體"/>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rPr>
              <w:t>12,</w:t>
            </w:r>
            <w:r w:rsidRPr="003F3F99">
              <w:rPr>
                <w:rFonts w:eastAsia="標楷體" w:hint="eastAsia"/>
              </w:rPr>
              <w:t>144</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w:t>
            </w:r>
            <w:r w:rsidRPr="003F3F99">
              <w:rPr>
                <w:rFonts w:eastAsia="標楷體"/>
              </w:rPr>
              <w:t>.</w:t>
            </w:r>
            <w:r w:rsidRPr="003F3F99">
              <w:rPr>
                <w:rFonts w:eastAsia="標楷體" w:hint="eastAsia"/>
              </w:rPr>
              <w:t>0</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8,639</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1.0</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3,175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4.6</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330</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2.5</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rPr>
              <w:t>10</w:t>
            </w:r>
            <w:r w:rsidRPr="003F3F99">
              <w:rPr>
                <w:rFonts w:eastAsia="標楷體"/>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rPr>
              <w:t>12,</w:t>
            </w:r>
            <w:r w:rsidRPr="003F3F99">
              <w:rPr>
                <w:rFonts w:eastAsia="標楷體" w:hint="eastAsia"/>
              </w:rPr>
              <w:t>298</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rPr>
              <w:t>1.</w:t>
            </w:r>
            <w:r w:rsidRPr="003F3F99">
              <w:rPr>
                <w:rFonts w:eastAsia="標楷體" w:hint="eastAsia"/>
              </w:rPr>
              <w:t>9</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8,553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1.0</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3,424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321</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0.7</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rPr>
              <w:t>11</w:t>
            </w:r>
            <w:r w:rsidRPr="003F3F99">
              <w:rPr>
                <w:rFonts w:eastAsia="標楷體"/>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rPr>
              <w:t>1</w:t>
            </w:r>
            <w:r w:rsidRPr="003F3F99">
              <w:rPr>
                <w:rFonts w:eastAsia="標楷體" w:hint="eastAsia"/>
              </w:rPr>
              <w:t>1</w:t>
            </w:r>
            <w:r w:rsidRPr="003F3F99">
              <w:rPr>
                <w:rFonts w:eastAsia="標楷體"/>
              </w:rPr>
              <w:t>,</w:t>
            </w:r>
            <w:r w:rsidRPr="003F3F99">
              <w:rPr>
                <w:rFonts w:eastAsia="標楷體" w:hint="eastAsia"/>
              </w:rPr>
              <w:t>955</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rPr>
              <w:t>2.</w:t>
            </w:r>
            <w:r w:rsidRPr="003F3F99">
              <w:rPr>
                <w:rFonts w:eastAsia="標楷體" w:hint="eastAsia"/>
              </w:rPr>
              <w:t>3</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8,288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0.8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3,343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5.8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325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6.0</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rPr>
              <w:t>12</w:t>
            </w:r>
            <w:r w:rsidRPr="003F3F99">
              <w:rPr>
                <w:rFonts w:eastAsia="標楷體"/>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rPr>
              <w:t>12,</w:t>
            </w:r>
            <w:r w:rsidRPr="003F3F99">
              <w:rPr>
                <w:rFonts w:eastAsia="標楷體" w:hint="eastAsia"/>
              </w:rPr>
              <w:t>430</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w:t>
            </w:r>
            <w:r w:rsidRPr="003F3F99">
              <w:rPr>
                <w:rFonts w:eastAsia="標楷體"/>
              </w:rPr>
              <w:t>.</w:t>
            </w:r>
            <w:r w:rsidRPr="003F3F99">
              <w:rPr>
                <w:rFonts w:eastAsia="標楷體" w:hint="eastAsia"/>
              </w:rPr>
              <w:t>9</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8,623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5.9</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3,455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352</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2.0</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snapToGrid w:val="0"/>
              <w:spacing w:line="300" w:lineRule="exact"/>
              <w:jc w:val="both"/>
              <w:rPr>
                <w:rFonts w:eastAsia="標楷體"/>
                <w:b/>
                <w:bCs/>
              </w:rPr>
            </w:pPr>
            <w:r w:rsidRPr="003F3F99">
              <w:rPr>
                <w:rFonts w:eastAsia="標楷體"/>
                <w:b/>
                <w:bCs/>
              </w:rPr>
              <w:t xml:space="preserve"> 103</w:t>
            </w:r>
            <w:r w:rsidRPr="003F3F99">
              <w:rPr>
                <w:rFonts w:eastAsia="標楷體"/>
                <w:b/>
                <w:bCs/>
              </w:rPr>
              <w:t>年</w:t>
            </w:r>
            <w:r w:rsidRPr="003F3F99">
              <w:rPr>
                <w:rFonts w:eastAsia="標楷體" w:hint="eastAsia"/>
                <w:b/>
                <w:bCs/>
              </w:rPr>
              <w:t>1~9</w:t>
            </w:r>
            <w:r w:rsidRPr="003F3F99">
              <w:rPr>
                <w:rFonts w:eastAsia="標楷體" w:hint="eastAsia"/>
                <w:b/>
                <w:bCs/>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b/>
                <w:color w:val="000000" w:themeColor="text1"/>
              </w:rPr>
            </w:pPr>
            <w:r w:rsidRPr="003F3F99">
              <w:rPr>
                <w:rFonts w:eastAsia="標楷體" w:hint="eastAsia"/>
                <w:b/>
                <w:color w:val="000000" w:themeColor="text1"/>
              </w:rPr>
              <w:t>108,112</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color w:val="000000" w:themeColor="text1"/>
              </w:rPr>
            </w:pPr>
            <w:r w:rsidRPr="003F3F99">
              <w:rPr>
                <w:rFonts w:eastAsia="標楷體" w:hint="eastAsia"/>
                <w:b/>
                <w:color w:val="000000" w:themeColor="text1"/>
              </w:rPr>
              <w:t>3.0</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color w:val="000000" w:themeColor="text1"/>
              </w:rPr>
            </w:pPr>
            <w:r w:rsidRPr="003F3F99">
              <w:rPr>
                <w:rFonts w:eastAsia="標楷體" w:hint="eastAsia"/>
                <w:b/>
                <w:color w:val="000000" w:themeColor="text1"/>
              </w:rPr>
              <w:t>75,440</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color w:val="000000" w:themeColor="text1"/>
              </w:rPr>
            </w:pPr>
            <w:r w:rsidRPr="003F3F99">
              <w:rPr>
                <w:rFonts w:eastAsia="標楷體" w:hint="eastAsia"/>
                <w:b/>
                <w:color w:val="000000" w:themeColor="text1"/>
              </w:rPr>
              <w:t>2.5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color w:val="000000" w:themeColor="text1"/>
              </w:rPr>
            </w:pPr>
            <w:r w:rsidRPr="003F3F99">
              <w:rPr>
                <w:rFonts w:eastAsia="標楷體" w:hint="eastAsia"/>
                <w:b/>
                <w:color w:val="000000" w:themeColor="text1"/>
              </w:rPr>
              <w:t>29,543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color w:val="000000" w:themeColor="text1"/>
              </w:rPr>
            </w:pPr>
            <w:r w:rsidRPr="003F3F99">
              <w:rPr>
                <w:rFonts w:eastAsia="標楷體" w:hint="eastAsia"/>
                <w:b/>
                <w:color w:val="000000" w:themeColor="text1"/>
              </w:rPr>
              <w:t>4.2</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color w:val="000000" w:themeColor="text1"/>
              </w:rPr>
            </w:pPr>
            <w:r w:rsidRPr="003F3F99">
              <w:rPr>
                <w:rFonts w:eastAsia="標楷體" w:hint="eastAsia"/>
                <w:b/>
                <w:color w:val="000000" w:themeColor="text1"/>
              </w:rPr>
              <w:t>3,129</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b/>
                <w:color w:val="000000" w:themeColor="text1"/>
              </w:rPr>
            </w:pPr>
            <w:r w:rsidRPr="003F3F99">
              <w:rPr>
                <w:rFonts w:eastAsia="標楷體" w:hint="eastAsia"/>
                <w:b/>
                <w:color w:val="000000" w:themeColor="text1"/>
              </w:rPr>
              <w:t>4.0</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rPr>
              <w:t>1</w:t>
            </w:r>
            <w:r w:rsidRPr="003F3F99">
              <w:rPr>
                <w:rFonts w:eastAsia="標楷體"/>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rPr>
              <w:t>12,3</w:t>
            </w:r>
            <w:r w:rsidRPr="003F3F99">
              <w:rPr>
                <w:rFonts w:eastAsia="標楷體" w:hint="eastAsia"/>
              </w:rPr>
              <w:t>80</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rPr>
              <w:t>2.</w:t>
            </w:r>
            <w:r w:rsidRPr="003F3F99">
              <w:rPr>
                <w:rFonts w:eastAsia="標楷體" w:hint="eastAsia"/>
              </w:rPr>
              <w:t>8</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8,444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0.5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3,563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7.6</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373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12.2</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hint="eastAsia"/>
              </w:rPr>
              <w:t>2</w:t>
            </w:r>
            <w:r w:rsidRPr="003F3F99">
              <w:rPr>
                <w:rFonts w:eastAsia="標楷體" w:hint="eastAsia"/>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hint="eastAsia"/>
              </w:rPr>
              <w:t>10,452</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2.0</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7,126</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2,979</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348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-0.2</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hint="eastAsia"/>
              </w:rPr>
              <w:t>3</w:t>
            </w:r>
            <w:r w:rsidRPr="003F3F99">
              <w:rPr>
                <w:rFonts w:eastAsia="標楷體" w:hint="eastAsia"/>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hint="eastAsia"/>
              </w:rPr>
              <w:t>11,868</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1.6</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8,418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0.7</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3,114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4.2</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336</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2.6</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hint="eastAsia"/>
              </w:rPr>
              <w:t>4</w:t>
            </w:r>
            <w:r w:rsidRPr="003F3F99">
              <w:rPr>
                <w:rFonts w:eastAsia="標楷體" w:hint="eastAsia"/>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hint="eastAsia"/>
              </w:rPr>
              <w:t>11,925</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5.0</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8,394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5.3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3,211</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4.1</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321</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5.0</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hint="eastAsia"/>
              </w:rPr>
              <w:t>5</w:t>
            </w:r>
            <w:r w:rsidRPr="003F3F99">
              <w:rPr>
                <w:rFonts w:eastAsia="標楷體" w:hint="eastAsia"/>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hint="eastAsia"/>
              </w:rPr>
              <w:t>12,191</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4.0</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8,541</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3,297</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353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5.0</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hint="eastAsia"/>
              </w:rPr>
              <w:t>6</w:t>
            </w:r>
            <w:r w:rsidRPr="003F3F99">
              <w:rPr>
                <w:rFonts w:eastAsia="標楷體" w:hint="eastAsia"/>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hint="eastAsia"/>
              </w:rPr>
              <w:t>12,337</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4.1</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8,654</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3.6</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3,330</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5.5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353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3.8</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color w:val="000000" w:themeColor="text1"/>
              </w:rPr>
            </w:pPr>
            <w:r w:rsidRPr="003F3F99">
              <w:rPr>
                <w:rFonts w:eastAsia="標楷體" w:hint="eastAsia"/>
                <w:color w:val="000000" w:themeColor="text1"/>
              </w:rPr>
              <w:t>7</w:t>
            </w:r>
            <w:r w:rsidRPr="003F3F99">
              <w:rPr>
                <w:rFonts w:eastAsia="標楷體" w:hint="eastAsia"/>
                <w:color w:val="000000" w:themeColor="text1"/>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color w:val="000000" w:themeColor="text1"/>
              </w:rPr>
            </w:pPr>
            <w:r w:rsidRPr="003F3F99">
              <w:rPr>
                <w:rFonts w:eastAsia="標楷體" w:hint="eastAsia"/>
                <w:color w:val="000000" w:themeColor="text1"/>
              </w:rPr>
              <w:t>12,443</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color w:val="000000" w:themeColor="text1"/>
              </w:rPr>
            </w:pPr>
            <w:r w:rsidRPr="003F3F99">
              <w:rPr>
                <w:rFonts w:eastAsia="標楷體" w:hint="eastAsia"/>
                <w:color w:val="000000" w:themeColor="text1"/>
              </w:rPr>
              <w:t>2.9</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color w:val="000000" w:themeColor="text1"/>
              </w:rPr>
            </w:pPr>
            <w:r w:rsidRPr="003F3F99">
              <w:rPr>
                <w:rFonts w:eastAsia="標楷體" w:hint="eastAsia"/>
                <w:color w:val="000000" w:themeColor="text1"/>
              </w:rPr>
              <w:t>8,665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color w:val="000000" w:themeColor="text1"/>
              </w:rPr>
            </w:pPr>
            <w:r w:rsidRPr="003F3F99">
              <w:rPr>
                <w:rFonts w:eastAsia="標楷體" w:hint="eastAsia"/>
                <w:color w:val="000000" w:themeColor="text1"/>
              </w:rPr>
              <w:t>1.8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color w:val="000000" w:themeColor="text1"/>
              </w:rPr>
            </w:pPr>
            <w:r w:rsidRPr="003F3F99">
              <w:rPr>
                <w:rFonts w:eastAsia="標楷體" w:hint="eastAsia"/>
                <w:color w:val="000000" w:themeColor="text1"/>
              </w:rPr>
              <w:t>3,425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color w:val="000000" w:themeColor="text1"/>
              </w:rPr>
            </w:pPr>
            <w:r w:rsidRPr="003F3F99">
              <w:rPr>
                <w:rFonts w:eastAsia="標楷體" w:hint="eastAsia"/>
                <w:color w:val="000000" w:themeColor="text1"/>
              </w:rPr>
              <w:t>5.5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color w:val="000000" w:themeColor="text1"/>
              </w:rPr>
            </w:pPr>
            <w:r w:rsidRPr="003F3F99">
              <w:rPr>
                <w:rFonts w:eastAsia="標楷體" w:hint="eastAsia"/>
                <w:color w:val="000000" w:themeColor="text1"/>
              </w:rPr>
              <w:t>353</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color w:val="000000" w:themeColor="text1"/>
              </w:rPr>
            </w:pPr>
            <w:r w:rsidRPr="003F3F99">
              <w:rPr>
                <w:rFonts w:eastAsia="標楷體" w:hint="eastAsia"/>
                <w:color w:val="000000" w:themeColor="text1"/>
              </w:rPr>
              <w:t>3.5</w:t>
            </w:r>
          </w:p>
        </w:tc>
      </w:tr>
      <w:tr w:rsidR="003F3F99" w:rsidRPr="003F3F99" w:rsidTr="00681344">
        <w:trPr>
          <w:trHeight w:val="360"/>
        </w:trPr>
        <w:tc>
          <w:tcPr>
            <w:tcW w:w="1640" w:type="dxa"/>
            <w:tcBorders>
              <w:top w:val="nil"/>
              <w:left w:val="nil"/>
              <w:bottom w:val="nil"/>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hint="eastAsia"/>
              </w:rPr>
              <w:t>8</w:t>
            </w:r>
            <w:r w:rsidRPr="003F3F99">
              <w:rPr>
                <w:rFonts w:eastAsia="標楷體" w:hint="eastAsia"/>
              </w:rPr>
              <w:t>月</w:t>
            </w:r>
          </w:p>
        </w:tc>
        <w:tc>
          <w:tcPr>
            <w:tcW w:w="880" w:type="dxa"/>
            <w:tcBorders>
              <w:top w:val="nil"/>
              <w:left w:val="double" w:sz="4" w:space="0" w:color="auto"/>
              <w:bottom w:val="nil"/>
              <w:right w:val="nil"/>
            </w:tcBorders>
            <w:vAlign w:val="center"/>
          </w:tcPr>
          <w:p w:rsidR="003F3F99" w:rsidRPr="003F3F99" w:rsidRDefault="003F3F99" w:rsidP="003F3F99">
            <w:pPr>
              <w:adjustRightInd w:val="0"/>
              <w:snapToGrid w:val="0"/>
              <w:jc w:val="right"/>
              <w:rPr>
                <w:rFonts w:eastAsia="標楷體"/>
              </w:rPr>
            </w:pPr>
            <w:r w:rsidRPr="003F3F99">
              <w:rPr>
                <w:rFonts w:eastAsia="標楷體" w:hint="eastAsia"/>
              </w:rPr>
              <w:t>12,064</w:t>
            </w:r>
          </w:p>
        </w:tc>
        <w:tc>
          <w:tcPr>
            <w:tcW w:w="97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2.2</w:t>
            </w:r>
          </w:p>
        </w:tc>
        <w:tc>
          <w:tcPr>
            <w:tcW w:w="1096"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8,391</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1.2</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3,308</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365</w:t>
            </w:r>
          </w:p>
        </w:tc>
        <w:tc>
          <w:tcPr>
            <w:tcW w:w="1020" w:type="dxa"/>
            <w:tcBorders>
              <w:top w:val="nil"/>
              <w:left w:val="nil"/>
              <w:bottom w:val="nil"/>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4.9</w:t>
            </w:r>
          </w:p>
        </w:tc>
      </w:tr>
      <w:tr w:rsidR="003F3F99" w:rsidRPr="003F3F99" w:rsidTr="00681344">
        <w:trPr>
          <w:trHeight w:val="360"/>
        </w:trPr>
        <w:tc>
          <w:tcPr>
            <w:tcW w:w="1640" w:type="dxa"/>
            <w:tcBorders>
              <w:top w:val="nil"/>
              <w:left w:val="nil"/>
              <w:bottom w:val="single" w:sz="4" w:space="0" w:color="auto"/>
              <w:right w:val="double" w:sz="4" w:space="0" w:color="auto"/>
            </w:tcBorders>
            <w:vAlign w:val="center"/>
          </w:tcPr>
          <w:p w:rsidR="003F3F99" w:rsidRPr="003F3F99" w:rsidRDefault="003F3F99" w:rsidP="003F3F99">
            <w:pPr>
              <w:adjustRightInd w:val="0"/>
              <w:snapToGrid w:val="0"/>
              <w:ind w:left="284" w:firstLineChars="50" w:firstLine="120"/>
              <w:jc w:val="center"/>
              <w:rPr>
                <w:rFonts w:eastAsia="標楷體"/>
              </w:rPr>
            </w:pPr>
            <w:r w:rsidRPr="003F3F99">
              <w:rPr>
                <w:rFonts w:eastAsia="標楷體" w:hint="eastAsia"/>
              </w:rPr>
              <w:t>9</w:t>
            </w:r>
            <w:r w:rsidRPr="003F3F99">
              <w:rPr>
                <w:rFonts w:eastAsia="標楷體" w:hint="eastAsia"/>
              </w:rPr>
              <w:t>月</w:t>
            </w:r>
          </w:p>
        </w:tc>
        <w:tc>
          <w:tcPr>
            <w:tcW w:w="880" w:type="dxa"/>
            <w:tcBorders>
              <w:top w:val="nil"/>
              <w:left w:val="double" w:sz="4" w:space="0" w:color="auto"/>
              <w:bottom w:val="single" w:sz="4" w:space="0" w:color="auto"/>
              <w:right w:val="nil"/>
            </w:tcBorders>
            <w:vAlign w:val="center"/>
          </w:tcPr>
          <w:p w:rsidR="003F3F99" w:rsidRPr="003F3F99" w:rsidRDefault="003F3F99" w:rsidP="003F3F99">
            <w:pPr>
              <w:adjustRightInd w:val="0"/>
              <w:snapToGrid w:val="0"/>
              <w:jc w:val="right"/>
              <w:rPr>
                <w:rFonts w:eastAsia="標楷體"/>
              </w:rPr>
            </w:pPr>
            <w:r w:rsidRPr="003F3F99">
              <w:rPr>
                <w:rFonts w:eastAsia="標楷體" w:hint="eastAsia"/>
              </w:rPr>
              <w:t>12,452</w:t>
            </w:r>
          </w:p>
        </w:tc>
        <w:tc>
          <w:tcPr>
            <w:tcW w:w="976" w:type="dxa"/>
            <w:tcBorders>
              <w:top w:val="nil"/>
              <w:left w:val="nil"/>
              <w:bottom w:val="single" w:sz="4" w:space="0" w:color="auto"/>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2.5</w:t>
            </w:r>
          </w:p>
        </w:tc>
        <w:tc>
          <w:tcPr>
            <w:tcW w:w="1096" w:type="dxa"/>
            <w:tcBorders>
              <w:top w:val="nil"/>
              <w:left w:val="nil"/>
              <w:bottom w:val="single" w:sz="4" w:space="0" w:color="auto"/>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8,809</w:t>
            </w:r>
          </w:p>
        </w:tc>
        <w:tc>
          <w:tcPr>
            <w:tcW w:w="1020" w:type="dxa"/>
            <w:tcBorders>
              <w:top w:val="nil"/>
              <w:left w:val="nil"/>
              <w:bottom w:val="single" w:sz="4" w:space="0" w:color="auto"/>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2.0</w:t>
            </w:r>
          </w:p>
        </w:tc>
        <w:tc>
          <w:tcPr>
            <w:tcW w:w="1020" w:type="dxa"/>
            <w:tcBorders>
              <w:top w:val="nil"/>
              <w:left w:val="nil"/>
              <w:bottom w:val="single" w:sz="4" w:space="0" w:color="auto"/>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3,315</w:t>
            </w:r>
          </w:p>
        </w:tc>
        <w:tc>
          <w:tcPr>
            <w:tcW w:w="1020" w:type="dxa"/>
            <w:tcBorders>
              <w:top w:val="nil"/>
              <w:left w:val="nil"/>
              <w:bottom w:val="single" w:sz="4" w:space="0" w:color="auto"/>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4.4</w:t>
            </w:r>
          </w:p>
        </w:tc>
        <w:tc>
          <w:tcPr>
            <w:tcW w:w="1020" w:type="dxa"/>
            <w:tcBorders>
              <w:top w:val="nil"/>
              <w:left w:val="nil"/>
              <w:bottom w:val="single" w:sz="4" w:space="0" w:color="auto"/>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327</w:t>
            </w:r>
          </w:p>
        </w:tc>
        <w:tc>
          <w:tcPr>
            <w:tcW w:w="1020" w:type="dxa"/>
            <w:tcBorders>
              <w:top w:val="nil"/>
              <w:left w:val="nil"/>
              <w:bottom w:val="single" w:sz="4" w:space="0" w:color="auto"/>
              <w:right w:val="nil"/>
            </w:tcBorders>
            <w:vAlign w:val="center"/>
          </w:tcPr>
          <w:p w:rsidR="003F3F99" w:rsidRPr="003F3F99" w:rsidRDefault="003F3F99" w:rsidP="003F3F99">
            <w:pPr>
              <w:adjustRightInd w:val="0"/>
              <w:snapToGrid w:val="0"/>
              <w:ind w:left="28" w:rightChars="75" w:right="180"/>
              <w:jc w:val="right"/>
              <w:rPr>
                <w:rFonts w:eastAsia="標楷體"/>
              </w:rPr>
            </w:pPr>
            <w:r w:rsidRPr="003F3F99">
              <w:rPr>
                <w:rFonts w:eastAsia="標楷體" w:hint="eastAsia"/>
              </w:rPr>
              <w:t>-0.8</w:t>
            </w:r>
          </w:p>
        </w:tc>
      </w:tr>
    </w:tbl>
    <w:p w:rsidR="003F3F99" w:rsidRPr="003F3F99" w:rsidRDefault="003F3F99" w:rsidP="003F3F99">
      <w:pPr>
        <w:tabs>
          <w:tab w:val="left" w:pos="540"/>
          <w:tab w:val="left" w:pos="900"/>
        </w:tabs>
        <w:snapToGrid w:val="0"/>
        <w:spacing w:line="320" w:lineRule="exact"/>
        <w:jc w:val="both"/>
        <w:rPr>
          <w:rFonts w:eastAsia="標楷體"/>
          <w:sz w:val="22"/>
          <w:szCs w:val="22"/>
        </w:rPr>
      </w:pPr>
      <w:r w:rsidRPr="003F3F99">
        <w:rPr>
          <w:rFonts w:eastAsia="標楷體"/>
          <w:sz w:val="22"/>
          <w:szCs w:val="22"/>
        </w:rPr>
        <w:t>資料來源：經濟部統計處。</w:t>
      </w:r>
    </w:p>
    <w:p w:rsidR="003F3F99" w:rsidRPr="003F3F9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3F3F99">
        <w:rPr>
          <w:rFonts w:eastAsia="標楷體"/>
          <w:b/>
          <w:bCs/>
          <w:color w:val="FF0000"/>
          <w:kern w:val="0"/>
          <w:sz w:val="28"/>
          <w:szCs w:val="20"/>
        </w:rPr>
        <w:br w:type="page"/>
      </w:r>
      <w:r w:rsidRPr="003F3F99">
        <w:rPr>
          <w:rFonts w:eastAsia="標楷體"/>
          <w:b/>
          <w:bCs/>
          <w:kern w:val="0"/>
          <w:sz w:val="28"/>
          <w:szCs w:val="20"/>
        </w:rPr>
        <w:lastRenderedPageBreak/>
        <w:t>２、</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月批發業營業額</w:t>
      </w:r>
      <w:r w:rsidRPr="003F3F99">
        <w:rPr>
          <w:rFonts w:eastAsia="標楷體" w:hint="eastAsia"/>
          <w:b/>
          <w:bCs/>
          <w:kern w:val="0"/>
          <w:sz w:val="28"/>
          <w:szCs w:val="20"/>
        </w:rPr>
        <w:t>增加</w:t>
      </w:r>
      <w:r w:rsidRPr="003F3F99">
        <w:rPr>
          <w:rFonts w:eastAsia="標楷體" w:hint="eastAsia"/>
          <w:b/>
          <w:bCs/>
          <w:kern w:val="0"/>
          <w:sz w:val="28"/>
          <w:szCs w:val="20"/>
        </w:rPr>
        <w:t>2.0%</w:t>
      </w:r>
    </w:p>
    <w:p w:rsidR="003F3F99" w:rsidRPr="003F3F99" w:rsidRDefault="003F3F99" w:rsidP="003F3F99">
      <w:pPr>
        <w:widowControl/>
        <w:topLinePunct/>
        <w:snapToGrid w:val="0"/>
        <w:spacing w:beforeLines="50" w:before="180" w:line="300" w:lineRule="auto"/>
        <w:ind w:rightChars="-59" w:right="-142" w:firstLineChars="202" w:firstLine="566"/>
        <w:jc w:val="both"/>
        <w:rPr>
          <w:rFonts w:eastAsia="標楷體"/>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月批發業營業額為</w:t>
      </w:r>
      <w:r w:rsidRPr="003F3F99">
        <w:rPr>
          <w:rFonts w:eastAsia="標楷體"/>
          <w:kern w:val="0"/>
          <w:sz w:val="28"/>
          <w:szCs w:val="20"/>
        </w:rPr>
        <w:t>8,</w:t>
      </w:r>
      <w:r w:rsidRPr="003F3F99">
        <w:rPr>
          <w:rFonts w:eastAsia="標楷體" w:hint="eastAsia"/>
          <w:kern w:val="0"/>
          <w:sz w:val="28"/>
          <w:szCs w:val="20"/>
        </w:rPr>
        <w:t>809</w:t>
      </w:r>
      <w:r w:rsidRPr="003F3F99">
        <w:rPr>
          <w:rFonts w:eastAsia="標楷體"/>
          <w:kern w:val="0"/>
          <w:sz w:val="28"/>
          <w:szCs w:val="20"/>
        </w:rPr>
        <w:t>億元</w:t>
      </w:r>
      <w:r w:rsidRPr="003F3F99">
        <w:rPr>
          <w:rFonts w:eastAsia="標楷體" w:hint="eastAsia"/>
          <w:kern w:val="0"/>
          <w:sz w:val="28"/>
          <w:szCs w:val="20"/>
        </w:rPr>
        <w:t>，創歷年單月新高</w:t>
      </w:r>
      <w:r w:rsidRPr="003F3F99">
        <w:rPr>
          <w:rFonts w:eastAsia="標楷體"/>
          <w:kern w:val="0"/>
          <w:sz w:val="28"/>
          <w:szCs w:val="20"/>
        </w:rPr>
        <w:t>，較上年同月增加</w:t>
      </w:r>
      <w:r w:rsidRPr="003F3F99">
        <w:rPr>
          <w:rFonts w:eastAsia="標楷體" w:hint="eastAsia"/>
          <w:kern w:val="0"/>
          <w:sz w:val="28"/>
          <w:szCs w:val="20"/>
        </w:rPr>
        <w:t>2.0</w:t>
      </w:r>
      <w:r w:rsidRPr="003F3F99">
        <w:rPr>
          <w:rFonts w:eastAsia="標楷體"/>
          <w:kern w:val="0"/>
          <w:sz w:val="28"/>
          <w:szCs w:val="20"/>
        </w:rPr>
        <w:t>%</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其中建材批發業年增</w:t>
      </w:r>
      <w:r w:rsidRPr="003F3F99">
        <w:rPr>
          <w:rFonts w:eastAsia="標楷體" w:hint="eastAsia"/>
          <w:color w:val="000000" w:themeColor="text1"/>
          <w:kern w:val="0"/>
          <w:sz w:val="28"/>
          <w:szCs w:val="20"/>
        </w:rPr>
        <w:t>7.1%</w:t>
      </w:r>
      <w:r w:rsidRPr="003F3F99">
        <w:rPr>
          <w:rFonts w:eastAsia="標楷體" w:hint="eastAsia"/>
          <w:color w:val="000000" w:themeColor="text1"/>
          <w:kern w:val="0"/>
          <w:sz w:val="28"/>
          <w:szCs w:val="20"/>
        </w:rPr>
        <w:t>，以擴廠需求及房屋建材等增加較多；汽機車批發業年增</w:t>
      </w:r>
      <w:r w:rsidRPr="003F3F99">
        <w:rPr>
          <w:rFonts w:eastAsia="標楷體" w:hint="eastAsia"/>
          <w:color w:val="000000" w:themeColor="text1"/>
          <w:kern w:val="0"/>
          <w:sz w:val="28"/>
          <w:szCs w:val="20"/>
        </w:rPr>
        <w:t>7.4</w:t>
      </w:r>
      <w:r w:rsidRPr="003F3F99">
        <w:rPr>
          <w:rFonts w:eastAsia="標楷體"/>
          <w:color w:val="000000" w:themeColor="text1"/>
          <w:kern w:val="0"/>
          <w:sz w:val="28"/>
          <w:szCs w:val="20"/>
        </w:rPr>
        <w:t>%</w:t>
      </w:r>
      <w:r w:rsidRPr="003F3F99">
        <w:rPr>
          <w:rFonts w:eastAsia="標楷體" w:hint="eastAsia"/>
          <w:color w:val="000000" w:themeColor="text1"/>
          <w:kern w:val="0"/>
          <w:sz w:val="28"/>
          <w:szCs w:val="20"/>
        </w:rPr>
        <w:t>，主因全新改款車上市及買氣熱絡所致。累</w:t>
      </w:r>
      <w:r w:rsidRPr="003F3F99">
        <w:rPr>
          <w:rFonts w:eastAsia="標楷體" w:hint="eastAsia"/>
          <w:kern w:val="0"/>
          <w:sz w:val="28"/>
          <w:szCs w:val="20"/>
        </w:rPr>
        <w:t>計</w:t>
      </w:r>
      <w:r w:rsidRPr="003F3F99">
        <w:rPr>
          <w:rFonts w:eastAsia="標楷體"/>
          <w:kern w:val="0"/>
          <w:sz w:val="28"/>
          <w:szCs w:val="20"/>
        </w:rPr>
        <w:t>1</w:t>
      </w:r>
      <w:r w:rsidRPr="003F3F99">
        <w:rPr>
          <w:rFonts w:eastAsia="標楷體" w:hint="eastAsia"/>
          <w:kern w:val="0"/>
          <w:sz w:val="28"/>
          <w:szCs w:val="20"/>
        </w:rPr>
        <w:t>至</w:t>
      </w:r>
      <w:r w:rsidRPr="003F3F99">
        <w:rPr>
          <w:rFonts w:eastAsia="標楷體" w:hint="eastAsia"/>
          <w:kern w:val="0"/>
          <w:sz w:val="28"/>
          <w:szCs w:val="20"/>
        </w:rPr>
        <w:t>9</w:t>
      </w:r>
      <w:r w:rsidRPr="003F3F99">
        <w:rPr>
          <w:rFonts w:eastAsia="標楷體" w:hint="eastAsia"/>
          <w:kern w:val="0"/>
          <w:sz w:val="28"/>
          <w:szCs w:val="20"/>
        </w:rPr>
        <w:t>月批發業營業額</w:t>
      </w:r>
      <w:r w:rsidRPr="003F3F99">
        <w:rPr>
          <w:rFonts w:eastAsia="標楷體" w:hint="eastAsia"/>
          <w:kern w:val="0"/>
          <w:sz w:val="28"/>
          <w:szCs w:val="20"/>
        </w:rPr>
        <w:t>75,440</w:t>
      </w:r>
      <w:r w:rsidRPr="003F3F99">
        <w:rPr>
          <w:rFonts w:eastAsia="標楷體" w:hint="eastAsia"/>
          <w:kern w:val="0"/>
          <w:sz w:val="28"/>
          <w:szCs w:val="20"/>
        </w:rPr>
        <w:t>億元，較上年同期增加</w:t>
      </w:r>
      <w:r w:rsidRPr="003F3F99">
        <w:rPr>
          <w:rFonts w:eastAsia="標楷體" w:hint="eastAsia"/>
          <w:kern w:val="0"/>
          <w:sz w:val="28"/>
          <w:szCs w:val="20"/>
        </w:rPr>
        <w:t>2</w:t>
      </w:r>
      <w:r w:rsidRPr="003F3F99">
        <w:rPr>
          <w:rFonts w:eastAsia="標楷體"/>
          <w:kern w:val="0"/>
          <w:sz w:val="28"/>
          <w:szCs w:val="20"/>
        </w:rPr>
        <w:t>.</w:t>
      </w:r>
      <w:r w:rsidRPr="003F3F99">
        <w:rPr>
          <w:rFonts w:eastAsia="標楷體" w:hint="eastAsia"/>
          <w:kern w:val="0"/>
          <w:sz w:val="28"/>
          <w:szCs w:val="20"/>
        </w:rPr>
        <w:t>5</w:t>
      </w:r>
      <w:r w:rsidRPr="003F3F99">
        <w:rPr>
          <w:rFonts w:eastAsia="標楷體"/>
          <w:kern w:val="0"/>
          <w:sz w:val="28"/>
          <w:szCs w:val="20"/>
        </w:rPr>
        <w:t>%</w:t>
      </w:r>
      <w:r w:rsidRPr="003F3F99">
        <w:rPr>
          <w:rFonts w:eastAsia="標楷體" w:hint="eastAsia"/>
          <w:kern w:val="0"/>
          <w:sz w:val="28"/>
          <w:szCs w:val="20"/>
        </w:rPr>
        <w:t>。</w:t>
      </w:r>
    </w:p>
    <w:p w:rsidR="003F3F99" w:rsidRPr="003F3F99"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3F3F99" w:rsidRPr="003F3F99" w:rsidRDefault="003F3F99" w:rsidP="003F3F99">
      <w:pPr>
        <w:snapToGrid w:val="0"/>
        <w:spacing w:afterLines="20" w:after="72"/>
        <w:ind w:right="-142"/>
        <w:jc w:val="center"/>
        <w:rPr>
          <w:rFonts w:eastAsia="標楷體"/>
          <w:sz w:val="28"/>
        </w:rPr>
      </w:pPr>
      <w:r w:rsidRPr="003F3F99">
        <w:rPr>
          <w:rFonts w:eastAsia="標楷體"/>
          <w:b/>
          <w:bCs/>
          <w:sz w:val="28"/>
        </w:rPr>
        <w:t>表</w:t>
      </w:r>
      <w:r w:rsidRPr="003F3F99">
        <w:rPr>
          <w:rFonts w:eastAsia="標楷體"/>
          <w:b/>
          <w:bCs/>
          <w:sz w:val="28"/>
        </w:rPr>
        <w:t>2-3-2</w:t>
      </w:r>
      <w:r w:rsidRPr="003F3F99">
        <w:rPr>
          <w:rFonts w:eastAsia="標楷體"/>
          <w:b/>
          <w:spacing w:val="20"/>
          <w:sz w:val="28"/>
        </w:rPr>
        <w:t xml:space="preserve">  </w:t>
      </w:r>
      <w:r w:rsidRPr="003F3F99">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3F3F99" w:rsidRPr="003F3F99" w:rsidTr="00681344">
        <w:tc>
          <w:tcPr>
            <w:tcW w:w="2835" w:type="dxa"/>
            <w:vMerge w:val="restart"/>
            <w:tcBorders>
              <w:top w:val="single" w:sz="4" w:space="0" w:color="auto"/>
              <w:right w:val="single" w:sz="4" w:space="0" w:color="auto"/>
            </w:tcBorders>
            <w:vAlign w:val="center"/>
          </w:tcPr>
          <w:p w:rsidR="003F3F99" w:rsidRPr="003F3F99" w:rsidRDefault="003F3F99" w:rsidP="003F3F99">
            <w:pPr>
              <w:snapToGrid w:val="0"/>
              <w:spacing w:line="300" w:lineRule="exact"/>
              <w:ind w:left="28" w:right="-28"/>
              <w:jc w:val="center"/>
              <w:rPr>
                <w:rFonts w:eastAsia="標楷體"/>
              </w:rPr>
            </w:pPr>
            <w:r w:rsidRPr="003F3F99">
              <w:rPr>
                <w:rFonts w:eastAsia="標楷體" w:hint="eastAsia"/>
              </w:rPr>
              <w:t>行業別</w:t>
            </w:r>
          </w:p>
        </w:tc>
        <w:tc>
          <w:tcPr>
            <w:tcW w:w="1985" w:type="dxa"/>
            <w:tcBorders>
              <w:top w:val="single" w:sz="4" w:space="0" w:color="auto"/>
            </w:tcBorders>
          </w:tcPr>
          <w:p w:rsidR="003F3F99" w:rsidRPr="003F3F99" w:rsidRDefault="003F3F99" w:rsidP="003F3F99">
            <w:pPr>
              <w:snapToGrid w:val="0"/>
              <w:spacing w:line="300" w:lineRule="exact"/>
              <w:ind w:left="28"/>
              <w:jc w:val="center"/>
              <w:rPr>
                <w:rFonts w:eastAsia="標楷體"/>
              </w:rPr>
            </w:pPr>
            <w:r w:rsidRPr="003F3F99">
              <w:rPr>
                <w:rFonts w:eastAsia="標楷體" w:hint="eastAsia"/>
              </w:rPr>
              <w:t>103</w:t>
            </w:r>
            <w:r w:rsidRPr="003F3F99">
              <w:rPr>
                <w:rFonts w:eastAsia="標楷體" w:hint="eastAsia"/>
              </w:rPr>
              <w:t>年</w:t>
            </w:r>
            <w:r w:rsidRPr="003F3F99">
              <w:rPr>
                <w:rFonts w:eastAsia="標楷體" w:hint="eastAsia"/>
              </w:rPr>
              <w:t>9</w:t>
            </w:r>
            <w:r w:rsidRPr="003F3F99">
              <w:rPr>
                <w:rFonts w:eastAsia="標楷體" w:hint="eastAsia"/>
              </w:rPr>
              <w:t>月</w:t>
            </w:r>
          </w:p>
        </w:tc>
        <w:tc>
          <w:tcPr>
            <w:tcW w:w="1843" w:type="dxa"/>
            <w:tcBorders>
              <w:top w:val="single" w:sz="4" w:space="0" w:color="auto"/>
              <w:bottom w:val="single" w:sz="4" w:space="0" w:color="auto"/>
            </w:tcBorders>
            <w:vAlign w:val="center"/>
          </w:tcPr>
          <w:p w:rsidR="003F3F99" w:rsidRPr="003F3F99" w:rsidRDefault="003F3F99" w:rsidP="003F3F99">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3F3F99" w:rsidRPr="003F3F99" w:rsidRDefault="003F3F99" w:rsidP="003F3F99">
            <w:pPr>
              <w:snapToGrid w:val="0"/>
              <w:spacing w:line="300" w:lineRule="exact"/>
              <w:ind w:left="28" w:right="-142"/>
              <w:jc w:val="center"/>
              <w:rPr>
                <w:rFonts w:eastAsia="標楷體"/>
              </w:rPr>
            </w:pPr>
          </w:p>
        </w:tc>
      </w:tr>
      <w:tr w:rsidR="003F3F99" w:rsidRPr="003F3F99" w:rsidTr="00681344">
        <w:tc>
          <w:tcPr>
            <w:tcW w:w="2835" w:type="dxa"/>
            <w:vMerge/>
            <w:tcBorders>
              <w:bottom w:val="single" w:sz="4" w:space="0" w:color="auto"/>
              <w:right w:val="single" w:sz="4" w:space="0" w:color="auto"/>
            </w:tcBorders>
            <w:vAlign w:val="center"/>
          </w:tcPr>
          <w:p w:rsidR="003F3F99" w:rsidRPr="003F3F99" w:rsidRDefault="003F3F99" w:rsidP="003F3F99">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3F3F99" w:rsidRPr="003F3F99" w:rsidRDefault="003F3F99" w:rsidP="003F3F99">
            <w:pPr>
              <w:snapToGrid w:val="0"/>
              <w:spacing w:line="300" w:lineRule="exact"/>
              <w:ind w:left="28"/>
              <w:jc w:val="center"/>
              <w:rPr>
                <w:rFonts w:eastAsia="標楷體"/>
              </w:rPr>
            </w:pPr>
            <w:r w:rsidRPr="003F3F99">
              <w:rPr>
                <w:rFonts w:eastAsia="標楷體" w:hint="eastAsia"/>
              </w:rPr>
              <w:t>營業額</w:t>
            </w:r>
          </w:p>
          <w:p w:rsidR="003F3F99" w:rsidRPr="003F3F99" w:rsidRDefault="003F3F99" w:rsidP="003F3F99">
            <w:pPr>
              <w:snapToGrid w:val="0"/>
              <w:spacing w:line="300" w:lineRule="exact"/>
              <w:ind w:left="28"/>
              <w:jc w:val="center"/>
              <w:rPr>
                <w:rFonts w:eastAsia="標楷體"/>
              </w:rPr>
            </w:pPr>
            <w:r w:rsidRPr="003F3F99">
              <w:rPr>
                <w:rFonts w:eastAsia="標楷體" w:hint="eastAsia"/>
              </w:rPr>
              <w:t>(</w:t>
            </w:r>
            <w:r w:rsidRPr="003F3F99">
              <w:rPr>
                <w:rFonts w:eastAsia="標楷體" w:hint="eastAsia"/>
              </w:rPr>
              <w:t>億元</w:t>
            </w:r>
            <w:r w:rsidRPr="003F3F99">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00" w:lineRule="exact"/>
              <w:ind w:left="28" w:right="-60"/>
              <w:jc w:val="center"/>
              <w:rPr>
                <w:rFonts w:eastAsia="標楷體"/>
              </w:rPr>
            </w:pPr>
            <w:r w:rsidRPr="003F3F99">
              <w:rPr>
                <w:rFonts w:eastAsia="標楷體"/>
              </w:rPr>
              <w:t>較上月</w:t>
            </w:r>
          </w:p>
          <w:p w:rsidR="003F3F99" w:rsidRPr="003F3F99" w:rsidRDefault="003F3F99" w:rsidP="003F3F99">
            <w:pPr>
              <w:snapToGrid w:val="0"/>
              <w:spacing w:line="300" w:lineRule="exact"/>
              <w:ind w:left="28" w:right="-60"/>
              <w:jc w:val="center"/>
              <w:rPr>
                <w:rFonts w:eastAsia="標楷體"/>
              </w:rPr>
            </w:pPr>
            <w:r w:rsidRPr="003F3F99">
              <w:rPr>
                <w:rFonts w:eastAsia="標楷體"/>
              </w:rPr>
              <w:t>增減</w:t>
            </w:r>
            <w:r w:rsidRPr="003F3F99">
              <w:rPr>
                <w:rFonts w:eastAsia="標楷體"/>
              </w:rPr>
              <w:t>(%)</w:t>
            </w:r>
          </w:p>
        </w:tc>
        <w:tc>
          <w:tcPr>
            <w:tcW w:w="1869" w:type="dxa"/>
            <w:tcBorders>
              <w:top w:val="single" w:sz="4" w:space="0" w:color="auto"/>
              <w:left w:val="single" w:sz="4" w:space="0" w:color="auto"/>
              <w:bottom w:val="single" w:sz="4" w:space="0" w:color="auto"/>
            </w:tcBorders>
            <w:vAlign w:val="center"/>
          </w:tcPr>
          <w:p w:rsidR="003F3F99" w:rsidRPr="003F3F99" w:rsidRDefault="003F3F99" w:rsidP="003F3F99">
            <w:pPr>
              <w:snapToGrid w:val="0"/>
              <w:spacing w:line="300" w:lineRule="exact"/>
              <w:ind w:left="28" w:right="-1"/>
              <w:jc w:val="center"/>
              <w:rPr>
                <w:rFonts w:eastAsia="標楷體"/>
              </w:rPr>
            </w:pPr>
            <w:r w:rsidRPr="003F3F99">
              <w:rPr>
                <w:rFonts w:eastAsia="標楷體"/>
              </w:rPr>
              <w:t>較</w:t>
            </w:r>
            <w:r w:rsidRPr="003F3F99">
              <w:rPr>
                <w:rFonts w:eastAsia="標楷體"/>
              </w:rPr>
              <w:t>102</w:t>
            </w:r>
            <w:r w:rsidRPr="003F3F99">
              <w:rPr>
                <w:rFonts w:eastAsia="標楷體"/>
              </w:rPr>
              <w:t>年同月</w:t>
            </w:r>
          </w:p>
          <w:p w:rsidR="003F3F99" w:rsidRPr="003F3F99" w:rsidRDefault="003F3F99" w:rsidP="003F3F99">
            <w:pPr>
              <w:snapToGrid w:val="0"/>
              <w:spacing w:line="300" w:lineRule="exact"/>
              <w:ind w:left="28" w:right="-1"/>
              <w:jc w:val="center"/>
              <w:rPr>
                <w:rFonts w:eastAsia="標楷體"/>
              </w:rPr>
            </w:pPr>
            <w:r w:rsidRPr="003F3F99">
              <w:rPr>
                <w:rFonts w:eastAsia="標楷體"/>
              </w:rPr>
              <w:t>增減</w:t>
            </w:r>
            <w:r w:rsidRPr="003F3F99">
              <w:rPr>
                <w:rFonts w:eastAsia="標楷體"/>
              </w:rPr>
              <w:t>(%)</w:t>
            </w:r>
          </w:p>
        </w:tc>
      </w:tr>
      <w:tr w:rsidR="003F3F99" w:rsidRPr="003F3F99" w:rsidTr="00681344">
        <w:tc>
          <w:tcPr>
            <w:tcW w:w="2835" w:type="dxa"/>
            <w:tcBorders>
              <w:top w:val="single" w:sz="4" w:space="0" w:color="auto"/>
              <w:right w:val="single" w:sz="4" w:space="0" w:color="auto"/>
            </w:tcBorders>
          </w:tcPr>
          <w:p w:rsidR="003F3F99" w:rsidRPr="003F3F99" w:rsidRDefault="003F3F99" w:rsidP="003F3F99">
            <w:pPr>
              <w:snapToGrid w:val="0"/>
              <w:spacing w:line="320" w:lineRule="exact"/>
              <w:ind w:left="28" w:right="-142"/>
              <w:jc w:val="both"/>
              <w:rPr>
                <w:rFonts w:eastAsia="標楷體"/>
                <w:b/>
                <w:bCs/>
              </w:rPr>
            </w:pPr>
            <w:r w:rsidRPr="003F3F99">
              <w:rPr>
                <w:rFonts w:eastAsia="標楷體"/>
                <w:b/>
                <w:bCs/>
              </w:rPr>
              <w:t>合計</w:t>
            </w:r>
          </w:p>
        </w:tc>
        <w:tc>
          <w:tcPr>
            <w:tcW w:w="1985" w:type="dxa"/>
            <w:tcBorders>
              <w:top w:val="single" w:sz="4" w:space="0" w:color="auto"/>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8,809</w:t>
            </w:r>
          </w:p>
        </w:tc>
        <w:tc>
          <w:tcPr>
            <w:tcW w:w="1843" w:type="dxa"/>
            <w:tcBorders>
              <w:top w:val="single" w:sz="4" w:space="0" w:color="auto"/>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5.0</w:t>
            </w:r>
          </w:p>
        </w:tc>
        <w:tc>
          <w:tcPr>
            <w:tcW w:w="1869" w:type="dxa"/>
            <w:tcBorders>
              <w:top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2.0</w:t>
            </w:r>
          </w:p>
        </w:tc>
      </w:tr>
      <w:tr w:rsidR="003F3F99" w:rsidRPr="003F3F99" w:rsidTr="00681344">
        <w:tc>
          <w:tcPr>
            <w:tcW w:w="2835"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機械器具業</w:t>
            </w:r>
            <w:r w:rsidRPr="003F3F99">
              <w:rPr>
                <w:rFonts w:eastAsia="標楷體"/>
              </w:rPr>
              <w:t>(</w:t>
            </w:r>
            <w:proofErr w:type="gramStart"/>
            <w:r w:rsidRPr="003F3F99">
              <w:rPr>
                <w:rFonts w:eastAsia="標楷體"/>
              </w:rPr>
              <w:t>註</w:t>
            </w:r>
            <w:proofErr w:type="gramEnd"/>
            <w:r w:rsidRPr="003F3F99">
              <w:rPr>
                <w:rFonts w:eastAsia="標楷體"/>
              </w:rPr>
              <w:t>1)</w:t>
            </w:r>
          </w:p>
        </w:tc>
        <w:tc>
          <w:tcPr>
            <w:tcW w:w="1985" w:type="dxa"/>
            <w:tcBorders>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3,750</w:t>
            </w:r>
          </w:p>
        </w:tc>
        <w:tc>
          <w:tcPr>
            <w:tcW w:w="1843" w:type="dxa"/>
            <w:tcBorders>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6.4</w:t>
            </w:r>
          </w:p>
        </w:tc>
        <w:tc>
          <w:tcPr>
            <w:tcW w:w="1869" w:type="dxa"/>
          </w:tcPr>
          <w:p w:rsidR="003F3F99" w:rsidRPr="003F3F99" w:rsidRDefault="003F3F99" w:rsidP="003F3F99">
            <w:pPr>
              <w:ind w:rightChars="283" w:right="679"/>
              <w:jc w:val="right"/>
              <w:rPr>
                <w:rFonts w:eastAsia="標楷體"/>
              </w:rPr>
            </w:pPr>
            <w:r w:rsidRPr="003F3F99">
              <w:rPr>
                <w:rFonts w:eastAsia="標楷體" w:hint="eastAsia"/>
              </w:rPr>
              <w:t>0.5</w:t>
            </w:r>
          </w:p>
        </w:tc>
      </w:tr>
      <w:tr w:rsidR="003F3F99" w:rsidRPr="003F3F99" w:rsidTr="00681344">
        <w:tc>
          <w:tcPr>
            <w:tcW w:w="2835"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家庭器具及用品業</w:t>
            </w:r>
            <w:r w:rsidRPr="003F3F99">
              <w:rPr>
                <w:rFonts w:eastAsia="標楷體"/>
              </w:rPr>
              <w:t>(</w:t>
            </w:r>
            <w:proofErr w:type="gramStart"/>
            <w:r w:rsidRPr="003F3F99">
              <w:rPr>
                <w:rFonts w:eastAsia="標楷體"/>
              </w:rPr>
              <w:t>註</w:t>
            </w:r>
            <w:proofErr w:type="gramEnd"/>
            <w:r w:rsidRPr="003F3F99">
              <w:rPr>
                <w:rFonts w:eastAsia="標楷體"/>
              </w:rPr>
              <w:t>2)</w:t>
            </w:r>
          </w:p>
        </w:tc>
        <w:tc>
          <w:tcPr>
            <w:tcW w:w="1985" w:type="dxa"/>
            <w:tcBorders>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720</w:t>
            </w:r>
          </w:p>
        </w:tc>
        <w:tc>
          <w:tcPr>
            <w:tcW w:w="1843" w:type="dxa"/>
            <w:tcBorders>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13.9</w:t>
            </w:r>
          </w:p>
        </w:tc>
        <w:tc>
          <w:tcPr>
            <w:tcW w:w="1869" w:type="dxa"/>
          </w:tcPr>
          <w:p w:rsidR="003F3F99" w:rsidRPr="003F3F99" w:rsidRDefault="003F3F99" w:rsidP="003F3F99">
            <w:pPr>
              <w:ind w:rightChars="283" w:right="679"/>
              <w:jc w:val="right"/>
              <w:rPr>
                <w:rFonts w:eastAsia="標楷體"/>
              </w:rPr>
            </w:pPr>
            <w:r w:rsidRPr="003F3F99">
              <w:rPr>
                <w:rFonts w:eastAsia="標楷體" w:hint="eastAsia"/>
              </w:rPr>
              <w:t>1.4</w:t>
            </w:r>
          </w:p>
        </w:tc>
      </w:tr>
      <w:tr w:rsidR="003F3F99" w:rsidRPr="003F3F99" w:rsidTr="00681344">
        <w:tc>
          <w:tcPr>
            <w:tcW w:w="2835"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食品、飲料及菸草業</w:t>
            </w:r>
          </w:p>
        </w:tc>
        <w:tc>
          <w:tcPr>
            <w:tcW w:w="1985" w:type="dxa"/>
            <w:tcBorders>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762</w:t>
            </w:r>
          </w:p>
        </w:tc>
        <w:tc>
          <w:tcPr>
            <w:tcW w:w="1843" w:type="dxa"/>
            <w:tcBorders>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-3.9</w:t>
            </w:r>
          </w:p>
        </w:tc>
        <w:tc>
          <w:tcPr>
            <w:tcW w:w="1869" w:type="dxa"/>
          </w:tcPr>
          <w:p w:rsidR="003F3F99" w:rsidRPr="003F3F99" w:rsidRDefault="003F3F99" w:rsidP="003F3F99">
            <w:pPr>
              <w:ind w:rightChars="283" w:right="679"/>
              <w:jc w:val="right"/>
              <w:rPr>
                <w:rFonts w:eastAsia="標楷體"/>
              </w:rPr>
            </w:pPr>
            <w:r w:rsidRPr="003F3F99">
              <w:rPr>
                <w:rFonts w:eastAsia="標楷體" w:hint="eastAsia"/>
              </w:rPr>
              <w:t>1.2</w:t>
            </w:r>
          </w:p>
        </w:tc>
      </w:tr>
      <w:tr w:rsidR="003F3F99" w:rsidRPr="003F3F99" w:rsidTr="00681344">
        <w:tc>
          <w:tcPr>
            <w:tcW w:w="2835"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建材業</w:t>
            </w:r>
          </w:p>
        </w:tc>
        <w:tc>
          <w:tcPr>
            <w:tcW w:w="1985" w:type="dxa"/>
            <w:tcBorders>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718</w:t>
            </w:r>
          </w:p>
        </w:tc>
        <w:tc>
          <w:tcPr>
            <w:tcW w:w="1843" w:type="dxa"/>
            <w:tcBorders>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5.7</w:t>
            </w:r>
          </w:p>
        </w:tc>
        <w:tc>
          <w:tcPr>
            <w:tcW w:w="1869" w:type="dxa"/>
          </w:tcPr>
          <w:p w:rsidR="003F3F99" w:rsidRPr="003F3F99" w:rsidRDefault="003F3F99" w:rsidP="003F3F99">
            <w:pPr>
              <w:ind w:rightChars="283" w:right="679"/>
              <w:jc w:val="right"/>
              <w:rPr>
                <w:rFonts w:eastAsia="標楷體"/>
              </w:rPr>
            </w:pPr>
            <w:r w:rsidRPr="003F3F99">
              <w:rPr>
                <w:rFonts w:eastAsia="標楷體" w:hint="eastAsia"/>
              </w:rPr>
              <w:t>7.1</w:t>
            </w:r>
          </w:p>
        </w:tc>
      </w:tr>
      <w:tr w:rsidR="003F3F99" w:rsidRPr="003F3F99" w:rsidTr="00681344">
        <w:trPr>
          <w:trHeight w:val="80"/>
        </w:trPr>
        <w:tc>
          <w:tcPr>
            <w:tcW w:w="2835"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布</w:t>
            </w:r>
            <w:proofErr w:type="gramStart"/>
            <w:r w:rsidRPr="003F3F99">
              <w:rPr>
                <w:rFonts w:eastAsia="標楷體"/>
              </w:rPr>
              <w:t>疋</w:t>
            </w:r>
            <w:proofErr w:type="gramEnd"/>
            <w:r w:rsidRPr="003F3F99">
              <w:rPr>
                <w:rFonts w:eastAsia="標楷體"/>
              </w:rPr>
              <w:t>及服飾品業</w:t>
            </w:r>
          </w:p>
        </w:tc>
        <w:tc>
          <w:tcPr>
            <w:tcW w:w="1985" w:type="dxa"/>
            <w:tcBorders>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456</w:t>
            </w:r>
          </w:p>
        </w:tc>
        <w:tc>
          <w:tcPr>
            <w:tcW w:w="1843" w:type="dxa"/>
            <w:tcBorders>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0.2</w:t>
            </w:r>
          </w:p>
        </w:tc>
        <w:tc>
          <w:tcPr>
            <w:tcW w:w="1869" w:type="dxa"/>
          </w:tcPr>
          <w:p w:rsidR="003F3F99" w:rsidRPr="003F3F99" w:rsidRDefault="003F3F99" w:rsidP="003F3F99">
            <w:pPr>
              <w:ind w:rightChars="283" w:right="679"/>
              <w:jc w:val="right"/>
              <w:rPr>
                <w:rFonts w:eastAsia="標楷體"/>
              </w:rPr>
            </w:pPr>
            <w:r w:rsidRPr="003F3F99">
              <w:rPr>
                <w:rFonts w:eastAsia="標楷體" w:hint="eastAsia"/>
              </w:rPr>
              <w:t>-1.7</w:t>
            </w:r>
          </w:p>
        </w:tc>
      </w:tr>
      <w:tr w:rsidR="003F3F99" w:rsidRPr="003F3F99" w:rsidTr="00681344">
        <w:trPr>
          <w:trHeight w:val="80"/>
        </w:trPr>
        <w:tc>
          <w:tcPr>
            <w:tcW w:w="2835"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綜合商品業</w:t>
            </w:r>
          </w:p>
        </w:tc>
        <w:tc>
          <w:tcPr>
            <w:tcW w:w="1985" w:type="dxa"/>
            <w:tcBorders>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531</w:t>
            </w:r>
          </w:p>
        </w:tc>
        <w:tc>
          <w:tcPr>
            <w:tcW w:w="1843" w:type="dxa"/>
            <w:tcBorders>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-1.8</w:t>
            </w:r>
          </w:p>
        </w:tc>
        <w:tc>
          <w:tcPr>
            <w:tcW w:w="1869" w:type="dxa"/>
          </w:tcPr>
          <w:p w:rsidR="003F3F99" w:rsidRPr="003F3F99" w:rsidRDefault="003F3F99" w:rsidP="003F3F99">
            <w:pPr>
              <w:ind w:rightChars="283" w:right="679"/>
              <w:jc w:val="right"/>
              <w:rPr>
                <w:rFonts w:eastAsia="標楷體"/>
              </w:rPr>
            </w:pPr>
            <w:r w:rsidRPr="003F3F99">
              <w:rPr>
                <w:rFonts w:eastAsia="標楷體" w:hint="eastAsia"/>
              </w:rPr>
              <w:t>0.9</w:t>
            </w:r>
          </w:p>
        </w:tc>
      </w:tr>
      <w:tr w:rsidR="003F3F99" w:rsidRPr="003F3F99" w:rsidTr="00681344">
        <w:trPr>
          <w:trHeight w:val="80"/>
        </w:trPr>
        <w:tc>
          <w:tcPr>
            <w:tcW w:w="2835"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汽機車業</w:t>
            </w:r>
          </w:p>
        </w:tc>
        <w:tc>
          <w:tcPr>
            <w:tcW w:w="1985" w:type="dxa"/>
            <w:tcBorders>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490</w:t>
            </w:r>
          </w:p>
        </w:tc>
        <w:tc>
          <w:tcPr>
            <w:tcW w:w="1843" w:type="dxa"/>
            <w:tcBorders>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15.8</w:t>
            </w:r>
          </w:p>
        </w:tc>
        <w:tc>
          <w:tcPr>
            <w:tcW w:w="1869" w:type="dxa"/>
          </w:tcPr>
          <w:p w:rsidR="003F3F99" w:rsidRPr="003F3F99" w:rsidRDefault="003F3F99" w:rsidP="003F3F99">
            <w:pPr>
              <w:ind w:rightChars="283" w:right="679"/>
              <w:jc w:val="right"/>
              <w:rPr>
                <w:rFonts w:eastAsia="標楷體"/>
              </w:rPr>
            </w:pPr>
            <w:r w:rsidRPr="003F3F99">
              <w:rPr>
                <w:rFonts w:eastAsia="標楷體" w:hint="eastAsia"/>
              </w:rPr>
              <w:t>7.4</w:t>
            </w:r>
          </w:p>
        </w:tc>
      </w:tr>
      <w:tr w:rsidR="003F3F99" w:rsidRPr="003F3F99" w:rsidTr="00681344">
        <w:trPr>
          <w:trHeight w:val="80"/>
        </w:trPr>
        <w:tc>
          <w:tcPr>
            <w:tcW w:w="2835"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化學業</w:t>
            </w:r>
          </w:p>
        </w:tc>
        <w:tc>
          <w:tcPr>
            <w:tcW w:w="1985" w:type="dxa"/>
            <w:tcBorders>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361</w:t>
            </w:r>
          </w:p>
        </w:tc>
        <w:tc>
          <w:tcPr>
            <w:tcW w:w="1843" w:type="dxa"/>
            <w:tcBorders>
              <w:lef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-3.8</w:t>
            </w:r>
          </w:p>
        </w:tc>
        <w:tc>
          <w:tcPr>
            <w:tcW w:w="1869" w:type="dxa"/>
          </w:tcPr>
          <w:p w:rsidR="003F3F99" w:rsidRPr="003F3F99" w:rsidRDefault="003F3F99" w:rsidP="003F3F99">
            <w:pPr>
              <w:ind w:rightChars="283" w:right="679"/>
              <w:jc w:val="right"/>
              <w:rPr>
                <w:rFonts w:eastAsia="標楷體"/>
              </w:rPr>
            </w:pPr>
            <w:r w:rsidRPr="003F3F99">
              <w:rPr>
                <w:rFonts w:eastAsia="標楷體" w:hint="eastAsia"/>
              </w:rPr>
              <w:t>6.4</w:t>
            </w:r>
          </w:p>
        </w:tc>
      </w:tr>
      <w:tr w:rsidR="003F3F99" w:rsidRPr="003F3F99" w:rsidTr="00681344">
        <w:trPr>
          <w:trHeight w:val="80"/>
        </w:trPr>
        <w:tc>
          <w:tcPr>
            <w:tcW w:w="2835" w:type="dxa"/>
            <w:tcBorders>
              <w:bottom w:val="single" w:sz="4" w:space="0" w:color="auto"/>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其他批發業</w:t>
            </w:r>
            <w:r w:rsidRPr="003F3F99">
              <w:rPr>
                <w:rFonts w:eastAsia="標楷體"/>
              </w:rPr>
              <w:t>(</w:t>
            </w:r>
            <w:proofErr w:type="gramStart"/>
            <w:r w:rsidRPr="003F3F99">
              <w:rPr>
                <w:rFonts w:eastAsia="標楷體"/>
              </w:rPr>
              <w:t>註</w:t>
            </w:r>
            <w:proofErr w:type="gramEnd"/>
            <w:r w:rsidRPr="003F3F99">
              <w:rPr>
                <w:rFonts w:eastAsia="標楷體"/>
              </w:rPr>
              <w:t>3)</w:t>
            </w:r>
          </w:p>
        </w:tc>
        <w:tc>
          <w:tcPr>
            <w:tcW w:w="1985" w:type="dxa"/>
            <w:tcBorders>
              <w:bottom w:val="single" w:sz="4" w:space="0" w:color="auto"/>
              <w:right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1,021</w:t>
            </w:r>
          </w:p>
        </w:tc>
        <w:tc>
          <w:tcPr>
            <w:tcW w:w="1843" w:type="dxa"/>
            <w:tcBorders>
              <w:left w:val="single" w:sz="4" w:space="0" w:color="auto"/>
              <w:bottom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5.6</w:t>
            </w:r>
          </w:p>
        </w:tc>
        <w:tc>
          <w:tcPr>
            <w:tcW w:w="1869" w:type="dxa"/>
            <w:tcBorders>
              <w:bottom w:val="single" w:sz="4" w:space="0" w:color="auto"/>
            </w:tcBorders>
          </w:tcPr>
          <w:p w:rsidR="003F3F99" w:rsidRPr="003F3F99" w:rsidRDefault="003F3F99" w:rsidP="003F3F99">
            <w:pPr>
              <w:ind w:rightChars="283" w:right="679"/>
              <w:jc w:val="right"/>
              <w:rPr>
                <w:rFonts w:eastAsia="標楷體"/>
              </w:rPr>
            </w:pPr>
            <w:r w:rsidRPr="003F3F99">
              <w:rPr>
                <w:rFonts w:eastAsia="標楷體" w:hint="eastAsia"/>
              </w:rPr>
              <w:t>3.5</w:t>
            </w:r>
          </w:p>
        </w:tc>
      </w:tr>
    </w:tbl>
    <w:p w:rsidR="003F3F99" w:rsidRPr="003F3F99" w:rsidRDefault="003F3F99" w:rsidP="003F3F99">
      <w:pPr>
        <w:widowControl/>
        <w:tabs>
          <w:tab w:val="left" w:pos="426"/>
        </w:tabs>
        <w:snapToGrid w:val="0"/>
        <w:ind w:firstLineChars="193" w:firstLine="425"/>
        <w:jc w:val="both"/>
        <w:rPr>
          <w:rFonts w:eastAsia="標楷體"/>
          <w:kern w:val="0"/>
          <w:sz w:val="22"/>
          <w:szCs w:val="22"/>
        </w:rPr>
      </w:pPr>
      <w:proofErr w:type="gramStart"/>
      <w:r w:rsidRPr="003F3F99">
        <w:rPr>
          <w:rFonts w:eastAsia="標楷體"/>
          <w:kern w:val="0"/>
          <w:sz w:val="22"/>
          <w:szCs w:val="22"/>
        </w:rPr>
        <w:t>註</w:t>
      </w:r>
      <w:proofErr w:type="gramEnd"/>
      <w:r w:rsidRPr="003F3F99">
        <w:rPr>
          <w:rFonts w:eastAsia="標楷體"/>
          <w:kern w:val="0"/>
          <w:sz w:val="22"/>
          <w:szCs w:val="22"/>
        </w:rPr>
        <w:t>：</w:t>
      </w:r>
      <w:r w:rsidRPr="003F3F99">
        <w:rPr>
          <w:rFonts w:eastAsia="標楷體"/>
          <w:kern w:val="0"/>
          <w:sz w:val="22"/>
          <w:szCs w:val="22"/>
        </w:rPr>
        <w:t>1.</w:t>
      </w:r>
      <w:r w:rsidRPr="003F3F99">
        <w:rPr>
          <w:rFonts w:eastAsia="標楷體"/>
          <w:kern w:val="0"/>
          <w:sz w:val="22"/>
          <w:szCs w:val="22"/>
        </w:rPr>
        <w:t>機械器具業：包括電腦、手持行動裝置、電子與電力設備、機械及其配備等。</w:t>
      </w:r>
    </w:p>
    <w:p w:rsidR="003F3F99" w:rsidRPr="003F3F99" w:rsidRDefault="003F3F99" w:rsidP="003F3F99">
      <w:pPr>
        <w:widowControl/>
        <w:tabs>
          <w:tab w:val="left" w:pos="426"/>
        </w:tabs>
        <w:snapToGrid w:val="0"/>
        <w:ind w:firstLineChars="386" w:firstLine="849"/>
        <w:jc w:val="both"/>
        <w:rPr>
          <w:rFonts w:eastAsia="標楷體"/>
          <w:kern w:val="0"/>
          <w:sz w:val="22"/>
          <w:szCs w:val="22"/>
        </w:rPr>
      </w:pPr>
      <w:r w:rsidRPr="003F3F99">
        <w:rPr>
          <w:rFonts w:eastAsia="標楷體"/>
          <w:kern w:val="0"/>
          <w:sz w:val="22"/>
          <w:szCs w:val="22"/>
        </w:rPr>
        <w:t>2.</w:t>
      </w:r>
      <w:r w:rsidRPr="003F3F99">
        <w:rPr>
          <w:rFonts w:eastAsia="標楷體"/>
          <w:kern w:val="0"/>
          <w:sz w:val="22"/>
          <w:szCs w:val="22"/>
        </w:rPr>
        <w:t>家庭器具及用品業：包括電器、家具、光學器材、黃金白銀貴金屬等。</w:t>
      </w:r>
    </w:p>
    <w:p w:rsidR="003F3F99" w:rsidRPr="003F3F99" w:rsidRDefault="003F3F99" w:rsidP="003F3F99">
      <w:pPr>
        <w:widowControl/>
        <w:tabs>
          <w:tab w:val="left" w:pos="426"/>
        </w:tabs>
        <w:snapToGrid w:val="0"/>
        <w:ind w:firstLineChars="386" w:firstLine="849"/>
        <w:jc w:val="both"/>
        <w:rPr>
          <w:rFonts w:eastAsia="標楷體"/>
          <w:kern w:val="0"/>
          <w:sz w:val="22"/>
          <w:szCs w:val="22"/>
        </w:rPr>
      </w:pPr>
      <w:r w:rsidRPr="003F3F99">
        <w:rPr>
          <w:rFonts w:eastAsia="標楷體"/>
          <w:kern w:val="0"/>
          <w:sz w:val="22"/>
          <w:szCs w:val="22"/>
        </w:rPr>
        <w:t>3.</w:t>
      </w:r>
      <w:r w:rsidRPr="003F3F99">
        <w:rPr>
          <w:rFonts w:eastAsia="標楷體"/>
          <w:kern w:val="0"/>
          <w:sz w:val="22"/>
          <w:szCs w:val="22"/>
        </w:rPr>
        <w:t>其他批發業：包含藥品及化妝品、文教、育樂用品等</w:t>
      </w:r>
      <w:r w:rsidRPr="003F3F99">
        <w:rPr>
          <w:rFonts w:eastAsia="標楷體"/>
          <w:kern w:val="0"/>
          <w:sz w:val="22"/>
          <w:szCs w:val="22"/>
        </w:rPr>
        <w:t>6</w:t>
      </w:r>
      <w:r w:rsidRPr="003F3F99">
        <w:rPr>
          <w:rFonts w:eastAsia="標楷體"/>
          <w:kern w:val="0"/>
          <w:sz w:val="22"/>
          <w:szCs w:val="22"/>
        </w:rPr>
        <w:t>項中業別。</w:t>
      </w:r>
    </w:p>
    <w:p w:rsidR="003F3F99" w:rsidRPr="003F3F99" w:rsidRDefault="003F3F99" w:rsidP="003F3F99">
      <w:pPr>
        <w:widowControl/>
        <w:tabs>
          <w:tab w:val="left" w:pos="426"/>
        </w:tabs>
        <w:snapToGrid w:val="0"/>
        <w:ind w:firstLineChars="193" w:firstLine="425"/>
        <w:jc w:val="both"/>
        <w:rPr>
          <w:rFonts w:eastAsia="標楷體"/>
          <w:kern w:val="0"/>
          <w:sz w:val="22"/>
          <w:szCs w:val="22"/>
        </w:rPr>
      </w:pPr>
      <w:r w:rsidRPr="003F3F99">
        <w:rPr>
          <w:rFonts w:eastAsia="標楷體"/>
          <w:kern w:val="0"/>
          <w:sz w:val="22"/>
          <w:szCs w:val="22"/>
        </w:rPr>
        <w:t>資料來源：經濟部統計處。</w:t>
      </w:r>
    </w:p>
    <w:p w:rsidR="003F3F99" w:rsidRPr="003F3F99" w:rsidRDefault="003F3F99" w:rsidP="003F3F99">
      <w:pPr>
        <w:widowControl/>
        <w:rPr>
          <w:rFonts w:eastAsia="標楷體"/>
          <w:kern w:val="0"/>
          <w:sz w:val="22"/>
          <w:szCs w:val="22"/>
        </w:rPr>
      </w:pPr>
      <w:r w:rsidRPr="003F3F99">
        <w:rPr>
          <w:sz w:val="22"/>
          <w:szCs w:val="22"/>
        </w:rPr>
        <w:br w:type="page"/>
      </w:r>
    </w:p>
    <w:p w:rsidR="003F3F99" w:rsidRPr="003F3F99" w:rsidRDefault="003F3F99" w:rsidP="003F3F99">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F3F99">
        <w:rPr>
          <w:rFonts w:eastAsia="標楷體"/>
          <w:b/>
          <w:bCs/>
          <w:kern w:val="0"/>
          <w:sz w:val="28"/>
          <w:szCs w:val="20"/>
        </w:rPr>
        <w:lastRenderedPageBreak/>
        <w:t>３、</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月零售業營業額</w:t>
      </w:r>
      <w:r w:rsidRPr="003F3F99">
        <w:rPr>
          <w:rFonts w:eastAsia="標楷體" w:hint="eastAsia"/>
          <w:b/>
          <w:bCs/>
          <w:kern w:val="0"/>
          <w:sz w:val="28"/>
          <w:szCs w:val="20"/>
        </w:rPr>
        <w:t>增加</w:t>
      </w:r>
      <w:r w:rsidRPr="003F3F99">
        <w:rPr>
          <w:rFonts w:eastAsia="標楷體" w:hint="eastAsia"/>
          <w:b/>
          <w:bCs/>
          <w:kern w:val="0"/>
          <w:sz w:val="28"/>
          <w:szCs w:val="20"/>
        </w:rPr>
        <w:t>4.4</w:t>
      </w:r>
      <w:r w:rsidRPr="003F3F99">
        <w:rPr>
          <w:rFonts w:eastAsia="標楷體"/>
          <w:b/>
          <w:bCs/>
          <w:kern w:val="0"/>
          <w:sz w:val="28"/>
          <w:szCs w:val="20"/>
        </w:rPr>
        <w:t>%</w:t>
      </w:r>
      <w:r w:rsidRPr="003F3F99">
        <w:rPr>
          <w:rFonts w:eastAsia="標楷體"/>
          <w:b/>
          <w:bCs/>
          <w:kern w:val="0"/>
          <w:sz w:val="28"/>
          <w:szCs w:val="20"/>
        </w:rPr>
        <w:t>，其中</w:t>
      </w:r>
      <w:r w:rsidRPr="003F3F99">
        <w:rPr>
          <w:rFonts w:eastAsia="標楷體" w:hint="eastAsia"/>
          <w:b/>
          <w:bCs/>
          <w:kern w:val="0"/>
          <w:sz w:val="28"/>
          <w:szCs w:val="20"/>
        </w:rPr>
        <w:t>綜合商品零售業</w:t>
      </w:r>
      <w:r w:rsidRPr="003F3F99">
        <w:rPr>
          <w:rFonts w:eastAsia="標楷體"/>
          <w:b/>
          <w:bCs/>
          <w:kern w:val="0"/>
          <w:sz w:val="28"/>
          <w:szCs w:val="20"/>
        </w:rPr>
        <w:t>營業額</w:t>
      </w:r>
      <w:r w:rsidRPr="003F3F99">
        <w:rPr>
          <w:rFonts w:eastAsia="標楷體" w:hint="eastAsia"/>
          <w:b/>
          <w:bCs/>
          <w:kern w:val="0"/>
          <w:sz w:val="28"/>
          <w:szCs w:val="20"/>
        </w:rPr>
        <w:t>亦增加</w:t>
      </w:r>
      <w:r w:rsidRPr="003F3F99">
        <w:rPr>
          <w:rFonts w:eastAsia="標楷體" w:hint="eastAsia"/>
          <w:b/>
          <w:bCs/>
          <w:kern w:val="0"/>
          <w:sz w:val="28"/>
          <w:szCs w:val="20"/>
        </w:rPr>
        <w:t>4.4</w:t>
      </w:r>
      <w:r w:rsidRPr="003F3F99">
        <w:rPr>
          <w:rFonts w:eastAsia="標楷體"/>
          <w:b/>
          <w:bCs/>
          <w:kern w:val="0"/>
          <w:sz w:val="28"/>
          <w:szCs w:val="20"/>
        </w:rPr>
        <w:t>%</w:t>
      </w:r>
    </w:p>
    <w:p w:rsidR="003F3F99" w:rsidRPr="003F3F99" w:rsidRDefault="003F3F99" w:rsidP="003F3F99">
      <w:pPr>
        <w:widowControl/>
        <w:topLinePunct/>
        <w:snapToGrid w:val="0"/>
        <w:spacing w:beforeLines="100" w:before="360" w:line="300" w:lineRule="auto"/>
        <w:ind w:rightChars="-59" w:right="-142" w:firstLineChars="202" w:firstLine="566"/>
        <w:jc w:val="both"/>
        <w:rPr>
          <w:rFonts w:eastAsia="標楷體"/>
          <w:color w:val="000000" w:themeColor="text1"/>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月零售業營業額為</w:t>
      </w:r>
      <w:r w:rsidRPr="003F3F99">
        <w:rPr>
          <w:rFonts w:eastAsia="標楷體"/>
          <w:kern w:val="0"/>
          <w:sz w:val="28"/>
          <w:szCs w:val="20"/>
        </w:rPr>
        <w:t>3,</w:t>
      </w:r>
      <w:r w:rsidRPr="003F3F99">
        <w:rPr>
          <w:rFonts w:eastAsia="標楷體" w:hint="eastAsia"/>
          <w:kern w:val="0"/>
          <w:sz w:val="28"/>
          <w:szCs w:val="20"/>
        </w:rPr>
        <w:t>315</w:t>
      </w:r>
      <w:r w:rsidRPr="003F3F99">
        <w:rPr>
          <w:rFonts w:eastAsia="標楷體" w:hint="eastAsia"/>
          <w:kern w:val="0"/>
          <w:sz w:val="28"/>
          <w:szCs w:val="20"/>
        </w:rPr>
        <w:t>億</w:t>
      </w:r>
      <w:r w:rsidRPr="003F3F99">
        <w:rPr>
          <w:rFonts w:eastAsia="標楷體"/>
          <w:kern w:val="0"/>
          <w:sz w:val="28"/>
          <w:szCs w:val="20"/>
        </w:rPr>
        <w:t>元，較上年同月增加</w:t>
      </w:r>
      <w:r w:rsidRPr="003F3F99">
        <w:rPr>
          <w:rFonts w:eastAsia="標楷體" w:hint="eastAsia"/>
          <w:kern w:val="0"/>
          <w:sz w:val="28"/>
          <w:szCs w:val="20"/>
        </w:rPr>
        <w:t>4.4</w:t>
      </w:r>
      <w:r w:rsidRPr="003F3F99">
        <w:rPr>
          <w:rFonts w:eastAsia="標楷體"/>
          <w:kern w:val="0"/>
          <w:sz w:val="28"/>
          <w:szCs w:val="20"/>
        </w:rPr>
        <w:t>%</w:t>
      </w:r>
      <w:r w:rsidRPr="003F3F99">
        <w:rPr>
          <w:rFonts w:eastAsia="標楷體"/>
          <w:kern w:val="0"/>
          <w:sz w:val="28"/>
          <w:szCs w:val="20"/>
        </w:rPr>
        <w:t>，</w:t>
      </w:r>
      <w:r w:rsidRPr="003F3F99">
        <w:rPr>
          <w:rFonts w:eastAsia="標楷體" w:hint="eastAsia"/>
          <w:color w:val="000000" w:themeColor="text1"/>
          <w:kern w:val="0"/>
          <w:sz w:val="28"/>
          <w:szCs w:val="20"/>
        </w:rPr>
        <w:t>其中汽機車零售業年增</w:t>
      </w:r>
      <w:r w:rsidRPr="003F3F99">
        <w:rPr>
          <w:rFonts w:eastAsia="標楷體" w:hint="eastAsia"/>
          <w:color w:val="000000" w:themeColor="text1"/>
          <w:kern w:val="0"/>
          <w:sz w:val="28"/>
          <w:szCs w:val="20"/>
        </w:rPr>
        <w:t>18.5%</w:t>
      </w:r>
      <w:r w:rsidRPr="003F3F99">
        <w:rPr>
          <w:rFonts w:eastAsia="標楷體" w:hint="eastAsia"/>
          <w:color w:val="000000" w:themeColor="text1"/>
          <w:kern w:val="0"/>
          <w:sz w:val="28"/>
          <w:szCs w:val="20"/>
        </w:rPr>
        <w:t>，主因新車優惠促銷買氣續增，營收較上月成長</w:t>
      </w:r>
      <w:r w:rsidRPr="003F3F99">
        <w:rPr>
          <w:rFonts w:eastAsia="標楷體" w:hint="eastAsia"/>
          <w:color w:val="000000" w:themeColor="text1"/>
          <w:kern w:val="0"/>
          <w:sz w:val="28"/>
          <w:szCs w:val="20"/>
        </w:rPr>
        <w:t>29.7%</w:t>
      </w:r>
      <w:r w:rsidRPr="003F3F99">
        <w:rPr>
          <w:rFonts w:eastAsia="標楷體" w:hint="eastAsia"/>
          <w:color w:val="000000" w:themeColor="text1"/>
          <w:kern w:val="0"/>
          <w:sz w:val="28"/>
          <w:szCs w:val="20"/>
        </w:rPr>
        <w:t>；資通訊及家電零售業年增</w:t>
      </w:r>
      <w:r w:rsidRPr="003F3F99">
        <w:rPr>
          <w:rFonts w:eastAsia="標楷體" w:hint="eastAsia"/>
          <w:color w:val="000000" w:themeColor="text1"/>
          <w:kern w:val="0"/>
          <w:sz w:val="28"/>
          <w:szCs w:val="20"/>
        </w:rPr>
        <w:t>8.0%</w:t>
      </w:r>
      <w:r w:rsidRPr="003F3F99">
        <w:rPr>
          <w:rFonts w:eastAsia="標楷體" w:hint="eastAsia"/>
          <w:color w:val="000000" w:themeColor="text1"/>
          <w:kern w:val="0"/>
          <w:sz w:val="28"/>
          <w:szCs w:val="20"/>
        </w:rPr>
        <w:t>，因受惠智慧手持裝置銷售上升及</w:t>
      </w:r>
      <w:r w:rsidRPr="003F3F99">
        <w:rPr>
          <w:rFonts w:eastAsia="標楷體" w:hint="eastAsia"/>
          <w:color w:val="000000" w:themeColor="text1"/>
          <w:kern w:val="0"/>
          <w:sz w:val="28"/>
          <w:szCs w:val="20"/>
        </w:rPr>
        <w:t>3C</w:t>
      </w:r>
      <w:r w:rsidRPr="003F3F99">
        <w:rPr>
          <w:rFonts w:eastAsia="標楷體" w:hint="eastAsia"/>
          <w:color w:val="000000" w:themeColor="text1"/>
          <w:kern w:val="0"/>
          <w:sz w:val="28"/>
          <w:szCs w:val="20"/>
        </w:rPr>
        <w:t>賣場展店效應；無店面零售業年增</w:t>
      </w:r>
      <w:r w:rsidRPr="003F3F99">
        <w:rPr>
          <w:rFonts w:eastAsia="標楷體" w:hint="eastAsia"/>
          <w:color w:val="000000" w:themeColor="text1"/>
          <w:kern w:val="0"/>
          <w:sz w:val="28"/>
          <w:szCs w:val="20"/>
        </w:rPr>
        <w:t>9.8%</w:t>
      </w:r>
      <w:r w:rsidRPr="003F3F99">
        <w:rPr>
          <w:rFonts w:eastAsia="標楷體" w:hint="eastAsia"/>
          <w:color w:val="000000" w:themeColor="text1"/>
          <w:kern w:val="0"/>
          <w:sz w:val="28"/>
          <w:szCs w:val="20"/>
        </w:rPr>
        <w:t>，主因推出網路購物節活動及商品促銷；食品、飲料及菸草零售業年減</w:t>
      </w:r>
      <w:r w:rsidRPr="003F3F99">
        <w:rPr>
          <w:rFonts w:eastAsia="標楷體" w:hint="eastAsia"/>
          <w:color w:val="000000" w:themeColor="text1"/>
          <w:kern w:val="0"/>
          <w:sz w:val="28"/>
          <w:szCs w:val="20"/>
        </w:rPr>
        <w:t>4.8%</w:t>
      </w:r>
      <w:r w:rsidRPr="003F3F99">
        <w:rPr>
          <w:rFonts w:eastAsia="標楷體" w:hint="eastAsia"/>
          <w:color w:val="000000" w:themeColor="text1"/>
          <w:kern w:val="0"/>
          <w:sz w:val="28"/>
          <w:szCs w:val="20"/>
        </w:rPr>
        <w:t>，為</w:t>
      </w:r>
      <w:r w:rsidRPr="003F3F99">
        <w:rPr>
          <w:rFonts w:eastAsia="標楷體" w:hint="eastAsia"/>
          <w:color w:val="000000" w:themeColor="text1"/>
          <w:kern w:val="0"/>
          <w:sz w:val="28"/>
          <w:szCs w:val="20"/>
        </w:rPr>
        <w:t>97</w:t>
      </w:r>
      <w:r w:rsidRPr="003F3F99">
        <w:rPr>
          <w:rFonts w:eastAsia="標楷體" w:hint="eastAsia"/>
          <w:color w:val="000000" w:themeColor="text1"/>
          <w:kern w:val="0"/>
          <w:sz w:val="28"/>
          <w:szCs w:val="20"/>
        </w:rPr>
        <w:t>年</w:t>
      </w:r>
      <w:r w:rsidRPr="003F3F99">
        <w:rPr>
          <w:rFonts w:eastAsia="標楷體" w:hint="eastAsia"/>
          <w:color w:val="000000" w:themeColor="text1"/>
          <w:kern w:val="0"/>
          <w:sz w:val="28"/>
          <w:szCs w:val="20"/>
        </w:rPr>
        <w:t>9</w:t>
      </w:r>
      <w:r w:rsidRPr="003F3F99">
        <w:rPr>
          <w:rFonts w:eastAsia="標楷體" w:hint="eastAsia"/>
          <w:color w:val="000000" w:themeColor="text1"/>
          <w:kern w:val="0"/>
          <w:sz w:val="28"/>
          <w:szCs w:val="20"/>
        </w:rPr>
        <w:t>月以來最大減幅，主因食安問題引發產品退貨下架及買氣下滑。累計</w:t>
      </w:r>
      <w:r w:rsidRPr="003F3F99">
        <w:rPr>
          <w:rFonts w:eastAsia="標楷體" w:hint="eastAsia"/>
          <w:color w:val="000000" w:themeColor="text1"/>
          <w:kern w:val="0"/>
          <w:sz w:val="28"/>
          <w:szCs w:val="20"/>
        </w:rPr>
        <w:t>1</w:t>
      </w:r>
      <w:r w:rsidRPr="003F3F99">
        <w:rPr>
          <w:rFonts w:eastAsia="標楷體" w:hint="eastAsia"/>
          <w:color w:val="000000" w:themeColor="text1"/>
          <w:kern w:val="0"/>
          <w:sz w:val="28"/>
          <w:szCs w:val="20"/>
        </w:rPr>
        <w:t>至</w:t>
      </w:r>
      <w:r w:rsidRPr="003F3F99">
        <w:rPr>
          <w:rFonts w:eastAsia="標楷體" w:hint="eastAsia"/>
          <w:color w:val="000000" w:themeColor="text1"/>
          <w:kern w:val="0"/>
          <w:sz w:val="28"/>
          <w:szCs w:val="20"/>
        </w:rPr>
        <w:t>9</w:t>
      </w:r>
      <w:r w:rsidRPr="003F3F99">
        <w:rPr>
          <w:rFonts w:eastAsia="標楷體" w:hint="eastAsia"/>
          <w:color w:val="000000" w:themeColor="text1"/>
          <w:kern w:val="0"/>
          <w:sz w:val="28"/>
          <w:szCs w:val="20"/>
        </w:rPr>
        <w:t>月零售業營業額</w:t>
      </w:r>
      <w:r w:rsidRPr="003F3F99">
        <w:rPr>
          <w:rFonts w:eastAsia="標楷體" w:hint="eastAsia"/>
          <w:color w:val="000000" w:themeColor="text1"/>
          <w:kern w:val="0"/>
          <w:sz w:val="28"/>
          <w:szCs w:val="20"/>
        </w:rPr>
        <w:t>29,543</w:t>
      </w:r>
      <w:r w:rsidRPr="003F3F99">
        <w:rPr>
          <w:rFonts w:eastAsia="標楷體" w:hint="eastAsia"/>
          <w:color w:val="000000" w:themeColor="text1"/>
          <w:kern w:val="0"/>
          <w:sz w:val="28"/>
          <w:szCs w:val="20"/>
        </w:rPr>
        <w:t>億元，較上年同期增加</w:t>
      </w:r>
      <w:r w:rsidRPr="003F3F99">
        <w:rPr>
          <w:rFonts w:eastAsia="標楷體" w:hint="eastAsia"/>
          <w:color w:val="000000" w:themeColor="text1"/>
          <w:kern w:val="0"/>
          <w:sz w:val="28"/>
          <w:szCs w:val="20"/>
        </w:rPr>
        <w:t>4.2%</w:t>
      </w:r>
      <w:r w:rsidRPr="003F3F99">
        <w:rPr>
          <w:rFonts w:eastAsia="標楷體"/>
          <w:color w:val="000000" w:themeColor="text1"/>
          <w:kern w:val="0"/>
          <w:sz w:val="28"/>
          <w:szCs w:val="20"/>
        </w:rPr>
        <w:t>。</w:t>
      </w:r>
    </w:p>
    <w:p w:rsidR="003F3F99" w:rsidRPr="003F3F99" w:rsidRDefault="003F3F99" w:rsidP="003F3F99">
      <w:pPr>
        <w:snapToGrid w:val="0"/>
        <w:spacing w:beforeLines="100" w:before="360" w:afterLines="50" w:after="180" w:line="300" w:lineRule="auto"/>
        <w:ind w:right="-153"/>
        <w:jc w:val="center"/>
        <w:rPr>
          <w:rFonts w:eastAsia="標楷體"/>
        </w:rPr>
      </w:pPr>
      <w:r w:rsidRPr="003F3F99">
        <w:rPr>
          <w:rFonts w:eastAsia="標楷體"/>
          <w:b/>
          <w:sz w:val="28"/>
        </w:rPr>
        <w:t>表</w:t>
      </w:r>
      <w:r w:rsidRPr="003F3F99">
        <w:rPr>
          <w:rFonts w:eastAsia="標楷體"/>
          <w:b/>
          <w:sz w:val="28"/>
        </w:rPr>
        <w:t xml:space="preserve">2-3-3  </w:t>
      </w:r>
      <w:r w:rsidRPr="003F3F99">
        <w:rPr>
          <w:rFonts w:eastAsia="標楷體"/>
          <w:b/>
          <w:sz w:val="28"/>
        </w:rPr>
        <w:t>零售業營業額變動概況</w:t>
      </w:r>
      <w:r w:rsidRPr="003F3F99">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3F3F99" w:rsidRPr="003F3F99" w:rsidTr="00681344">
        <w:trPr>
          <w:jc w:val="center"/>
        </w:trPr>
        <w:tc>
          <w:tcPr>
            <w:tcW w:w="3127" w:type="dxa"/>
            <w:vMerge w:val="restart"/>
            <w:tcBorders>
              <w:top w:val="single" w:sz="4" w:space="0" w:color="auto"/>
              <w:right w:val="single" w:sz="4" w:space="0" w:color="auto"/>
            </w:tcBorders>
            <w:vAlign w:val="center"/>
          </w:tcPr>
          <w:p w:rsidR="003F3F99" w:rsidRPr="003F3F99" w:rsidRDefault="003F3F99" w:rsidP="003F3F99">
            <w:pPr>
              <w:snapToGrid w:val="0"/>
              <w:spacing w:line="300" w:lineRule="exact"/>
              <w:ind w:left="28"/>
              <w:jc w:val="center"/>
              <w:rPr>
                <w:rFonts w:eastAsia="標楷體"/>
              </w:rPr>
            </w:pPr>
            <w:r w:rsidRPr="003F3F99">
              <w:rPr>
                <w:rFonts w:eastAsia="標楷體"/>
              </w:rPr>
              <w:t>行業別</w:t>
            </w:r>
          </w:p>
        </w:tc>
        <w:tc>
          <w:tcPr>
            <w:tcW w:w="1985" w:type="dxa"/>
            <w:vMerge w:val="restart"/>
            <w:tcBorders>
              <w:top w:val="single" w:sz="4" w:space="0" w:color="auto"/>
            </w:tcBorders>
          </w:tcPr>
          <w:p w:rsidR="003F3F99" w:rsidRPr="003F3F99" w:rsidRDefault="003F3F99" w:rsidP="003F3F99">
            <w:pPr>
              <w:snapToGrid w:val="0"/>
              <w:spacing w:line="300" w:lineRule="exact"/>
              <w:ind w:left="28" w:right="-33"/>
              <w:jc w:val="center"/>
              <w:rPr>
                <w:rFonts w:eastAsia="標楷體"/>
              </w:rPr>
            </w:pPr>
            <w:r w:rsidRPr="003F3F99">
              <w:rPr>
                <w:rFonts w:eastAsia="標楷體" w:hint="eastAsia"/>
              </w:rPr>
              <w:t>103</w:t>
            </w:r>
            <w:r w:rsidRPr="003F3F99">
              <w:rPr>
                <w:rFonts w:eastAsia="標楷體" w:hint="eastAsia"/>
              </w:rPr>
              <w:t>年</w:t>
            </w:r>
            <w:r w:rsidRPr="003F3F99">
              <w:rPr>
                <w:rFonts w:eastAsia="標楷體" w:hint="eastAsia"/>
              </w:rPr>
              <w:t>9</w:t>
            </w:r>
            <w:r w:rsidRPr="003F3F99">
              <w:rPr>
                <w:rFonts w:eastAsia="標楷體" w:hint="eastAsia"/>
              </w:rPr>
              <w:t>月</w:t>
            </w:r>
          </w:p>
          <w:p w:rsidR="003F3F99" w:rsidRPr="003F3F99" w:rsidRDefault="003F3F99" w:rsidP="003F3F99">
            <w:pPr>
              <w:snapToGrid w:val="0"/>
              <w:spacing w:line="300" w:lineRule="exact"/>
              <w:ind w:left="28" w:right="-33"/>
              <w:jc w:val="center"/>
              <w:rPr>
                <w:rFonts w:eastAsia="標楷體"/>
              </w:rPr>
            </w:pPr>
            <w:r w:rsidRPr="003F3F99">
              <w:rPr>
                <w:rFonts w:eastAsia="標楷體" w:hint="eastAsia"/>
              </w:rPr>
              <w:t>營業額</w:t>
            </w:r>
          </w:p>
          <w:p w:rsidR="003F3F99" w:rsidRPr="003F3F99" w:rsidRDefault="003F3F99" w:rsidP="003F3F99">
            <w:pPr>
              <w:snapToGrid w:val="0"/>
              <w:spacing w:line="300" w:lineRule="exact"/>
              <w:ind w:left="28" w:right="-33"/>
              <w:jc w:val="center"/>
              <w:rPr>
                <w:rFonts w:eastAsia="標楷體"/>
              </w:rPr>
            </w:pPr>
            <w:r w:rsidRPr="003F3F99">
              <w:rPr>
                <w:rFonts w:eastAsia="標楷體" w:hint="eastAsia"/>
              </w:rPr>
              <w:t>(</w:t>
            </w:r>
            <w:r w:rsidRPr="003F3F99">
              <w:rPr>
                <w:rFonts w:eastAsia="標楷體" w:hint="eastAsia"/>
              </w:rPr>
              <w:t>億元</w:t>
            </w:r>
            <w:r w:rsidRPr="003F3F99">
              <w:rPr>
                <w:rFonts w:eastAsia="標楷體" w:hint="eastAsia"/>
              </w:rPr>
              <w:t>)</w:t>
            </w:r>
          </w:p>
        </w:tc>
        <w:tc>
          <w:tcPr>
            <w:tcW w:w="2052" w:type="dxa"/>
            <w:tcBorders>
              <w:top w:val="single" w:sz="4" w:space="0" w:color="auto"/>
              <w:bottom w:val="single" w:sz="4" w:space="0" w:color="auto"/>
            </w:tcBorders>
            <w:vAlign w:val="center"/>
          </w:tcPr>
          <w:p w:rsidR="003F3F99" w:rsidRPr="003F3F99" w:rsidRDefault="003F3F99" w:rsidP="003F3F99">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3F3F99" w:rsidRPr="003F3F99" w:rsidRDefault="003F3F99" w:rsidP="003F3F99">
            <w:pPr>
              <w:snapToGrid w:val="0"/>
              <w:spacing w:line="300" w:lineRule="exact"/>
              <w:ind w:left="28" w:right="-142"/>
              <w:jc w:val="center"/>
              <w:rPr>
                <w:rFonts w:eastAsia="標楷體"/>
              </w:rPr>
            </w:pPr>
          </w:p>
        </w:tc>
      </w:tr>
      <w:tr w:rsidR="003F3F99" w:rsidRPr="003F3F99" w:rsidTr="00681344">
        <w:trPr>
          <w:jc w:val="center"/>
        </w:trPr>
        <w:tc>
          <w:tcPr>
            <w:tcW w:w="3127" w:type="dxa"/>
            <w:vMerge/>
            <w:tcBorders>
              <w:bottom w:val="single" w:sz="4" w:space="0" w:color="auto"/>
              <w:right w:val="single" w:sz="4" w:space="0" w:color="auto"/>
            </w:tcBorders>
            <w:vAlign w:val="center"/>
          </w:tcPr>
          <w:p w:rsidR="003F3F99" w:rsidRPr="003F3F99" w:rsidRDefault="003F3F99" w:rsidP="003F3F99">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3F3F99" w:rsidRPr="003F3F99" w:rsidRDefault="003F3F99" w:rsidP="003F3F99">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00" w:lineRule="exact"/>
              <w:ind w:left="28" w:right="-28"/>
              <w:jc w:val="center"/>
              <w:rPr>
                <w:rFonts w:eastAsia="標楷體"/>
              </w:rPr>
            </w:pPr>
            <w:r w:rsidRPr="003F3F99">
              <w:rPr>
                <w:rFonts w:eastAsia="標楷體"/>
              </w:rPr>
              <w:t>較上月</w:t>
            </w:r>
          </w:p>
          <w:p w:rsidR="003F3F99" w:rsidRPr="003F3F99" w:rsidRDefault="003F3F99" w:rsidP="003F3F99">
            <w:pPr>
              <w:snapToGrid w:val="0"/>
              <w:spacing w:line="300" w:lineRule="exact"/>
              <w:ind w:left="28" w:right="-28"/>
              <w:jc w:val="center"/>
              <w:rPr>
                <w:rFonts w:eastAsia="標楷體"/>
              </w:rPr>
            </w:pPr>
            <w:r w:rsidRPr="003F3F99">
              <w:rPr>
                <w:rFonts w:eastAsia="標楷體"/>
              </w:rPr>
              <w:t>增減</w:t>
            </w:r>
            <w:r w:rsidRPr="003F3F99">
              <w:rPr>
                <w:rFonts w:eastAsia="標楷體"/>
              </w:rPr>
              <w:t>(%)</w:t>
            </w:r>
          </w:p>
        </w:tc>
        <w:tc>
          <w:tcPr>
            <w:tcW w:w="2059" w:type="dxa"/>
            <w:tcBorders>
              <w:top w:val="single" w:sz="4" w:space="0" w:color="auto"/>
              <w:left w:val="single" w:sz="4" w:space="0" w:color="auto"/>
              <w:bottom w:val="single" w:sz="4" w:space="0" w:color="auto"/>
            </w:tcBorders>
            <w:vAlign w:val="center"/>
          </w:tcPr>
          <w:p w:rsidR="003F3F99" w:rsidRPr="003F3F99" w:rsidRDefault="003F3F99" w:rsidP="003F3F99">
            <w:pPr>
              <w:snapToGrid w:val="0"/>
              <w:spacing w:line="300" w:lineRule="exact"/>
              <w:ind w:left="28" w:right="9"/>
              <w:jc w:val="center"/>
              <w:rPr>
                <w:rFonts w:eastAsia="標楷體"/>
              </w:rPr>
            </w:pPr>
            <w:r w:rsidRPr="003F3F99">
              <w:rPr>
                <w:rFonts w:eastAsia="標楷體"/>
              </w:rPr>
              <w:t>較</w:t>
            </w:r>
            <w:r w:rsidRPr="003F3F99">
              <w:rPr>
                <w:rFonts w:eastAsia="標楷體"/>
              </w:rPr>
              <w:t>102</w:t>
            </w:r>
            <w:r w:rsidRPr="003F3F99">
              <w:rPr>
                <w:rFonts w:eastAsia="標楷體"/>
              </w:rPr>
              <w:t>年同月</w:t>
            </w:r>
          </w:p>
          <w:p w:rsidR="003F3F99" w:rsidRPr="003F3F99" w:rsidRDefault="003F3F99" w:rsidP="003F3F99">
            <w:pPr>
              <w:snapToGrid w:val="0"/>
              <w:spacing w:line="300" w:lineRule="exact"/>
              <w:ind w:left="28" w:right="9"/>
              <w:jc w:val="center"/>
              <w:rPr>
                <w:rFonts w:eastAsia="標楷體"/>
              </w:rPr>
            </w:pPr>
            <w:r w:rsidRPr="003F3F99">
              <w:rPr>
                <w:rFonts w:eastAsia="標楷體"/>
              </w:rPr>
              <w:t>增減</w:t>
            </w:r>
            <w:r w:rsidRPr="003F3F99">
              <w:rPr>
                <w:rFonts w:eastAsia="標楷體"/>
              </w:rPr>
              <w:t>(%)</w:t>
            </w:r>
          </w:p>
        </w:tc>
      </w:tr>
      <w:tr w:rsidR="003F3F99" w:rsidRPr="003F3F99" w:rsidTr="00681344">
        <w:trPr>
          <w:trHeight w:val="315"/>
          <w:jc w:val="center"/>
        </w:trPr>
        <w:tc>
          <w:tcPr>
            <w:tcW w:w="3127" w:type="dxa"/>
            <w:tcBorders>
              <w:top w:val="single" w:sz="4" w:space="0" w:color="auto"/>
              <w:right w:val="single" w:sz="4" w:space="0" w:color="auto"/>
            </w:tcBorders>
          </w:tcPr>
          <w:p w:rsidR="003F3F99" w:rsidRPr="003F3F99" w:rsidRDefault="003F3F99" w:rsidP="003F3F99">
            <w:pPr>
              <w:snapToGrid w:val="0"/>
              <w:spacing w:line="320" w:lineRule="exact"/>
              <w:ind w:left="28" w:right="-142"/>
              <w:jc w:val="both"/>
              <w:rPr>
                <w:rFonts w:eastAsia="標楷體"/>
                <w:b/>
                <w:bCs/>
              </w:rPr>
            </w:pPr>
            <w:r w:rsidRPr="003F3F99">
              <w:rPr>
                <w:rFonts w:eastAsia="標楷體"/>
                <w:b/>
                <w:bCs/>
              </w:rPr>
              <w:t>合計</w:t>
            </w:r>
          </w:p>
        </w:tc>
        <w:tc>
          <w:tcPr>
            <w:tcW w:w="1985" w:type="dxa"/>
            <w:tcBorders>
              <w:top w:val="single" w:sz="4" w:space="0" w:color="auto"/>
              <w:right w:val="single" w:sz="4" w:space="0" w:color="auto"/>
            </w:tcBorders>
          </w:tcPr>
          <w:p w:rsidR="003F3F99" w:rsidRPr="003F3F99" w:rsidRDefault="003F3F99" w:rsidP="003F3F99">
            <w:pPr>
              <w:ind w:rightChars="282" w:right="677"/>
              <w:jc w:val="right"/>
              <w:rPr>
                <w:rFonts w:eastAsia="標楷體"/>
              </w:rPr>
            </w:pPr>
            <w:r w:rsidRPr="003F3F99">
              <w:rPr>
                <w:rFonts w:eastAsia="標楷體" w:hint="eastAsia"/>
              </w:rPr>
              <w:t>3,315</w:t>
            </w:r>
          </w:p>
        </w:tc>
        <w:tc>
          <w:tcPr>
            <w:tcW w:w="2052" w:type="dxa"/>
            <w:tcBorders>
              <w:top w:val="single" w:sz="4" w:space="0" w:color="auto"/>
              <w:left w:val="single" w:sz="4" w:space="0" w:color="auto"/>
            </w:tcBorders>
            <w:vAlign w:val="center"/>
          </w:tcPr>
          <w:p w:rsidR="003F3F99" w:rsidRPr="003F3F99" w:rsidRDefault="003F3F99" w:rsidP="003F3F99">
            <w:pPr>
              <w:ind w:rightChars="283" w:right="679"/>
              <w:jc w:val="right"/>
              <w:rPr>
                <w:rFonts w:eastAsia="標楷體"/>
              </w:rPr>
            </w:pPr>
            <w:r w:rsidRPr="003F3F99">
              <w:rPr>
                <w:rFonts w:eastAsia="標楷體" w:hint="eastAsia"/>
              </w:rPr>
              <w:t>0.2</w:t>
            </w:r>
          </w:p>
        </w:tc>
        <w:tc>
          <w:tcPr>
            <w:tcW w:w="2059" w:type="dxa"/>
            <w:tcBorders>
              <w:top w:val="single" w:sz="4" w:space="0" w:color="auto"/>
            </w:tcBorders>
            <w:vAlign w:val="center"/>
          </w:tcPr>
          <w:p w:rsidR="003F3F99" w:rsidRPr="003F3F99" w:rsidRDefault="003F3F99" w:rsidP="003F3F99">
            <w:pPr>
              <w:ind w:rightChars="314" w:right="754"/>
              <w:jc w:val="right"/>
              <w:rPr>
                <w:rFonts w:eastAsia="標楷體"/>
              </w:rPr>
            </w:pPr>
            <w:r w:rsidRPr="003F3F99">
              <w:rPr>
                <w:rFonts w:eastAsia="標楷體" w:hint="eastAsia"/>
              </w:rPr>
              <w:t>4.4</w:t>
            </w:r>
          </w:p>
        </w:tc>
      </w:tr>
      <w:tr w:rsidR="003F3F99" w:rsidRPr="003F3F99" w:rsidTr="00681344">
        <w:trPr>
          <w:trHeight w:val="315"/>
          <w:jc w:val="center"/>
        </w:trPr>
        <w:tc>
          <w:tcPr>
            <w:tcW w:w="3127"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綜合商品零售業</w:t>
            </w:r>
          </w:p>
        </w:tc>
        <w:tc>
          <w:tcPr>
            <w:tcW w:w="1985" w:type="dxa"/>
            <w:tcBorders>
              <w:right w:val="single" w:sz="4" w:space="0" w:color="auto"/>
            </w:tcBorders>
          </w:tcPr>
          <w:p w:rsidR="003F3F99" w:rsidRPr="003F3F99" w:rsidRDefault="003F3F99" w:rsidP="003F3F99">
            <w:pPr>
              <w:ind w:rightChars="282" w:right="677"/>
              <w:jc w:val="right"/>
              <w:rPr>
                <w:rFonts w:eastAsia="標楷體"/>
              </w:rPr>
            </w:pPr>
            <w:r w:rsidRPr="003F3F99">
              <w:rPr>
                <w:rFonts w:eastAsia="標楷體" w:hint="eastAsia"/>
              </w:rPr>
              <w:t>908</w:t>
            </w:r>
          </w:p>
        </w:tc>
        <w:tc>
          <w:tcPr>
            <w:tcW w:w="2052" w:type="dxa"/>
            <w:tcBorders>
              <w:left w:val="single" w:sz="4" w:space="0" w:color="auto"/>
            </w:tcBorders>
            <w:vAlign w:val="center"/>
          </w:tcPr>
          <w:p w:rsidR="003F3F99" w:rsidRPr="003F3F99" w:rsidRDefault="003F3F99" w:rsidP="003F3F99">
            <w:pPr>
              <w:ind w:rightChars="283" w:right="679"/>
              <w:jc w:val="right"/>
              <w:rPr>
                <w:rFonts w:eastAsia="標楷體"/>
              </w:rPr>
            </w:pPr>
            <w:r w:rsidRPr="003F3F99">
              <w:rPr>
                <w:rFonts w:eastAsia="標楷體" w:hint="eastAsia"/>
              </w:rPr>
              <w:t>-4.6</w:t>
            </w:r>
          </w:p>
        </w:tc>
        <w:tc>
          <w:tcPr>
            <w:tcW w:w="2059" w:type="dxa"/>
            <w:vAlign w:val="center"/>
          </w:tcPr>
          <w:p w:rsidR="003F3F99" w:rsidRPr="003F3F99" w:rsidRDefault="003F3F99" w:rsidP="003F3F99">
            <w:pPr>
              <w:ind w:rightChars="314" w:right="754"/>
              <w:jc w:val="right"/>
              <w:rPr>
                <w:rFonts w:eastAsia="標楷體"/>
              </w:rPr>
            </w:pPr>
            <w:r w:rsidRPr="003F3F99">
              <w:rPr>
                <w:rFonts w:eastAsia="標楷體" w:hint="eastAsia"/>
              </w:rPr>
              <w:t>4.4</w:t>
            </w:r>
          </w:p>
        </w:tc>
      </w:tr>
      <w:tr w:rsidR="003F3F99" w:rsidRPr="003F3F99" w:rsidTr="00681344">
        <w:trPr>
          <w:trHeight w:val="315"/>
          <w:jc w:val="center"/>
        </w:trPr>
        <w:tc>
          <w:tcPr>
            <w:tcW w:w="3127"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汽機車業</w:t>
            </w:r>
          </w:p>
        </w:tc>
        <w:tc>
          <w:tcPr>
            <w:tcW w:w="1985" w:type="dxa"/>
            <w:tcBorders>
              <w:right w:val="single" w:sz="4" w:space="0" w:color="auto"/>
            </w:tcBorders>
          </w:tcPr>
          <w:p w:rsidR="003F3F99" w:rsidRPr="003F3F99" w:rsidRDefault="003F3F99" w:rsidP="003F3F99">
            <w:pPr>
              <w:ind w:rightChars="282" w:right="677"/>
              <w:jc w:val="right"/>
              <w:rPr>
                <w:rFonts w:eastAsia="標楷體"/>
              </w:rPr>
            </w:pPr>
            <w:r w:rsidRPr="003F3F99">
              <w:rPr>
                <w:rFonts w:eastAsia="標楷體" w:hint="eastAsia"/>
              </w:rPr>
              <w:t>489</w:t>
            </w:r>
          </w:p>
        </w:tc>
        <w:tc>
          <w:tcPr>
            <w:tcW w:w="2052" w:type="dxa"/>
            <w:tcBorders>
              <w:left w:val="single" w:sz="4" w:space="0" w:color="auto"/>
            </w:tcBorders>
            <w:vAlign w:val="center"/>
          </w:tcPr>
          <w:p w:rsidR="003F3F99" w:rsidRPr="003F3F99" w:rsidRDefault="003F3F99" w:rsidP="003F3F99">
            <w:pPr>
              <w:ind w:rightChars="283" w:right="679"/>
              <w:jc w:val="right"/>
              <w:rPr>
                <w:rFonts w:eastAsia="標楷體"/>
              </w:rPr>
            </w:pPr>
            <w:r w:rsidRPr="003F3F99">
              <w:rPr>
                <w:rFonts w:eastAsia="標楷體" w:hint="eastAsia"/>
              </w:rPr>
              <w:t>29.7</w:t>
            </w:r>
          </w:p>
        </w:tc>
        <w:tc>
          <w:tcPr>
            <w:tcW w:w="2059" w:type="dxa"/>
            <w:vAlign w:val="center"/>
          </w:tcPr>
          <w:p w:rsidR="003F3F99" w:rsidRPr="003F3F99" w:rsidRDefault="003F3F99" w:rsidP="003F3F99">
            <w:pPr>
              <w:ind w:rightChars="314" w:right="754"/>
              <w:jc w:val="right"/>
              <w:rPr>
                <w:rFonts w:eastAsia="標楷體"/>
              </w:rPr>
            </w:pPr>
            <w:r w:rsidRPr="003F3F99">
              <w:rPr>
                <w:rFonts w:eastAsia="標楷體" w:hint="eastAsia"/>
              </w:rPr>
              <w:t>18.5</w:t>
            </w:r>
          </w:p>
        </w:tc>
      </w:tr>
      <w:tr w:rsidR="003F3F99" w:rsidRPr="003F3F99" w:rsidTr="00681344">
        <w:trPr>
          <w:trHeight w:val="315"/>
          <w:jc w:val="center"/>
        </w:trPr>
        <w:tc>
          <w:tcPr>
            <w:tcW w:w="3127"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食品、飲料及菸草業</w:t>
            </w:r>
          </w:p>
        </w:tc>
        <w:tc>
          <w:tcPr>
            <w:tcW w:w="1985" w:type="dxa"/>
            <w:tcBorders>
              <w:right w:val="single" w:sz="4" w:space="0" w:color="auto"/>
            </w:tcBorders>
          </w:tcPr>
          <w:p w:rsidR="003F3F99" w:rsidRPr="003F3F99" w:rsidRDefault="003F3F99" w:rsidP="003F3F99">
            <w:pPr>
              <w:ind w:rightChars="282" w:right="677"/>
              <w:jc w:val="right"/>
              <w:rPr>
                <w:rFonts w:eastAsia="標楷體"/>
              </w:rPr>
            </w:pPr>
            <w:r w:rsidRPr="003F3F99">
              <w:rPr>
                <w:rFonts w:eastAsia="標楷體" w:hint="eastAsia"/>
              </w:rPr>
              <w:t>384</w:t>
            </w:r>
          </w:p>
        </w:tc>
        <w:tc>
          <w:tcPr>
            <w:tcW w:w="2052" w:type="dxa"/>
            <w:tcBorders>
              <w:left w:val="single" w:sz="4" w:space="0" w:color="auto"/>
            </w:tcBorders>
            <w:vAlign w:val="center"/>
          </w:tcPr>
          <w:p w:rsidR="003F3F99" w:rsidRPr="003F3F99" w:rsidRDefault="003F3F99" w:rsidP="003F3F99">
            <w:pPr>
              <w:ind w:rightChars="283" w:right="679"/>
              <w:jc w:val="right"/>
              <w:rPr>
                <w:rFonts w:eastAsia="標楷體"/>
              </w:rPr>
            </w:pPr>
            <w:r w:rsidRPr="003F3F99">
              <w:rPr>
                <w:rFonts w:eastAsia="標楷體" w:hint="eastAsia"/>
              </w:rPr>
              <w:t>-8.9</w:t>
            </w:r>
          </w:p>
        </w:tc>
        <w:tc>
          <w:tcPr>
            <w:tcW w:w="2059" w:type="dxa"/>
            <w:vAlign w:val="center"/>
          </w:tcPr>
          <w:p w:rsidR="003F3F99" w:rsidRPr="003F3F99" w:rsidRDefault="003F3F99" w:rsidP="003F3F99">
            <w:pPr>
              <w:ind w:rightChars="314" w:right="754"/>
              <w:jc w:val="right"/>
              <w:rPr>
                <w:rFonts w:eastAsia="標楷體"/>
              </w:rPr>
            </w:pPr>
            <w:r w:rsidRPr="003F3F99">
              <w:rPr>
                <w:rFonts w:eastAsia="標楷體" w:hint="eastAsia"/>
              </w:rPr>
              <w:t>-4.8</w:t>
            </w:r>
          </w:p>
        </w:tc>
      </w:tr>
      <w:tr w:rsidR="003F3F99" w:rsidRPr="003F3F99" w:rsidTr="00681344">
        <w:trPr>
          <w:trHeight w:val="315"/>
          <w:jc w:val="center"/>
        </w:trPr>
        <w:tc>
          <w:tcPr>
            <w:tcW w:w="3127"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資通訊及家電業</w:t>
            </w:r>
          </w:p>
        </w:tc>
        <w:tc>
          <w:tcPr>
            <w:tcW w:w="1985" w:type="dxa"/>
            <w:tcBorders>
              <w:right w:val="single" w:sz="4" w:space="0" w:color="auto"/>
            </w:tcBorders>
          </w:tcPr>
          <w:p w:rsidR="003F3F99" w:rsidRPr="003F3F99" w:rsidRDefault="003F3F99" w:rsidP="003F3F99">
            <w:pPr>
              <w:ind w:rightChars="282" w:right="677"/>
              <w:jc w:val="right"/>
              <w:rPr>
                <w:rFonts w:eastAsia="標楷體"/>
              </w:rPr>
            </w:pPr>
            <w:r w:rsidRPr="003F3F99">
              <w:rPr>
                <w:rFonts w:eastAsia="標楷體" w:hint="eastAsia"/>
              </w:rPr>
              <w:t>291</w:t>
            </w:r>
          </w:p>
        </w:tc>
        <w:tc>
          <w:tcPr>
            <w:tcW w:w="2052" w:type="dxa"/>
            <w:tcBorders>
              <w:left w:val="single" w:sz="4" w:space="0" w:color="auto"/>
            </w:tcBorders>
            <w:vAlign w:val="center"/>
          </w:tcPr>
          <w:p w:rsidR="003F3F99" w:rsidRPr="003F3F99" w:rsidRDefault="003F3F99" w:rsidP="003F3F99">
            <w:pPr>
              <w:ind w:rightChars="283" w:right="679"/>
              <w:jc w:val="right"/>
              <w:rPr>
                <w:rFonts w:eastAsia="標楷體"/>
              </w:rPr>
            </w:pPr>
            <w:r w:rsidRPr="003F3F99">
              <w:rPr>
                <w:rFonts w:eastAsia="標楷體" w:hint="eastAsia"/>
              </w:rPr>
              <w:t>-5.8</w:t>
            </w:r>
          </w:p>
        </w:tc>
        <w:tc>
          <w:tcPr>
            <w:tcW w:w="2059" w:type="dxa"/>
            <w:vAlign w:val="center"/>
          </w:tcPr>
          <w:p w:rsidR="003F3F99" w:rsidRPr="003F3F99" w:rsidRDefault="003F3F99" w:rsidP="003F3F99">
            <w:pPr>
              <w:ind w:rightChars="314" w:right="754"/>
              <w:jc w:val="right"/>
              <w:rPr>
                <w:rFonts w:eastAsia="標楷體"/>
              </w:rPr>
            </w:pPr>
            <w:r w:rsidRPr="003F3F99">
              <w:rPr>
                <w:rFonts w:eastAsia="標楷體" w:hint="eastAsia"/>
              </w:rPr>
              <w:t>8.0</w:t>
            </w:r>
          </w:p>
        </w:tc>
      </w:tr>
      <w:tr w:rsidR="003F3F99" w:rsidRPr="003F3F99" w:rsidTr="00681344">
        <w:trPr>
          <w:trHeight w:val="315"/>
          <w:jc w:val="center"/>
        </w:trPr>
        <w:tc>
          <w:tcPr>
            <w:tcW w:w="3127"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燃料業</w:t>
            </w:r>
          </w:p>
        </w:tc>
        <w:tc>
          <w:tcPr>
            <w:tcW w:w="1985" w:type="dxa"/>
            <w:tcBorders>
              <w:right w:val="single" w:sz="4" w:space="0" w:color="auto"/>
            </w:tcBorders>
          </w:tcPr>
          <w:p w:rsidR="003F3F99" w:rsidRPr="003F3F99" w:rsidRDefault="003F3F99" w:rsidP="003F3F99">
            <w:pPr>
              <w:ind w:rightChars="282" w:right="677"/>
              <w:jc w:val="right"/>
              <w:rPr>
                <w:rFonts w:eastAsia="標楷體"/>
              </w:rPr>
            </w:pPr>
            <w:r w:rsidRPr="003F3F99">
              <w:rPr>
                <w:rFonts w:eastAsia="標楷體" w:hint="eastAsia"/>
              </w:rPr>
              <w:t>254</w:t>
            </w:r>
          </w:p>
        </w:tc>
        <w:tc>
          <w:tcPr>
            <w:tcW w:w="2052" w:type="dxa"/>
            <w:tcBorders>
              <w:left w:val="single" w:sz="4" w:space="0" w:color="auto"/>
            </w:tcBorders>
            <w:vAlign w:val="center"/>
          </w:tcPr>
          <w:p w:rsidR="003F3F99" w:rsidRPr="003F3F99" w:rsidRDefault="003F3F99" w:rsidP="003F3F99">
            <w:pPr>
              <w:ind w:rightChars="283" w:right="679"/>
              <w:jc w:val="right"/>
              <w:rPr>
                <w:rFonts w:eastAsia="標楷體"/>
              </w:rPr>
            </w:pPr>
            <w:r w:rsidRPr="003F3F99">
              <w:rPr>
                <w:rFonts w:eastAsia="標楷體" w:hint="eastAsia"/>
              </w:rPr>
              <w:t>-5.6</w:t>
            </w:r>
          </w:p>
        </w:tc>
        <w:tc>
          <w:tcPr>
            <w:tcW w:w="2059" w:type="dxa"/>
            <w:vAlign w:val="center"/>
          </w:tcPr>
          <w:p w:rsidR="003F3F99" w:rsidRPr="003F3F99" w:rsidRDefault="003F3F99" w:rsidP="003F3F99">
            <w:pPr>
              <w:ind w:rightChars="314" w:right="754"/>
              <w:jc w:val="right"/>
              <w:rPr>
                <w:rFonts w:eastAsia="標楷體"/>
              </w:rPr>
            </w:pPr>
            <w:r w:rsidRPr="003F3F99">
              <w:rPr>
                <w:rFonts w:eastAsia="標楷體" w:hint="eastAsia"/>
              </w:rPr>
              <w:t>-1.8</w:t>
            </w:r>
          </w:p>
        </w:tc>
      </w:tr>
      <w:tr w:rsidR="003F3F99" w:rsidRPr="003F3F99" w:rsidTr="00681344">
        <w:trPr>
          <w:trHeight w:val="315"/>
          <w:jc w:val="center"/>
        </w:trPr>
        <w:tc>
          <w:tcPr>
            <w:tcW w:w="3127" w:type="dxa"/>
            <w:tcBorders>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無店面零售業</w:t>
            </w:r>
          </w:p>
        </w:tc>
        <w:tc>
          <w:tcPr>
            <w:tcW w:w="1985" w:type="dxa"/>
            <w:tcBorders>
              <w:right w:val="single" w:sz="4" w:space="0" w:color="auto"/>
            </w:tcBorders>
          </w:tcPr>
          <w:p w:rsidR="003F3F99" w:rsidRPr="003F3F99" w:rsidRDefault="003F3F99" w:rsidP="003F3F99">
            <w:pPr>
              <w:ind w:rightChars="282" w:right="677"/>
              <w:jc w:val="right"/>
              <w:rPr>
                <w:rFonts w:eastAsia="標楷體"/>
              </w:rPr>
            </w:pPr>
            <w:r w:rsidRPr="003F3F99">
              <w:rPr>
                <w:rFonts w:eastAsia="標楷體" w:hint="eastAsia"/>
              </w:rPr>
              <w:t>175</w:t>
            </w:r>
          </w:p>
        </w:tc>
        <w:tc>
          <w:tcPr>
            <w:tcW w:w="2052" w:type="dxa"/>
            <w:tcBorders>
              <w:left w:val="single" w:sz="4" w:space="0" w:color="auto"/>
            </w:tcBorders>
            <w:vAlign w:val="center"/>
          </w:tcPr>
          <w:p w:rsidR="003F3F99" w:rsidRPr="003F3F99" w:rsidRDefault="003F3F99" w:rsidP="003F3F99">
            <w:pPr>
              <w:ind w:rightChars="283" w:right="679"/>
              <w:jc w:val="right"/>
              <w:rPr>
                <w:rFonts w:eastAsia="標楷體"/>
              </w:rPr>
            </w:pPr>
            <w:r w:rsidRPr="003F3F99">
              <w:rPr>
                <w:rFonts w:eastAsia="標楷體" w:hint="eastAsia"/>
              </w:rPr>
              <w:t>2.9</w:t>
            </w:r>
          </w:p>
        </w:tc>
        <w:tc>
          <w:tcPr>
            <w:tcW w:w="2059" w:type="dxa"/>
            <w:vAlign w:val="center"/>
          </w:tcPr>
          <w:p w:rsidR="003F3F99" w:rsidRPr="003F3F99" w:rsidRDefault="003F3F99" w:rsidP="003F3F99">
            <w:pPr>
              <w:ind w:rightChars="314" w:right="754"/>
              <w:jc w:val="right"/>
              <w:rPr>
                <w:rFonts w:eastAsia="標楷體"/>
              </w:rPr>
            </w:pPr>
            <w:r w:rsidRPr="003F3F99">
              <w:rPr>
                <w:rFonts w:eastAsia="標楷體" w:hint="eastAsia"/>
              </w:rPr>
              <w:t>9.8</w:t>
            </w:r>
          </w:p>
        </w:tc>
      </w:tr>
      <w:tr w:rsidR="003F3F99" w:rsidRPr="003F3F99" w:rsidTr="00681344">
        <w:trPr>
          <w:trHeight w:val="315"/>
          <w:jc w:val="center"/>
        </w:trPr>
        <w:tc>
          <w:tcPr>
            <w:tcW w:w="3127" w:type="dxa"/>
            <w:tcBorders>
              <w:bottom w:val="single" w:sz="4" w:space="0" w:color="auto"/>
              <w:right w:val="single" w:sz="4" w:space="0" w:color="auto"/>
            </w:tcBorders>
            <w:vAlign w:val="bottom"/>
          </w:tcPr>
          <w:p w:rsidR="003F3F99" w:rsidRPr="003F3F99" w:rsidRDefault="003F3F99" w:rsidP="003F3F99">
            <w:pPr>
              <w:ind w:leftChars="100" w:left="240"/>
              <w:rPr>
                <w:rFonts w:eastAsia="標楷體"/>
              </w:rPr>
            </w:pPr>
            <w:r w:rsidRPr="003F3F99">
              <w:rPr>
                <w:rFonts w:eastAsia="標楷體"/>
              </w:rPr>
              <w:t>其他零售業</w:t>
            </w:r>
            <w:r w:rsidRPr="003F3F99">
              <w:rPr>
                <w:rFonts w:eastAsia="標楷體" w:hint="eastAsia"/>
              </w:rPr>
              <w:t>(</w:t>
            </w:r>
            <w:proofErr w:type="gramStart"/>
            <w:r w:rsidRPr="003F3F99">
              <w:rPr>
                <w:rFonts w:eastAsia="標楷體" w:hint="eastAsia"/>
              </w:rPr>
              <w:t>註</w:t>
            </w:r>
            <w:proofErr w:type="gramEnd"/>
            <w:r w:rsidRPr="003F3F99">
              <w:rPr>
                <w:rFonts w:eastAsia="標楷體" w:hint="eastAsia"/>
              </w:rPr>
              <w:t>)</w:t>
            </w:r>
          </w:p>
        </w:tc>
        <w:tc>
          <w:tcPr>
            <w:tcW w:w="1985" w:type="dxa"/>
            <w:tcBorders>
              <w:bottom w:val="single" w:sz="4" w:space="0" w:color="auto"/>
              <w:right w:val="single" w:sz="4" w:space="0" w:color="auto"/>
            </w:tcBorders>
          </w:tcPr>
          <w:p w:rsidR="003F3F99" w:rsidRPr="003F3F99" w:rsidRDefault="003F3F99" w:rsidP="003F3F99">
            <w:pPr>
              <w:ind w:rightChars="282" w:right="677"/>
              <w:jc w:val="right"/>
              <w:rPr>
                <w:rFonts w:eastAsia="標楷體"/>
              </w:rPr>
            </w:pPr>
            <w:r w:rsidRPr="003F3F99">
              <w:rPr>
                <w:rFonts w:eastAsia="標楷體" w:hint="eastAsia"/>
              </w:rPr>
              <w:t>814</w:t>
            </w:r>
          </w:p>
        </w:tc>
        <w:tc>
          <w:tcPr>
            <w:tcW w:w="2052" w:type="dxa"/>
            <w:tcBorders>
              <w:left w:val="single" w:sz="4" w:space="0" w:color="auto"/>
              <w:bottom w:val="single" w:sz="4" w:space="0" w:color="auto"/>
            </w:tcBorders>
            <w:vAlign w:val="center"/>
          </w:tcPr>
          <w:p w:rsidR="003F3F99" w:rsidRPr="003F3F99" w:rsidRDefault="003F3F99" w:rsidP="003F3F99">
            <w:pPr>
              <w:ind w:rightChars="283" w:right="679"/>
              <w:jc w:val="right"/>
              <w:rPr>
                <w:rFonts w:eastAsia="標楷體"/>
              </w:rPr>
            </w:pPr>
            <w:r w:rsidRPr="003F3F99">
              <w:rPr>
                <w:rFonts w:eastAsia="標楷體" w:hint="eastAsia"/>
              </w:rPr>
              <w:t>0.5</w:t>
            </w:r>
          </w:p>
        </w:tc>
        <w:tc>
          <w:tcPr>
            <w:tcW w:w="2059" w:type="dxa"/>
            <w:tcBorders>
              <w:bottom w:val="single" w:sz="4" w:space="0" w:color="auto"/>
            </w:tcBorders>
            <w:vAlign w:val="center"/>
          </w:tcPr>
          <w:p w:rsidR="003F3F99" w:rsidRPr="003F3F99" w:rsidRDefault="003F3F99" w:rsidP="003F3F99">
            <w:pPr>
              <w:ind w:rightChars="314" w:right="754"/>
              <w:jc w:val="right"/>
              <w:rPr>
                <w:rFonts w:eastAsia="標楷體"/>
              </w:rPr>
            </w:pPr>
            <w:r w:rsidRPr="003F3F99">
              <w:rPr>
                <w:rFonts w:eastAsia="標楷體" w:hint="eastAsia"/>
              </w:rPr>
              <w:t>1.5</w:t>
            </w:r>
          </w:p>
        </w:tc>
      </w:tr>
    </w:tbl>
    <w:p w:rsidR="003F3F99" w:rsidRPr="003F3F99" w:rsidRDefault="003F3F99" w:rsidP="003F3F99">
      <w:pPr>
        <w:snapToGrid w:val="0"/>
        <w:spacing w:line="320" w:lineRule="exact"/>
        <w:ind w:right="-142"/>
        <w:jc w:val="both"/>
        <w:rPr>
          <w:rFonts w:eastAsia="標楷體"/>
          <w:bCs/>
          <w:sz w:val="22"/>
          <w:szCs w:val="22"/>
        </w:rPr>
      </w:pPr>
      <w:proofErr w:type="gramStart"/>
      <w:r w:rsidRPr="003F3F99">
        <w:rPr>
          <w:rFonts w:eastAsia="標楷體"/>
          <w:bCs/>
          <w:sz w:val="22"/>
          <w:szCs w:val="22"/>
        </w:rPr>
        <w:t>註</w:t>
      </w:r>
      <w:proofErr w:type="gramEnd"/>
      <w:r w:rsidRPr="003F3F99">
        <w:rPr>
          <w:rFonts w:eastAsia="標楷體"/>
          <w:bCs/>
          <w:sz w:val="22"/>
          <w:szCs w:val="22"/>
        </w:rPr>
        <w:t>：其他零售業包含家庭器具及用品零售業、布</w:t>
      </w:r>
      <w:proofErr w:type="gramStart"/>
      <w:r w:rsidRPr="003F3F99">
        <w:rPr>
          <w:rFonts w:eastAsia="標楷體"/>
          <w:bCs/>
          <w:sz w:val="22"/>
          <w:szCs w:val="22"/>
        </w:rPr>
        <w:t>疋</w:t>
      </w:r>
      <w:proofErr w:type="gramEnd"/>
      <w:r w:rsidRPr="003F3F99">
        <w:rPr>
          <w:rFonts w:eastAsia="標楷體"/>
          <w:bCs/>
          <w:sz w:val="22"/>
          <w:szCs w:val="22"/>
        </w:rPr>
        <w:t>服飾品零售業等</w:t>
      </w:r>
      <w:r w:rsidRPr="003F3F99">
        <w:rPr>
          <w:rFonts w:eastAsia="標楷體"/>
          <w:bCs/>
          <w:sz w:val="22"/>
          <w:szCs w:val="22"/>
        </w:rPr>
        <w:t>6</w:t>
      </w:r>
      <w:r w:rsidRPr="003F3F99">
        <w:rPr>
          <w:rFonts w:eastAsia="標楷體"/>
          <w:bCs/>
          <w:sz w:val="22"/>
          <w:szCs w:val="22"/>
        </w:rPr>
        <w:t>項中業別。</w:t>
      </w:r>
    </w:p>
    <w:p w:rsidR="003F3F99" w:rsidRPr="003F3F99" w:rsidRDefault="003F3F99" w:rsidP="003F3F99">
      <w:pPr>
        <w:snapToGrid w:val="0"/>
        <w:spacing w:line="320" w:lineRule="exact"/>
        <w:ind w:right="-142"/>
        <w:jc w:val="both"/>
      </w:pPr>
      <w:r w:rsidRPr="003F3F99">
        <w:rPr>
          <w:rFonts w:eastAsia="標楷體"/>
          <w:sz w:val="22"/>
          <w:szCs w:val="22"/>
        </w:rPr>
        <w:t>資料來源：經濟部統計處。</w:t>
      </w:r>
    </w:p>
    <w:p w:rsidR="003F3F99" w:rsidRPr="003F3F99" w:rsidRDefault="003F3F99" w:rsidP="003F3F99">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月綜合商品零售業營業額</w:t>
      </w:r>
      <w:r w:rsidRPr="003F3F99">
        <w:rPr>
          <w:rFonts w:eastAsia="標楷體" w:hint="eastAsia"/>
          <w:kern w:val="0"/>
          <w:sz w:val="28"/>
          <w:szCs w:val="20"/>
        </w:rPr>
        <w:t>908</w:t>
      </w:r>
      <w:r w:rsidRPr="003F3F99">
        <w:rPr>
          <w:rFonts w:eastAsia="標楷體"/>
          <w:kern w:val="0"/>
          <w:sz w:val="28"/>
          <w:szCs w:val="20"/>
        </w:rPr>
        <w:t>億元，較上年同月增加</w:t>
      </w:r>
      <w:r w:rsidRPr="003F3F99">
        <w:rPr>
          <w:rFonts w:eastAsia="標楷體" w:hint="eastAsia"/>
          <w:kern w:val="0"/>
          <w:sz w:val="28"/>
          <w:szCs w:val="20"/>
        </w:rPr>
        <w:t>4.4</w:t>
      </w:r>
      <w:r w:rsidRPr="003F3F99">
        <w:rPr>
          <w:rFonts w:eastAsia="標楷體"/>
          <w:kern w:val="0"/>
          <w:sz w:val="28"/>
          <w:szCs w:val="20"/>
        </w:rPr>
        <w:t>%</w:t>
      </w:r>
      <w:r w:rsidRPr="003F3F99">
        <w:rPr>
          <w:rFonts w:eastAsia="標楷體"/>
          <w:kern w:val="0"/>
          <w:sz w:val="28"/>
          <w:szCs w:val="20"/>
        </w:rPr>
        <w:t>，</w:t>
      </w:r>
      <w:r w:rsidRPr="003F3F99">
        <w:rPr>
          <w:rFonts w:eastAsia="標楷體" w:hint="eastAsia"/>
          <w:color w:val="000000" w:themeColor="text1"/>
          <w:kern w:val="0"/>
          <w:sz w:val="28"/>
          <w:szCs w:val="20"/>
        </w:rPr>
        <w:t>其中便利商店年增</w:t>
      </w:r>
      <w:r w:rsidRPr="003F3F99">
        <w:rPr>
          <w:rFonts w:eastAsia="標楷體" w:hint="eastAsia"/>
          <w:color w:val="000000" w:themeColor="text1"/>
          <w:kern w:val="0"/>
          <w:sz w:val="28"/>
          <w:szCs w:val="20"/>
        </w:rPr>
        <w:t>6.3%</w:t>
      </w:r>
      <w:r w:rsidRPr="003F3F99">
        <w:rPr>
          <w:rFonts w:eastAsia="標楷體" w:hint="eastAsia"/>
          <w:color w:val="000000" w:themeColor="text1"/>
          <w:kern w:val="0"/>
          <w:sz w:val="28"/>
          <w:szCs w:val="20"/>
        </w:rPr>
        <w:t>，主因進入開學季及</w:t>
      </w:r>
      <w:r w:rsidRPr="003F3F99">
        <w:rPr>
          <w:rFonts w:eastAsia="標楷體" w:hint="eastAsia"/>
          <w:color w:val="000000" w:themeColor="text1"/>
          <w:kern w:val="0"/>
          <w:sz w:val="28"/>
          <w:szCs w:val="20"/>
        </w:rPr>
        <w:t>9</w:t>
      </w:r>
      <w:r w:rsidRPr="003F3F99">
        <w:rPr>
          <w:rFonts w:eastAsia="標楷體" w:hint="eastAsia"/>
          <w:color w:val="000000" w:themeColor="text1"/>
          <w:kern w:val="0"/>
          <w:sz w:val="28"/>
          <w:szCs w:val="20"/>
        </w:rPr>
        <w:t>月氣溫創歷年同期新高，加上鳳凰颱風來襲，帶動食物類業績成長；百貨公司年增</w:t>
      </w:r>
      <w:r w:rsidRPr="003F3F99">
        <w:rPr>
          <w:rFonts w:eastAsia="標楷體" w:hint="eastAsia"/>
          <w:color w:val="000000" w:themeColor="text1"/>
          <w:kern w:val="0"/>
          <w:sz w:val="28"/>
          <w:szCs w:val="20"/>
        </w:rPr>
        <w:t>3.9%</w:t>
      </w:r>
      <w:r w:rsidRPr="003F3F99">
        <w:rPr>
          <w:rFonts w:eastAsia="標楷體" w:hint="eastAsia"/>
          <w:color w:val="000000" w:themeColor="text1"/>
          <w:kern w:val="0"/>
          <w:sz w:val="28"/>
          <w:szCs w:val="20"/>
        </w:rPr>
        <w:t>，因部分業者舉辦週年慶促銷；超級市場及量販店分別年增</w:t>
      </w:r>
      <w:r w:rsidRPr="003F3F99">
        <w:rPr>
          <w:rFonts w:eastAsia="標楷體" w:hint="eastAsia"/>
          <w:color w:val="000000" w:themeColor="text1"/>
          <w:kern w:val="0"/>
          <w:sz w:val="28"/>
          <w:szCs w:val="20"/>
        </w:rPr>
        <w:t>5.7%</w:t>
      </w:r>
      <w:r w:rsidRPr="003F3F99">
        <w:rPr>
          <w:rFonts w:eastAsia="標楷體" w:hint="eastAsia"/>
          <w:color w:val="000000" w:themeColor="text1"/>
          <w:kern w:val="0"/>
          <w:sz w:val="28"/>
          <w:szCs w:val="20"/>
        </w:rPr>
        <w:t>及</w:t>
      </w:r>
      <w:r w:rsidRPr="003F3F99">
        <w:rPr>
          <w:rFonts w:eastAsia="標楷體" w:hint="eastAsia"/>
          <w:color w:val="000000" w:themeColor="text1"/>
          <w:kern w:val="0"/>
          <w:sz w:val="28"/>
          <w:szCs w:val="20"/>
        </w:rPr>
        <w:t>4.1%</w:t>
      </w:r>
      <w:r w:rsidRPr="003F3F99">
        <w:rPr>
          <w:rFonts w:eastAsia="標楷體" w:hint="eastAsia"/>
          <w:color w:val="000000" w:themeColor="text1"/>
          <w:kern w:val="0"/>
          <w:sz w:val="28"/>
          <w:szCs w:val="20"/>
        </w:rPr>
        <w:t>，因受惠展店效應及中秋節之</w:t>
      </w:r>
      <w:proofErr w:type="gramStart"/>
      <w:r w:rsidRPr="003F3F99">
        <w:rPr>
          <w:rFonts w:eastAsia="標楷體" w:hint="eastAsia"/>
          <w:color w:val="000000" w:themeColor="text1"/>
          <w:kern w:val="0"/>
          <w:sz w:val="28"/>
          <w:szCs w:val="20"/>
        </w:rPr>
        <w:t>生鮮蔬肉需求</w:t>
      </w:r>
      <w:proofErr w:type="gramEnd"/>
      <w:r w:rsidRPr="003F3F99">
        <w:rPr>
          <w:rFonts w:eastAsia="標楷體" w:hint="eastAsia"/>
          <w:color w:val="000000" w:themeColor="text1"/>
          <w:kern w:val="0"/>
          <w:sz w:val="28"/>
          <w:szCs w:val="20"/>
        </w:rPr>
        <w:t>上升</w:t>
      </w:r>
      <w:r w:rsidRPr="003F3F99">
        <w:rPr>
          <w:rFonts w:eastAsia="標楷體" w:hint="eastAsia"/>
          <w:kern w:val="0"/>
          <w:sz w:val="28"/>
          <w:szCs w:val="20"/>
        </w:rPr>
        <w:t>。累計</w:t>
      </w:r>
      <w:r w:rsidRPr="003F3F99">
        <w:rPr>
          <w:rFonts w:eastAsia="標楷體" w:hint="eastAsia"/>
          <w:kern w:val="0"/>
          <w:sz w:val="28"/>
          <w:szCs w:val="20"/>
        </w:rPr>
        <w:t>1</w:t>
      </w:r>
      <w:r w:rsidRPr="003F3F99">
        <w:rPr>
          <w:rFonts w:eastAsia="標楷體" w:hint="eastAsia"/>
          <w:kern w:val="0"/>
          <w:sz w:val="28"/>
          <w:szCs w:val="20"/>
        </w:rPr>
        <w:t>至</w:t>
      </w:r>
      <w:r w:rsidRPr="003F3F99">
        <w:rPr>
          <w:rFonts w:eastAsia="標楷體" w:hint="eastAsia"/>
          <w:kern w:val="0"/>
          <w:sz w:val="28"/>
          <w:szCs w:val="20"/>
        </w:rPr>
        <w:t>9</w:t>
      </w:r>
      <w:r w:rsidRPr="003F3F99">
        <w:rPr>
          <w:rFonts w:eastAsia="標楷體" w:hint="eastAsia"/>
          <w:kern w:val="0"/>
          <w:sz w:val="28"/>
          <w:szCs w:val="20"/>
        </w:rPr>
        <w:t>月綜合商品零售業營業額</w:t>
      </w:r>
      <w:r w:rsidRPr="003F3F99">
        <w:rPr>
          <w:rFonts w:eastAsia="標楷體" w:hint="eastAsia"/>
          <w:kern w:val="0"/>
          <w:sz w:val="28"/>
          <w:szCs w:val="20"/>
        </w:rPr>
        <w:t>8,080</w:t>
      </w:r>
      <w:r w:rsidRPr="003F3F99">
        <w:rPr>
          <w:rFonts w:eastAsia="標楷體" w:hint="eastAsia"/>
          <w:kern w:val="0"/>
          <w:sz w:val="28"/>
          <w:szCs w:val="20"/>
        </w:rPr>
        <w:t>億元，較上年同期增加</w:t>
      </w:r>
      <w:r w:rsidRPr="003F3F99">
        <w:rPr>
          <w:rFonts w:eastAsia="標楷體" w:hint="eastAsia"/>
          <w:kern w:val="0"/>
          <w:sz w:val="28"/>
          <w:szCs w:val="20"/>
        </w:rPr>
        <w:t>5.0%</w:t>
      </w:r>
      <w:r w:rsidRPr="003F3F99">
        <w:rPr>
          <w:rFonts w:eastAsia="標楷體" w:hint="eastAsia"/>
          <w:kern w:val="0"/>
          <w:sz w:val="28"/>
          <w:szCs w:val="20"/>
        </w:rPr>
        <w:t>。</w:t>
      </w:r>
    </w:p>
    <w:p w:rsidR="003F3F99" w:rsidRPr="003F3F99" w:rsidRDefault="003F3F99" w:rsidP="003F3F99">
      <w:pPr>
        <w:widowControl/>
        <w:rPr>
          <w:rFonts w:eastAsia="標楷體"/>
          <w:color w:val="FF0000"/>
          <w:kern w:val="0"/>
          <w:sz w:val="28"/>
          <w:szCs w:val="20"/>
        </w:rPr>
      </w:pPr>
      <w:r w:rsidRPr="003F3F99">
        <w:rPr>
          <w:color w:val="FF0000"/>
        </w:rPr>
        <w:br w:type="page"/>
      </w:r>
    </w:p>
    <w:p w:rsidR="003F3F99" w:rsidRPr="003F3F99" w:rsidRDefault="003F3F99" w:rsidP="003F3F99">
      <w:pPr>
        <w:spacing w:beforeLines="50" w:before="180" w:afterLines="50" w:after="180" w:line="380" w:lineRule="exact"/>
        <w:jc w:val="center"/>
        <w:textDirection w:val="lrTbV"/>
        <w:rPr>
          <w:rFonts w:eastAsia="標楷體"/>
          <w:b/>
          <w:sz w:val="28"/>
        </w:rPr>
      </w:pPr>
      <w:r w:rsidRPr="003F3F99">
        <w:rPr>
          <w:rFonts w:eastAsia="標楷體"/>
          <w:b/>
          <w:sz w:val="28"/>
        </w:rPr>
        <w:lastRenderedPageBreak/>
        <w:t xml:space="preserve">　表</w:t>
      </w:r>
      <w:r w:rsidRPr="003F3F99">
        <w:rPr>
          <w:rFonts w:eastAsia="標楷體"/>
          <w:b/>
          <w:sz w:val="28"/>
        </w:rPr>
        <w:t xml:space="preserve">2-3-4  </w:t>
      </w:r>
      <w:r w:rsidRPr="003F3F99">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3F3F99" w:rsidRPr="003F3F99" w:rsidTr="00681344">
        <w:trPr>
          <w:cantSplit/>
          <w:trHeight w:val="50"/>
          <w:jc w:val="center"/>
        </w:trPr>
        <w:tc>
          <w:tcPr>
            <w:tcW w:w="1650" w:type="pct"/>
            <w:vMerge w:val="restart"/>
            <w:tcBorders>
              <w:top w:val="single" w:sz="8" w:space="0" w:color="000000"/>
              <w:right w:val="single" w:sz="8" w:space="0" w:color="auto"/>
            </w:tcBorders>
            <w:vAlign w:val="center"/>
          </w:tcPr>
          <w:p w:rsidR="003F3F99" w:rsidRPr="003F3F99" w:rsidRDefault="003F3F99" w:rsidP="003F3F99">
            <w:pPr>
              <w:topLinePunct/>
              <w:adjustRightInd w:val="0"/>
              <w:snapToGrid w:val="0"/>
              <w:ind w:left="28" w:right="28"/>
              <w:jc w:val="center"/>
              <w:textAlignment w:val="baseline"/>
              <w:rPr>
                <w:rFonts w:eastAsia="標楷體"/>
                <w:kern w:val="0"/>
              </w:rPr>
            </w:pPr>
            <w:r w:rsidRPr="003F3F99">
              <w:rPr>
                <w:rFonts w:eastAsia="標楷體" w:hint="eastAsia"/>
                <w:kern w:val="0"/>
              </w:rPr>
              <w:t>行業別</w:t>
            </w:r>
          </w:p>
        </w:tc>
        <w:tc>
          <w:tcPr>
            <w:tcW w:w="1168" w:type="pct"/>
            <w:tcBorders>
              <w:top w:val="single" w:sz="8" w:space="0" w:color="000000"/>
              <w:left w:val="single" w:sz="8" w:space="0" w:color="auto"/>
            </w:tcBorders>
          </w:tcPr>
          <w:p w:rsidR="003F3F99" w:rsidRPr="003F3F99" w:rsidRDefault="003F3F99" w:rsidP="003F3F99">
            <w:pPr>
              <w:topLinePunct/>
              <w:adjustRightInd w:val="0"/>
              <w:snapToGrid w:val="0"/>
              <w:spacing w:line="300" w:lineRule="exact"/>
              <w:ind w:left="28" w:right="28"/>
              <w:jc w:val="center"/>
              <w:textAlignment w:val="baseline"/>
              <w:rPr>
                <w:rFonts w:eastAsia="標楷體"/>
                <w:kern w:val="0"/>
              </w:rPr>
            </w:pPr>
            <w:r w:rsidRPr="003F3F99">
              <w:rPr>
                <w:rFonts w:eastAsia="標楷體"/>
                <w:kern w:val="0"/>
              </w:rPr>
              <w:t>103</w:t>
            </w:r>
            <w:r w:rsidRPr="003F3F99">
              <w:rPr>
                <w:rFonts w:eastAsia="標楷體"/>
                <w:kern w:val="0"/>
              </w:rPr>
              <w:t>年</w:t>
            </w:r>
            <w:r w:rsidRPr="003F3F99">
              <w:rPr>
                <w:rFonts w:eastAsia="標楷體" w:hint="eastAsia"/>
                <w:kern w:val="0"/>
              </w:rPr>
              <w:t>9</w:t>
            </w:r>
            <w:r w:rsidRPr="003F3F99">
              <w:rPr>
                <w:rFonts w:eastAsia="標楷體"/>
                <w:kern w:val="0"/>
              </w:rPr>
              <w:t>月</w:t>
            </w:r>
          </w:p>
        </w:tc>
        <w:tc>
          <w:tcPr>
            <w:tcW w:w="1100" w:type="pct"/>
            <w:tcBorders>
              <w:top w:val="single" w:sz="8" w:space="0" w:color="000000"/>
              <w:bottom w:val="single" w:sz="6" w:space="0" w:color="auto"/>
            </w:tcBorders>
          </w:tcPr>
          <w:p w:rsidR="003F3F99" w:rsidRPr="003F3F99" w:rsidRDefault="003F3F99" w:rsidP="003F3F99">
            <w:pPr>
              <w:topLinePunct/>
              <w:adjustRightInd w:val="0"/>
              <w:snapToGrid w:val="0"/>
              <w:ind w:left="28" w:right="28"/>
              <w:jc w:val="center"/>
              <w:textAlignment w:val="baseline"/>
              <w:rPr>
                <w:rFonts w:eastAsia="標楷體"/>
                <w:kern w:val="0"/>
              </w:rPr>
            </w:pPr>
          </w:p>
        </w:tc>
        <w:tc>
          <w:tcPr>
            <w:tcW w:w="1082" w:type="pct"/>
            <w:tcBorders>
              <w:top w:val="single" w:sz="8" w:space="0" w:color="000000"/>
              <w:bottom w:val="single" w:sz="6" w:space="0" w:color="auto"/>
            </w:tcBorders>
          </w:tcPr>
          <w:p w:rsidR="003F3F99" w:rsidRPr="003F3F99" w:rsidRDefault="003F3F99" w:rsidP="003F3F99">
            <w:pPr>
              <w:topLinePunct/>
              <w:adjustRightInd w:val="0"/>
              <w:snapToGrid w:val="0"/>
              <w:ind w:left="28" w:right="28"/>
              <w:jc w:val="center"/>
              <w:textAlignment w:val="baseline"/>
              <w:rPr>
                <w:rFonts w:eastAsia="標楷體"/>
                <w:kern w:val="0"/>
              </w:rPr>
            </w:pPr>
          </w:p>
        </w:tc>
      </w:tr>
      <w:tr w:rsidR="003F3F99" w:rsidRPr="003F3F99" w:rsidTr="00681344">
        <w:trPr>
          <w:cantSplit/>
          <w:jc w:val="center"/>
        </w:trPr>
        <w:tc>
          <w:tcPr>
            <w:tcW w:w="1650" w:type="pct"/>
            <w:vMerge/>
            <w:tcBorders>
              <w:bottom w:val="single" w:sz="6" w:space="0" w:color="auto"/>
              <w:right w:val="single" w:sz="8" w:space="0" w:color="auto"/>
            </w:tcBorders>
          </w:tcPr>
          <w:p w:rsidR="003F3F99" w:rsidRPr="003F3F99" w:rsidRDefault="003F3F99" w:rsidP="003F3F99">
            <w:pPr>
              <w:topLinePunct/>
              <w:adjustRightInd w:val="0"/>
              <w:snapToGrid w:val="0"/>
              <w:jc w:val="center"/>
              <w:textAlignment w:val="baseline"/>
              <w:rPr>
                <w:rFonts w:eastAsia="標楷體"/>
                <w:kern w:val="0"/>
              </w:rPr>
            </w:pPr>
          </w:p>
        </w:tc>
        <w:tc>
          <w:tcPr>
            <w:tcW w:w="1168" w:type="pct"/>
            <w:tcBorders>
              <w:left w:val="single" w:sz="8" w:space="0" w:color="auto"/>
              <w:bottom w:val="single" w:sz="6" w:space="0" w:color="auto"/>
              <w:right w:val="single" w:sz="6" w:space="0" w:color="auto"/>
            </w:tcBorders>
          </w:tcPr>
          <w:p w:rsidR="003F3F99" w:rsidRPr="003F3F99" w:rsidRDefault="003F3F99" w:rsidP="003F3F99">
            <w:pPr>
              <w:topLinePunct/>
              <w:adjustRightInd w:val="0"/>
              <w:snapToGrid w:val="0"/>
              <w:spacing w:line="300" w:lineRule="exact"/>
              <w:jc w:val="center"/>
              <w:textAlignment w:val="baseline"/>
              <w:rPr>
                <w:rFonts w:eastAsia="標楷體"/>
                <w:kern w:val="0"/>
              </w:rPr>
            </w:pPr>
            <w:r w:rsidRPr="003F3F99">
              <w:rPr>
                <w:rFonts w:eastAsia="標楷體"/>
                <w:kern w:val="0"/>
              </w:rPr>
              <w:t>營業額</w:t>
            </w:r>
          </w:p>
          <w:p w:rsidR="003F3F99" w:rsidRPr="003F3F99" w:rsidRDefault="003F3F99" w:rsidP="003F3F99">
            <w:pPr>
              <w:topLinePunct/>
              <w:adjustRightInd w:val="0"/>
              <w:snapToGrid w:val="0"/>
              <w:spacing w:line="300" w:lineRule="exact"/>
              <w:jc w:val="center"/>
              <w:textAlignment w:val="baseline"/>
              <w:rPr>
                <w:rFonts w:eastAsia="標楷體"/>
                <w:kern w:val="0"/>
              </w:rPr>
            </w:pPr>
            <w:r w:rsidRPr="003F3F99">
              <w:rPr>
                <w:rFonts w:eastAsia="標楷體" w:hint="eastAsia"/>
                <w:kern w:val="0"/>
              </w:rPr>
              <w:t>(</w:t>
            </w:r>
            <w:r w:rsidRPr="003F3F99">
              <w:rPr>
                <w:rFonts w:eastAsia="標楷體"/>
                <w:kern w:val="0"/>
              </w:rPr>
              <w:t>億元</w:t>
            </w:r>
            <w:r w:rsidRPr="003F3F99">
              <w:rPr>
                <w:rFonts w:eastAsia="標楷體" w:hint="eastAsia"/>
                <w:kern w:val="0"/>
              </w:rPr>
              <w:t>)</w:t>
            </w:r>
          </w:p>
        </w:tc>
        <w:tc>
          <w:tcPr>
            <w:tcW w:w="1100" w:type="pct"/>
            <w:tcBorders>
              <w:top w:val="single" w:sz="6" w:space="0" w:color="auto"/>
              <w:left w:val="single" w:sz="6" w:space="0" w:color="auto"/>
              <w:bottom w:val="single" w:sz="6" w:space="0" w:color="auto"/>
              <w:right w:val="single" w:sz="6" w:space="0" w:color="auto"/>
            </w:tcBorders>
            <w:vAlign w:val="center"/>
          </w:tcPr>
          <w:p w:rsidR="003F3F99" w:rsidRPr="003F3F99" w:rsidRDefault="003F3F99" w:rsidP="003F3F99">
            <w:pPr>
              <w:topLinePunct/>
              <w:adjustRightInd w:val="0"/>
              <w:snapToGrid w:val="0"/>
              <w:jc w:val="center"/>
              <w:textAlignment w:val="baseline"/>
              <w:rPr>
                <w:rFonts w:eastAsia="標楷體"/>
                <w:kern w:val="0"/>
              </w:rPr>
            </w:pPr>
            <w:r w:rsidRPr="003F3F99">
              <w:rPr>
                <w:rFonts w:eastAsia="標楷體"/>
                <w:kern w:val="0"/>
              </w:rPr>
              <w:t>較上月</w:t>
            </w:r>
            <w:r w:rsidRPr="003F3F99">
              <w:rPr>
                <w:rFonts w:eastAsia="標楷體"/>
                <w:kern w:val="0"/>
              </w:rPr>
              <w:br/>
            </w:r>
            <w:r w:rsidRPr="003F3F99">
              <w:rPr>
                <w:rFonts w:eastAsia="標楷體"/>
                <w:kern w:val="0"/>
              </w:rPr>
              <w:t>增減</w:t>
            </w:r>
            <w:r w:rsidRPr="003F3F99">
              <w:rPr>
                <w:rFonts w:eastAsia="標楷體"/>
                <w:kern w:val="0"/>
              </w:rPr>
              <w:t>(%)</w:t>
            </w:r>
          </w:p>
        </w:tc>
        <w:tc>
          <w:tcPr>
            <w:tcW w:w="1082" w:type="pct"/>
            <w:tcBorders>
              <w:top w:val="single" w:sz="6" w:space="0" w:color="auto"/>
              <w:left w:val="single" w:sz="6" w:space="0" w:color="auto"/>
              <w:bottom w:val="single" w:sz="6" w:space="0" w:color="auto"/>
            </w:tcBorders>
            <w:vAlign w:val="center"/>
          </w:tcPr>
          <w:p w:rsidR="003F3F99" w:rsidRPr="003F3F99" w:rsidRDefault="003F3F99" w:rsidP="003F3F99">
            <w:pPr>
              <w:topLinePunct/>
              <w:adjustRightInd w:val="0"/>
              <w:snapToGrid w:val="0"/>
              <w:jc w:val="center"/>
              <w:textAlignment w:val="baseline"/>
              <w:rPr>
                <w:rFonts w:eastAsia="標楷體"/>
                <w:kern w:val="0"/>
              </w:rPr>
            </w:pPr>
            <w:r w:rsidRPr="003F3F99">
              <w:rPr>
                <w:rFonts w:eastAsia="標楷體"/>
                <w:kern w:val="0"/>
              </w:rPr>
              <w:t>較</w:t>
            </w:r>
            <w:r w:rsidRPr="003F3F99">
              <w:rPr>
                <w:rFonts w:eastAsia="標楷體"/>
                <w:kern w:val="0"/>
              </w:rPr>
              <w:t>102</w:t>
            </w:r>
            <w:r w:rsidRPr="003F3F99">
              <w:rPr>
                <w:rFonts w:eastAsia="標楷體"/>
                <w:kern w:val="0"/>
              </w:rPr>
              <w:t>年同月</w:t>
            </w:r>
            <w:r w:rsidRPr="003F3F99">
              <w:rPr>
                <w:rFonts w:eastAsia="標楷體"/>
                <w:kern w:val="0"/>
              </w:rPr>
              <w:br/>
            </w:r>
            <w:r w:rsidRPr="003F3F99">
              <w:rPr>
                <w:rFonts w:eastAsia="標楷體"/>
                <w:kern w:val="0"/>
              </w:rPr>
              <w:t>增減</w:t>
            </w:r>
            <w:r w:rsidRPr="003F3F99">
              <w:rPr>
                <w:rFonts w:eastAsia="標楷體"/>
                <w:kern w:val="0"/>
              </w:rPr>
              <w:t>(%)</w:t>
            </w:r>
          </w:p>
        </w:tc>
      </w:tr>
      <w:tr w:rsidR="003F3F99" w:rsidRPr="003F3F99" w:rsidTr="00681344">
        <w:trPr>
          <w:jc w:val="center"/>
        </w:trPr>
        <w:tc>
          <w:tcPr>
            <w:tcW w:w="1650" w:type="pct"/>
            <w:tcBorders>
              <w:top w:val="single" w:sz="6" w:space="0" w:color="auto"/>
              <w:right w:val="single" w:sz="8" w:space="0" w:color="auto"/>
            </w:tcBorders>
          </w:tcPr>
          <w:p w:rsidR="003F3F99" w:rsidRPr="003F3F99" w:rsidRDefault="003F3F99" w:rsidP="003F3F99">
            <w:pPr>
              <w:adjustRightInd w:val="0"/>
              <w:snapToGrid w:val="0"/>
              <w:rPr>
                <w:rFonts w:eastAsia="標楷體"/>
                <w:b/>
                <w:bCs/>
                <w:szCs w:val="22"/>
              </w:rPr>
            </w:pPr>
            <w:r w:rsidRPr="003F3F99">
              <w:rPr>
                <w:rFonts w:eastAsia="標楷體"/>
                <w:b/>
                <w:bCs/>
                <w:szCs w:val="22"/>
              </w:rPr>
              <w:t>合計</w:t>
            </w:r>
          </w:p>
        </w:tc>
        <w:tc>
          <w:tcPr>
            <w:tcW w:w="1168" w:type="pct"/>
            <w:tcBorders>
              <w:top w:val="single" w:sz="6" w:space="0" w:color="auto"/>
              <w:left w:val="single" w:sz="8" w:space="0" w:color="auto"/>
            </w:tcBorders>
          </w:tcPr>
          <w:p w:rsidR="003F3F99" w:rsidRPr="003F3F99" w:rsidRDefault="003F3F99" w:rsidP="003F3F99">
            <w:pPr>
              <w:ind w:rightChars="337" w:right="809"/>
              <w:jc w:val="right"/>
              <w:rPr>
                <w:rFonts w:eastAsia="標楷體"/>
              </w:rPr>
            </w:pPr>
            <w:r w:rsidRPr="003F3F99">
              <w:rPr>
                <w:rFonts w:eastAsia="標楷體" w:hint="eastAsia"/>
              </w:rPr>
              <w:t>908</w:t>
            </w:r>
          </w:p>
        </w:tc>
        <w:tc>
          <w:tcPr>
            <w:tcW w:w="1100" w:type="pct"/>
            <w:tcBorders>
              <w:top w:val="single" w:sz="6" w:space="0" w:color="auto"/>
            </w:tcBorders>
          </w:tcPr>
          <w:p w:rsidR="003F3F99" w:rsidRPr="003F3F99" w:rsidRDefault="003F3F99" w:rsidP="003F3F99">
            <w:pPr>
              <w:ind w:rightChars="275" w:right="660"/>
              <w:jc w:val="right"/>
              <w:rPr>
                <w:rFonts w:eastAsia="標楷體"/>
              </w:rPr>
            </w:pPr>
            <w:r w:rsidRPr="003F3F99">
              <w:rPr>
                <w:rFonts w:eastAsia="標楷體" w:hint="eastAsia"/>
              </w:rPr>
              <w:t>-4.6</w:t>
            </w:r>
          </w:p>
        </w:tc>
        <w:tc>
          <w:tcPr>
            <w:tcW w:w="1082" w:type="pct"/>
            <w:tcBorders>
              <w:top w:val="single" w:sz="6" w:space="0" w:color="auto"/>
            </w:tcBorders>
          </w:tcPr>
          <w:p w:rsidR="003F3F99" w:rsidRPr="003F3F99" w:rsidRDefault="003F3F99" w:rsidP="003F3F99">
            <w:pPr>
              <w:ind w:rightChars="275" w:right="660"/>
              <w:jc w:val="right"/>
              <w:rPr>
                <w:rFonts w:eastAsia="標楷體"/>
              </w:rPr>
            </w:pPr>
            <w:r w:rsidRPr="003F3F99">
              <w:rPr>
                <w:rFonts w:eastAsia="標楷體" w:hint="eastAsia"/>
              </w:rPr>
              <w:t>4.4</w:t>
            </w:r>
          </w:p>
        </w:tc>
      </w:tr>
      <w:tr w:rsidR="003F3F99" w:rsidRPr="003F3F99" w:rsidTr="00681344">
        <w:trPr>
          <w:jc w:val="center"/>
        </w:trPr>
        <w:tc>
          <w:tcPr>
            <w:tcW w:w="1650" w:type="pct"/>
            <w:tcBorders>
              <w:right w:val="single" w:sz="8" w:space="0" w:color="auto"/>
            </w:tcBorders>
          </w:tcPr>
          <w:p w:rsidR="003F3F99" w:rsidRPr="003F3F99" w:rsidRDefault="003F3F99" w:rsidP="003F3F99">
            <w:pPr>
              <w:adjustRightInd w:val="0"/>
              <w:snapToGrid w:val="0"/>
              <w:ind w:firstLineChars="100" w:firstLine="240"/>
              <w:rPr>
                <w:rFonts w:eastAsia="標楷體"/>
                <w:szCs w:val="22"/>
              </w:rPr>
            </w:pPr>
            <w:r w:rsidRPr="003F3F99">
              <w:rPr>
                <w:rFonts w:eastAsia="標楷體"/>
                <w:szCs w:val="22"/>
              </w:rPr>
              <w:t>百貨公司</w:t>
            </w:r>
          </w:p>
        </w:tc>
        <w:tc>
          <w:tcPr>
            <w:tcW w:w="1168" w:type="pct"/>
            <w:tcBorders>
              <w:left w:val="single" w:sz="8" w:space="0" w:color="auto"/>
            </w:tcBorders>
          </w:tcPr>
          <w:p w:rsidR="003F3F99" w:rsidRPr="003F3F99" w:rsidRDefault="003F3F99" w:rsidP="003F3F99">
            <w:pPr>
              <w:ind w:rightChars="337" w:right="809"/>
              <w:jc w:val="right"/>
              <w:rPr>
                <w:rFonts w:eastAsia="標楷體"/>
              </w:rPr>
            </w:pPr>
            <w:r w:rsidRPr="003F3F99">
              <w:rPr>
                <w:rFonts w:eastAsia="標楷體" w:hint="eastAsia"/>
              </w:rPr>
              <w:t>232</w:t>
            </w:r>
          </w:p>
        </w:tc>
        <w:tc>
          <w:tcPr>
            <w:tcW w:w="1100" w:type="pct"/>
          </w:tcPr>
          <w:p w:rsidR="003F3F99" w:rsidRPr="003F3F99" w:rsidRDefault="003F3F99" w:rsidP="003F3F99">
            <w:pPr>
              <w:ind w:rightChars="275" w:right="660"/>
              <w:jc w:val="right"/>
              <w:rPr>
                <w:rFonts w:eastAsia="標楷體"/>
              </w:rPr>
            </w:pPr>
            <w:r w:rsidRPr="003F3F99">
              <w:rPr>
                <w:rFonts w:eastAsia="標楷體" w:hint="eastAsia"/>
              </w:rPr>
              <w:t>6.1</w:t>
            </w:r>
          </w:p>
        </w:tc>
        <w:tc>
          <w:tcPr>
            <w:tcW w:w="1082" w:type="pct"/>
          </w:tcPr>
          <w:p w:rsidR="003F3F99" w:rsidRPr="003F3F99" w:rsidRDefault="003F3F99" w:rsidP="003F3F99">
            <w:pPr>
              <w:ind w:rightChars="275" w:right="660"/>
              <w:jc w:val="right"/>
              <w:rPr>
                <w:rFonts w:eastAsia="標楷體"/>
              </w:rPr>
            </w:pPr>
            <w:r w:rsidRPr="003F3F99">
              <w:rPr>
                <w:rFonts w:eastAsia="標楷體" w:hint="eastAsia"/>
              </w:rPr>
              <w:t>3.9</w:t>
            </w:r>
          </w:p>
        </w:tc>
      </w:tr>
      <w:tr w:rsidR="003F3F99" w:rsidRPr="003F3F99" w:rsidTr="00681344">
        <w:trPr>
          <w:jc w:val="center"/>
        </w:trPr>
        <w:tc>
          <w:tcPr>
            <w:tcW w:w="1650" w:type="pct"/>
            <w:tcBorders>
              <w:right w:val="single" w:sz="8" w:space="0" w:color="auto"/>
            </w:tcBorders>
          </w:tcPr>
          <w:p w:rsidR="003F3F99" w:rsidRPr="003F3F99" w:rsidRDefault="003F3F99" w:rsidP="003F3F99">
            <w:pPr>
              <w:adjustRightInd w:val="0"/>
              <w:snapToGrid w:val="0"/>
              <w:ind w:firstLineChars="100" w:firstLine="240"/>
              <w:rPr>
                <w:rFonts w:eastAsia="標楷體"/>
                <w:szCs w:val="22"/>
              </w:rPr>
            </w:pPr>
            <w:r w:rsidRPr="003F3F99">
              <w:rPr>
                <w:rFonts w:eastAsia="標楷體"/>
                <w:szCs w:val="22"/>
              </w:rPr>
              <w:t>超級市場</w:t>
            </w:r>
          </w:p>
        </w:tc>
        <w:tc>
          <w:tcPr>
            <w:tcW w:w="1168" w:type="pct"/>
            <w:tcBorders>
              <w:left w:val="single" w:sz="8" w:space="0" w:color="auto"/>
            </w:tcBorders>
          </w:tcPr>
          <w:p w:rsidR="003F3F99" w:rsidRPr="003F3F99" w:rsidRDefault="003F3F99" w:rsidP="003F3F99">
            <w:pPr>
              <w:ind w:rightChars="337" w:right="809"/>
              <w:jc w:val="right"/>
              <w:rPr>
                <w:rFonts w:eastAsia="標楷體"/>
              </w:rPr>
            </w:pPr>
            <w:r w:rsidRPr="003F3F99">
              <w:rPr>
                <w:rFonts w:eastAsia="標楷體" w:hint="eastAsia"/>
              </w:rPr>
              <w:t>145</w:t>
            </w:r>
          </w:p>
        </w:tc>
        <w:tc>
          <w:tcPr>
            <w:tcW w:w="1100" w:type="pct"/>
          </w:tcPr>
          <w:p w:rsidR="003F3F99" w:rsidRPr="003F3F99" w:rsidRDefault="003F3F99" w:rsidP="003F3F99">
            <w:pPr>
              <w:ind w:rightChars="275" w:right="660"/>
              <w:jc w:val="right"/>
              <w:rPr>
                <w:rFonts w:eastAsia="標楷體"/>
              </w:rPr>
            </w:pPr>
            <w:r w:rsidRPr="003F3F99">
              <w:rPr>
                <w:rFonts w:eastAsia="標楷體" w:hint="eastAsia"/>
              </w:rPr>
              <w:t>-12.0</w:t>
            </w:r>
          </w:p>
        </w:tc>
        <w:tc>
          <w:tcPr>
            <w:tcW w:w="1082" w:type="pct"/>
          </w:tcPr>
          <w:p w:rsidR="003F3F99" w:rsidRPr="003F3F99" w:rsidRDefault="003F3F99" w:rsidP="003F3F99">
            <w:pPr>
              <w:ind w:rightChars="275" w:right="660"/>
              <w:jc w:val="right"/>
              <w:rPr>
                <w:rFonts w:eastAsia="標楷體"/>
              </w:rPr>
            </w:pPr>
            <w:r w:rsidRPr="003F3F99">
              <w:rPr>
                <w:rFonts w:eastAsia="標楷體" w:hint="eastAsia"/>
              </w:rPr>
              <w:t>5.7</w:t>
            </w:r>
          </w:p>
        </w:tc>
      </w:tr>
      <w:tr w:rsidR="003F3F99" w:rsidRPr="003F3F99" w:rsidTr="00681344">
        <w:trPr>
          <w:jc w:val="center"/>
        </w:trPr>
        <w:tc>
          <w:tcPr>
            <w:tcW w:w="1650" w:type="pct"/>
            <w:tcBorders>
              <w:right w:val="single" w:sz="8" w:space="0" w:color="auto"/>
            </w:tcBorders>
          </w:tcPr>
          <w:p w:rsidR="003F3F99" w:rsidRPr="003F3F99" w:rsidRDefault="003F3F99" w:rsidP="003F3F99">
            <w:pPr>
              <w:adjustRightInd w:val="0"/>
              <w:snapToGrid w:val="0"/>
              <w:ind w:firstLineChars="100" w:firstLine="240"/>
              <w:rPr>
                <w:rFonts w:eastAsia="標楷體"/>
                <w:szCs w:val="22"/>
              </w:rPr>
            </w:pPr>
            <w:r w:rsidRPr="003F3F99">
              <w:rPr>
                <w:rFonts w:eastAsia="標楷體"/>
                <w:szCs w:val="22"/>
              </w:rPr>
              <w:t>便利商店</w:t>
            </w:r>
          </w:p>
        </w:tc>
        <w:tc>
          <w:tcPr>
            <w:tcW w:w="1168" w:type="pct"/>
            <w:tcBorders>
              <w:left w:val="single" w:sz="8" w:space="0" w:color="auto"/>
            </w:tcBorders>
          </w:tcPr>
          <w:p w:rsidR="003F3F99" w:rsidRPr="003F3F99" w:rsidRDefault="003F3F99" w:rsidP="003F3F99">
            <w:pPr>
              <w:ind w:rightChars="337" w:right="809"/>
              <w:jc w:val="right"/>
              <w:rPr>
                <w:rFonts w:eastAsia="標楷體"/>
              </w:rPr>
            </w:pPr>
            <w:r w:rsidRPr="003F3F99">
              <w:rPr>
                <w:rFonts w:eastAsia="標楷體" w:hint="eastAsia"/>
              </w:rPr>
              <w:t>247</w:t>
            </w:r>
          </w:p>
        </w:tc>
        <w:tc>
          <w:tcPr>
            <w:tcW w:w="1100" w:type="pct"/>
          </w:tcPr>
          <w:p w:rsidR="003F3F99" w:rsidRPr="003F3F99" w:rsidRDefault="003F3F99" w:rsidP="003F3F99">
            <w:pPr>
              <w:ind w:rightChars="275" w:right="660"/>
              <w:jc w:val="right"/>
              <w:rPr>
                <w:rFonts w:eastAsia="標楷體"/>
              </w:rPr>
            </w:pPr>
            <w:r w:rsidRPr="003F3F99">
              <w:rPr>
                <w:rFonts w:eastAsia="標楷體" w:hint="eastAsia"/>
              </w:rPr>
              <w:t>-3.2</w:t>
            </w:r>
          </w:p>
        </w:tc>
        <w:tc>
          <w:tcPr>
            <w:tcW w:w="1082" w:type="pct"/>
          </w:tcPr>
          <w:p w:rsidR="003F3F99" w:rsidRPr="003F3F99" w:rsidRDefault="003F3F99" w:rsidP="003F3F99">
            <w:pPr>
              <w:ind w:rightChars="275" w:right="660"/>
              <w:jc w:val="right"/>
              <w:rPr>
                <w:rFonts w:eastAsia="標楷體"/>
              </w:rPr>
            </w:pPr>
            <w:r w:rsidRPr="003F3F99">
              <w:rPr>
                <w:rFonts w:eastAsia="標楷體" w:hint="eastAsia"/>
              </w:rPr>
              <w:t>6.3</w:t>
            </w:r>
          </w:p>
        </w:tc>
      </w:tr>
      <w:tr w:rsidR="003F3F99" w:rsidRPr="003F3F99" w:rsidTr="00681344">
        <w:trPr>
          <w:jc w:val="center"/>
        </w:trPr>
        <w:tc>
          <w:tcPr>
            <w:tcW w:w="1650" w:type="pct"/>
            <w:tcBorders>
              <w:right w:val="single" w:sz="8" w:space="0" w:color="auto"/>
            </w:tcBorders>
          </w:tcPr>
          <w:p w:rsidR="003F3F99" w:rsidRPr="003F3F99" w:rsidRDefault="003F3F99" w:rsidP="003F3F99">
            <w:pPr>
              <w:adjustRightInd w:val="0"/>
              <w:snapToGrid w:val="0"/>
              <w:ind w:firstLineChars="100" w:firstLine="240"/>
              <w:rPr>
                <w:rFonts w:eastAsia="標楷體"/>
                <w:szCs w:val="22"/>
              </w:rPr>
            </w:pPr>
            <w:r w:rsidRPr="003F3F99">
              <w:rPr>
                <w:rFonts w:eastAsia="標楷體"/>
                <w:szCs w:val="22"/>
              </w:rPr>
              <w:t>量販店</w:t>
            </w:r>
          </w:p>
        </w:tc>
        <w:tc>
          <w:tcPr>
            <w:tcW w:w="1168" w:type="pct"/>
            <w:tcBorders>
              <w:left w:val="single" w:sz="8" w:space="0" w:color="auto"/>
            </w:tcBorders>
          </w:tcPr>
          <w:p w:rsidR="003F3F99" w:rsidRPr="003F3F99" w:rsidRDefault="003F3F99" w:rsidP="003F3F99">
            <w:pPr>
              <w:ind w:rightChars="337" w:right="809"/>
              <w:jc w:val="right"/>
              <w:rPr>
                <w:rFonts w:eastAsia="標楷體"/>
              </w:rPr>
            </w:pPr>
            <w:r w:rsidRPr="003F3F99">
              <w:rPr>
                <w:rFonts w:eastAsia="標楷體" w:hint="eastAsia"/>
              </w:rPr>
              <w:t>152</w:t>
            </w:r>
          </w:p>
        </w:tc>
        <w:tc>
          <w:tcPr>
            <w:tcW w:w="1100" w:type="pct"/>
          </w:tcPr>
          <w:p w:rsidR="003F3F99" w:rsidRPr="003F3F99" w:rsidRDefault="003F3F99" w:rsidP="003F3F99">
            <w:pPr>
              <w:ind w:rightChars="275" w:right="660"/>
              <w:jc w:val="right"/>
              <w:rPr>
                <w:rFonts w:eastAsia="標楷體"/>
              </w:rPr>
            </w:pPr>
            <w:r w:rsidRPr="003F3F99">
              <w:rPr>
                <w:rFonts w:eastAsia="標楷體" w:hint="eastAsia"/>
              </w:rPr>
              <w:t>-12.7</w:t>
            </w:r>
          </w:p>
        </w:tc>
        <w:tc>
          <w:tcPr>
            <w:tcW w:w="1082" w:type="pct"/>
          </w:tcPr>
          <w:p w:rsidR="003F3F99" w:rsidRPr="003F3F99" w:rsidRDefault="003F3F99" w:rsidP="003F3F99">
            <w:pPr>
              <w:ind w:rightChars="275" w:right="660"/>
              <w:jc w:val="right"/>
              <w:rPr>
                <w:rFonts w:eastAsia="標楷體"/>
              </w:rPr>
            </w:pPr>
            <w:r w:rsidRPr="003F3F99">
              <w:rPr>
                <w:rFonts w:eastAsia="標楷體" w:hint="eastAsia"/>
              </w:rPr>
              <w:t>4.1</w:t>
            </w:r>
          </w:p>
        </w:tc>
      </w:tr>
      <w:tr w:rsidR="003F3F99" w:rsidRPr="003F3F99" w:rsidTr="00681344">
        <w:trPr>
          <w:jc w:val="center"/>
        </w:trPr>
        <w:tc>
          <w:tcPr>
            <w:tcW w:w="1650" w:type="pct"/>
            <w:tcBorders>
              <w:bottom w:val="single" w:sz="8" w:space="0" w:color="000000"/>
              <w:right w:val="single" w:sz="8" w:space="0" w:color="auto"/>
            </w:tcBorders>
          </w:tcPr>
          <w:p w:rsidR="003F3F99" w:rsidRPr="003F3F99" w:rsidRDefault="003F3F99" w:rsidP="003F3F99">
            <w:pPr>
              <w:adjustRightInd w:val="0"/>
              <w:snapToGrid w:val="0"/>
              <w:ind w:firstLineChars="100" w:firstLine="240"/>
              <w:rPr>
                <w:rFonts w:eastAsia="標楷體"/>
                <w:szCs w:val="22"/>
              </w:rPr>
            </w:pPr>
            <w:r w:rsidRPr="003F3F99">
              <w:rPr>
                <w:rFonts w:eastAsia="標楷體"/>
                <w:szCs w:val="22"/>
              </w:rPr>
              <w:t>其他</w:t>
            </w:r>
            <w:r w:rsidRPr="003F3F99">
              <w:rPr>
                <w:rFonts w:eastAsia="標楷體" w:hint="eastAsia"/>
                <w:szCs w:val="22"/>
              </w:rPr>
              <w:t>(</w:t>
            </w:r>
            <w:proofErr w:type="gramStart"/>
            <w:r w:rsidRPr="003F3F99">
              <w:rPr>
                <w:rFonts w:eastAsia="標楷體" w:hint="eastAsia"/>
                <w:szCs w:val="22"/>
              </w:rPr>
              <w:t>註</w:t>
            </w:r>
            <w:proofErr w:type="gramEnd"/>
            <w:r w:rsidRPr="003F3F99">
              <w:rPr>
                <w:rFonts w:eastAsia="標楷體" w:hint="eastAsia"/>
                <w:szCs w:val="22"/>
              </w:rPr>
              <w:t>)</w:t>
            </w:r>
          </w:p>
        </w:tc>
        <w:tc>
          <w:tcPr>
            <w:tcW w:w="1168" w:type="pct"/>
            <w:tcBorders>
              <w:left w:val="single" w:sz="8" w:space="0" w:color="auto"/>
              <w:bottom w:val="single" w:sz="8" w:space="0" w:color="000000"/>
            </w:tcBorders>
          </w:tcPr>
          <w:p w:rsidR="003F3F99" w:rsidRPr="003F3F99" w:rsidRDefault="003F3F99" w:rsidP="003F3F99">
            <w:pPr>
              <w:ind w:rightChars="337" w:right="809"/>
              <w:jc w:val="right"/>
              <w:rPr>
                <w:rFonts w:eastAsia="標楷體"/>
              </w:rPr>
            </w:pPr>
            <w:r w:rsidRPr="003F3F99">
              <w:rPr>
                <w:rFonts w:eastAsia="標楷體" w:hint="eastAsia"/>
              </w:rPr>
              <w:t>133</w:t>
            </w:r>
          </w:p>
        </w:tc>
        <w:tc>
          <w:tcPr>
            <w:tcW w:w="1100" w:type="pct"/>
            <w:tcBorders>
              <w:bottom w:val="single" w:sz="8" w:space="0" w:color="000000"/>
            </w:tcBorders>
          </w:tcPr>
          <w:p w:rsidR="003F3F99" w:rsidRPr="003F3F99" w:rsidRDefault="003F3F99" w:rsidP="003F3F99">
            <w:pPr>
              <w:ind w:rightChars="275" w:right="660"/>
              <w:jc w:val="right"/>
              <w:rPr>
                <w:rFonts w:eastAsia="標楷體"/>
              </w:rPr>
            </w:pPr>
            <w:r w:rsidRPr="003F3F99">
              <w:rPr>
                <w:rFonts w:eastAsia="標楷體" w:hint="eastAsia"/>
              </w:rPr>
              <w:t>-4.9</w:t>
            </w:r>
          </w:p>
        </w:tc>
        <w:tc>
          <w:tcPr>
            <w:tcW w:w="1082" w:type="pct"/>
            <w:tcBorders>
              <w:bottom w:val="single" w:sz="8" w:space="0" w:color="000000"/>
            </w:tcBorders>
          </w:tcPr>
          <w:p w:rsidR="003F3F99" w:rsidRPr="003F3F99" w:rsidRDefault="003F3F99" w:rsidP="003F3F99">
            <w:pPr>
              <w:ind w:rightChars="275" w:right="660"/>
              <w:jc w:val="right"/>
              <w:rPr>
                <w:rFonts w:eastAsia="標楷體"/>
              </w:rPr>
            </w:pPr>
            <w:r w:rsidRPr="003F3F99">
              <w:rPr>
                <w:rFonts w:eastAsia="標楷體" w:hint="eastAsia"/>
              </w:rPr>
              <w:t>0.9</w:t>
            </w:r>
          </w:p>
        </w:tc>
      </w:tr>
    </w:tbl>
    <w:p w:rsidR="003F3F99" w:rsidRPr="003F3F99" w:rsidRDefault="003F3F99" w:rsidP="003F3F99">
      <w:pPr>
        <w:snapToGrid w:val="0"/>
        <w:spacing w:line="320" w:lineRule="exact"/>
        <w:ind w:right="-142"/>
        <w:jc w:val="both"/>
        <w:rPr>
          <w:rFonts w:eastAsia="標楷體"/>
          <w:sz w:val="22"/>
          <w:szCs w:val="22"/>
        </w:rPr>
      </w:pPr>
      <w:proofErr w:type="gramStart"/>
      <w:r w:rsidRPr="003F3F99">
        <w:rPr>
          <w:rFonts w:eastAsia="標楷體"/>
          <w:sz w:val="22"/>
          <w:szCs w:val="22"/>
        </w:rPr>
        <w:t>註</w:t>
      </w:r>
      <w:proofErr w:type="gramEnd"/>
      <w:r w:rsidRPr="003F3F99">
        <w:rPr>
          <w:rFonts w:eastAsia="標楷體"/>
          <w:sz w:val="22"/>
          <w:szCs w:val="22"/>
        </w:rPr>
        <w:t>：其他綜合商品零售業包括免稅商店、雜貨店、消費合作社</w:t>
      </w:r>
      <w:r w:rsidRPr="003F3F99">
        <w:rPr>
          <w:rFonts w:eastAsia="標楷體"/>
          <w:sz w:val="22"/>
          <w:szCs w:val="22"/>
        </w:rPr>
        <w:t>(</w:t>
      </w:r>
      <w:r w:rsidRPr="003F3F99">
        <w:rPr>
          <w:rFonts w:eastAsia="標楷體"/>
          <w:sz w:val="22"/>
          <w:szCs w:val="22"/>
        </w:rPr>
        <w:t>非以食品飲料為主</w:t>
      </w:r>
      <w:r w:rsidRPr="003F3F99">
        <w:rPr>
          <w:rFonts w:eastAsia="標楷體"/>
          <w:sz w:val="22"/>
          <w:szCs w:val="22"/>
        </w:rPr>
        <w:t>)</w:t>
      </w:r>
      <w:r w:rsidRPr="003F3F99">
        <w:rPr>
          <w:rFonts w:eastAsia="標楷體"/>
          <w:sz w:val="22"/>
          <w:szCs w:val="22"/>
        </w:rPr>
        <w:t>等。</w:t>
      </w:r>
    </w:p>
    <w:p w:rsidR="003F3F99" w:rsidRPr="003F3F99" w:rsidRDefault="003F3F99" w:rsidP="003F3F99">
      <w:pPr>
        <w:snapToGrid w:val="0"/>
        <w:spacing w:line="320" w:lineRule="exact"/>
        <w:ind w:right="-142"/>
        <w:jc w:val="both"/>
        <w:rPr>
          <w:rFonts w:eastAsia="標楷體"/>
          <w:b/>
          <w:bCs/>
          <w:kern w:val="0"/>
          <w:sz w:val="28"/>
          <w:szCs w:val="20"/>
        </w:rPr>
      </w:pPr>
      <w:r w:rsidRPr="003F3F99">
        <w:rPr>
          <w:rFonts w:eastAsia="標楷體"/>
          <w:sz w:val="22"/>
          <w:szCs w:val="22"/>
        </w:rPr>
        <w:t>資料來源：經濟部統計處。</w:t>
      </w:r>
    </w:p>
    <w:p w:rsidR="003F3F99" w:rsidRPr="003F3F9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3F3F99">
        <w:rPr>
          <w:rFonts w:eastAsia="標楷體"/>
          <w:b/>
          <w:bCs/>
          <w:kern w:val="0"/>
          <w:sz w:val="28"/>
          <w:szCs w:val="20"/>
        </w:rPr>
        <w:t>４、</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月餐飲業營業額</w:t>
      </w:r>
      <w:r w:rsidRPr="003F3F99">
        <w:rPr>
          <w:rFonts w:eastAsia="標楷體" w:hint="eastAsia"/>
          <w:b/>
          <w:bCs/>
          <w:kern w:val="0"/>
          <w:sz w:val="28"/>
          <w:szCs w:val="20"/>
        </w:rPr>
        <w:t>減少</w:t>
      </w:r>
      <w:r w:rsidRPr="003F3F99">
        <w:rPr>
          <w:rFonts w:eastAsia="標楷體" w:hint="eastAsia"/>
          <w:b/>
          <w:bCs/>
          <w:kern w:val="0"/>
          <w:sz w:val="28"/>
          <w:szCs w:val="20"/>
        </w:rPr>
        <w:t>0.8</w:t>
      </w:r>
      <w:r w:rsidRPr="003F3F99">
        <w:rPr>
          <w:rFonts w:eastAsia="標楷體"/>
          <w:b/>
          <w:bCs/>
          <w:kern w:val="0"/>
          <w:sz w:val="28"/>
          <w:szCs w:val="20"/>
        </w:rPr>
        <w:t>%</w:t>
      </w:r>
    </w:p>
    <w:p w:rsidR="003F3F99" w:rsidRPr="003F3F99" w:rsidRDefault="003F3F99" w:rsidP="003F3F99">
      <w:pPr>
        <w:widowControl/>
        <w:topLinePunct/>
        <w:snapToGrid w:val="0"/>
        <w:spacing w:beforeLines="50" w:before="180" w:line="300" w:lineRule="auto"/>
        <w:ind w:rightChars="-59" w:right="-142" w:firstLineChars="202" w:firstLine="566"/>
        <w:jc w:val="both"/>
        <w:rPr>
          <w:rFonts w:eastAsia="標楷體"/>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月餐飲業營業額為</w:t>
      </w:r>
      <w:r w:rsidRPr="003F3F99">
        <w:rPr>
          <w:rFonts w:eastAsia="標楷體" w:hint="eastAsia"/>
          <w:kern w:val="0"/>
          <w:sz w:val="28"/>
          <w:szCs w:val="20"/>
        </w:rPr>
        <w:t>327</w:t>
      </w:r>
      <w:r w:rsidRPr="003F3F99">
        <w:rPr>
          <w:rFonts w:eastAsia="標楷體"/>
          <w:kern w:val="0"/>
          <w:sz w:val="28"/>
          <w:szCs w:val="20"/>
        </w:rPr>
        <w:t>億元，較上年同月</w:t>
      </w:r>
      <w:r w:rsidRPr="003F3F99">
        <w:rPr>
          <w:rFonts w:eastAsia="標楷體" w:hint="eastAsia"/>
          <w:kern w:val="0"/>
          <w:sz w:val="28"/>
          <w:szCs w:val="20"/>
        </w:rPr>
        <w:t>減少</w:t>
      </w:r>
      <w:r w:rsidRPr="003F3F99">
        <w:rPr>
          <w:rFonts w:eastAsia="標楷體" w:hint="eastAsia"/>
          <w:kern w:val="0"/>
          <w:sz w:val="28"/>
          <w:szCs w:val="20"/>
        </w:rPr>
        <w:t>0.8</w:t>
      </w:r>
      <w:r w:rsidRPr="003F3F99">
        <w:rPr>
          <w:rFonts w:eastAsia="標楷體"/>
          <w:kern w:val="0"/>
          <w:sz w:val="28"/>
          <w:szCs w:val="20"/>
        </w:rPr>
        <w:t>%</w:t>
      </w:r>
      <w:r w:rsidRPr="003F3F99">
        <w:rPr>
          <w:rFonts w:eastAsia="標楷體"/>
          <w:kern w:val="0"/>
          <w:sz w:val="28"/>
          <w:szCs w:val="20"/>
        </w:rPr>
        <w:t>，</w:t>
      </w:r>
      <w:r w:rsidRPr="003F3F99">
        <w:rPr>
          <w:rFonts w:eastAsia="標楷體" w:hint="eastAsia"/>
          <w:kern w:val="0"/>
          <w:sz w:val="28"/>
          <w:szCs w:val="20"/>
        </w:rPr>
        <w:t>主</w:t>
      </w:r>
      <w:proofErr w:type="gramStart"/>
      <w:r w:rsidRPr="003F3F99">
        <w:rPr>
          <w:rFonts w:eastAsia="標楷體" w:hint="eastAsia"/>
          <w:kern w:val="0"/>
          <w:sz w:val="28"/>
          <w:szCs w:val="20"/>
        </w:rPr>
        <w:t>因受食安</w:t>
      </w:r>
      <w:proofErr w:type="gramEnd"/>
      <w:r w:rsidRPr="003F3F99">
        <w:rPr>
          <w:rFonts w:eastAsia="標楷體" w:hint="eastAsia"/>
          <w:kern w:val="0"/>
          <w:sz w:val="28"/>
          <w:szCs w:val="20"/>
        </w:rPr>
        <w:t>問題衝擊，影響外食意願所致</w:t>
      </w:r>
      <w:r w:rsidRPr="003F3F99">
        <w:rPr>
          <w:rFonts w:eastAsia="標楷體" w:hint="eastAsia"/>
          <w:color w:val="000000" w:themeColor="text1"/>
          <w:kern w:val="0"/>
          <w:sz w:val="28"/>
          <w:szCs w:val="20"/>
        </w:rPr>
        <w:t>，其中餐館業年減</w:t>
      </w:r>
      <w:r w:rsidRPr="003F3F99">
        <w:rPr>
          <w:rFonts w:eastAsia="標楷體" w:hint="eastAsia"/>
          <w:color w:val="000000" w:themeColor="text1"/>
          <w:kern w:val="0"/>
          <w:sz w:val="28"/>
          <w:szCs w:val="20"/>
        </w:rPr>
        <w:t>0.6%</w:t>
      </w:r>
      <w:r w:rsidRPr="003F3F99">
        <w:rPr>
          <w:rFonts w:eastAsia="標楷體" w:hint="eastAsia"/>
          <w:color w:val="000000" w:themeColor="text1"/>
          <w:kern w:val="0"/>
          <w:sz w:val="28"/>
          <w:szCs w:val="20"/>
        </w:rPr>
        <w:t>，</w:t>
      </w:r>
      <w:proofErr w:type="gramStart"/>
      <w:r w:rsidRPr="003F3F99">
        <w:rPr>
          <w:rFonts w:eastAsia="標楷體" w:hint="eastAsia"/>
          <w:color w:val="000000" w:themeColor="text1"/>
          <w:kern w:val="0"/>
          <w:sz w:val="28"/>
          <w:szCs w:val="20"/>
        </w:rPr>
        <w:t>飲料店業年</w:t>
      </w:r>
      <w:proofErr w:type="gramEnd"/>
      <w:r w:rsidRPr="003F3F99">
        <w:rPr>
          <w:rFonts w:eastAsia="標楷體" w:hint="eastAsia"/>
          <w:color w:val="000000" w:themeColor="text1"/>
          <w:kern w:val="0"/>
          <w:sz w:val="28"/>
          <w:szCs w:val="20"/>
        </w:rPr>
        <w:t>減</w:t>
      </w:r>
      <w:r w:rsidRPr="003F3F99">
        <w:rPr>
          <w:rFonts w:eastAsia="標楷體" w:hint="eastAsia"/>
          <w:color w:val="000000" w:themeColor="text1"/>
          <w:kern w:val="0"/>
          <w:sz w:val="28"/>
          <w:szCs w:val="20"/>
        </w:rPr>
        <w:t>4.2%</w:t>
      </w:r>
      <w:r w:rsidRPr="003F3F99">
        <w:rPr>
          <w:rFonts w:eastAsia="標楷體" w:hint="eastAsia"/>
          <w:color w:val="000000" w:themeColor="text1"/>
          <w:kern w:val="0"/>
          <w:sz w:val="28"/>
          <w:szCs w:val="20"/>
        </w:rPr>
        <w:t>，其他餐飲業則因空廚餐點需求增加而年增</w:t>
      </w:r>
      <w:r w:rsidRPr="003F3F99">
        <w:rPr>
          <w:rFonts w:eastAsia="標楷體" w:hint="eastAsia"/>
          <w:color w:val="000000" w:themeColor="text1"/>
          <w:kern w:val="0"/>
          <w:sz w:val="28"/>
          <w:szCs w:val="20"/>
        </w:rPr>
        <w:t>4.6%</w:t>
      </w:r>
      <w:r w:rsidRPr="003F3F99">
        <w:rPr>
          <w:rFonts w:eastAsia="標楷體"/>
          <w:color w:val="000000" w:themeColor="text1"/>
          <w:kern w:val="0"/>
          <w:sz w:val="28"/>
          <w:szCs w:val="20"/>
        </w:rPr>
        <w:t>。</w:t>
      </w:r>
      <w:r w:rsidRPr="003F3F99">
        <w:rPr>
          <w:rFonts w:eastAsia="標楷體"/>
          <w:kern w:val="0"/>
          <w:sz w:val="28"/>
          <w:szCs w:val="20"/>
        </w:rPr>
        <w:t>累計</w:t>
      </w:r>
      <w:r w:rsidRPr="003F3F99">
        <w:rPr>
          <w:rFonts w:eastAsia="標楷體"/>
          <w:kern w:val="0"/>
          <w:sz w:val="28"/>
          <w:szCs w:val="20"/>
        </w:rPr>
        <w:t>1</w:t>
      </w:r>
      <w:r w:rsidRPr="003F3F99">
        <w:rPr>
          <w:rFonts w:eastAsia="標楷體"/>
          <w:kern w:val="0"/>
          <w:sz w:val="28"/>
          <w:szCs w:val="20"/>
        </w:rPr>
        <w:t>至</w:t>
      </w:r>
      <w:r w:rsidRPr="003F3F99">
        <w:rPr>
          <w:rFonts w:eastAsia="標楷體" w:hint="eastAsia"/>
          <w:kern w:val="0"/>
          <w:sz w:val="28"/>
          <w:szCs w:val="20"/>
        </w:rPr>
        <w:t>9</w:t>
      </w:r>
      <w:r w:rsidRPr="003F3F99">
        <w:rPr>
          <w:rFonts w:eastAsia="標楷體"/>
          <w:kern w:val="0"/>
          <w:sz w:val="28"/>
          <w:szCs w:val="20"/>
        </w:rPr>
        <w:t>月餐飲業營業額</w:t>
      </w:r>
      <w:r w:rsidRPr="003F3F99">
        <w:rPr>
          <w:rFonts w:eastAsia="標楷體" w:hint="eastAsia"/>
          <w:kern w:val="0"/>
          <w:sz w:val="28"/>
          <w:szCs w:val="20"/>
        </w:rPr>
        <w:t>3</w:t>
      </w:r>
      <w:r w:rsidRPr="003F3F99">
        <w:rPr>
          <w:rFonts w:eastAsia="標楷體"/>
          <w:kern w:val="0"/>
          <w:sz w:val="28"/>
          <w:szCs w:val="20"/>
        </w:rPr>
        <w:t>,</w:t>
      </w:r>
      <w:r w:rsidRPr="003F3F99">
        <w:rPr>
          <w:rFonts w:eastAsia="標楷體" w:hint="eastAsia"/>
          <w:kern w:val="0"/>
          <w:sz w:val="28"/>
          <w:szCs w:val="20"/>
        </w:rPr>
        <w:t>129</w:t>
      </w:r>
      <w:r w:rsidRPr="003F3F99">
        <w:rPr>
          <w:rFonts w:eastAsia="標楷體"/>
          <w:kern w:val="0"/>
          <w:sz w:val="28"/>
          <w:szCs w:val="20"/>
        </w:rPr>
        <w:t>億元，較上年同期增加</w:t>
      </w:r>
      <w:r w:rsidRPr="003F3F99">
        <w:rPr>
          <w:rFonts w:eastAsia="標楷體"/>
          <w:kern w:val="0"/>
          <w:sz w:val="28"/>
          <w:szCs w:val="20"/>
        </w:rPr>
        <w:t>4.</w:t>
      </w:r>
      <w:r w:rsidRPr="003F3F99">
        <w:rPr>
          <w:rFonts w:eastAsia="標楷體" w:hint="eastAsia"/>
          <w:kern w:val="0"/>
          <w:sz w:val="28"/>
          <w:szCs w:val="20"/>
        </w:rPr>
        <w:t>0</w:t>
      </w:r>
      <w:r w:rsidRPr="003F3F99">
        <w:rPr>
          <w:rFonts w:eastAsia="標楷體"/>
          <w:kern w:val="0"/>
          <w:sz w:val="28"/>
          <w:szCs w:val="20"/>
        </w:rPr>
        <w:t>%</w:t>
      </w:r>
      <w:r w:rsidRPr="003F3F99">
        <w:rPr>
          <w:rFonts w:eastAsia="標楷體"/>
          <w:kern w:val="0"/>
          <w:sz w:val="28"/>
          <w:szCs w:val="20"/>
        </w:rPr>
        <w:t>。</w:t>
      </w:r>
    </w:p>
    <w:p w:rsidR="003F3F99" w:rsidRPr="003F3F99" w:rsidRDefault="003F3F99" w:rsidP="003F3F99">
      <w:pPr>
        <w:snapToGrid w:val="0"/>
        <w:spacing w:before="240" w:afterLines="50" w:after="180"/>
        <w:ind w:right="-692"/>
        <w:jc w:val="center"/>
        <w:rPr>
          <w:rFonts w:eastAsia="標楷體"/>
          <w:sz w:val="28"/>
        </w:rPr>
      </w:pPr>
      <w:r w:rsidRPr="003F3F99">
        <w:rPr>
          <w:rFonts w:eastAsia="標楷體"/>
          <w:b/>
          <w:bCs/>
          <w:sz w:val="28"/>
        </w:rPr>
        <w:t>表</w:t>
      </w:r>
      <w:r w:rsidRPr="003F3F99">
        <w:rPr>
          <w:rFonts w:eastAsia="標楷體"/>
          <w:b/>
          <w:bCs/>
          <w:sz w:val="28"/>
        </w:rPr>
        <w:t xml:space="preserve">2-3-5  </w:t>
      </w:r>
      <w:r w:rsidRPr="003F3F99">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3F3F99" w:rsidRPr="003F3F99" w:rsidTr="00681344">
        <w:tc>
          <w:tcPr>
            <w:tcW w:w="2836" w:type="dxa"/>
            <w:vMerge w:val="restart"/>
            <w:tcBorders>
              <w:top w:val="single" w:sz="4" w:space="0" w:color="auto"/>
              <w:left w:val="nil"/>
              <w:right w:val="single" w:sz="4" w:space="0" w:color="auto"/>
            </w:tcBorders>
            <w:vAlign w:val="center"/>
          </w:tcPr>
          <w:p w:rsidR="003F3F99" w:rsidRPr="003F3F99" w:rsidRDefault="003F3F99" w:rsidP="003F3F99">
            <w:pPr>
              <w:snapToGrid w:val="0"/>
              <w:spacing w:line="400" w:lineRule="atLeast"/>
              <w:ind w:left="28" w:right="-142"/>
              <w:jc w:val="center"/>
              <w:rPr>
                <w:rFonts w:eastAsia="標楷體"/>
              </w:rPr>
            </w:pPr>
            <w:r w:rsidRPr="003F3F99">
              <w:rPr>
                <w:rFonts w:eastAsia="標楷體" w:hint="eastAsia"/>
              </w:rPr>
              <w:t>行</w:t>
            </w:r>
            <w:r w:rsidRPr="003F3F99">
              <w:rPr>
                <w:rFonts w:eastAsia="標楷體"/>
              </w:rPr>
              <w:t>業別</w:t>
            </w:r>
          </w:p>
        </w:tc>
        <w:tc>
          <w:tcPr>
            <w:tcW w:w="2126" w:type="dxa"/>
            <w:vMerge w:val="restart"/>
            <w:tcBorders>
              <w:top w:val="single" w:sz="4" w:space="0" w:color="auto"/>
              <w:left w:val="single" w:sz="4" w:space="0" w:color="auto"/>
              <w:right w:val="nil"/>
            </w:tcBorders>
          </w:tcPr>
          <w:p w:rsidR="003F3F99" w:rsidRPr="003F3F99" w:rsidRDefault="003F3F99" w:rsidP="003F3F99">
            <w:pPr>
              <w:snapToGrid w:val="0"/>
              <w:spacing w:line="300" w:lineRule="atLeast"/>
              <w:ind w:left="28"/>
              <w:jc w:val="center"/>
              <w:rPr>
                <w:rFonts w:eastAsia="標楷體"/>
              </w:rPr>
            </w:pPr>
            <w:r w:rsidRPr="003F3F99">
              <w:rPr>
                <w:rFonts w:eastAsia="標楷體" w:hint="eastAsia"/>
              </w:rPr>
              <w:t>103</w:t>
            </w:r>
            <w:r w:rsidRPr="003F3F99">
              <w:rPr>
                <w:rFonts w:eastAsia="標楷體" w:hint="eastAsia"/>
              </w:rPr>
              <w:t>年</w:t>
            </w:r>
            <w:r w:rsidRPr="003F3F99">
              <w:rPr>
                <w:rFonts w:eastAsia="標楷體" w:hint="eastAsia"/>
              </w:rPr>
              <w:t>9</w:t>
            </w:r>
            <w:r w:rsidRPr="003F3F99">
              <w:rPr>
                <w:rFonts w:eastAsia="標楷體" w:hint="eastAsia"/>
              </w:rPr>
              <w:t>月</w:t>
            </w:r>
          </w:p>
          <w:p w:rsidR="003F3F99" w:rsidRPr="003F3F99" w:rsidRDefault="003F3F99" w:rsidP="003F3F99">
            <w:pPr>
              <w:snapToGrid w:val="0"/>
              <w:spacing w:line="300" w:lineRule="atLeast"/>
              <w:ind w:left="28"/>
              <w:jc w:val="center"/>
              <w:rPr>
                <w:rFonts w:eastAsia="標楷體"/>
              </w:rPr>
            </w:pPr>
            <w:r w:rsidRPr="003F3F99">
              <w:rPr>
                <w:rFonts w:eastAsia="標楷體" w:hint="eastAsia"/>
              </w:rPr>
              <w:t>營業額</w:t>
            </w:r>
          </w:p>
          <w:p w:rsidR="003F3F99" w:rsidRPr="003F3F99" w:rsidRDefault="003F3F99" w:rsidP="003F3F99">
            <w:pPr>
              <w:snapToGrid w:val="0"/>
              <w:spacing w:line="300" w:lineRule="atLeast"/>
              <w:ind w:left="28"/>
              <w:jc w:val="center"/>
              <w:rPr>
                <w:rFonts w:eastAsia="標楷體"/>
              </w:rPr>
            </w:pPr>
            <w:r w:rsidRPr="003F3F99">
              <w:rPr>
                <w:rFonts w:eastAsia="標楷體" w:hint="eastAsia"/>
              </w:rPr>
              <w:t>(</w:t>
            </w:r>
            <w:r w:rsidRPr="003F3F99">
              <w:rPr>
                <w:rFonts w:eastAsia="標楷體" w:hint="eastAsia"/>
              </w:rPr>
              <w:t>億元</w:t>
            </w:r>
            <w:r w:rsidRPr="003F3F99">
              <w:rPr>
                <w:rFonts w:eastAsia="標楷體" w:hint="eastAsia"/>
              </w:rPr>
              <w:t>)</w:t>
            </w:r>
          </w:p>
        </w:tc>
        <w:tc>
          <w:tcPr>
            <w:tcW w:w="1984" w:type="dxa"/>
            <w:tcBorders>
              <w:top w:val="single" w:sz="4" w:space="0" w:color="auto"/>
              <w:left w:val="nil"/>
              <w:bottom w:val="single" w:sz="4" w:space="0" w:color="auto"/>
              <w:right w:val="nil"/>
            </w:tcBorders>
            <w:vAlign w:val="center"/>
          </w:tcPr>
          <w:p w:rsidR="003F3F99" w:rsidRPr="003F3F99" w:rsidRDefault="003F3F99" w:rsidP="003F3F99">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3F3F99" w:rsidRPr="003F3F99" w:rsidRDefault="003F3F99" w:rsidP="003F3F99">
            <w:pPr>
              <w:snapToGrid w:val="0"/>
              <w:spacing w:line="300" w:lineRule="atLeast"/>
              <w:ind w:left="28" w:right="-142"/>
              <w:jc w:val="center"/>
              <w:rPr>
                <w:rFonts w:eastAsia="標楷體"/>
              </w:rPr>
            </w:pPr>
          </w:p>
        </w:tc>
      </w:tr>
      <w:tr w:rsidR="003F3F99" w:rsidRPr="003F3F99" w:rsidTr="00681344">
        <w:tc>
          <w:tcPr>
            <w:tcW w:w="2836" w:type="dxa"/>
            <w:vMerge/>
            <w:tcBorders>
              <w:left w:val="nil"/>
              <w:bottom w:val="single" w:sz="4" w:space="0" w:color="auto"/>
              <w:right w:val="single" w:sz="4" w:space="0" w:color="auto"/>
            </w:tcBorders>
            <w:vAlign w:val="center"/>
          </w:tcPr>
          <w:p w:rsidR="003F3F99" w:rsidRPr="003F3F99" w:rsidRDefault="003F3F99" w:rsidP="003F3F99">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3F3F99" w:rsidRPr="003F3F99" w:rsidRDefault="003F3F99" w:rsidP="003F3F99">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00" w:lineRule="atLeast"/>
              <w:ind w:left="28" w:right="-28"/>
              <w:jc w:val="center"/>
              <w:rPr>
                <w:rFonts w:eastAsia="標楷體"/>
              </w:rPr>
            </w:pPr>
            <w:r w:rsidRPr="003F3F99">
              <w:rPr>
                <w:rFonts w:eastAsia="標楷體"/>
              </w:rPr>
              <w:t>較上月</w:t>
            </w:r>
          </w:p>
          <w:p w:rsidR="003F3F99" w:rsidRPr="003F3F99" w:rsidRDefault="003F3F99" w:rsidP="003F3F99">
            <w:pPr>
              <w:snapToGrid w:val="0"/>
              <w:spacing w:line="300" w:lineRule="atLeast"/>
              <w:ind w:left="28" w:right="-28"/>
              <w:jc w:val="center"/>
              <w:rPr>
                <w:rFonts w:eastAsia="標楷體"/>
              </w:rPr>
            </w:pPr>
            <w:r w:rsidRPr="003F3F99">
              <w:rPr>
                <w:rFonts w:eastAsia="標楷體"/>
              </w:rPr>
              <w:t>增減</w:t>
            </w:r>
            <w:r w:rsidRPr="003F3F99">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3F3F99" w:rsidRPr="003F3F99" w:rsidRDefault="003F3F99" w:rsidP="003F3F99">
            <w:pPr>
              <w:snapToGrid w:val="0"/>
              <w:spacing w:line="300" w:lineRule="atLeast"/>
              <w:ind w:left="28"/>
              <w:jc w:val="center"/>
              <w:rPr>
                <w:rFonts w:eastAsia="標楷體"/>
              </w:rPr>
            </w:pPr>
            <w:r w:rsidRPr="003F3F99">
              <w:rPr>
                <w:rFonts w:eastAsia="標楷體"/>
              </w:rPr>
              <w:t>較</w:t>
            </w:r>
            <w:r w:rsidRPr="003F3F99">
              <w:rPr>
                <w:rFonts w:eastAsia="標楷體"/>
              </w:rPr>
              <w:t>102</w:t>
            </w:r>
            <w:r w:rsidRPr="003F3F99">
              <w:rPr>
                <w:rFonts w:eastAsia="標楷體"/>
              </w:rPr>
              <w:t>年同月</w:t>
            </w:r>
          </w:p>
          <w:p w:rsidR="003F3F99" w:rsidRPr="003F3F99" w:rsidRDefault="003F3F99" w:rsidP="003F3F99">
            <w:pPr>
              <w:snapToGrid w:val="0"/>
              <w:spacing w:line="300" w:lineRule="atLeast"/>
              <w:ind w:left="28"/>
              <w:jc w:val="center"/>
              <w:rPr>
                <w:rFonts w:eastAsia="標楷體"/>
              </w:rPr>
            </w:pPr>
            <w:r w:rsidRPr="003F3F99">
              <w:rPr>
                <w:rFonts w:eastAsia="標楷體"/>
              </w:rPr>
              <w:t>增減</w:t>
            </w:r>
            <w:r w:rsidRPr="003F3F99">
              <w:rPr>
                <w:rFonts w:eastAsia="標楷體"/>
              </w:rPr>
              <w:t>(%)</w:t>
            </w:r>
          </w:p>
        </w:tc>
      </w:tr>
      <w:tr w:rsidR="003F3F99" w:rsidRPr="003F3F99" w:rsidTr="00681344">
        <w:tc>
          <w:tcPr>
            <w:tcW w:w="2836" w:type="dxa"/>
            <w:tcBorders>
              <w:top w:val="single" w:sz="4" w:space="0" w:color="auto"/>
              <w:left w:val="nil"/>
              <w:bottom w:val="nil"/>
              <w:right w:val="single" w:sz="4" w:space="0" w:color="auto"/>
            </w:tcBorders>
          </w:tcPr>
          <w:p w:rsidR="003F3F99" w:rsidRPr="003F3F99" w:rsidRDefault="003F3F99" w:rsidP="003F3F99">
            <w:pPr>
              <w:snapToGrid w:val="0"/>
              <w:spacing w:line="400" w:lineRule="atLeast"/>
              <w:ind w:left="28" w:right="-142"/>
              <w:jc w:val="both"/>
              <w:rPr>
                <w:rFonts w:eastAsia="標楷體"/>
                <w:b/>
              </w:rPr>
            </w:pPr>
            <w:r w:rsidRPr="003F3F99">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3F3F99" w:rsidRPr="003F3F99" w:rsidRDefault="003F3F99" w:rsidP="003F3F99">
            <w:pPr>
              <w:snapToGrid w:val="0"/>
              <w:spacing w:line="400" w:lineRule="atLeast"/>
              <w:ind w:left="28" w:right="823"/>
              <w:jc w:val="right"/>
              <w:rPr>
                <w:rFonts w:eastAsia="標楷體"/>
              </w:rPr>
            </w:pPr>
            <w:r w:rsidRPr="003F3F99">
              <w:rPr>
                <w:rFonts w:eastAsia="標楷體" w:hint="eastAsia"/>
              </w:rPr>
              <w:t>327</w:t>
            </w:r>
          </w:p>
        </w:tc>
        <w:tc>
          <w:tcPr>
            <w:tcW w:w="1984" w:type="dxa"/>
            <w:tcBorders>
              <w:top w:val="single" w:sz="4" w:space="0" w:color="auto"/>
              <w:left w:val="single" w:sz="4" w:space="0" w:color="auto"/>
              <w:bottom w:val="nil"/>
              <w:right w:val="nil"/>
            </w:tcBorders>
          </w:tcPr>
          <w:p w:rsidR="003F3F99" w:rsidRPr="003F3F99" w:rsidRDefault="003F3F99" w:rsidP="003F3F99">
            <w:pPr>
              <w:snapToGrid w:val="0"/>
              <w:spacing w:line="400" w:lineRule="atLeast"/>
              <w:ind w:left="28" w:right="680"/>
              <w:jc w:val="right"/>
              <w:rPr>
                <w:rFonts w:eastAsia="標楷體"/>
              </w:rPr>
            </w:pPr>
            <w:r w:rsidRPr="003F3F99">
              <w:rPr>
                <w:rFonts w:eastAsia="標楷體" w:hint="eastAsia"/>
              </w:rPr>
              <w:t>-10.2</w:t>
            </w:r>
          </w:p>
        </w:tc>
        <w:tc>
          <w:tcPr>
            <w:tcW w:w="1843" w:type="dxa"/>
            <w:tcBorders>
              <w:top w:val="single" w:sz="4" w:space="0" w:color="auto"/>
              <w:left w:val="nil"/>
              <w:bottom w:val="nil"/>
              <w:right w:val="nil"/>
            </w:tcBorders>
          </w:tcPr>
          <w:p w:rsidR="003F3F99" w:rsidRPr="003F3F99" w:rsidRDefault="003F3F99" w:rsidP="003F3F99">
            <w:pPr>
              <w:snapToGrid w:val="0"/>
              <w:spacing w:line="400" w:lineRule="atLeast"/>
              <w:ind w:left="28" w:right="680"/>
              <w:jc w:val="right"/>
              <w:rPr>
                <w:rFonts w:eastAsia="標楷體"/>
              </w:rPr>
            </w:pPr>
            <w:r w:rsidRPr="003F3F99">
              <w:rPr>
                <w:rFonts w:eastAsia="標楷體" w:hint="eastAsia"/>
              </w:rPr>
              <w:t>-0.8</w:t>
            </w:r>
          </w:p>
        </w:tc>
      </w:tr>
      <w:tr w:rsidR="003F3F99" w:rsidRPr="003F3F99" w:rsidTr="00681344">
        <w:tc>
          <w:tcPr>
            <w:tcW w:w="2836" w:type="dxa"/>
            <w:tcBorders>
              <w:top w:val="nil"/>
              <w:left w:val="nil"/>
              <w:bottom w:val="nil"/>
              <w:right w:val="single" w:sz="4" w:space="0" w:color="auto"/>
            </w:tcBorders>
          </w:tcPr>
          <w:p w:rsidR="003F3F99" w:rsidRPr="003F3F99" w:rsidRDefault="003F3F99" w:rsidP="003F3F99">
            <w:pPr>
              <w:snapToGrid w:val="0"/>
              <w:spacing w:line="400" w:lineRule="atLeast"/>
              <w:ind w:left="28" w:right="-142"/>
              <w:jc w:val="both"/>
              <w:rPr>
                <w:rFonts w:eastAsia="標楷體"/>
              </w:rPr>
            </w:pPr>
            <w:r w:rsidRPr="003F3F99">
              <w:rPr>
                <w:rFonts w:eastAsia="標楷體"/>
              </w:rPr>
              <w:t xml:space="preserve">  </w:t>
            </w:r>
            <w:r w:rsidRPr="003F3F99">
              <w:rPr>
                <w:rFonts w:eastAsia="標楷體"/>
              </w:rPr>
              <w:t>餐館業</w:t>
            </w:r>
          </w:p>
        </w:tc>
        <w:tc>
          <w:tcPr>
            <w:tcW w:w="2126" w:type="dxa"/>
            <w:tcBorders>
              <w:top w:val="nil"/>
              <w:left w:val="single" w:sz="4" w:space="0" w:color="auto"/>
              <w:bottom w:val="nil"/>
              <w:right w:val="single" w:sz="4" w:space="0" w:color="auto"/>
            </w:tcBorders>
          </w:tcPr>
          <w:p w:rsidR="003F3F99" w:rsidRPr="003F3F99" w:rsidRDefault="003F3F99" w:rsidP="003F3F99">
            <w:pPr>
              <w:snapToGrid w:val="0"/>
              <w:spacing w:line="400" w:lineRule="atLeast"/>
              <w:ind w:left="28" w:right="823"/>
              <w:jc w:val="right"/>
              <w:rPr>
                <w:rFonts w:eastAsia="標楷體"/>
              </w:rPr>
            </w:pPr>
            <w:r w:rsidRPr="003F3F99">
              <w:rPr>
                <w:rFonts w:eastAsia="標楷體" w:hint="eastAsia"/>
              </w:rPr>
              <w:t>275</w:t>
            </w:r>
          </w:p>
        </w:tc>
        <w:tc>
          <w:tcPr>
            <w:tcW w:w="1984" w:type="dxa"/>
            <w:tcBorders>
              <w:top w:val="nil"/>
              <w:left w:val="single" w:sz="4" w:space="0" w:color="auto"/>
              <w:bottom w:val="nil"/>
              <w:right w:val="nil"/>
            </w:tcBorders>
          </w:tcPr>
          <w:p w:rsidR="003F3F99" w:rsidRPr="003F3F99" w:rsidRDefault="003F3F99" w:rsidP="003F3F99">
            <w:pPr>
              <w:snapToGrid w:val="0"/>
              <w:spacing w:line="400" w:lineRule="atLeast"/>
              <w:ind w:left="28" w:right="680"/>
              <w:jc w:val="right"/>
              <w:rPr>
                <w:rFonts w:eastAsia="標楷體"/>
              </w:rPr>
            </w:pPr>
            <w:r w:rsidRPr="003F3F99">
              <w:rPr>
                <w:rFonts w:eastAsia="標楷體" w:hint="eastAsia"/>
              </w:rPr>
              <w:t>-10.9</w:t>
            </w:r>
          </w:p>
        </w:tc>
        <w:tc>
          <w:tcPr>
            <w:tcW w:w="1843" w:type="dxa"/>
            <w:tcBorders>
              <w:top w:val="nil"/>
              <w:left w:val="nil"/>
              <w:bottom w:val="nil"/>
              <w:right w:val="nil"/>
            </w:tcBorders>
          </w:tcPr>
          <w:p w:rsidR="003F3F99" w:rsidRPr="003F3F99" w:rsidRDefault="003F3F99" w:rsidP="003F3F99">
            <w:pPr>
              <w:snapToGrid w:val="0"/>
              <w:spacing w:line="400" w:lineRule="atLeast"/>
              <w:ind w:left="28" w:right="680"/>
              <w:jc w:val="right"/>
              <w:rPr>
                <w:rFonts w:eastAsia="標楷體"/>
              </w:rPr>
            </w:pPr>
            <w:r w:rsidRPr="003F3F99">
              <w:rPr>
                <w:rFonts w:eastAsia="標楷體" w:hint="eastAsia"/>
              </w:rPr>
              <w:t>-0.6</w:t>
            </w:r>
          </w:p>
        </w:tc>
      </w:tr>
      <w:tr w:rsidR="003F3F99" w:rsidRPr="003F3F99" w:rsidTr="00681344">
        <w:tc>
          <w:tcPr>
            <w:tcW w:w="2836" w:type="dxa"/>
            <w:tcBorders>
              <w:top w:val="nil"/>
              <w:left w:val="nil"/>
              <w:bottom w:val="nil"/>
              <w:right w:val="single" w:sz="4" w:space="0" w:color="auto"/>
            </w:tcBorders>
          </w:tcPr>
          <w:p w:rsidR="003F3F99" w:rsidRPr="003F3F99" w:rsidRDefault="003F3F99" w:rsidP="003F3F99">
            <w:pPr>
              <w:snapToGrid w:val="0"/>
              <w:spacing w:line="400" w:lineRule="atLeast"/>
              <w:ind w:left="28" w:right="-142"/>
              <w:jc w:val="both"/>
              <w:rPr>
                <w:rFonts w:eastAsia="標楷體"/>
              </w:rPr>
            </w:pPr>
            <w:r w:rsidRPr="003F3F99">
              <w:rPr>
                <w:rFonts w:eastAsia="標楷體"/>
              </w:rPr>
              <w:t xml:space="preserve">  </w:t>
            </w:r>
            <w:r w:rsidRPr="003F3F99">
              <w:rPr>
                <w:rFonts w:eastAsia="標楷體"/>
              </w:rPr>
              <w:t>飲料店</w:t>
            </w:r>
          </w:p>
        </w:tc>
        <w:tc>
          <w:tcPr>
            <w:tcW w:w="2126" w:type="dxa"/>
            <w:tcBorders>
              <w:top w:val="nil"/>
              <w:left w:val="single" w:sz="4" w:space="0" w:color="auto"/>
              <w:bottom w:val="nil"/>
              <w:right w:val="single" w:sz="4" w:space="0" w:color="auto"/>
            </w:tcBorders>
          </w:tcPr>
          <w:p w:rsidR="003F3F99" w:rsidRPr="003F3F99" w:rsidRDefault="003F3F99" w:rsidP="003F3F99">
            <w:pPr>
              <w:snapToGrid w:val="0"/>
              <w:spacing w:line="400" w:lineRule="atLeast"/>
              <w:ind w:left="28" w:right="823"/>
              <w:jc w:val="right"/>
              <w:rPr>
                <w:rFonts w:eastAsia="標楷體"/>
              </w:rPr>
            </w:pPr>
            <w:r w:rsidRPr="003F3F99">
              <w:rPr>
                <w:rFonts w:eastAsia="標楷體" w:hint="eastAsia"/>
              </w:rPr>
              <w:t>37</w:t>
            </w:r>
          </w:p>
        </w:tc>
        <w:tc>
          <w:tcPr>
            <w:tcW w:w="1984" w:type="dxa"/>
            <w:tcBorders>
              <w:top w:val="nil"/>
              <w:left w:val="single" w:sz="4" w:space="0" w:color="auto"/>
              <w:bottom w:val="nil"/>
              <w:right w:val="nil"/>
            </w:tcBorders>
          </w:tcPr>
          <w:p w:rsidR="003F3F99" w:rsidRPr="003F3F99" w:rsidRDefault="003F3F99" w:rsidP="003F3F99">
            <w:pPr>
              <w:snapToGrid w:val="0"/>
              <w:spacing w:line="400" w:lineRule="atLeast"/>
              <w:ind w:left="28" w:right="680"/>
              <w:jc w:val="right"/>
              <w:rPr>
                <w:rFonts w:eastAsia="標楷體"/>
              </w:rPr>
            </w:pPr>
            <w:r w:rsidRPr="003F3F99">
              <w:rPr>
                <w:rFonts w:eastAsia="標楷體" w:hint="eastAsia"/>
              </w:rPr>
              <w:t>-11.1</w:t>
            </w:r>
          </w:p>
        </w:tc>
        <w:tc>
          <w:tcPr>
            <w:tcW w:w="1843" w:type="dxa"/>
            <w:tcBorders>
              <w:top w:val="nil"/>
              <w:left w:val="nil"/>
              <w:bottom w:val="nil"/>
              <w:right w:val="nil"/>
            </w:tcBorders>
          </w:tcPr>
          <w:p w:rsidR="003F3F99" w:rsidRPr="003F3F99" w:rsidRDefault="003F3F99" w:rsidP="003F3F99">
            <w:pPr>
              <w:snapToGrid w:val="0"/>
              <w:spacing w:line="400" w:lineRule="atLeast"/>
              <w:ind w:left="28" w:right="680"/>
              <w:jc w:val="right"/>
              <w:rPr>
                <w:rFonts w:eastAsia="標楷體"/>
              </w:rPr>
            </w:pPr>
            <w:r w:rsidRPr="003F3F99">
              <w:rPr>
                <w:rFonts w:eastAsia="標楷體" w:hint="eastAsia"/>
              </w:rPr>
              <w:t>-4.2</w:t>
            </w:r>
          </w:p>
        </w:tc>
      </w:tr>
      <w:tr w:rsidR="003F3F99" w:rsidRPr="003F3F99" w:rsidTr="00681344">
        <w:tc>
          <w:tcPr>
            <w:tcW w:w="2836" w:type="dxa"/>
            <w:tcBorders>
              <w:top w:val="nil"/>
              <w:left w:val="nil"/>
              <w:bottom w:val="single" w:sz="4" w:space="0" w:color="auto"/>
              <w:right w:val="single" w:sz="4" w:space="0" w:color="auto"/>
            </w:tcBorders>
          </w:tcPr>
          <w:p w:rsidR="003F3F99" w:rsidRPr="003F3F99" w:rsidRDefault="003F3F99" w:rsidP="003F3F99">
            <w:pPr>
              <w:snapToGrid w:val="0"/>
              <w:spacing w:line="400" w:lineRule="atLeast"/>
              <w:ind w:left="28" w:right="-142"/>
              <w:jc w:val="both"/>
              <w:rPr>
                <w:rFonts w:eastAsia="標楷體"/>
              </w:rPr>
            </w:pPr>
            <w:r w:rsidRPr="003F3F99">
              <w:rPr>
                <w:rFonts w:eastAsia="標楷體"/>
              </w:rPr>
              <w:t xml:space="preserve">  </w:t>
            </w:r>
            <w:r w:rsidRPr="003F3F99">
              <w:rPr>
                <w:rFonts w:eastAsia="標楷體"/>
              </w:rPr>
              <w:t>其他餐飲業</w:t>
            </w:r>
          </w:p>
        </w:tc>
        <w:tc>
          <w:tcPr>
            <w:tcW w:w="2126" w:type="dxa"/>
            <w:tcBorders>
              <w:top w:val="nil"/>
              <w:left w:val="single" w:sz="4" w:space="0" w:color="auto"/>
              <w:bottom w:val="single" w:sz="4" w:space="0" w:color="auto"/>
              <w:right w:val="single" w:sz="4" w:space="0" w:color="auto"/>
            </w:tcBorders>
          </w:tcPr>
          <w:p w:rsidR="003F3F99" w:rsidRPr="003F3F99" w:rsidRDefault="003F3F99" w:rsidP="003F3F99">
            <w:pPr>
              <w:snapToGrid w:val="0"/>
              <w:spacing w:line="400" w:lineRule="atLeast"/>
              <w:ind w:left="28" w:right="823"/>
              <w:jc w:val="right"/>
              <w:rPr>
                <w:rFonts w:eastAsia="標楷體"/>
              </w:rPr>
            </w:pPr>
            <w:r w:rsidRPr="003F3F99">
              <w:rPr>
                <w:rFonts w:eastAsia="標楷體" w:hint="eastAsia"/>
              </w:rPr>
              <w:t>15</w:t>
            </w:r>
          </w:p>
        </w:tc>
        <w:tc>
          <w:tcPr>
            <w:tcW w:w="1984" w:type="dxa"/>
            <w:tcBorders>
              <w:top w:val="nil"/>
              <w:left w:val="single" w:sz="4" w:space="0" w:color="auto"/>
              <w:bottom w:val="single" w:sz="4" w:space="0" w:color="auto"/>
              <w:right w:val="nil"/>
            </w:tcBorders>
          </w:tcPr>
          <w:p w:rsidR="003F3F99" w:rsidRPr="003F3F99" w:rsidRDefault="003F3F99" w:rsidP="003F3F99">
            <w:pPr>
              <w:snapToGrid w:val="0"/>
              <w:spacing w:line="400" w:lineRule="atLeast"/>
              <w:ind w:left="28" w:right="680"/>
              <w:jc w:val="right"/>
              <w:rPr>
                <w:rFonts w:eastAsia="標楷體"/>
              </w:rPr>
            </w:pPr>
            <w:r w:rsidRPr="003F3F99">
              <w:rPr>
                <w:rFonts w:eastAsia="標楷體" w:hint="eastAsia"/>
              </w:rPr>
              <w:t>6.7</w:t>
            </w:r>
          </w:p>
        </w:tc>
        <w:tc>
          <w:tcPr>
            <w:tcW w:w="1843" w:type="dxa"/>
            <w:tcBorders>
              <w:top w:val="nil"/>
              <w:left w:val="nil"/>
              <w:bottom w:val="single" w:sz="4" w:space="0" w:color="auto"/>
              <w:right w:val="nil"/>
            </w:tcBorders>
          </w:tcPr>
          <w:p w:rsidR="003F3F99" w:rsidRPr="003F3F99" w:rsidRDefault="003F3F99" w:rsidP="003F3F99">
            <w:pPr>
              <w:snapToGrid w:val="0"/>
              <w:spacing w:line="400" w:lineRule="atLeast"/>
              <w:ind w:left="28" w:right="680"/>
              <w:jc w:val="right"/>
              <w:rPr>
                <w:rFonts w:eastAsia="標楷體"/>
              </w:rPr>
            </w:pPr>
            <w:r w:rsidRPr="003F3F99">
              <w:rPr>
                <w:rFonts w:eastAsia="標楷體" w:hint="eastAsia"/>
              </w:rPr>
              <w:t>4.6</w:t>
            </w:r>
          </w:p>
        </w:tc>
      </w:tr>
    </w:tbl>
    <w:p w:rsidR="003F3F99" w:rsidRPr="003F3F99" w:rsidRDefault="003F3F99" w:rsidP="003F3F99">
      <w:pPr>
        <w:spacing w:afterLines="50" w:after="180"/>
        <w:textDirection w:val="lrTbV"/>
        <w:rPr>
          <w:rFonts w:eastAsia="標楷體"/>
          <w:sz w:val="22"/>
          <w:szCs w:val="22"/>
        </w:rPr>
      </w:pPr>
      <w:r w:rsidRPr="003F3F99">
        <w:rPr>
          <w:rFonts w:eastAsia="標楷體"/>
          <w:sz w:val="22"/>
          <w:szCs w:val="22"/>
        </w:rPr>
        <w:t>資料來源：經濟部統計處。</w:t>
      </w:r>
    </w:p>
    <w:p w:rsidR="003F3F99" w:rsidRPr="003F3F99"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3F3F99">
        <w:rPr>
          <w:b/>
          <w:bCs/>
          <w:color w:val="FF0000"/>
        </w:rPr>
        <w:br w:type="page"/>
      </w:r>
    </w:p>
    <w:p w:rsidR="003F3F99" w:rsidRPr="003F3F99" w:rsidRDefault="005E4927" w:rsidP="003F3F99">
      <w:pPr>
        <w:keepNext/>
        <w:snapToGrid w:val="0"/>
        <w:spacing w:beforeLines="50" w:before="180" w:line="300" w:lineRule="auto"/>
        <w:ind w:rightChars="-25" w:right="-60"/>
        <w:outlineLvl w:val="2"/>
        <w:rPr>
          <w:rFonts w:eastAsia="標楷體"/>
          <w:b/>
          <w:bCs/>
          <w:sz w:val="32"/>
          <w:szCs w:val="32"/>
        </w:rPr>
      </w:pPr>
      <w:hyperlink w:anchor="c17" w:history="1">
        <w:bookmarkStart w:id="101" w:name="_Toc349916584"/>
        <w:bookmarkStart w:id="102" w:name="_Toc401923797"/>
        <w:bookmarkStart w:id="103" w:name="_Toc402171714"/>
        <w:bookmarkStart w:id="104" w:name="_Toc402181159"/>
        <w:r w:rsidR="003F3F99" w:rsidRPr="003F3F99">
          <w:rPr>
            <w:rFonts w:eastAsia="標楷體"/>
            <w:b/>
            <w:bCs/>
            <w:sz w:val="32"/>
            <w:szCs w:val="32"/>
          </w:rPr>
          <w:t>（四）貿易</w:t>
        </w:r>
        <w:bookmarkEnd w:id="101"/>
        <w:bookmarkEnd w:id="102"/>
        <w:bookmarkEnd w:id="103"/>
        <w:bookmarkEnd w:id="104"/>
      </w:hyperlink>
    </w:p>
    <w:p w:rsidR="003F3F99" w:rsidRPr="003F3F9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3F3F99">
        <w:rPr>
          <w:rFonts w:eastAsia="標楷體"/>
          <w:b/>
          <w:bCs/>
          <w:kern w:val="0"/>
          <w:sz w:val="28"/>
          <w:szCs w:val="20"/>
        </w:rPr>
        <w:t>１、</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月出口</w:t>
      </w:r>
      <w:r w:rsidRPr="003F3F99">
        <w:rPr>
          <w:rFonts w:eastAsia="標楷體" w:hint="eastAsia"/>
          <w:b/>
          <w:bCs/>
          <w:kern w:val="0"/>
          <w:sz w:val="28"/>
          <w:szCs w:val="20"/>
        </w:rPr>
        <w:t>增加</w:t>
      </w:r>
      <w:r w:rsidRPr="003F3F99">
        <w:rPr>
          <w:rFonts w:eastAsia="標楷體" w:hint="eastAsia"/>
          <w:b/>
          <w:bCs/>
          <w:kern w:val="0"/>
          <w:sz w:val="28"/>
          <w:szCs w:val="20"/>
        </w:rPr>
        <w:t>4.7</w:t>
      </w:r>
      <w:r w:rsidRPr="003F3F99">
        <w:rPr>
          <w:rFonts w:eastAsia="標楷體"/>
          <w:b/>
          <w:bCs/>
          <w:kern w:val="0"/>
          <w:sz w:val="28"/>
          <w:szCs w:val="20"/>
        </w:rPr>
        <w:t>%</w:t>
      </w:r>
      <w:r w:rsidRPr="003F3F99">
        <w:rPr>
          <w:rFonts w:eastAsia="標楷體"/>
          <w:b/>
          <w:bCs/>
          <w:kern w:val="0"/>
          <w:sz w:val="28"/>
          <w:szCs w:val="20"/>
        </w:rPr>
        <w:t>、進口</w:t>
      </w:r>
      <w:r w:rsidRPr="003F3F99">
        <w:rPr>
          <w:rFonts w:eastAsia="標楷體" w:hint="eastAsia"/>
          <w:b/>
          <w:bCs/>
          <w:kern w:val="0"/>
          <w:sz w:val="28"/>
          <w:szCs w:val="20"/>
        </w:rPr>
        <w:t>增加</w:t>
      </w:r>
      <w:r w:rsidRPr="003F3F99">
        <w:rPr>
          <w:rFonts w:eastAsia="標楷體" w:hint="eastAsia"/>
          <w:b/>
          <w:bCs/>
          <w:kern w:val="0"/>
          <w:sz w:val="28"/>
          <w:szCs w:val="20"/>
        </w:rPr>
        <w:t>0.2</w:t>
      </w:r>
      <w:r w:rsidRPr="003F3F99">
        <w:rPr>
          <w:rFonts w:eastAsia="標楷體"/>
          <w:b/>
          <w:bCs/>
          <w:kern w:val="0"/>
          <w:sz w:val="28"/>
          <w:szCs w:val="20"/>
        </w:rPr>
        <w:t>%</w:t>
      </w:r>
    </w:p>
    <w:p w:rsidR="003F3F99" w:rsidRPr="003F3F99" w:rsidRDefault="003F3F99" w:rsidP="003F3F99">
      <w:pPr>
        <w:snapToGrid w:val="0"/>
        <w:spacing w:before="120" w:line="300" w:lineRule="auto"/>
        <w:ind w:right="-142" w:firstLineChars="202" w:firstLine="566"/>
        <w:jc w:val="both"/>
        <w:rPr>
          <w:rFonts w:eastAsia="標楷體"/>
          <w:snapToGrid w:val="0"/>
          <w:spacing w:val="-2"/>
          <w:sz w:val="28"/>
          <w:szCs w:val="28"/>
        </w:rPr>
      </w:pPr>
      <w:r w:rsidRPr="003F3F99">
        <w:rPr>
          <w:rFonts w:eastAsia="標楷體"/>
          <w:sz w:val="28"/>
        </w:rPr>
        <w:t>103</w:t>
      </w:r>
      <w:r w:rsidRPr="003F3F99">
        <w:rPr>
          <w:rFonts w:eastAsia="標楷體"/>
          <w:sz w:val="28"/>
        </w:rPr>
        <w:t>年</w:t>
      </w:r>
      <w:r w:rsidRPr="003F3F99">
        <w:rPr>
          <w:rFonts w:eastAsia="標楷體" w:hint="eastAsia"/>
          <w:sz w:val="28"/>
        </w:rPr>
        <w:t>9</w:t>
      </w:r>
      <w:r w:rsidRPr="003F3F99">
        <w:rPr>
          <w:rFonts w:eastAsia="標楷體"/>
          <w:sz w:val="28"/>
        </w:rPr>
        <w:t>月出口總值</w:t>
      </w:r>
      <w:r w:rsidRPr="003F3F99">
        <w:rPr>
          <w:rFonts w:eastAsia="標楷體" w:hint="eastAsia"/>
          <w:sz w:val="28"/>
        </w:rPr>
        <w:t>264.3</w:t>
      </w:r>
      <w:r w:rsidRPr="003F3F99">
        <w:rPr>
          <w:rFonts w:eastAsia="標楷體"/>
          <w:sz w:val="28"/>
        </w:rPr>
        <w:t>億美元，較上年同月</w:t>
      </w:r>
      <w:r w:rsidRPr="003F3F99">
        <w:rPr>
          <w:rFonts w:eastAsia="標楷體" w:hint="eastAsia"/>
          <w:sz w:val="28"/>
        </w:rPr>
        <w:t>增加</w:t>
      </w:r>
      <w:r w:rsidRPr="003F3F99">
        <w:rPr>
          <w:rFonts w:eastAsia="標楷體" w:hint="eastAsia"/>
          <w:sz w:val="28"/>
        </w:rPr>
        <w:t>4.7</w:t>
      </w:r>
      <w:r w:rsidRPr="003F3F99">
        <w:rPr>
          <w:rFonts w:eastAsia="標楷體"/>
          <w:bCs/>
          <w:sz w:val="28"/>
        </w:rPr>
        <w:t>%</w:t>
      </w:r>
      <w:r w:rsidRPr="003F3F99">
        <w:rPr>
          <w:rFonts w:eastAsia="標楷體"/>
          <w:sz w:val="28"/>
        </w:rPr>
        <w:t>；進口總值</w:t>
      </w:r>
      <w:r w:rsidRPr="003F3F99">
        <w:rPr>
          <w:rFonts w:eastAsia="標楷體" w:hint="eastAsia"/>
          <w:sz w:val="28"/>
        </w:rPr>
        <w:t>229.3</w:t>
      </w:r>
      <w:r w:rsidRPr="003F3F99">
        <w:rPr>
          <w:rFonts w:eastAsia="標楷體"/>
          <w:sz w:val="28"/>
        </w:rPr>
        <w:t>億美元，較上年同月</w:t>
      </w:r>
      <w:r w:rsidRPr="003F3F99">
        <w:rPr>
          <w:rFonts w:eastAsia="標楷體" w:hint="eastAsia"/>
          <w:sz w:val="28"/>
        </w:rPr>
        <w:t>增加</w:t>
      </w:r>
      <w:r w:rsidRPr="003F3F99">
        <w:rPr>
          <w:rFonts w:eastAsia="標楷體" w:hint="eastAsia"/>
          <w:sz w:val="28"/>
        </w:rPr>
        <w:t>0.2</w:t>
      </w:r>
      <w:r w:rsidRPr="003F3F99">
        <w:rPr>
          <w:rFonts w:eastAsia="標楷體"/>
          <w:sz w:val="28"/>
        </w:rPr>
        <w:t>%</w:t>
      </w:r>
      <w:r w:rsidRPr="003F3F99">
        <w:rPr>
          <w:rFonts w:eastAsia="標楷體" w:hint="eastAsia"/>
          <w:sz w:val="28"/>
        </w:rPr>
        <w:t>；出超</w:t>
      </w:r>
      <w:r w:rsidRPr="003F3F99">
        <w:rPr>
          <w:rFonts w:eastAsia="標楷體" w:hint="eastAsia"/>
          <w:sz w:val="28"/>
        </w:rPr>
        <w:t>35.0</w:t>
      </w:r>
      <w:r w:rsidRPr="003F3F99">
        <w:rPr>
          <w:rFonts w:eastAsia="標楷體" w:hint="eastAsia"/>
          <w:sz w:val="28"/>
        </w:rPr>
        <w:t>億元。累計</w:t>
      </w:r>
      <w:r w:rsidRPr="003F3F99">
        <w:rPr>
          <w:rFonts w:eastAsia="標楷體" w:hint="eastAsia"/>
          <w:sz w:val="28"/>
        </w:rPr>
        <w:t>1</w:t>
      </w:r>
      <w:r w:rsidRPr="003F3F99">
        <w:rPr>
          <w:rFonts w:eastAsia="標楷體" w:hint="eastAsia"/>
          <w:sz w:val="28"/>
        </w:rPr>
        <w:t>至</w:t>
      </w:r>
      <w:r w:rsidRPr="003F3F99">
        <w:rPr>
          <w:rFonts w:eastAsia="標楷體" w:hint="eastAsia"/>
          <w:sz w:val="28"/>
        </w:rPr>
        <w:t>9</w:t>
      </w:r>
      <w:r w:rsidRPr="003F3F99">
        <w:rPr>
          <w:rFonts w:eastAsia="標楷體" w:hint="eastAsia"/>
          <w:sz w:val="28"/>
        </w:rPr>
        <w:t>月出口總值</w:t>
      </w:r>
      <w:r w:rsidRPr="003F3F99">
        <w:rPr>
          <w:rFonts w:eastAsia="標楷體" w:hint="eastAsia"/>
          <w:color w:val="000000" w:themeColor="text1"/>
          <w:sz w:val="28"/>
        </w:rPr>
        <w:t>2,346.3</w:t>
      </w:r>
      <w:r w:rsidRPr="003F3F99">
        <w:rPr>
          <w:rFonts w:eastAsia="標楷體" w:hint="eastAsia"/>
          <w:color w:val="000000" w:themeColor="text1"/>
          <w:sz w:val="28"/>
        </w:rPr>
        <w:t>億美元，進口總值</w:t>
      </w:r>
      <w:r w:rsidRPr="003F3F99">
        <w:rPr>
          <w:rFonts w:eastAsia="標楷體" w:hint="eastAsia"/>
          <w:color w:val="000000" w:themeColor="text1"/>
          <w:sz w:val="28"/>
        </w:rPr>
        <w:t>2,082.9</w:t>
      </w:r>
      <w:r w:rsidRPr="003F3F99">
        <w:rPr>
          <w:rFonts w:eastAsia="標楷體" w:hint="eastAsia"/>
          <w:color w:val="000000" w:themeColor="text1"/>
          <w:sz w:val="28"/>
        </w:rPr>
        <w:t>億美元，分別較上年同期增加</w:t>
      </w:r>
      <w:r w:rsidRPr="003F3F99">
        <w:rPr>
          <w:rFonts w:eastAsia="標楷體" w:hint="eastAsia"/>
          <w:color w:val="000000" w:themeColor="text1"/>
          <w:sz w:val="28"/>
        </w:rPr>
        <w:t>3.5</w:t>
      </w:r>
      <w:r w:rsidRPr="003F3F99">
        <w:rPr>
          <w:rFonts w:eastAsia="標楷體"/>
          <w:color w:val="000000" w:themeColor="text1"/>
          <w:sz w:val="28"/>
        </w:rPr>
        <w:t>%</w:t>
      </w:r>
      <w:r w:rsidRPr="003F3F99">
        <w:rPr>
          <w:rFonts w:eastAsia="標楷體" w:hint="eastAsia"/>
          <w:color w:val="000000" w:themeColor="text1"/>
          <w:sz w:val="28"/>
        </w:rPr>
        <w:t>及</w:t>
      </w:r>
      <w:r w:rsidRPr="003F3F99">
        <w:rPr>
          <w:rFonts w:eastAsia="標楷體" w:hint="eastAsia"/>
          <w:color w:val="000000" w:themeColor="text1"/>
          <w:sz w:val="28"/>
        </w:rPr>
        <w:t>3.2</w:t>
      </w:r>
      <w:r w:rsidRPr="003F3F99">
        <w:rPr>
          <w:rFonts w:eastAsia="標楷體"/>
          <w:color w:val="000000" w:themeColor="text1"/>
          <w:sz w:val="28"/>
        </w:rPr>
        <w:t>%</w:t>
      </w:r>
      <w:r w:rsidRPr="003F3F99">
        <w:rPr>
          <w:rFonts w:eastAsia="標楷體"/>
          <w:color w:val="000000" w:themeColor="text1"/>
          <w:sz w:val="28"/>
        </w:rPr>
        <w:t>；出超</w:t>
      </w:r>
      <w:r w:rsidRPr="003F3F99">
        <w:rPr>
          <w:rFonts w:eastAsia="標楷體" w:hint="eastAsia"/>
          <w:color w:val="000000" w:themeColor="text1"/>
          <w:sz w:val="28"/>
        </w:rPr>
        <w:t>263.4</w:t>
      </w:r>
      <w:r w:rsidRPr="003F3F99">
        <w:rPr>
          <w:rFonts w:eastAsia="標楷體"/>
          <w:color w:val="000000" w:themeColor="text1"/>
          <w:sz w:val="28"/>
        </w:rPr>
        <w:t>億美元。</w:t>
      </w:r>
    </w:p>
    <w:p w:rsidR="003F3F99" w:rsidRPr="003F3F99" w:rsidRDefault="003F3F99" w:rsidP="003F3F99">
      <w:pPr>
        <w:snapToGrid w:val="0"/>
        <w:spacing w:beforeLines="50" w:before="180" w:line="300" w:lineRule="auto"/>
        <w:jc w:val="center"/>
        <w:rPr>
          <w:rFonts w:eastAsia="標楷體"/>
          <w:b/>
          <w:bCs/>
          <w:sz w:val="28"/>
        </w:rPr>
      </w:pPr>
      <w:r w:rsidRPr="003F3F99">
        <w:rPr>
          <w:rFonts w:eastAsia="標楷體"/>
          <w:b/>
          <w:bCs/>
          <w:sz w:val="28"/>
        </w:rPr>
        <w:t>表</w:t>
      </w:r>
      <w:r w:rsidRPr="003F3F99">
        <w:rPr>
          <w:rFonts w:eastAsia="標楷體"/>
          <w:b/>
          <w:bCs/>
          <w:sz w:val="28"/>
        </w:rPr>
        <w:t xml:space="preserve"> 2-4-1   </w:t>
      </w:r>
      <w:r w:rsidRPr="003F3F9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3F3F99" w:rsidRPr="003F3F99" w:rsidTr="00681344">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年</w:t>
            </w:r>
            <w:r w:rsidRPr="003F3F99">
              <w:rPr>
                <w:rFonts w:eastAsia="標楷體"/>
              </w:rPr>
              <w:t>(</w:t>
            </w:r>
            <w:r w:rsidRPr="003F3F99">
              <w:rPr>
                <w:rFonts w:eastAsia="標楷體"/>
              </w:rPr>
              <w:t>月</w:t>
            </w:r>
            <w:r w:rsidRPr="003F3F99">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出</w:t>
            </w:r>
            <w:r w:rsidRPr="003F3F99">
              <w:rPr>
                <w:rFonts w:eastAsia="標楷體"/>
              </w:rPr>
              <w:t xml:space="preserve">  </w:t>
            </w:r>
            <w:r w:rsidRPr="003F3F99">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進</w:t>
            </w:r>
            <w:r w:rsidRPr="003F3F99">
              <w:rPr>
                <w:rFonts w:eastAsia="標楷體"/>
              </w:rPr>
              <w:t xml:space="preserve">  </w:t>
            </w:r>
            <w:r w:rsidRPr="003F3F99">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出入超</w:t>
            </w:r>
          </w:p>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w:t>
            </w:r>
            <w:r w:rsidRPr="003F3F99">
              <w:rPr>
                <w:rFonts w:eastAsia="標楷體"/>
              </w:rPr>
              <w:t>億美元</w:t>
            </w:r>
            <w:r w:rsidRPr="003F3F99">
              <w:rPr>
                <w:rFonts w:eastAsia="標楷體"/>
              </w:rPr>
              <w:t>)</w:t>
            </w:r>
          </w:p>
        </w:tc>
      </w:tr>
      <w:tr w:rsidR="003F3F99" w:rsidRPr="003F3F99" w:rsidTr="00681344">
        <w:trPr>
          <w:cantSplit/>
          <w:trHeight w:val="326"/>
        </w:trPr>
        <w:tc>
          <w:tcPr>
            <w:tcW w:w="1544" w:type="dxa"/>
            <w:vMerge/>
            <w:tcBorders>
              <w:top w:val="single" w:sz="4" w:space="0" w:color="auto"/>
              <w:left w:val="nil"/>
              <w:bottom w:val="single" w:sz="4" w:space="0" w:color="auto"/>
              <w:right w:val="single" w:sz="4" w:space="0" w:color="auto"/>
            </w:tcBorders>
            <w:vAlign w:val="center"/>
          </w:tcPr>
          <w:p w:rsidR="003F3F99" w:rsidRPr="003F3F99" w:rsidRDefault="003F3F99" w:rsidP="003F3F99">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金額</w:t>
            </w:r>
            <w:r w:rsidRPr="003F3F99">
              <w:rPr>
                <w:rFonts w:eastAsia="標楷體"/>
              </w:rPr>
              <w:t>(</w:t>
            </w:r>
            <w:r w:rsidRPr="003F3F99">
              <w:rPr>
                <w:rFonts w:eastAsia="標楷體"/>
              </w:rPr>
              <w:t>億美元</w:t>
            </w:r>
            <w:r w:rsidRPr="003F3F99">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年增率</w:t>
            </w:r>
            <w:r w:rsidRPr="003F3F99">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金額</w:t>
            </w:r>
            <w:r w:rsidRPr="003F3F99">
              <w:rPr>
                <w:rFonts w:eastAsia="標楷體"/>
              </w:rPr>
              <w:t>(</w:t>
            </w:r>
            <w:r w:rsidRPr="003F3F99">
              <w:rPr>
                <w:rFonts w:eastAsia="標楷體"/>
              </w:rPr>
              <w:t>億美元</w:t>
            </w:r>
            <w:r w:rsidRPr="003F3F99">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F3F99">
              <w:rPr>
                <w:rFonts w:eastAsia="標楷體"/>
              </w:rPr>
              <w:t>年增率</w:t>
            </w:r>
            <w:r w:rsidRPr="003F3F99">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3F3F99" w:rsidRPr="003F3F99" w:rsidRDefault="003F3F99" w:rsidP="003F3F99">
            <w:pPr>
              <w:snapToGrid w:val="0"/>
              <w:spacing w:line="340" w:lineRule="exact"/>
              <w:ind w:left="30"/>
              <w:jc w:val="center"/>
              <w:rPr>
                <w:rFonts w:eastAsia="標楷體"/>
              </w:rPr>
            </w:pP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F3F99">
              <w:rPr>
                <w:rFonts w:eastAsia="標楷體"/>
                <w:b/>
                <w:bCs/>
              </w:rPr>
              <w:t xml:space="preserve">  98</w:t>
            </w:r>
            <w:r w:rsidRPr="003F3F99">
              <w:rPr>
                <w:rFonts w:eastAsia="標楷體"/>
                <w:b/>
                <w:bCs/>
              </w:rPr>
              <w:t>年</w:t>
            </w:r>
          </w:p>
        </w:tc>
        <w:tc>
          <w:tcPr>
            <w:tcW w:w="1800" w:type="dxa"/>
            <w:tcBorders>
              <w:top w:val="nil"/>
              <w:left w:val="single" w:sz="4" w:space="0" w:color="auto"/>
              <w:bottom w:val="nil"/>
              <w:right w:val="nil"/>
            </w:tcBorders>
            <w:vAlign w:val="bottom"/>
          </w:tcPr>
          <w:p w:rsidR="003F3F99" w:rsidRPr="003F3F99" w:rsidRDefault="003F3F99" w:rsidP="003F3F99">
            <w:pPr>
              <w:snapToGrid w:val="0"/>
              <w:spacing w:line="320" w:lineRule="exact"/>
              <w:ind w:right="480"/>
              <w:jc w:val="right"/>
              <w:rPr>
                <w:rFonts w:eastAsia="標楷體"/>
                <w:b/>
                <w:bCs/>
              </w:rPr>
            </w:pPr>
            <w:r w:rsidRPr="003F3F99">
              <w:rPr>
                <w:rFonts w:eastAsia="標楷體"/>
                <w:b/>
                <w:bCs/>
              </w:rPr>
              <w:t>2,036.8</w:t>
            </w:r>
          </w:p>
        </w:tc>
        <w:tc>
          <w:tcPr>
            <w:tcW w:w="1233" w:type="dxa"/>
            <w:tcBorders>
              <w:top w:val="nil"/>
              <w:left w:val="nil"/>
              <w:bottom w:val="nil"/>
              <w:right w:val="nil"/>
            </w:tcBorders>
            <w:vAlign w:val="bottom"/>
          </w:tcPr>
          <w:p w:rsidR="003F3F99" w:rsidRPr="003F3F99" w:rsidRDefault="003F3F99" w:rsidP="003F3F99">
            <w:pPr>
              <w:snapToGrid w:val="0"/>
              <w:spacing w:line="320" w:lineRule="exact"/>
              <w:ind w:right="296"/>
              <w:jc w:val="right"/>
              <w:rPr>
                <w:rFonts w:eastAsia="標楷體"/>
                <w:b/>
                <w:bCs/>
              </w:rPr>
            </w:pPr>
            <w:r w:rsidRPr="003F3F99">
              <w:rPr>
                <w:rFonts w:eastAsia="標楷體"/>
                <w:b/>
                <w:bCs/>
              </w:rPr>
              <w:t>-20.3</w:t>
            </w:r>
          </w:p>
        </w:tc>
        <w:tc>
          <w:tcPr>
            <w:tcW w:w="1800" w:type="dxa"/>
            <w:tcBorders>
              <w:top w:val="nil"/>
              <w:left w:val="nil"/>
              <w:bottom w:val="nil"/>
              <w:right w:val="nil"/>
            </w:tcBorders>
            <w:vAlign w:val="bottom"/>
          </w:tcPr>
          <w:p w:rsidR="003F3F99" w:rsidRPr="003F3F99" w:rsidRDefault="003F3F99" w:rsidP="003F3F99">
            <w:pPr>
              <w:snapToGrid w:val="0"/>
              <w:spacing w:line="320" w:lineRule="exact"/>
              <w:ind w:right="536"/>
              <w:jc w:val="right"/>
              <w:rPr>
                <w:rFonts w:eastAsia="標楷體"/>
                <w:b/>
                <w:bCs/>
              </w:rPr>
            </w:pPr>
            <w:r w:rsidRPr="003F3F99">
              <w:rPr>
                <w:rFonts w:eastAsia="標楷體"/>
                <w:b/>
                <w:bCs/>
              </w:rPr>
              <w:t>1,743.7</w:t>
            </w:r>
          </w:p>
        </w:tc>
        <w:tc>
          <w:tcPr>
            <w:tcW w:w="1440" w:type="dxa"/>
            <w:tcBorders>
              <w:top w:val="nil"/>
              <w:left w:val="nil"/>
              <w:bottom w:val="nil"/>
              <w:right w:val="nil"/>
            </w:tcBorders>
            <w:vAlign w:val="bottom"/>
          </w:tcPr>
          <w:p w:rsidR="003F3F99" w:rsidRPr="003F3F99" w:rsidRDefault="003F3F99" w:rsidP="003F3F99">
            <w:pPr>
              <w:snapToGrid w:val="0"/>
              <w:spacing w:line="320" w:lineRule="exact"/>
              <w:ind w:right="417"/>
              <w:jc w:val="right"/>
              <w:rPr>
                <w:rFonts w:eastAsia="標楷體"/>
                <w:b/>
                <w:bCs/>
              </w:rPr>
            </w:pPr>
            <w:r w:rsidRPr="003F3F99">
              <w:rPr>
                <w:rFonts w:eastAsia="標楷體"/>
                <w:b/>
                <w:bCs/>
              </w:rPr>
              <w:t>-27.5</w:t>
            </w:r>
          </w:p>
        </w:tc>
        <w:tc>
          <w:tcPr>
            <w:tcW w:w="1460" w:type="dxa"/>
            <w:tcBorders>
              <w:top w:val="nil"/>
              <w:left w:val="nil"/>
              <w:bottom w:val="nil"/>
              <w:right w:val="nil"/>
            </w:tcBorders>
            <w:vAlign w:val="bottom"/>
          </w:tcPr>
          <w:p w:rsidR="003F3F99" w:rsidRPr="003F3F99" w:rsidRDefault="003F3F99" w:rsidP="003F3F99">
            <w:pPr>
              <w:snapToGrid w:val="0"/>
              <w:spacing w:line="320" w:lineRule="exact"/>
              <w:ind w:right="460"/>
              <w:jc w:val="right"/>
              <w:rPr>
                <w:rFonts w:eastAsia="標楷體"/>
                <w:b/>
                <w:bCs/>
              </w:rPr>
            </w:pPr>
            <w:r w:rsidRPr="003F3F99">
              <w:rPr>
                <w:rFonts w:eastAsia="標楷體"/>
                <w:b/>
                <w:bCs/>
              </w:rPr>
              <w:t>293.0</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F3F99">
              <w:rPr>
                <w:rFonts w:eastAsia="標楷體"/>
                <w:b/>
                <w:bCs/>
              </w:rPr>
              <w:t xml:space="preserve">  99</w:t>
            </w:r>
            <w:r w:rsidRPr="003F3F99">
              <w:rPr>
                <w:rFonts w:eastAsia="標楷體"/>
                <w:b/>
                <w:bCs/>
              </w:rPr>
              <w:t>年</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b/>
                <w:bCs/>
              </w:rPr>
            </w:pPr>
            <w:r w:rsidRPr="003F3F99">
              <w:rPr>
                <w:rFonts w:eastAsia="標楷體"/>
                <w:b/>
                <w:bCs/>
              </w:rPr>
              <w:t>2,746.0</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b/>
                <w:bCs/>
              </w:rPr>
            </w:pPr>
            <w:r w:rsidRPr="003F3F99">
              <w:rPr>
                <w:rFonts w:eastAsia="標楷體"/>
                <w:b/>
                <w:bCs/>
              </w:rPr>
              <w:t>34.8</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b/>
                <w:bCs/>
              </w:rPr>
            </w:pPr>
            <w:r w:rsidRPr="003F3F99">
              <w:rPr>
                <w:rFonts w:eastAsia="標楷體"/>
                <w:b/>
                <w:bCs/>
              </w:rPr>
              <w:t>2,512.4</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b/>
                <w:bCs/>
              </w:rPr>
            </w:pPr>
            <w:r w:rsidRPr="003F3F99">
              <w:rPr>
                <w:rFonts w:eastAsia="標楷體"/>
                <w:b/>
                <w:bCs/>
              </w:rPr>
              <w:t>44.1</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b/>
                <w:bCs/>
              </w:rPr>
            </w:pPr>
            <w:r w:rsidRPr="003F3F99">
              <w:rPr>
                <w:rFonts w:eastAsia="標楷體"/>
                <w:b/>
                <w:bCs/>
              </w:rPr>
              <w:t>233.6</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F3F99">
              <w:rPr>
                <w:rFonts w:eastAsia="標楷體"/>
                <w:b/>
                <w:bCs/>
              </w:rPr>
              <w:t xml:space="preserve"> 100</w:t>
            </w:r>
            <w:r w:rsidRPr="003F3F99">
              <w:rPr>
                <w:rFonts w:eastAsia="標楷體"/>
                <w:b/>
                <w:bCs/>
              </w:rPr>
              <w:t>年</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b/>
                <w:bCs/>
              </w:rPr>
            </w:pPr>
            <w:r w:rsidRPr="003F3F99">
              <w:rPr>
                <w:rFonts w:eastAsia="標楷體"/>
                <w:b/>
                <w:bCs/>
              </w:rPr>
              <w:t>3,082.6</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b/>
                <w:bCs/>
              </w:rPr>
            </w:pPr>
            <w:r w:rsidRPr="003F3F99">
              <w:rPr>
                <w:rFonts w:eastAsia="標楷體"/>
                <w:b/>
                <w:bCs/>
              </w:rPr>
              <w:t>12.3</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b/>
                <w:bCs/>
              </w:rPr>
            </w:pPr>
            <w:r w:rsidRPr="003F3F99">
              <w:rPr>
                <w:rFonts w:eastAsia="標楷體"/>
                <w:b/>
                <w:bCs/>
              </w:rPr>
              <w:t>2,814.4</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b/>
                <w:bCs/>
              </w:rPr>
            </w:pPr>
            <w:r w:rsidRPr="003F3F99">
              <w:rPr>
                <w:rFonts w:eastAsia="標楷體"/>
                <w:b/>
                <w:bCs/>
              </w:rPr>
              <w:t>12.0</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b/>
                <w:bCs/>
              </w:rPr>
            </w:pPr>
            <w:r w:rsidRPr="003F3F99">
              <w:rPr>
                <w:rFonts w:eastAsia="標楷體"/>
                <w:b/>
                <w:bCs/>
              </w:rPr>
              <w:t>268.2</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F3F99">
              <w:rPr>
                <w:rFonts w:eastAsia="標楷體"/>
                <w:b/>
                <w:bCs/>
              </w:rPr>
              <w:t xml:space="preserve"> 101</w:t>
            </w:r>
            <w:r w:rsidRPr="003F3F99">
              <w:rPr>
                <w:rFonts w:eastAsia="標楷體"/>
                <w:b/>
                <w:bCs/>
              </w:rPr>
              <w:t>年</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b/>
                <w:bCs/>
              </w:rPr>
            </w:pPr>
            <w:r w:rsidRPr="003F3F99">
              <w:rPr>
                <w:rFonts w:eastAsia="標楷體"/>
                <w:b/>
                <w:bCs/>
              </w:rPr>
              <w:t>3,011.8</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b/>
                <w:bCs/>
              </w:rPr>
            </w:pPr>
            <w:r w:rsidRPr="003F3F99">
              <w:rPr>
                <w:rFonts w:eastAsia="標楷體"/>
                <w:b/>
                <w:bCs/>
              </w:rPr>
              <w:t>-2.3</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b/>
                <w:bCs/>
              </w:rPr>
            </w:pPr>
            <w:r w:rsidRPr="003F3F99">
              <w:rPr>
                <w:rFonts w:eastAsia="標楷體"/>
                <w:b/>
                <w:bCs/>
              </w:rPr>
              <w:t>2,704.7</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b/>
                <w:bCs/>
              </w:rPr>
            </w:pPr>
            <w:r w:rsidRPr="003F3F99">
              <w:rPr>
                <w:rFonts w:eastAsia="標楷體"/>
                <w:b/>
                <w:bCs/>
              </w:rPr>
              <w:t>-3.9</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b/>
                <w:bCs/>
              </w:rPr>
            </w:pPr>
            <w:r w:rsidRPr="003F3F99">
              <w:rPr>
                <w:rFonts w:eastAsia="標楷體"/>
                <w:b/>
                <w:bCs/>
              </w:rPr>
              <w:t>307.1</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F3F99">
              <w:rPr>
                <w:rFonts w:eastAsia="標楷體"/>
                <w:b/>
                <w:bCs/>
              </w:rPr>
              <w:t xml:space="preserve"> 102</w:t>
            </w:r>
            <w:r w:rsidRPr="003F3F99">
              <w:rPr>
                <w:rFonts w:eastAsia="標楷體"/>
                <w:b/>
                <w:bCs/>
              </w:rPr>
              <w:t>年</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b/>
              </w:rPr>
            </w:pPr>
            <w:r w:rsidRPr="003F3F99">
              <w:rPr>
                <w:rFonts w:eastAsia="標楷體"/>
                <w:b/>
              </w:rPr>
              <w:t>3,054.</w:t>
            </w:r>
            <w:r w:rsidRPr="003F3F99">
              <w:rPr>
                <w:rFonts w:eastAsia="標楷體" w:hint="eastAsia"/>
                <w:b/>
              </w:rPr>
              <w:t>4</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b/>
              </w:rPr>
            </w:pPr>
            <w:r w:rsidRPr="003F3F99">
              <w:rPr>
                <w:rFonts w:eastAsia="標楷體"/>
                <w:b/>
              </w:rPr>
              <w:t>1.4</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b/>
              </w:rPr>
            </w:pPr>
            <w:r w:rsidRPr="003F3F99">
              <w:rPr>
                <w:rFonts w:eastAsia="標楷體"/>
                <w:b/>
              </w:rPr>
              <w:t>2,</w:t>
            </w:r>
            <w:r w:rsidRPr="003F3F99">
              <w:rPr>
                <w:rFonts w:eastAsia="標楷體" w:hint="eastAsia"/>
                <w:b/>
              </w:rPr>
              <w:t>699</w:t>
            </w:r>
            <w:r w:rsidRPr="003F3F99">
              <w:rPr>
                <w:rFonts w:eastAsia="標楷體"/>
                <w:b/>
              </w:rPr>
              <w:t>.</w:t>
            </w:r>
            <w:r w:rsidRPr="003F3F99">
              <w:rPr>
                <w:rFonts w:eastAsia="標楷體" w:hint="eastAsia"/>
                <w:b/>
              </w:rPr>
              <w:t>0</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b/>
              </w:rPr>
            </w:pPr>
            <w:r w:rsidRPr="003F3F99">
              <w:rPr>
                <w:rFonts w:eastAsia="標楷體"/>
                <w:b/>
              </w:rPr>
              <w:t>-0.</w:t>
            </w:r>
            <w:r w:rsidRPr="003F3F99">
              <w:rPr>
                <w:rFonts w:eastAsia="標楷體" w:hint="eastAsia"/>
                <w:b/>
              </w:rPr>
              <w:t>2</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b/>
              </w:rPr>
            </w:pPr>
            <w:r w:rsidRPr="003F3F99">
              <w:rPr>
                <w:rFonts w:eastAsia="標楷體"/>
                <w:b/>
              </w:rPr>
              <w:t>35</w:t>
            </w:r>
            <w:r w:rsidRPr="003F3F99">
              <w:rPr>
                <w:rFonts w:eastAsia="標楷體" w:hint="eastAsia"/>
                <w:b/>
              </w:rPr>
              <w:t>5</w:t>
            </w:r>
            <w:r w:rsidRPr="003F3F99">
              <w:rPr>
                <w:rFonts w:eastAsia="標楷體"/>
                <w:b/>
              </w:rPr>
              <w:t>.</w:t>
            </w:r>
            <w:r w:rsidRPr="003F3F99">
              <w:rPr>
                <w:rFonts w:eastAsia="標楷體" w:hint="eastAsia"/>
                <w:b/>
              </w:rPr>
              <w:t>4</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rPr>
              <w:t>9</w:t>
            </w:r>
            <w:r w:rsidRPr="003F3F99">
              <w:rPr>
                <w:rFonts w:eastAsia="標楷體"/>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rPr>
              <w:t>252.4</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rPr>
              <w:t>-7.0</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rPr>
              <w:t>229.0</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rPr>
              <w:t>-0.7</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rPr>
              <w:t>23.</w:t>
            </w:r>
            <w:r w:rsidRPr="003F3F99">
              <w:rPr>
                <w:rFonts w:eastAsia="標楷體" w:hint="eastAsia"/>
              </w:rPr>
              <w:t>5</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rPr>
              <w:t>10</w:t>
            </w:r>
            <w:r w:rsidRPr="003F3F99">
              <w:rPr>
                <w:rFonts w:eastAsia="標楷體"/>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rPr>
              <w:t>267.1</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rPr>
              <w:t>0.7</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rPr>
              <w:t>22</w:t>
            </w:r>
            <w:r w:rsidRPr="003F3F99">
              <w:rPr>
                <w:rFonts w:eastAsia="標楷體" w:hint="eastAsia"/>
              </w:rPr>
              <w:t>5</w:t>
            </w:r>
            <w:r w:rsidRPr="003F3F99">
              <w:rPr>
                <w:rFonts w:eastAsia="標楷體"/>
              </w:rPr>
              <w:t>.</w:t>
            </w:r>
            <w:r w:rsidRPr="003F3F99">
              <w:rPr>
                <w:rFonts w:eastAsia="標楷體" w:hint="eastAsia"/>
              </w:rPr>
              <w:t>9</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rPr>
              <w:t>-2.9</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rPr>
              <w:t>41.</w:t>
            </w:r>
            <w:r w:rsidRPr="003F3F99">
              <w:rPr>
                <w:rFonts w:eastAsia="標楷體" w:hint="eastAsia"/>
              </w:rPr>
              <w:t>2</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rPr>
              <w:t>11</w:t>
            </w:r>
            <w:r w:rsidRPr="003F3F99">
              <w:rPr>
                <w:rFonts w:eastAsia="標楷體"/>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rPr>
              <w:t>257.3</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rPr>
              <w:t>3.4</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rPr>
              <w:t>213.8</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rPr>
              <w:t>-0.5</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rPr>
              <w:t>43.5</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rPr>
              <w:t>12</w:t>
            </w:r>
            <w:r w:rsidRPr="003F3F99">
              <w:rPr>
                <w:rFonts w:eastAsia="標楷體"/>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rPr>
              <w:t>263.</w:t>
            </w:r>
            <w:r w:rsidRPr="003F3F99">
              <w:rPr>
                <w:rFonts w:eastAsia="標楷體" w:hint="eastAsia"/>
              </w:rPr>
              <w:t>8</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rPr>
              <w:t>1.2</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rPr>
              <w:t>241.</w:t>
            </w:r>
            <w:r w:rsidRPr="003F3F99">
              <w:rPr>
                <w:rFonts w:eastAsia="標楷體" w:hint="eastAsia"/>
              </w:rPr>
              <w:t>6</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rPr>
              <w:t>10.</w:t>
            </w:r>
            <w:r w:rsidRPr="003F3F99">
              <w:rPr>
                <w:rFonts w:eastAsia="標楷體" w:hint="eastAsia"/>
              </w:rPr>
              <w:t>0</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rPr>
              <w:t>22.</w:t>
            </w:r>
            <w:r w:rsidRPr="003F3F99">
              <w:rPr>
                <w:rFonts w:eastAsia="標楷體" w:hint="eastAsia"/>
              </w:rPr>
              <w:t>2</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F3F99">
              <w:rPr>
                <w:rFonts w:eastAsia="標楷體"/>
                <w:b/>
                <w:bCs/>
              </w:rPr>
              <w:t xml:space="preserve"> 103</w:t>
            </w:r>
            <w:r w:rsidRPr="003F3F99">
              <w:rPr>
                <w:rFonts w:eastAsia="標楷體"/>
                <w:b/>
                <w:bCs/>
              </w:rPr>
              <w:t>年</w:t>
            </w:r>
            <w:r w:rsidRPr="003F3F99">
              <w:rPr>
                <w:rFonts w:eastAsia="標楷體" w:hint="eastAsia"/>
                <w:b/>
                <w:bCs/>
              </w:rPr>
              <w:t>1~9</w:t>
            </w:r>
            <w:r w:rsidRPr="003F3F99">
              <w:rPr>
                <w:rFonts w:eastAsia="標楷體" w:hint="eastAsia"/>
                <w:b/>
                <w:bCs/>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b/>
                <w:color w:val="000000" w:themeColor="text1"/>
              </w:rPr>
            </w:pPr>
            <w:r w:rsidRPr="003F3F99">
              <w:rPr>
                <w:rFonts w:eastAsia="標楷體" w:hint="eastAsia"/>
                <w:b/>
                <w:color w:val="000000" w:themeColor="text1"/>
              </w:rPr>
              <w:t>2,346.3</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b/>
                <w:color w:val="000000" w:themeColor="text1"/>
              </w:rPr>
            </w:pPr>
            <w:r w:rsidRPr="003F3F99">
              <w:rPr>
                <w:rFonts w:eastAsia="標楷體" w:hint="eastAsia"/>
                <w:b/>
                <w:color w:val="000000" w:themeColor="text1"/>
              </w:rPr>
              <w:t>3.5</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b/>
                <w:color w:val="000000" w:themeColor="text1"/>
              </w:rPr>
            </w:pPr>
            <w:r w:rsidRPr="003F3F99">
              <w:rPr>
                <w:rFonts w:eastAsia="標楷體" w:hint="eastAsia"/>
                <w:b/>
                <w:color w:val="000000" w:themeColor="text1"/>
              </w:rPr>
              <w:t>2,082.9</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b/>
                <w:color w:val="000000" w:themeColor="text1"/>
              </w:rPr>
            </w:pPr>
            <w:r w:rsidRPr="003F3F99">
              <w:rPr>
                <w:rFonts w:eastAsia="標楷體" w:hint="eastAsia"/>
                <w:b/>
                <w:color w:val="000000" w:themeColor="text1"/>
              </w:rPr>
              <w:t>3.2</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b/>
                <w:color w:val="000000" w:themeColor="text1"/>
              </w:rPr>
            </w:pPr>
            <w:r w:rsidRPr="003F3F99">
              <w:rPr>
                <w:rFonts w:eastAsia="標楷體" w:hint="eastAsia"/>
                <w:b/>
                <w:color w:val="000000" w:themeColor="text1"/>
              </w:rPr>
              <w:t>263.4</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rPr>
              <w:t>1</w:t>
            </w:r>
            <w:r w:rsidRPr="003F3F99">
              <w:rPr>
                <w:rFonts w:eastAsia="標楷體"/>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rPr>
              <w:t>24</w:t>
            </w:r>
            <w:r w:rsidRPr="003F3F99">
              <w:rPr>
                <w:rFonts w:eastAsia="標楷體" w:hint="eastAsia"/>
              </w:rPr>
              <w:t>2</w:t>
            </w:r>
            <w:r w:rsidRPr="003F3F99">
              <w:rPr>
                <w:rFonts w:eastAsia="標楷體"/>
              </w:rPr>
              <w:t>.</w:t>
            </w:r>
            <w:r w:rsidRPr="003F3F99">
              <w:rPr>
                <w:rFonts w:eastAsia="標楷體" w:hint="eastAsia"/>
              </w:rPr>
              <w:t>9</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rPr>
              <w:t>-5.</w:t>
            </w:r>
            <w:r w:rsidRPr="003F3F99">
              <w:rPr>
                <w:rFonts w:eastAsia="標楷體" w:hint="eastAsia"/>
              </w:rPr>
              <w:t>4</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rPr>
              <w:t>213.4</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rPr>
              <w:t>-15.2</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rPr>
              <w:t>29.</w:t>
            </w:r>
            <w:r w:rsidRPr="003F3F99">
              <w:rPr>
                <w:rFonts w:eastAsia="標楷體" w:hint="eastAsia"/>
              </w:rPr>
              <w:t>5</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hint="eastAsia"/>
              </w:rPr>
              <w:t>2</w:t>
            </w:r>
            <w:r w:rsidRPr="003F3F99">
              <w:rPr>
                <w:rFonts w:eastAsia="標楷體" w:hint="eastAsia"/>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hint="eastAsia"/>
              </w:rPr>
              <w:t>212.8</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hint="eastAsia"/>
              </w:rPr>
              <w:t>7.9</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hint="eastAsia"/>
              </w:rPr>
              <w:t>197.2</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hint="eastAsia"/>
              </w:rPr>
              <w:t>4.9</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hint="eastAsia"/>
              </w:rPr>
              <w:t>15.7</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hint="eastAsia"/>
              </w:rPr>
              <w:t>3</w:t>
            </w:r>
            <w:r w:rsidRPr="003F3F99">
              <w:rPr>
                <w:rFonts w:eastAsia="標楷體" w:hint="eastAsia"/>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hint="eastAsia"/>
              </w:rPr>
              <w:t>277.4</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hint="eastAsia"/>
              </w:rPr>
              <w:t>1.9</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hint="eastAsia"/>
              </w:rPr>
              <w:t>258.0</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hint="eastAsia"/>
              </w:rPr>
              <w:t>7.4</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hint="eastAsia"/>
              </w:rPr>
              <w:t>19.5</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hint="eastAsia"/>
              </w:rPr>
              <w:t>4</w:t>
            </w:r>
            <w:r w:rsidRPr="003F3F99">
              <w:rPr>
                <w:rFonts w:eastAsia="標楷體" w:hint="eastAsia"/>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hint="eastAsia"/>
              </w:rPr>
              <w:t>266.0</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hint="eastAsia"/>
              </w:rPr>
              <w:t>6.2</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hint="eastAsia"/>
              </w:rPr>
              <w:t>240.6</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hint="eastAsia"/>
              </w:rPr>
              <w:t>5.8</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hint="eastAsia"/>
              </w:rPr>
              <w:t>25.4</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hint="eastAsia"/>
              </w:rPr>
              <w:t>5</w:t>
            </w:r>
            <w:r w:rsidRPr="003F3F99">
              <w:rPr>
                <w:rFonts w:eastAsia="標楷體" w:hint="eastAsia"/>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hint="eastAsia"/>
              </w:rPr>
              <w:t>266.6</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hint="eastAsia"/>
              </w:rPr>
              <w:t>1.4</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hint="eastAsia"/>
              </w:rPr>
              <w:t>213.8</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hint="eastAsia"/>
              </w:rPr>
              <w:t>-2.3</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hint="eastAsia"/>
              </w:rPr>
              <w:t>52.8</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hint="eastAsia"/>
              </w:rPr>
              <w:t>6</w:t>
            </w:r>
            <w:r w:rsidRPr="003F3F99">
              <w:rPr>
                <w:rFonts w:eastAsia="標楷體" w:hint="eastAsia"/>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hint="eastAsia"/>
              </w:rPr>
              <w:t>267.9</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hint="eastAsia"/>
              </w:rPr>
              <w:t>1.2</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hint="eastAsia"/>
              </w:rPr>
              <w:t>249.2</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hint="eastAsia"/>
              </w:rPr>
              <w:t>7.5</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hint="eastAsia"/>
              </w:rPr>
              <w:t>18.8</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hint="eastAsia"/>
              </w:rPr>
              <w:t>7</w:t>
            </w:r>
            <w:r w:rsidRPr="003F3F99">
              <w:rPr>
                <w:rFonts w:eastAsia="標楷體" w:hint="eastAsia"/>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hint="eastAsia"/>
              </w:rPr>
              <w:t>267.5</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hint="eastAsia"/>
              </w:rPr>
              <w:t>5.7</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hint="eastAsia"/>
              </w:rPr>
              <w:t>241.6</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hint="eastAsia"/>
              </w:rPr>
              <w:t>9.5</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hint="eastAsia"/>
              </w:rPr>
              <w:t>25.9</w:t>
            </w:r>
          </w:p>
        </w:tc>
      </w:tr>
      <w:tr w:rsidR="003F3F99" w:rsidRPr="003F3F99" w:rsidTr="00681344">
        <w:trPr>
          <w:trHeight w:val="351"/>
        </w:trPr>
        <w:tc>
          <w:tcPr>
            <w:tcW w:w="1544" w:type="dxa"/>
            <w:tcBorders>
              <w:top w:val="nil"/>
              <w:left w:val="nil"/>
              <w:bottom w:val="nil"/>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hint="eastAsia"/>
              </w:rPr>
              <w:t>8</w:t>
            </w:r>
            <w:r w:rsidRPr="003F3F99">
              <w:rPr>
                <w:rFonts w:eastAsia="標楷體" w:hint="eastAsia"/>
              </w:rPr>
              <w:t>月</w:t>
            </w:r>
          </w:p>
        </w:tc>
        <w:tc>
          <w:tcPr>
            <w:tcW w:w="1800" w:type="dxa"/>
            <w:tcBorders>
              <w:top w:val="nil"/>
              <w:left w:val="single" w:sz="4" w:space="0" w:color="auto"/>
              <w:bottom w:val="nil"/>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hint="eastAsia"/>
              </w:rPr>
              <w:t>280.9</w:t>
            </w:r>
          </w:p>
        </w:tc>
        <w:tc>
          <w:tcPr>
            <w:tcW w:w="1233" w:type="dxa"/>
            <w:tcBorders>
              <w:top w:val="nil"/>
              <w:left w:val="nil"/>
              <w:bottom w:val="nil"/>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hint="eastAsia"/>
              </w:rPr>
              <w:t>9.6</w:t>
            </w:r>
          </w:p>
        </w:tc>
        <w:tc>
          <w:tcPr>
            <w:tcW w:w="1800" w:type="dxa"/>
            <w:tcBorders>
              <w:top w:val="nil"/>
              <w:left w:val="nil"/>
              <w:bottom w:val="nil"/>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hint="eastAsia"/>
              </w:rPr>
              <w:t>239.9</w:t>
            </w:r>
          </w:p>
        </w:tc>
        <w:tc>
          <w:tcPr>
            <w:tcW w:w="1440" w:type="dxa"/>
            <w:tcBorders>
              <w:top w:val="nil"/>
              <w:left w:val="nil"/>
              <w:bottom w:val="nil"/>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hint="eastAsia"/>
              </w:rPr>
              <w:t>14.0</w:t>
            </w:r>
          </w:p>
        </w:tc>
        <w:tc>
          <w:tcPr>
            <w:tcW w:w="1460" w:type="dxa"/>
            <w:tcBorders>
              <w:top w:val="nil"/>
              <w:left w:val="nil"/>
              <w:bottom w:val="nil"/>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hint="eastAsia"/>
              </w:rPr>
              <w:t>41.0</w:t>
            </w:r>
          </w:p>
        </w:tc>
      </w:tr>
      <w:tr w:rsidR="003F3F99" w:rsidRPr="003F3F99" w:rsidTr="00681344">
        <w:trPr>
          <w:trHeight w:val="351"/>
        </w:trPr>
        <w:tc>
          <w:tcPr>
            <w:tcW w:w="1544" w:type="dxa"/>
            <w:tcBorders>
              <w:top w:val="nil"/>
              <w:left w:val="nil"/>
              <w:bottom w:val="single" w:sz="4" w:space="0" w:color="auto"/>
              <w:right w:val="single" w:sz="4" w:space="0" w:color="auto"/>
            </w:tcBorders>
          </w:tcPr>
          <w:p w:rsidR="003F3F99" w:rsidRPr="003F3F99"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F3F99">
              <w:rPr>
                <w:rFonts w:eastAsia="標楷體" w:hint="eastAsia"/>
              </w:rPr>
              <w:t>9</w:t>
            </w:r>
            <w:r w:rsidRPr="003F3F99">
              <w:rPr>
                <w:rFonts w:eastAsia="標楷體" w:hint="eastAsia"/>
              </w:rPr>
              <w:t>月</w:t>
            </w:r>
          </w:p>
        </w:tc>
        <w:tc>
          <w:tcPr>
            <w:tcW w:w="1800" w:type="dxa"/>
            <w:tcBorders>
              <w:top w:val="nil"/>
              <w:left w:val="single" w:sz="4" w:space="0" w:color="auto"/>
              <w:bottom w:val="single" w:sz="4" w:space="0" w:color="auto"/>
              <w:right w:val="nil"/>
            </w:tcBorders>
            <w:vAlign w:val="center"/>
          </w:tcPr>
          <w:p w:rsidR="003F3F99" w:rsidRPr="003F3F99" w:rsidRDefault="003F3F99" w:rsidP="003F3F99">
            <w:pPr>
              <w:snapToGrid w:val="0"/>
              <w:spacing w:line="320" w:lineRule="exact"/>
              <w:ind w:right="480"/>
              <w:jc w:val="right"/>
              <w:rPr>
                <w:rFonts w:eastAsia="標楷體"/>
              </w:rPr>
            </w:pPr>
            <w:r w:rsidRPr="003F3F99">
              <w:rPr>
                <w:rFonts w:eastAsia="標楷體" w:hint="eastAsia"/>
              </w:rPr>
              <w:t>264.3</w:t>
            </w:r>
          </w:p>
        </w:tc>
        <w:tc>
          <w:tcPr>
            <w:tcW w:w="1233" w:type="dxa"/>
            <w:tcBorders>
              <w:top w:val="nil"/>
              <w:left w:val="nil"/>
              <w:bottom w:val="single" w:sz="4" w:space="0" w:color="auto"/>
              <w:right w:val="nil"/>
            </w:tcBorders>
            <w:vAlign w:val="center"/>
          </w:tcPr>
          <w:p w:rsidR="003F3F99" w:rsidRPr="003F3F99" w:rsidRDefault="003F3F99" w:rsidP="003F3F99">
            <w:pPr>
              <w:snapToGrid w:val="0"/>
              <w:spacing w:line="320" w:lineRule="exact"/>
              <w:ind w:right="296"/>
              <w:jc w:val="right"/>
              <w:rPr>
                <w:rFonts w:eastAsia="標楷體"/>
              </w:rPr>
            </w:pPr>
            <w:r w:rsidRPr="003F3F99">
              <w:rPr>
                <w:rFonts w:eastAsia="標楷體" w:hint="eastAsia"/>
              </w:rPr>
              <w:t>4.7</w:t>
            </w:r>
          </w:p>
        </w:tc>
        <w:tc>
          <w:tcPr>
            <w:tcW w:w="1800" w:type="dxa"/>
            <w:tcBorders>
              <w:top w:val="nil"/>
              <w:left w:val="nil"/>
              <w:bottom w:val="single" w:sz="4" w:space="0" w:color="auto"/>
              <w:right w:val="nil"/>
            </w:tcBorders>
            <w:vAlign w:val="center"/>
          </w:tcPr>
          <w:p w:rsidR="003F3F99" w:rsidRPr="003F3F99" w:rsidRDefault="003F3F99" w:rsidP="003F3F99">
            <w:pPr>
              <w:snapToGrid w:val="0"/>
              <w:spacing w:line="320" w:lineRule="exact"/>
              <w:ind w:right="536"/>
              <w:jc w:val="right"/>
              <w:rPr>
                <w:rFonts w:eastAsia="標楷體"/>
              </w:rPr>
            </w:pPr>
            <w:r w:rsidRPr="003F3F99">
              <w:rPr>
                <w:rFonts w:eastAsia="標楷體" w:hint="eastAsia"/>
              </w:rPr>
              <w:t>229.3</w:t>
            </w:r>
          </w:p>
        </w:tc>
        <w:tc>
          <w:tcPr>
            <w:tcW w:w="1440" w:type="dxa"/>
            <w:tcBorders>
              <w:top w:val="nil"/>
              <w:left w:val="nil"/>
              <w:bottom w:val="single" w:sz="4" w:space="0" w:color="auto"/>
              <w:right w:val="nil"/>
            </w:tcBorders>
            <w:vAlign w:val="center"/>
          </w:tcPr>
          <w:p w:rsidR="003F3F99" w:rsidRPr="003F3F99" w:rsidRDefault="003F3F99" w:rsidP="003F3F99">
            <w:pPr>
              <w:snapToGrid w:val="0"/>
              <w:spacing w:line="320" w:lineRule="exact"/>
              <w:ind w:right="417"/>
              <w:jc w:val="right"/>
              <w:rPr>
                <w:rFonts w:eastAsia="標楷體"/>
              </w:rPr>
            </w:pPr>
            <w:r w:rsidRPr="003F3F99">
              <w:rPr>
                <w:rFonts w:eastAsia="標楷體" w:hint="eastAsia"/>
              </w:rPr>
              <w:t>0.2</w:t>
            </w:r>
          </w:p>
        </w:tc>
        <w:tc>
          <w:tcPr>
            <w:tcW w:w="1460" w:type="dxa"/>
            <w:tcBorders>
              <w:top w:val="nil"/>
              <w:left w:val="nil"/>
              <w:bottom w:val="single" w:sz="4" w:space="0" w:color="auto"/>
              <w:right w:val="nil"/>
            </w:tcBorders>
            <w:vAlign w:val="center"/>
          </w:tcPr>
          <w:p w:rsidR="003F3F99" w:rsidRPr="003F3F99" w:rsidRDefault="003F3F99" w:rsidP="003F3F99">
            <w:pPr>
              <w:snapToGrid w:val="0"/>
              <w:spacing w:line="320" w:lineRule="exact"/>
              <w:ind w:right="460"/>
              <w:jc w:val="right"/>
              <w:rPr>
                <w:rFonts w:eastAsia="標楷體"/>
              </w:rPr>
            </w:pPr>
            <w:r w:rsidRPr="003F3F99">
              <w:rPr>
                <w:rFonts w:eastAsia="標楷體" w:hint="eastAsia"/>
              </w:rPr>
              <w:t>35.0</w:t>
            </w:r>
          </w:p>
        </w:tc>
      </w:tr>
    </w:tbl>
    <w:p w:rsidR="003F3F99" w:rsidRPr="003F3F99" w:rsidRDefault="003F3F99" w:rsidP="003F3F99">
      <w:pPr>
        <w:spacing w:line="320" w:lineRule="exact"/>
        <w:ind w:left="708" w:rightChars="-187" w:right="-449" w:hangingChars="322" w:hanging="708"/>
        <w:rPr>
          <w:rFonts w:eastAsia="標楷體"/>
          <w:sz w:val="22"/>
          <w:szCs w:val="22"/>
        </w:rPr>
      </w:pPr>
      <w:proofErr w:type="gramStart"/>
      <w:r w:rsidRPr="003F3F99">
        <w:rPr>
          <w:rFonts w:eastAsia="標楷體"/>
          <w:sz w:val="22"/>
          <w:szCs w:val="22"/>
        </w:rPr>
        <w:t>註</w:t>
      </w:r>
      <w:proofErr w:type="gramEnd"/>
      <w:r w:rsidRPr="003F3F99">
        <w:rPr>
          <w:rFonts w:eastAsia="標楷體"/>
          <w:sz w:val="22"/>
          <w:szCs w:val="22"/>
        </w:rPr>
        <w:t>：</w:t>
      </w:r>
      <w:r w:rsidRPr="003F3F99">
        <w:rPr>
          <w:rFonts w:eastAsia="標楷體"/>
          <w:sz w:val="22"/>
          <w:szCs w:val="22"/>
        </w:rPr>
        <w:t>1.</w:t>
      </w:r>
      <w:r w:rsidRPr="003F3F99">
        <w:rPr>
          <w:rFonts w:eastAsia="標楷體"/>
          <w:sz w:val="22"/>
          <w:szCs w:val="22"/>
        </w:rPr>
        <w:t>自</w:t>
      </w:r>
      <w:r w:rsidRPr="003F3F99">
        <w:rPr>
          <w:rFonts w:eastAsia="標楷體"/>
          <w:sz w:val="22"/>
          <w:szCs w:val="22"/>
        </w:rPr>
        <w:t>95</w:t>
      </w:r>
      <w:r w:rsidRPr="003F3F99">
        <w:rPr>
          <w:rFonts w:eastAsia="標楷體"/>
          <w:sz w:val="22"/>
          <w:szCs w:val="22"/>
        </w:rPr>
        <w:t>年</w:t>
      </w:r>
      <w:r w:rsidRPr="003F3F99">
        <w:rPr>
          <w:rFonts w:eastAsia="標楷體"/>
          <w:sz w:val="22"/>
          <w:szCs w:val="22"/>
        </w:rPr>
        <w:t>1</w:t>
      </w:r>
      <w:r w:rsidRPr="003F3F99">
        <w:rPr>
          <w:rFonts w:eastAsia="標楷體"/>
          <w:sz w:val="22"/>
          <w:szCs w:val="22"/>
        </w:rPr>
        <w:t>月起，進出口貿易統計改依聯合國</w:t>
      </w:r>
      <w:r w:rsidRPr="003F3F99">
        <w:rPr>
          <w:rFonts w:eastAsia="標楷體"/>
          <w:sz w:val="22"/>
          <w:szCs w:val="22"/>
        </w:rPr>
        <w:t>2004</w:t>
      </w:r>
      <w:r w:rsidRPr="003F3F99">
        <w:rPr>
          <w:rFonts w:eastAsia="標楷體"/>
          <w:sz w:val="22"/>
          <w:szCs w:val="22"/>
        </w:rPr>
        <w:t>年版「國際商品貿易統計手冊」規範之</w:t>
      </w:r>
      <w:proofErr w:type="gramStart"/>
      <w:r w:rsidRPr="003F3F99">
        <w:rPr>
          <w:rFonts w:eastAsia="標楷體"/>
          <w:sz w:val="22"/>
          <w:szCs w:val="22"/>
        </w:rPr>
        <w:t>準則編布</w:t>
      </w:r>
      <w:proofErr w:type="gramEnd"/>
      <w:r w:rsidRPr="003F3F99">
        <w:rPr>
          <w:rFonts w:eastAsia="標楷體"/>
          <w:sz w:val="22"/>
          <w:szCs w:val="22"/>
        </w:rPr>
        <w:t>，出口及進口總值改</w:t>
      </w:r>
      <w:proofErr w:type="gramStart"/>
      <w:r w:rsidRPr="003F3F99">
        <w:rPr>
          <w:rFonts w:eastAsia="標楷體"/>
          <w:sz w:val="22"/>
          <w:szCs w:val="22"/>
        </w:rPr>
        <w:t>採</w:t>
      </w:r>
      <w:proofErr w:type="gramEnd"/>
      <w:r w:rsidRPr="003F3F99">
        <w:rPr>
          <w:rFonts w:eastAsia="標楷體"/>
          <w:sz w:val="22"/>
          <w:szCs w:val="22"/>
        </w:rPr>
        <w:t>「出口總值＝出口＋復出口」、「進口總值＝進口＋復進口」之</w:t>
      </w:r>
      <w:proofErr w:type="gramStart"/>
      <w:r w:rsidRPr="003F3F99">
        <w:rPr>
          <w:rFonts w:eastAsia="標楷體"/>
          <w:sz w:val="22"/>
          <w:szCs w:val="22"/>
        </w:rPr>
        <w:t>編法列</w:t>
      </w:r>
      <w:proofErr w:type="gramEnd"/>
      <w:r w:rsidRPr="003F3F99">
        <w:rPr>
          <w:rFonts w:eastAsia="標楷體"/>
          <w:sz w:val="22"/>
          <w:szCs w:val="22"/>
        </w:rPr>
        <w:t>示。</w:t>
      </w:r>
    </w:p>
    <w:p w:rsidR="003F3F99" w:rsidRPr="003F3F99" w:rsidRDefault="003F3F99" w:rsidP="003F3F99">
      <w:pPr>
        <w:spacing w:line="320" w:lineRule="exact"/>
        <w:ind w:leftChars="178" w:left="709" w:rightChars="-187" w:right="-449" w:hangingChars="128" w:hanging="282"/>
        <w:rPr>
          <w:rFonts w:eastAsia="標楷體"/>
          <w:sz w:val="22"/>
          <w:szCs w:val="22"/>
        </w:rPr>
      </w:pPr>
      <w:r w:rsidRPr="003F3F99">
        <w:rPr>
          <w:rFonts w:eastAsia="標楷體"/>
          <w:sz w:val="22"/>
          <w:szCs w:val="22"/>
        </w:rPr>
        <w:t>2.</w:t>
      </w:r>
      <w:r w:rsidRPr="003F3F99">
        <w:rPr>
          <w:rFonts w:eastAsia="標楷體"/>
          <w:sz w:val="22"/>
          <w:szCs w:val="22"/>
        </w:rPr>
        <w:t>依據財政部定義，復出口：為外貨進口後因故退回或再轉售國外、或經簡易加工後再出口者。復進口：為國貨出口後因故退回或委外簡易加工後再進口。</w:t>
      </w:r>
    </w:p>
    <w:p w:rsidR="003F3F99" w:rsidRPr="003F3F99" w:rsidRDefault="003F3F99" w:rsidP="003F3F99">
      <w:pPr>
        <w:spacing w:line="320" w:lineRule="exact"/>
        <w:rPr>
          <w:rFonts w:eastAsia="標楷體"/>
        </w:rPr>
      </w:pPr>
      <w:r w:rsidRPr="003F3F99">
        <w:rPr>
          <w:rFonts w:eastAsia="標楷體"/>
          <w:sz w:val="22"/>
          <w:szCs w:val="22"/>
        </w:rPr>
        <w:t>資料來源：財政部進出口貿易統計。</w:t>
      </w:r>
    </w:p>
    <w:p w:rsidR="003F3F99" w:rsidRPr="003F3F99" w:rsidRDefault="003F3F99" w:rsidP="003F3F99">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3F3F99">
        <w:rPr>
          <w:rFonts w:eastAsia="標楷體"/>
          <w:b/>
          <w:bCs/>
          <w:color w:val="FF0000"/>
          <w:kern w:val="0"/>
          <w:sz w:val="22"/>
          <w:szCs w:val="22"/>
        </w:rPr>
        <w:br w:type="page"/>
      </w:r>
      <w:r w:rsidRPr="003F3F99">
        <w:rPr>
          <w:rFonts w:eastAsia="標楷體"/>
          <w:b/>
          <w:bCs/>
          <w:kern w:val="0"/>
          <w:sz w:val="28"/>
          <w:szCs w:val="20"/>
        </w:rPr>
        <w:lastRenderedPageBreak/>
        <w:t>２、</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月我對主要國家（地區）</w:t>
      </w:r>
      <w:r w:rsidRPr="003F3F99">
        <w:rPr>
          <w:rFonts w:eastAsia="標楷體"/>
          <w:b/>
          <w:bCs/>
          <w:color w:val="000000" w:themeColor="text1"/>
          <w:kern w:val="0"/>
          <w:sz w:val="28"/>
          <w:szCs w:val="20"/>
        </w:rPr>
        <w:t>出、進口增幅最多分別為</w:t>
      </w:r>
      <w:r w:rsidRPr="003F3F99">
        <w:rPr>
          <w:rFonts w:eastAsia="標楷體" w:hint="eastAsia"/>
          <w:b/>
          <w:bCs/>
          <w:color w:val="000000" w:themeColor="text1"/>
          <w:kern w:val="0"/>
          <w:sz w:val="28"/>
          <w:szCs w:val="20"/>
        </w:rPr>
        <w:t>卡達</w:t>
      </w:r>
      <w:r w:rsidRPr="003F3F99">
        <w:rPr>
          <w:rFonts w:eastAsia="標楷體"/>
          <w:b/>
          <w:bCs/>
          <w:color w:val="000000" w:themeColor="text1"/>
          <w:kern w:val="0"/>
          <w:sz w:val="28"/>
          <w:szCs w:val="20"/>
        </w:rPr>
        <w:t>及</w:t>
      </w:r>
      <w:r w:rsidRPr="003F3F99">
        <w:rPr>
          <w:rFonts w:eastAsia="標楷體" w:hint="eastAsia"/>
          <w:b/>
          <w:bCs/>
          <w:color w:val="000000" w:themeColor="text1"/>
          <w:kern w:val="0"/>
          <w:sz w:val="28"/>
          <w:szCs w:val="20"/>
        </w:rPr>
        <w:t>阿曼</w:t>
      </w:r>
    </w:p>
    <w:p w:rsidR="003F3F99" w:rsidRPr="003F3F99" w:rsidRDefault="003F3F99" w:rsidP="003F3F99">
      <w:pPr>
        <w:numPr>
          <w:ilvl w:val="0"/>
          <w:numId w:val="5"/>
        </w:numPr>
        <w:snapToGrid w:val="0"/>
        <w:spacing w:beforeLines="50" w:before="180" w:line="300" w:lineRule="auto"/>
        <w:ind w:left="851" w:right="-142" w:hanging="567"/>
        <w:jc w:val="both"/>
        <w:rPr>
          <w:rFonts w:eastAsia="標楷體"/>
          <w:bCs/>
          <w:color w:val="000000" w:themeColor="text1"/>
          <w:sz w:val="28"/>
          <w:szCs w:val="22"/>
        </w:rPr>
      </w:pPr>
      <w:r w:rsidRPr="003F3F99">
        <w:rPr>
          <w:rFonts w:eastAsia="標楷體" w:hint="eastAsia"/>
          <w:bCs/>
          <w:sz w:val="28"/>
          <w:szCs w:val="22"/>
        </w:rPr>
        <w:t>9</w:t>
      </w:r>
      <w:r w:rsidRPr="003F3F99">
        <w:rPr>
          <w:rFonts w:eastAsia="標楷體"/>
          <w:bCs/>
          <w:sz w:val="28"/>
          <w:szCs w:val="22"/>
        </w:rPr>
        <w:t>月我對主要國家（地區）出口增加最多為</w:t>
      </w:r>
      <w:r w:rsidRPr="003F3F99">
        <w:rPr>
          <w:rFonts w:eastAsia="標楷體" w:hint="eastAsia"/>
          <w:bCs/>
          <w:color w:val="000000" w:themeColor="text1"/>
          <w:sz w:val="28"/>
          <w:szCs w:val="22"/>
        </w:rPr>
        <w:t>卡達</w:t>
      </w:r>
      <w:r w:rsidRPr="003F3F99">
        <w:rPr>
          <w:rFonts w:eastAsia="標楷體"/>
          <w:bCs/>
          <w:color w:val="000000" w:themeColor="text1"/>
          <w:sz w:val="28"/>
          <w:szCs w:val="22"/>
        </w:rPr>
        <w:t>，增幅為</w:t>
      </w:r>
      <w:r w:rsidRPr="003F3F99">
        <w:rPr>
          <w:rFonts w:eastAsia="標楷體" w:hint="eastAsia"/>
          <w:bCs/>
          <w:color w:val="000000" w:themeColor="text1"/>
          <w:sz w:val="28"/>
          <w:szCs w:val="22"/>
        </w:rPr>
        <w:t>51.0</w:t>
      </w:r>
      <w:r w:rsidRPr="003F3F99">
        <w:rPr>
          <w:rFonts w:eastAsia="標楷體"/>
          <w:bCs/>
          <w:color w:val="000000" w:themeColor="text1"/>
          <w:sz w:val="28"/>
          <w:szCs w:val="22"/>
        </w:rPr>
        <w:t>%</w:t>
      </w:r>
      <w:r w:rsidRPr="003F3F99">
        <w:rPr>
          <w:rFonts w:eastAsia="標楷體"/>
          <w:bCs/>
          <w:color w:val="000000" w:themeColor="text1"/>
          <w:sz w:val="28"/>
          <w:szCs w:val="22"/>
        </w:rPr>
        <w:t>；進口增加最多為</w:t>
      </w:r>
      <w:r w:rsidRPr="003F3F99">
        <w:rPr>
          <w:rFonts w:eastAsia="標楷體" w:hint="eastAsia"/>
          <w:bCs/>
          <w:color w:val="000000" w:themeColor="text1"/>
          <w:sz w:val="28"/>
          <w:szCs w:val="22"/>
        </w:rPr>
        <w:t>阿曼</w:t>
      </w:r>
      <w:r w:rsidRPr="003F3F99">
        <w:rPr>
          <w:rFonts w:eastAsia="標楷體"/>
          <w:bCs/>
          <w:color w:val="000000" w:themeColor="text1"/>
          <w:sz w:val="28"/>
          <w:szCs w:val="22"/>
        </w:rPr>
        <w:t>，增幅為</w:t>
      </w:r>
      <w:r w:rsidRPr="003F3F99">
        <w:rPr>
          <w:rFonts w:eastAsia="標楷體" w:hint="eastAsia"/>
          <w:bCs/>
          <w:color w:val="000000" w:themeColor="text1"/>
          <w:sz w:val="28"/>
          <w:szCs w:val="22"/>
        </w:rPr>
        <w:t>651.9</w:t>
      </w:r>
      <w:r w:rsidRPr="003F3F99">
        <w:rPr>
          <w:rFonts w:eastAsia="標楷體"/>
          <w:bCs/>
          <w:color w:val="000000" w:themeColor="text1"/>
          <w:sz w:val="28"/>
          <w:szCs w:val="22"/>
        </w:rPr>
        <w:t>%</w:t>
      </w:r>
      <w:r w:rsidRPr="003F3F99">
        <w:rPr>
          <w:rFonts w:eastAsia="標楷體"/>
          <w:bCs/>
          <w:color w:val="000000" w:themeColor="text1"/>
          <w:sz w:val="28"/>
          <w:szCs w:val="22"/>
        </w:rPr>
        <w:t>。</w:t>
      </w:r>
    </w:p>
    <w:p w:rsidR="003F3F99" w:rsidRPr="003F3F99" w:rsidRDefault="003F3F99" w:rsidP="003F3F99">
      <w:pPr>
        <w:numPr>
          <w:ilvl w:val="0"/>
          <w:numId w:val="5"/>
        </w:numPr>
        <w:snapToGrid w:val="0"/>
        <w:spacing w:beforeLines="50" w:before="180" w:line="300" w:lineRule="auto"/>
        <w:ind w:left="851" w:right="-142" w:hanging="567"/>
        <w:jc w:val="both"/>
        <w:rPr>
          <w:rFonts w:eastAsia="標楷體"/>
          <w:bCs/>
          <w:sz w:val="28"/>
          <w:szCs w:val="22"/>
        </w:rPr>
      </w:pPr>
      <w:r w:rsidRPr="003F3F99">
        <w:rPr>
          <w:rFonts w:eastAsia="標楷體" w:hint="eastAsia"/>
          <w:bCs/>
          <w:sz w:val="28"/>
          <w:szCs w:val="22"/>
        </w:rPr>
        <w:t>9</w:t>
      </w:r>
      <w:r w:rsidRPr="003F3F99">
        <w:rPr>
          <w:rFonts w:eastAsia="標楷體"/>
          <w:bCs/>
          <w:sz w:val="28"/>
          <w:szCs w:val="22"/>
        </w:rPr>
        <w:t>月我對主要貿易夥伴出口</w:t>
      </w:r>
      <w:r w:rsidRPr="003F3F99">
        <w:rPr>
          <w:rFonts w:eastAsia="標楷體" w:hint="eastAsia"/>
          <w:bCs/>
          <w:sz w:val="28"/>
          <w:szCs w:val="22"/>
        </w:rPr>
        <w:t>，日本、美國</w:t>
      </w:r>
      <w:r w:rsidRPr="003F3F99">
        <w:rPr>
          <w:rFonts w:eastAsia="標楷體"/>
          <w:bCs/>
          <w:sz w:val="28"/>
          <w:szCs w:val="22"/>
        </w:rPr>
        <w:t>及新加坡分別增加</w:t>
      </w:r>
      <w:r w:rsidRPr="003F3F99">
        <w:rPr>
          <w:rFonts w:eastAsia="標楷體" w:hint="eastAsia"/>
          <w:bCs/>
          <w:sz w:val="28"/>
          <w:szCs w:val="22"/>
        </w:rPr>
        <w:t>11.7</w:t>
      </w:r>
      <w:r w:rsidRPr="003F3F99">
        <w:rPr>
          <w:rFonts w:eastAsia="標楷體"/>
          <w:bCs/>
          <w:sz w:val="28"/>
          <w:szCs w:val="22"/>
        </w:rPr>
        <w:t>%</w:t>
      </w:r>
      <w:r w:rsidRPr="003F3F99">
        <w:rPr>
          <w:rFonts w:eastAsia="標楷體"/>
          <w:bCs/>
          <w:sz w:val="28"/>
          <w:szCs w:val="22"/>
        </w:rPr>
        <w:t>、</w:t>
      </w:r>
      <w:r w:rsidRPr="003F3F99">
        <w:rPr>
          <w:rFonts w:eastAsia="標楷體" w:hint="eastAsia"/>
          <w:bCs/>
          <w:sz w:val="28"/>
          <w:szCs w:val="22"/>
        </w:rPr>
        <w:t>8.8</w:t>
      </w:r>
      <w:r w:rsidRPr="003F3F99">
        <w:rPr>
          <w:rFonts w:eastAsia="標楷體"/>
          <w:bCs/>
          <w:sz w:val="28"/>
          <w:szCs w:val="22"/>
        </w:rPr>
        <w:t>%</w:t>
      </w:r>
      <w:r w:rsidRPr="003F3F99">
        <w:rPr>
          <w:rFonts w:eastAsia="標楷體" w:hint="eastAsia"/>
          <w:bCs/>
          <w:sz w:val="28"/>
          <w:szCs w:val="22"/>
        </w:rPr>
        <w:t>、</w:t>
      </w:r>
      <w:r w:rsidRPr="003F3F99">
        <w:rPr>
          <w:rFonts w:eastAsia="標楷體" w:hint="eastAsia"/>
          <w:bCs/>
          <w:sz w:val="28"/>
          <w:szCs w:val="22"/>
        </w:rPr>
        <w:t>6.6</w:t>
      </w:r>
      <w:r w:rsidRPr="003F3F99">
        <w:rPr>
          <w:rFonts w:eastAsia="標楷體"/>
          <w:bCs/>
          <w:sz w:val="28"/>
          <w:szCs w:val="22"/>
        </w:rPr>
        <w:t>%</w:t>
      </w:r>
      <w:r w:rsidRPr="003F3F99">
        <w:rPr>
          <w:rFonts w:eastAsia="標楷體"/>
          <w:bCs/>
          <w:sz w:val="28"/>
          <w:szCs w:val="22"/>
        </w:rPr>
        <w:t>；進口</w:t>
      </w:r>
      <w:r w:rsidRPr="003F3F99">
        <w:rPr>
          <w:rFonts w:ascii="標楷體" w:eastAsia="標楷體" w:hAnsi="標楷體"/>
          <w:bCs/>
          <w:sz w:val="28"/>
          <w:szCs w:val="22"/>
        </w:rPr>
        <w:t>方面，中</w:t>
      </w:r>
      <w:r w:rsidRPr="003F3F99">
        <w:rPr>
          <w:rFonts w:eastAsia="標楷體"/>
          <w:bCs/>
          <w:sz w:val="28"/>
          <w:szCs w:val="22"/>
        </w:rPr>
        <w:t>國大陸（含香港）</w:t>
      </w:r>
      <w:r w:rsidRPr="003F3F99">
        <w:rPr>
          <w:rFonts w:eastAsia="標楷體" w:hint="eastAsia"/>
          <w:bCs/>
          <w:sz w:val="28"/>
          <w:szCs w:val="22"/>
        </w:rPr>
        <w:t>、新加坡及美國</w:t>
      </w:r>
      <w:r w:rsidRPr="003F3F99">
        <w:rPr>
          <w:rFonts w:eastAsia="標楷體"/>
          <w:bCs/>
          <w:sz w:val="28"/>
          <w:szCs w:val="22"/>
        </w:rPr>
        <w:t>分別增加</w:t>
      </w:r>
      <w:r w:rsidRPr="003F3F99">
        <w:rPr>
          <w:rFonts w:eastAsia="標楷體" w:hint="eastAsia"/>
          <w:bCs/>
          <w:sz w:val="28"/>
          <w:szCs w:val="22"/>
        </w:rPr>
        <w:t>14.8</w:t>
      </w:r>
      <w:r w:rsidRPr="003F3F99">
        <w:rPr>
          <w:rFonts w:eastAsia="標楷體"/>
          <w:bCs/>
          <w:sz w:val="28"/>
          <w:szCs w:val="22"/>
        </w:rPr>
        <w:t>%</w:t>
      </w:r>
      <w:r w:rsidRPr="003F3F99">
        <w:rPr>
          <w:rFonts w:eastAsia="標楷體"/>
          <w:bCs/>
          <w:sz w:val="28"/>
          <w:szCs w:val="22"/>
        </w:rPr>
        <w:t>、</w:t>
      </w:r>
      <w:r w:rsidRPr="003F3F99">
        <w:rPr>
          <w:rFonts w:eastAsia="標楷體" w:hint="eastAsia"/>
          <w:bCs/>
          <w:sz w:val="28"/>
          <w:szCs w:val="22"/>
        </w:rPr>
        <w:t>8.3</w:t>
      </w:r>
      <w:r w:rsidRPr="003F3F99">
        <w:rPr>
          <w:rFonts w:eastAsia="標楷體"/>
          <w:bCs/>
          <w:sz w:val="28"/>
          <w:szCs w:val="22"/>
        </w:rPr>
        <w:t>%</w:t>
      </w:r>
      <w:r w:rsidRPr="003F3F99">
        <w:rPr>
          <w:rFonts w:eastAsia="標楷體" w:hint="eastAsia"/>
          <w:bCs/>
          <w:sz w:val="28"/>
          <w:szCs w:val="22"/>
        </w:rPr>
        <w:t>、</w:t>
      </w:r>
      <w:r w:rsidRPr="003F3F99">
        <w:rPr>
          <w:rFonts w:eastAsia="標楷體" w:hint="eastAsia"/>
          <w:bCs/>
          <w:sz w:val="28"/>
          <w:szCs w:val="22"/>
        </w:rPr>
        <w:t>7.0%</w:t>
      </w:r>
      <w:r w:rsidRPr="003F3F99">
        <w:rPr>
          <w:rFonts w:eastAsia="標楷體"/>
          <w:bCs/>
          <w:sz w:val="28"/>
          <w:szCs w:val="22"/>
        </w:rPr>
        <w:t>。</w:t>
      </w:r>
    </w:p>
    <w:p w:rsidR="003F3F99" w:rsidRPr="003F3F99" w:rsidRDefault="003F3F99" w:rsidP="003F3F99">
      <w:pPr>
        <w:numPr>
          <w:ilvl w:val="0"/>
          <w:numId w:val="5"/>
        </w:numPr>
        <w:snapToGrid w:val="0"/>
        <w:spacing w:beforeLines="50" w:before="180" w:line="300" w:lineRule="auto"/>
        <w:ind w:left="851" w:right="-142" w:hanging="567"/>
        <w:jc w:val="both"/>
        <w:rPr>
          <w:rFonts w:eastAsia="標楷體"/>
          <w:bCs/>
          <w:sz w:val="28"/>
          <w:szCs w:val="22"/>
        </w:rPr>
      </w:pPr>
      <w:r w:rsidRPr="003F3F99">
        <w:rPr>
          <w:rFonts w:eastAsia="標楷體" w:hint="eastAsia"/>
          <w:bCs/>
          <w:sz w:val="28"/>
          <w:szCs w:val="22"/>
        </w:rPr>
        <w:t>9</w:t>
      </w:r>
      <w:r w:rsidRPr="003F3F99">
        <w:rPr>
          <w:rFonts w:eastAsia="標楷體"/>
          <w:bCs/>
          <w:sz w:val="28"/>
          <w:szCs w:val="22"/>
        </w:rPr>
        <w:t>月以中國大陸（含香港）為我最大出口國及進口國，亦為主要出超來源國，出超</w:t>
      </w:r>
      <w:r w:rsidRPr="003F3F99">
        <w:rPr>
          <w:rFonts w:eastAsia="標楷體" w:hint="eastAsia"/>
          <w:bCs/>
          <w:sz w:val="28"/>
          <w:szCs w:val="22"/>
        </w:rPr>
        <w:t>59.2</w:t>
      </w:r>
      <w:r w:rsidRPr="003F3F99">
        <w:rPr>
          <w:rFonts w:eastAsia="標楷體"/>
          <w:bCs/>
          <w:sz w:val="28"/>
          <w:szCs w:val="22"/>
        </w:rPr>
        <w:t>億美元；主要入超來源國為日本，入超</w:t>
      </w:r>
      <w:r w:rsidRPr="003F3F99">
        <w:rPr>
          <w:rFonts w:eastAsia="標楷體" w:hint="eastAsia"/>
          <w:bCs/>
          <w:sz w:val="28"/>
          <w:szCs w:val="22"/>
        </w:rPr>
        <w:t>16.3</w:t>
      </w:r>
      <w:r w:rsidRPr="003F3F99">
        <w:rPr>
          <w:rFonts w:eastAsia="標楷體"/>
          <w:bCs/>
          <w:sz w:val="28"/>
          <w:szCs w:val="22"/>
        </w:rPr>
        <w:t>億美元。</w:t>
      </w:r>
    </w:p>
    <w:p w:rsidR="003F3F99" w:rsidRPr="003F3F99" w:rsidRDefault="003F3F99" w:rsidP="003F3F99">
      <w:pPr>
        <w:snapToGrid w:val="0"/>
        <w:spacing w:before="240"/>
        <w:ind w:right="-153"/>
        <w:jc w:val="center"/>
        <w:rPr>
          <w:rFonts w:eastAsia="標楷體"/>
          <w:b/>
          <w:bCs/>
          <w:sz w:val="28"/>
        </w:rPr>
      </w:pPr>
      <w:r w:rsidRPr="003F3F99">
        <w:rPr>
          <w:rFonts w:eastAsia="標楷體"/>
          <w:b/>
          <w:bCs/>
          <w:sz w:val="28"/>
        </w:rPr>
        <w:t>表</w:t>
      </w:r>
      <w:r w:rsidRPr="003F3F99">
        <w:rPr>
          <w:rFonts w:eastAsia="標楷體"/>
          <w:b/>
          <w:bCs/>
          <w:sz w:val="28"/>
        </w:rPr>
        <w:t xml:space="preserve">2-4-2  </w:t>
      </w:r>
      <w:r w:rsidRPr="003F3F99">
        <w:rPr>
          <w:rFonts w:eastAsia="標楷體"/>
          <w:b/>
          <w:bCs/>
          <w:sz w:val="28"/>
        </w:rPr>
        <w:t>主要貿易夥伴貿易概況</w:t>
      </w:r>
    </w:p>
    <w:p w:rsidR="003F3F99" w:rsidRPr="003F3F99" w:rsidRDefault="003F3F99" w:rsidP="003F3F99">
      <w:pPr>
        <w:snapToGrid w:val="0"/>
        <w:spacing w:line="300" w:lineRule="auto"/>
        <w:ind w:right="140"/>
        <w:jc w:val="right"/>
        <w:rPr>
          <w:rFonts w:eastAsia="標楷體"/>
        </w:rPr>
      </w:pPr>
      <w:r w:rsidRPr="003F3F99">
        <w:rPr>
          <w:rFonts w:eastAsia="標楷體"/>
        </w:rPr>
        <w:t>單位：百萬美元；</w:t>
      </w:r>
      <w:r w:rsidRPr="003F3F99">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3F3F99" w:rsidRPr="003F3F99" w:rsidTr="00681344">
        <w:trPr>
          <w:cantSplit/>
          <w:jc w:val="center"/>
        </w:trPr>
        <w:tc>
          <w:tcPr>
            <w:tcW w:w="467" w:type="dxa"/>
            <w:tcBorders>
              <w:top w:val="single" w:sz="4" w:space="0" w:color="auto"/>
              <w:left w:val="nil"/>
              <w:bottom w:val="single" w:sz="4" w:space="0" w:color="auto"/>
              <w:right w:val="nil"/>
            </w:tcBorders>
            <w:textDirection w:val="tbRlV"/>
            <w:vAlign w:val="center"/>
          </w:tcPr>
          <w:p w:rsidR="003F3F99" w:rsidRPr="003F3F99" w:rsidRDefault="003F3F99" w:rsidP="003F3F99">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3F3F99" w:rsidRPr="003F3F99" w:rsidRDefault="003F3F99" w:rsidP="003F3F99">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3F3F99" w:rsidRPr="003F3F99" w:rsidRDefault="003F3F99" w:rsidP="003F3F99">
            <w:pPr>
              <w:snapToGrid w:val="0"/>
              <w:ind w:left="28" w:right="-40"/>
              <w:jc w:val="center"/>
              <w:rPr>
                <w:rFonts w:eastAsia="標楷體"/>
              </w:rPr>
            </w:pPr>
            <w:r w:rsidRPr="003F3F99">
              <w:rPr>
                <w:rFonts w:eastAsia="標楷體"/>
              </w:rPr>
              <w:t>中國大陸</w:t>
            </w:r>
          </w:p>
          <w:p w:rsidR="003F3F99" w:rsidRPr="003F3F99" w:rsidRDefault="003F3F99" w:rsidP="003F3F99">
            <w:pPr>
              <w:snapToGrid w:val="0"/>
              <w:ind w:left="28" w:right="-40"/>
              <w:jc w:val="center"/>
              <w:rPr>
                <w:rFonts w:eastAsia="標楷體"/>
              </w:rPr>
            </w:pPr>
            <w:r w:rsidRPr="003F3F99">
              <w:rPr>
                <w:rFonts w:eastAsia="標楷體"/>
              </w:rPr>
              <w:t>(</w:t>
            </w:r>
            <w:r w:rsidRPr="003F3F99">
              <w:rPr>
                <w:rFonts w:eastAsia="標楷體"/>
              </w:rPr>
              <w:t>含香港</w:t>
            </w:r>
            <w:r w:rsidRPr="003F3F99">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ind w:left="28" w:right="-40"/>
              <w:jc w:val="center"/>
              <w:rPr>
                <w:rFonts w:eastAsia="標楷體"/>
              </w:rPr>
            </w:pPr>
            <w:r w:rsidRPr="003F3F99">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ind w:left="28" w:right="-40"/>
              <w:jc w:val="center"/>
              <w:rPr>
                <w:rFonts w:eastAsia="標楷體"/>
              </w:rPr>
            </w:pPr>
            <w:r w:rsidRPr="003F3F99">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ind w:left="28" w:right="-40"/>
              <w:jc w:val="center"/>
              <w:rPr>
                <w:rFonts w:eastAsia="標楷體"/>
              </w:rPr>
            </w:pPr>
            <w:r w:rsidRPr="003F3F99">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3F3F99" w:rsidRPr="003F3F99" w:rsidRDefault="003F3F99" w:rsidP="003F3F99">
            <w:pPr>
              <w:snapToGrid w:val="0"/>
              <w:ind w:left="28" w:right="-40"/>
              <w:jc w:val="center"/>
              <w:rPr>
                <w:rFonts w:eastAsia="標楷體"/>
              </w:rPr>
            </w:pPr>
            <w:r w:rsidRPr="003F3F99">
              <w:rPr>
                <w:rFonts w:eastAsia="標楷體"/>
              </w:rPr>
              <w:t>新加坡</w:t>
            </w:r>
          </w:p>
        </w:tc>
      </w:tr>
      <w:tr w:rsidR="003F3F99" w:rsidRPr="003F3F99" w:rsidTr="00681344">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3F3F99" w:rsidRPr="003F3F99" w:rsidRDefault="003F3F99" w:rsidP="003F3F99">
            <w:pPr>
              <w:snapToGrid w:val="0"/>
              <w:ind w:left="113" w:right="113"/>
              <w:jc w:val="center"/>
              <w:rPr>
                <w:rFonts w:eastAsia="標楷體"/>
              </w:rPr>
            </w:pPr>
            <w:r w:rsidRPr="003F3F99">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3F3F99" w:rsidRPr="003F3F99" w:rsidRDefault="003F3F99" w:rsidP="003F3F99">
            <w:pPr>
              <w:ind w:left="28" w:right="-40"/>
              <w:contextualSpacing/>
              <w:jc w:val="center"/>
              <w:rPr>
                <w:rFonts w:eastAsia="標楷體"/>
              </w:rPr>
            </w:pPr>
            <w:r w:rsidRPr="003F3F99">
              <w:rPr>
                <w:rFonts w:eastAsia="標楷體"/>
              </w:rPr>
              <w:t>103</w:t>
            </w:r>
            <w:r w:rsidRPr="003F3F99">
              <w:rPr>
                <w:rFonts w:eastAsia="標楷體"/>
              </w:rPr>
              <w:t>年</w:t>
            </w:r>
            <w:r w:rsidRPr="003F3F99">
              <w:rPr>
                <w:rFonts w:eastAsia="標楷體" w:hint="eastAsia"/>
              </w:rPr>
              <w:t>9</w:t>
            </w:r>
            <w:r w:rsidRPr="003F3F99">
              <w:rPr>
                <w:rFonts w:eastAsia="標楷體"/>
              </w:rPr>
              <w:t>月金額</w:t>
            </w:r>
          </w:p>
        </w:tc>
        <w:tc>
          <w:tcPr>
            <w:tcW w:w="1386" w:type="dxa"/>
            <w:tcBorders>
              <w:top w:val="single" w:sz="4" w:space="0" w:color="auto"/>
              <w:left w:val="single" w:sz="4" w:space="0" w:color="auto"/>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10,286.8</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2,891.7</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1,847.9</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1,051.8</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1,656.1</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3F3F99" w:rsidRPr="003F3F99" w:rsidRDefault="003F3F99" w:rsidP="003F3F99">
            <w:pPr>
              <w:ind w:leftChars="47" w:left="113" w:rightChars="163" w:right="391"/>
              <w:contextualSpacing/>
              <w:jc w:val="right"/>
              <w:rPr>
                <w:rFonts w:eastAsia="標楷體"/>
              </w:rPr>
            </w:pPr>
            <w:r w:rsidRPr="003F3F99">
              <w:rPr>
                <w:rFonts w:eastAsia="標楷體"/>
              </w:rPr>
              <w:t>比重</w:t>
            </w:r>
          </w:p>
        </w:tc>
        <w:tc>
          <w:tcPr>
            <w:tcW w:w="1386" w:type="dxa"/>
            <w:tcBorders>
              <w:top w:val="nil"/>
              <w:left w:val="single" w:sz="4" w:space="0" w:color="auto"/>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38.9</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10.9</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7.0</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4.0</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6.3</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3F3F99" w:rsidRPr="003F3F99" w:rsidRDefault="003F3F99" w:rsidP="003F3F99">
            <w:pPr>
              <w:ind w:leftChars="47" w:left="113" w:rightChars="163" w:right="391"/>
              <w:contextualSpacing/>
              <w:jc w:val="right"/>
              <w:rPr>
                <w:rFonts w:eastAsia="標楷體"/>
                <w:color w:val="000000" w:themeColor="text1"/>
              </w:rPr>
            </w:pPr>
            <w:r w:rsidRPr="003F3F99">
              <w:rPr>
                <w:rFonts w:eastAsia="標楷體" w:hint="eastAsia"/>
                <w:color w:val="000000" w:themeColor="text1"/>
              </w:rPr>
              <w:t>年增</w:t>
            </w:r>
            <w:r w:rsidRPr="003F3F99">
              <w:rPr>
                <w:rFonts w:eastAsia="標楷體"/>
                <w:color w:val="000000" w:themeColor="text1"/>
              </w:rPr>
              <w:t>率</w:t>
            </w:r>
          </w:p>
        </w:tc>
        <w:tc>
          <w:tcPr>
            <w:tcW w:w="1386" w:type="dxa"/>
            <w:tcBorders>
              <w:top w:val="nil"/>
              <w:left w:val="single" w:sz="4" w:space="0" w:color="auto"/>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3.6</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8.8</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11.7</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-0.3</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6.6</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103</w:t>
            </w:r>
            <w:r w:rsidRPr="003F3F99">
              <w:rPr>
                <w:rFonts w:eastAsia="標楷體" w:hint="eastAsia"/>
                <w:color w:val="000000" w:themeColor="text1"/>
              </w:rPr>
              <w:t>年</w:t>
            </w:r>
            <w:r w:rsidRPr="003F3F99">
              <w:rPr>
                <w:rFonts w:eastAsia="標楷體" w:hint="eastAsia"/>
                <w:color w:val="000000" w:themeColor="text1"/>
              </w:rPr>
              <w:t>1</w:t>
            </w:r>
            <w:r w:rsidRPr="003F3F99">
              <w:rPr>
                <w:rFonts w:eastAsia="標楷體" w:hint="eastAsia"/>
                <w:color w:val="000000" w:themeColor="text1"/>
              </w:rPr>
              <w:t>至</w:t>
            </w:r>
            <w:r w:rsidRPr="003F3F99">
              <w:rPr>
                <w:rFonts w:eastAsia="標楷體" w:hint="eastAsia"/>
                <w:color w:val="000000" w:themeColor="text1"/>
              </w:rPr>
              <w:t>9</w:t>
            </w:r>
            <w:r w:rsidRPr="003F3F99">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92,724.6</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25,710.1</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14,898.2</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9,335.9</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15,219.6</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3F3F99" w:rsidRPr="003F3F99" w:rsidRDefault="003F3F99" w:rsidP="003F3F99">
            <w:pPr>
              <w:ind w:left="28" w:rightChars="163" w:right="391"/>
              <w:contextualSpacing/>
              <w:jc w:val="right"/>
              <w:rPr>
                <w:rFonts w:eastAsia="標楷體"/>
                <w:color w:val="000000" w:themeColor="text1"/>
              </w:rPr>
            </w:pPr>
            <w:r w:rsidRPr="003F3F99">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39.5</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11.0</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6.3</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4.0</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6.5</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3F3F99" w:rsidRPr="003F3F99" w:rsidRDefault="003F3F99" w:rsidP="003F3F99">
            <w:pPr>
              <w:ind w:left="28" w:rightChars="163" w:right="391"/>
              <w:contextualSpacing/>
              <w:jc w:val="right"/>
              <w:rPr>
                <w:rFonts w:eastAsia="標楷體"/>
                <w:color w:val="000000" w:themeColor="text1"/>
              </w:rPr>
            </w:pPr>
            <w:r w:rsidRPr="003F3F99">
              <w:rPr>
                <w:rFonts w:eastAsia="標楷體" w:hint="eastAsia"/>
                <w:color w:val="000000" w:themeColor="text1"/>
              </w:rPr>
              <w:t>年增率</w:t>
            </w:r>
          </w:p>
        </w:tc>
        <w:tc>
          <w:tcPr>
            <w:tcW w:w="1386" w:type="dxa"/>
            <w:tcBorders>
              <w:top w:val="nil"/>
              <w:left w:val="single" w:sz="4" w:space="0" w:color="auto"/>
              <w:bottom w:val="double" w:sz="4" w:space="0" w:color="auto"/>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4.0</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6.1</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4.4</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0.2</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2.5</w:t>
            </w:r>
          </w:p>
        </w:tc>
      </w:tr>
      <w:tr w:rsidR="003F3F99" w:rsidRPr="003F3F99" w:rsidTr="00681344">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3F3F99" w:rsidRPr="003F3F99" w:rsidRDefault="003F3F99" w:rsidP="003F3F99">
            <w:pPr>
              <w:snapToGrid w:val="0"/>
              <w:jc w:val="center"/>
              <w:rPr>
                <w:rFonts w:eastAsia="標楷體"/>
                <w:bCs/>
              </w:rPr>
            </w:pPr>
            <w:r w:rsidRPr="003F3F99">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3F3F99" w:rsidRPr="003F3F99" w:rsidRDefault="003F3F99" w:rsidP="003F3F99">
            <w:pPr>
              <w:ind w:right="-40"/>
              <w:contextualSpacing/>
              <w:jc w:val="center"/>
              <w:rPr>
                <w:rFonts w:eastAsia="標楷體"/>
              </w:rPr>
            </w:pPr>
            <w:r w:rsidRPr="003F3F99">
              <w:rPr>
                <w:rFonts w:eastAsia="標楷體"/>
              </w:rPr>
              <w:t>103</w:t>
            </w:r>
            <w:r w:rsidRPr="003F3F99">
              <w:rPr>
                <w:rFonts w:eastAsia="標楷體"/>
              </w:rPr>
              <w:t>年</w:t>
            </w:r>
            <w:r w:rsidRPr="003F3F99">
              <w:rPr>
                <w:rFonts w:eastAsia="標楷體" w:hint="eastAsia"/>
              </w:rPr>
              <w:t>9</w:t>
            </w:r>
            <w:r w:rsidRPr="003F3F99">
              <w:rPr>
                <w:rFonts w:eastAsia="標楷體"/>
              </w:rPr>
              <w:t>月金額</w:t>
            </w:r>
          </w:p>
        </w:tc>
        <w:tc>
          <w:tcPr>
            <w:tcW w:w="1386" w:type="dxa"/>
            <w:tcBorders>
              <w:top w:val="double" w:sz="4" w:space="0" w:color="auto"/>
              <w:left w:val="single" w:sz="4" w:space="0" w:color="auto"/>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4,365.3</w:t>
            </w:r>
          </w:p>
        </w:tc>
        <w:tc>
          <w:tcPr>
            <w:tcW w:w="1047" w:type="dxa"/>
            <w:tcBorders>
              <w:top w:val="double" w:sz="4" w:space="0" w:color="auto"/>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1,999.8</w:t>
            </w:r>
          </w:p>
        </w:tc>
        <w:tc>
          <w:tcPr>
            <w:tcW w:w="1046" w:type="dxa"/>
            <w:tcBorders>
              <w:top w:val="double" w:sz="4" w:space="0" w:color="auto"/>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3,473.7</w:t>
            </w:r>
          </w:p>
        </w:tc>
        <w:tc>
          <w:tcPr>
            <w:tcW w:w="1047" w:type="dxa"/>
            <w:tcBorders>
              <w:top w:val="double" w:sz="4" w:space="0" w:color="auto"/>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1,180.7</w:t>
            </w:r>
          </w:p>
        </w:tc>
        <w:tc>
          <w:tcPr>
            <w:tcW w:w="1046" w:type="dxa"/>
            <w:tcBorders>
              <w:top w:val="double" w:sz="4" w:space="0" w:color="auto"/>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726.0</w:t>
            </w:r>
          </w:p>
        </w:tc>
      </w:tr>
      <w:tr w:rsidR="003F3F99" w:rsidRPr="003F3F99" w:rsidTr="00681344">
        <w:trPr>
          <w:cantSplit/>
          <w:trHeight w:val="503"/>
          <w:jc w:val="center"/>
        </w:trPr>
        <w:tc>
          <w:tcPr>
            <w:tcW w:w="467" w:type="dxa"/>
            <w:vMerge/>
            <w:tcBorders>
              <w:left w:val="nil"/>
              <w:right w:val="single" w:sz="4" w:space="0" w:color="auto"/>
            </w:tcBorders>
            <w:textDirection w:val="tbRlV"/>
            <w:vAlign w:val="center"/>
          </w:tcPr>
          <w:p w:rsidR="003F3F99" w:rsidRPr="003F3F99" w:rsidRDefault="003F3F99" w:rsidP="003F3F99">
            <w:pPr>
              <w:snapToGrid w:val="0"/>
              <w:jc w:val="center"/>
              <w:rPr>
                <w:rFonts w:eastAsia="標楷體"/>
                <w:b/>
                <w:bCs/>
                <w:color w:val="FF0000"/>
              </w:rPr>
            </w:pPr>
          </w:p>
        </w:tc>
        <w:tc>
          <w:tcPr>
            <w:tcW w:w="2547" w:type="dxa"/>
            <w:tcBorders>
              <w:top w:val="nil"/>
              <w:left w:val="single" w:sz="4" w:space="0" w:color="auto"/>
              <w:bottom w:val="nil"/>
              <w:right w:val="single" w:sz="4" w:space="0" w:color="auto"/>
            </w:tcBorders>
            <w:vAlign w:val="center"/>
          </w:tcPr>
          <w:p w:rsidR="003F3F99" w:rsidRPr="003F3F99" w:rsidRDefault="003F3F99" w:rsidP="003F3F99">
            <w:pPr>
              <w:ind w:rightChars="163" w:right="391"/>
              <w:contextualSpacing/>
              <w:jc w:val="right"/>
              <w:rPr>
                <w:rFonts w:eastAsia="標楷體"/>
              </w:rPr>
            </w:pPr>
            <w:r w:rsidRPr="003F3F99">
              <w:rPr>
                <w:rFonts w:eastAsia="標楷體" w:hint="eastAsia"/>
              </w:rPr>
              <w:t>比</w:t>
            </w:r>
            <w:r w:rsidRPr="003F3F99">
              <w:rPr>
                <w:rFonts w:eastAsia="標楷體"/>
              </w:rPr>
              <w:t>重</w:t>
            </w:r>
          </w:p>
        </w:tc>
        <w:tc>
          <w:tcPr>
            <w:tcW w:w="1386" w:type="dxa"/>
            <w:tcBorders>
              <w:top w:val="nil"/>
              <w:left w:val="single" w:sz="4" w:space="0" w:color="auto"/>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19.0</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8.7</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15.1</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5.1</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rPr>
            </w:pPr>
            <w:r w:rsidRPr="003F3F99">
              <w:rPr>
                <w:rFonts w:eastAsia="標楷體" w:hint="eastAsia"/>
              </w:rPr>
              <w:t>3.2</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3F3F99" w:rsidRPr="003F3F99" w:rsidRDefault="003F3F99" w:rsidP="003F3F99">
            <w:pPr>
              <w:ind w:rightChars="163" w:right="391"/>
              <w:contextualSpacing/>
              <w:jc w:val="right"/>
              <w:rPr>
                <w:rFonts w:eastAsia="標楷體"/>
              </w:rPr>
            </w:pPr>
            <w:r w:rsidRPr="003F3F99">
              <w:rPr>
                <w:rFonts w:eastAsia="標楷體" w:hint="eastAsia"/>
              </w:rPr>
              <w:t>年增</w:t>
            </w:r>
            <w:r w:rsidRPr="003F3F99">
              <w:rPr>
                <w:rFonts w:eastAsia="標楷體"/>
              </w:rPr>
              <w:t>率</w:t>
            </w:r>
          </w:p>
        </w:tc>
        <w:tc>
          <w:tcPr>
            <w:tcW w:w="1386" w:type="dxa"/>
            <w:tcBorders>
              <w:top w:val="nil"/>
              <w:left w:val="single" w:sz="4" w:space="0" w:color="auto"/>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14.8</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7.0</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2.1</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-11.4</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8.3</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103</w:t>
            </w:r>
            <w:r w:rsidRPr="003F3F99">
              <w:rPr>
                <w:rFonts w:eastAsia="標楷體" w:hint="eastAsia"/>
                <w:color w:val="000000" w:themeColor="text1"/>
              </w:rPr>
              <w:t>年</w:t>
            </w:r>
            <w:r w:rsidRPr="003F3F99">
              <w:rPr>
                <w:rFonts w:eastAsia="標楷體" w:hint="eastAsia"/>
                <w:color w:val="000000" w:themeColor="text1"/>
              </w:rPr>
              <w:t>1</w:t>
            </w:r>
            <w:r w:rsidRPr="003F3F99">
              <w:rPr>
                <w:rFonts w:eastAsia="標楷體" w:hint="eastAsia"/>
                <w:color w:val="000000" w:themeColor="text1"/>
              </w:rPr>
              <w:t>至</w:t>
            </w:r>
            <w:r w:rsidRPr="003F3F99">
              <w:rPr>
                <w:rFonts w:eastAsia="標楷體" w:hint="eastAsia"/>
                <w:color w:val="000000" w:themeColor="text1"/>
              </w:rPr>
              <w:t>9</w:t>
            </w:r>
            <w:r w:rsidRPr="003F3F99">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36,958.5</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20,238.7</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31,535.3</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11,166.7</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6,387.8</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3F3F99" w:rsidRPr="003F3F99" w:rsidRDefault="003F3F99" w:rsidP="003F3F99">
            <w:pPr>
              <w:ind w:left="28" w:rightChars="163" w:right="391"/>
              <w:contextualSpacing/>
              <w:jc w:val="right"/>
              <w:rPr>
                <w:rFonts w:eastAsia="標楷體"/>
                <w:color w:val="000000" w:themeColor="text1"/>
              </w:rPr>
            </w:pPr>
            <w:r w:rsidRPr="003F3F99">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17.7</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9.7</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15.1</w:t>
            </w:r>
          </w:p>
        </w:tc>
        <w:tc>
          <w:tcPr>
            <w:tcW w:w="1047"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5.4</w:t>
            </w:r>
          </w:p>
        </w:tc>
        <w:tc>
          <w:tcPr>
            <w:tcW w:w="1046" w:type="dxa"/>
            <w:tcBorders>
              <w:top w:val="nil"/>
              <w:left w:val="nil"/>
              <w:bottom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3.1</w:t>
            </w:r>
          </w:p>
        </w:tc>
      </w:tr>
      <w:tr w:rsidR="003F3F99" w:rsidRPr="003F3F99" w:rsidTr="00681344">
        <w:trPr>
          <w:cantSplit/>
          <w:trHeight w:val="503"/>
          <w:jc w:val="center"/>
        </w:trPr>
        <w:tc>
          <w:tcPr>
            <w:tcW w:w="467" w:type="dxa"/>
            <w:vMerge/>
            <w:tcBorders>
              <w:left w:val="nil"/>
              <w:right w:val="single" w:sz="4" w:space="0" w:color="auto"/>
            </w:tcBorders>
            <w:vAlign w:val="center"/>
          </w:tcPr>
          <w:p w:rsidR="003F3F99" w:rsidRPr="003F3F99" w:rsidRDefault="003F3F99" w:rsidP="003F3F99">
            <w:pPr>
              <w:snapToGrid w:val="0"/>
              <w:ind w:left="28"/>
              <w:rPr>
                <w:rFonts w:eastAsia="標楷體"/>
                <w:b/>
                <w:bCs/>
                <w:color w:val="FF0000"/>
              </w:rPr>
            </w:pPr>
          </w:p>
        </w:tc>
        <w:tc>
          <w:tcPr>
            <w:tcW w:w="2547" w:type="dxa"/>
            <w:tcBorders>
              <w:top w:val="nil"/>
              <w:left w:val="single" w:sz="4" w:space="0" w:color="auto"/>
              <w:right w:val="single" w:sz="4" w:space="0" w:color="auto"/>
            </w:tcBorders>
            <w:vAlign w:val="center"/>
          </w:tcPr>
          <w:p w:rsidR="003F3F99" w:rsidRPr="003F3F99" w:rsidRDefault="003F3F99" w:rsidP="003F3F99">
            <w:pPr>
              <w:ind w:left="28" w:rightChars="163" w:right="391"/>
              <w:contextualSpacing/>
              <w:jc w:val="right"/>
              <w:rPr>
                <w:rFonts w:eastAsia="標楷體"/>
                <w:color w:val="000000" w:themeColor="text1"/>
              </w:rPr>
            </w:pPr>
            <w:r w:rsidRPr="003F3F99">
              <w:rPr>
                <w:rFonts w:eastAsia="標楷體" w:hint="eastAsia"/>
                <w:color w:val="000000" w:themeColor="text1"/>
              </w:rPr>
              <w:t>年增率</w:t>
            </w:r>
          </w:p>
        </w:tc>
        <w:tc>
          <w:tcPr>
            <w:tcW w:w="1386" w:type="dxa"/>
            <w:tcBorders>
              <w:top w:val="nil"/>
              <w:left w:val="single" w:sz="4" w:space="0" w:color="auto"/>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13.0</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7.9</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-2.7</w:t>
            </w:r>
          </w:p>
        </w:tc>
        <w:tc>
          <w:tcPr>
            <w:tcW w:w="1047"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-5.5</w:t>
            </w:r>
          </w:p>
        </w:tc>
        <w:tc>
          <w:tcPr>
            <w:tcW w:w="1046" w:type="dxa"/>
            <w:tcBorders>
              <w:top w:val="nil"/>
              <w:left w:val="nil"/>
              <w:right w:val="nil"/>
            </w:tcBorders>
            <w:vAlign w:val="center"/>
          </w:tcPr>
          <w:p w:rsidR="003F3F99" w:rsidRPr="003F3F99" w:rsidRDefault="003F3F99" w:rsidP="003F3F99">
            <w:pPr>
              <w:ind w:left="28" w:right="-40"/>
              <w:contextualSpacing/>
              <w:jc w:val="center"/>
              <w:rPr>
                <w:rFonts w:eastAsia="標楷體"/>
                <w:color w:val="000000" w:themeColor="text1"/>
              </w:rPr>
            </w:pPr>
            <w:r w:rsidRPr="003F3F99">
              <w:rPr>
                <w:rFonts w:eastAsia="標楷體" w:hint="eastAsia"/>
                <w:color w:val="000000" w:themeColor="text1"/>
              </w:rPr>
              <w:t>1.0</w:t>
            </w:r>
          </w:p>
        </w:tc>
      </w:tr>
    </w:tbl>
    <w:p w:rsidR="003F3F99" w:rsidRPr="003F3F99" w:rsidRDefault="003F3F99" w:rsidP="003F3F99">
      <w:pPr>
        <w:spacing w:line="380" w:lineRule="exact"/>
        <w:ind w:leftChars="59" w:left="142"/>
        <w:rPr>
          <w:rFonts w:eastAsia="標楷體"/>
        </w:rPr>
      </w:pPr>
      <w:r w:rsidRPr="003F3F99">
        <w:rPr>
          <w:rFonts w:eastAsia="標楷體"/>
        </w:rPr>
        <w:t>資料來源：財政部。</w:t>
      </w:r>
    </w:p>
    <w:p w:rsidR="003F3F99" w:rsidRPr="003F3F99" w:rsidRDefault="003F3F99" w:rsidP="003F3F99">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3F3F99">
        <w:rPr>
          <w:rFonts w:eastAsia="標楷體"/>
          <w:color w:val="FF0000"/>
          <w:kern w:val="0"/>
          <w:sz w:val="28"/>
          <w:szCs w:val="20"/>
        </w:rPr>
        <w:br w:type="page"/>
      </w:r>
      <w:r w:rsidRPr="003F3F99">
        <w:rPr>
          <w:rFonts w:eastAsia="標楷體"/>
          <w:b/>
          <w:bCs/>
          <w:kern w:val="0"/>
          <w:sz w:val="28"/>
          <w:szCs w:val="20"/>
        </w:rPr>
        <w:lastRenderedPageBreak/>
        <w:t>３、</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月按產品別觀察，</w:t>
      </w:r>
      <w:r w:rsidRPr="003F3F99">
        <w:rPr>
          <w:rFonts w:eastAsia="標楷體"/>
          <w:b/>
          <w:bCs/>
          <w:color w:val="000000" w:themeColor="text1"/>
          <w:kern w:val="0"/>
          <w:sz w:val="28"/>
          <w:szCs w:val="20"/>
        </w:rPr>
        <w:t>出口以</w:t>
      </w:r>
      <w:r w:rsidRPr="003F3F99">
        <w:rPr>
          <w:rFonts w:eastAsia="標楷體" w:hint="eastAsia"/>
          <w:b/>
          <w:bCs/>
          <w:color w:val="000000" w:themeColor="text1"/>
          <w:kern w:val="0"/>
          <w:sz w:val="28"/>
          <w:szCs w:val="20"/>
        </w:rPr>
        <w:t>植物產品</w:t>
      </w:r>
      <w:r w:rsidRPr="003F3F99">
        <w:rPr>
          <w:rFonts w:eastAsia="標楷體"/>
          <w:b/>
          <w:bCs/>
          <w:color w:val="000000" w:themeColor="text1"/>
          <w:kern w:val="0"/>
          <w:sz w:val="28"/>
          <w:szCs w:val="20"/>
        </w:rPr>
        <w:t>增幅達</w:t>
      </w:r>
      <w:r w:rsidRPr="003F3F99">
        <w:rPr>
          <w:rFonts w:eastAsia="標楷體" w:hint="eastAsia"/>
          <w:b/>
          <w:bCs/>
          <w:color w:val="000000" w:themeColor="text1"/>
          <w:kern w:val="0"/>
          <w:sz w:val="28"/>
          <w:szCs w:val="20"/>
        </w:rPr>
        <w:t>18.9</w:t>
      </w:r>
      <w:r w:rsidRPr="003F3F99">
        <w:rPr>
          <w:rFonts w:eastAsia="標楷體"/>
          <w:b/>
          <w:bCs/>
          <w:color w:val="000000" w:themeColor="text1"/>
          <w:kern w:val="0"/>
          <w:sz w:val="28"/>
          <w:szCs w:val="20"/>
        </w:rPr>
        <w:t>%</w:t>
      </w:r>
      <w:r w:rsidRPr="003F3F99">
        <w:rPr>
          <w:rFonts w:eastAsia="標楷體"/>
          <w:b/>
          <w:bCs/>
          <w:color w:val="000000" w:themeColor="text1"/>
          <w:kern w:val="0"/>
          <w:sz w:val="28"/>
          <w:szCs w:val="20"/>
        </w:rPr>
        <w:t>最大，進口</w:t>
      </w:r>
      <w:r w:rsidRPr="003F3F99">
        <w:rPr>
          <w:rFonts w:eastAsia="標楷體" w:hint="eastAsia"/>
          <w:b/>
          <w:bCs/>
          <w:color w:val="000000" w:themeColor="text1"/>
          <w:kern w:val="0"/>
          <w:sz w:val="28"/>
          <w:szCs w:val="20"/>
        </w:rPr>
        <w:t>則</w:t>
      </w:r>
      <w:r w:rsidRPr="003F3F99">
        <w:rPr>
          <w:rFonts w:eastAsia="標楷體"/>
          <w:b/>
          <w:bCs/>
          <w:color w:val="000000" w:themeColor="text1"/>
          <w:kern w:val="0"/>
          <w:sz w:val="28"/>
          <w:szCs w:val="20"/>
        </w:rPr>
        <w:t>以</w:t>
      </w:r>
      <w:r w:rsidRPr="003F3F99">
        <w:rPr>
          <w:rFonts w:eastAsia="標楷體" w:hint="eastAsia"/>
          <w:b/>
          <w:bCs/>
          <w:color w:val="000000" w:themeColor="text1"/>
          <w:kern w:val="0"/>
          <w:sz w:val="28"/>
          <w:szCs w:val="20"/>
        </w:rPr>
        <w:t>其他產品</w:t>
      </w:r>
      <w:r w:rsidRPr="003F3F99">
        <w:rPr>
          <w:rFonts w:eastAsia="標楷體"/>
          <w:b/>
          <w:bCs/>
          <w:color w:val="000000" w:themeColor="text1"/>
          <w:kern w:val="0"/>
          <w:sz w:val="28"/>
          <w:szCs w:val="20"/>
        </w:rPr>
        <w:t>增幅達</w:t>
      </w:r>
      <w:r w:rsidRPr="003F3F99">
        <w:rPr>
          <w:rFonts w:eastAsia="標楷體" w:hint="eastAsia"/>
          <w:b/>
          <w:bCs/>
          <w:color w:val="000000" w:themeColor="text1"/>
          <w:kern w:val="0"/>
          <w:sz w:val="28"/>
          <w:szCs w:val="20"/>
        </w:rPr>
        <w:t>24.4</w:t>
      </w:r>
      <w:r w:rsidRPr="003F3F99">
        <w:rPr>
          <w:rFonts w:eastAsia="標楷體"/>
          <w:b/>
          <w:bCs/>
          <w:color w:val="000000" w:themeColor="text1"/>
          <w:kern w:val="0"/>
          <w:sz w:val="28"/>
          <w:szCs w:val="20"/>
        </w:rPr>
        <w:t>%</w:t>
      </w:r>
      <w:r w:rsidRPr="003F3F99">
        <w:rPr>
          <w:rFonts w:eastAsia="標楷體"/>
          <w:b/>
          <w:bCs/>
          <w:color w:val="000000" w:themeColor="text1"/>
          <w:kern w:val="0"/>
          <w:sz w:val="28"/>
          <w:szCs w:val="20"/>
        </w:rPr>
        <w:t>最大</w:t>
      </w:r>
    </w:p>
    <w:p w:rsidR="003F3F99" w:rsidRPr="003F3F99" w:rsidRDefault="00A6338B" w:rsidP="003F3F99">
      <w:pPr>
        <w:numPr>
          <w:ilvl w:val="0"/>
          <w:numId w:val="15"/>
        </w:numPr>
        <w:snapToGrid w:val="0"/>
        <w:spacing w:beforeLines="50" w:before="180" w:line="300" w:lineRule="auto"/>
        <w:ind w:left="851" w:right="-142" w:hanging="567"/>
        <w:jc w:val="both"/>
        <w:rPr>
          <w:rFonts w:eastAsia="標楷體"/>
          <w:color w:val="FF0000"/>
          <w:kern w:val="0"/>
          <w:sz w:val="28"/>
          <w:szCs w:val="22"/>
        </w:rPr>
      </w:pPr>
      <w:r w:rsidRPr="003F3F99">
        <w:rPr>
          <w:rFonts w:eastAsia="標楷體" w:hint="eastAsia"/>
          <w:color w:val="000000" w:themeColor="text1"/>
          <w:kern w:val="0"/>
          <w:sz w:val="28"/>
          <w:szCs w:val="22"/>
        </w:rPr>
        <w:t>9</w:t>
      </w:r>
      <w:r w:rsidRPr="003F3F99">
        <w:rPr>
          <w:rFonts w:eastAsia="標楷體"/>
          <w:color w:val="000000" w:themeColor="text1"/>
          <w:kern w:val="0"/>
          <w:sz w:val="28"/>
          <w:szCs w:val="22"/>
        </w:rPr>
        <w:t>月出口前</w:t>
      </w:r>
      <w:r w:rsidRPr="003F3F99">
        <w:rPr>
          <w:rFonts w:eastAsia="標楷體"/>
          <w:color w:val="000000" w:themeColor="text1"/>
          <w:kern w:val="0"/>
          <w:sz w:val="28"/>
          <w:szCs w:val="22"/>
        </w:rPr>
        <w:t>3</w:t>
      </w:r>
      <w:r w:rsidRPr="003F3F99">
        <w:rPr>
          <w:rFonts w:eastAsia="標楷體"/>
          <w:color w:val="000000" w:themeColor="text1"/>
          <w:kern w:val="0"/>
          <w:sz w:val="28"/>
          <w:szCs w:val="22"/>
        </w:rPr>
        <w:t>大貨品依序為：電子產品</w:t>
      </w:r>
      <w:r w:rsidRPr="003F3F99">
        <w:rPr>
          <w:rFonts w:eastAsia="標楷體" w:hint="eastAsia"/>
          <w:color w:val="000000" w:themeColor="text1"/>
          <w:kern w:val="0"/>
          <w:sz w:val="28"/>
          <w:szCs w:val="22"/>
        </w:rPr>
        <w:t>88.9</w:t>
      </w:r>
      <w:r w:rsidRPr="003F3F99">
        <w:rPr>
          <w:rFonts w:eastAsia="標楷體"/>
          <w:color w:val="000000" w:themeColor="text1"/>
          <w:kern w:val="0"/>
          <w:sz w:val="28"/>
          <w:szCs w:val="22"/>
        </w:rPr>
        <w:t>億美元，占出口總值</w:t>
      </w:r>
      <w:r w:rsidRPr="003F3F99">
        <w:rPr>
          <w:rFonts w:eastAsia="標楷體" w:hint="eastAsia"/>
          <w:color w:val="000000" w:themeColor="text1"/>
          <w:kern w:val="0"/>
          <w:sz w:val="28"/>
          <w:szCs w:val="22"/>
        </w:rPr>
        <w:t>33.6</w:t>
      </w:r>
      <w:r w:rsidRPr="003F3F99">
        <w:rPr>
          <w:rFonts w:eastAsia="標楷體"/>
          <w:color w:val="000000" w:themeColor="text1"/>
          <w:kern w:val="0"/>
          <w:sz w:val="28"/>
          <w:szCs w:val="22"/>
        </w:rPr>
        <w:t>%</w:t>
      </w:r>
      <w:r w:rsidRPr="003F3F99">
        <w:rPr>
          <w:rFonts w:eastAsia="標楷體"/>
          <w:color w:val="000000" w:themeColor="text1"/>
          <w:kern w:val="0"/>
          <w:sz w:val="28"/>
          <w:szCs w:val="22"/>
        </w:rPr>
        <w:t>，較上年同月增加</w:t>
      </w:r>
      <w:r w:rsidRPr="003F3F99">
        <w:rPr>
          <w:rFonts w:eastAsia="標楷體" w:hint="eastAsia"/>
          <w:color w:val="000000" w:themeColor="text1"/>
          <w:kern w:val="0"/>
          <w:sz w:val="28"/>
          <w:szCs w:val="22"/>
        </w:rPr>
        <w:t>13.7</w:t>
      </w:r>
      <w:r w:rsidRPr="003F3F99">
        <w:rPr>
          <w:rFonts w:eastAsia="標楷體"/>
          <w:color w:val="000000" w:themeColor="text1"/>
          <w:kern w:val="0"/>
          <w:sz w:val="28"/>
          <w:szCs w:val="22"/>
        </w:rPr>
        <w:t>%</w:t>
      </w:r>
      <w:r w:rsidRPr="003F3F99">
        <w:rPr>
          <w:rFonts w:eastAsia="標楷體"/>
          <w:color w:val="000000" w:themeColor="text1"/>
          <w:kern w:val="0"/>
          <w:sz w:val="28"/>
          <w:szCs w:val="22"/>
        </w:rPr>
        <w:t>；基本金屬及其製品</w:t>
      </w:r>
      <w:r w:rsidRPr="003F3F99">
        <w:rPr>
          <w:rFonts w:eastAsia="標楷體" w:hint="eastAsia"/>
          <w:color w:val="000000" w:themeColor="text1"/>
          <w:kern w:val="0"/>
          <w:sz w:val="28"/>
          <w:szCs w:val="22"/>
        </w:rPr>
        <w:t>23.9</w:t>
      </w:r>
      <w:r w:rsidRPr="003F3F99">
        <w:rPr>
          <w:rFonts w:eastAsia="標楷體"/>
          <w:color w:val="000000" w:themeColor="text1"/>
          <w:kern w:val="0"/>
          <w:sz w:val="28"/>
          <w:szCs w:val="22"/>
        </w:rPr>
        <w:t>億美元，比重</w:t>
      </w:r>
      <w:r w:rsidRPr="003F3F99">
        <w:rPr>
          <w:rFonts w:eastAsia="標楷體" w:hint="eastAsia"/>
          <w:color w:val="000000" w:themeColor="text1"/>
          <w:kern w:val="0"/>
          <w:sz w:val="28"/>
          <w:szCs w:val="22"/>
        </w:rPr>
        <w:t>9.0</w:t>
      </w:r>
      <w:r w:rsidRPr="003F3F99">
        <w:rPr>
          <w:rFonts w:eastAsia="標楷體"/>
          <w:color w:val="000000" w:themeColor="text1"/>
          <w:kern w:val="0"/>
          <w:sz w:val="28"/>
          <w:szCs w:val="22"/>
        </w:rPr>
        <w:t>%</w:t>
      </w:r>
      <w:r w:rsidRPr="003F3F99">
        <w:rPr>
          <w:rFonts w:eastAsia="標楷體"/>
          <w:color w:val="000000" w:themeColor="text1"/>
          <w:kern w:val="0"/>
          <w:sz w:val="28"/>
          <w:szCs w:val="22"/>
        </w:rPr>
        <w:t>，</w:t>
      </w:r>
      <w:r w:rsidRPr="003F3F99">
        <w:rPr>
          <w:rFonts w:eastAsia="標楷體" w:hint="eastAsia"/>
          <w:color w:val="000000" w:themeColor="text1"/>
          <w:kern w:val="0"/>
          <w:sz w:val="28"/>
          <w:szCs w:val="22"/>
        </w:rPr>
        <w:t>增加</w:t>
      </w:r>
      <w:r w:rsidRPr="003F3F99">
        <w:rPr>
          <w:rFonts w:eastAsia="標楷體" w:hint="eastAsia"/>
          <w:color w:val="000000" w:themeColor="text1"/>
          <w:kern w:val="0"/>
          <w:sz w:val="28"/>
          <w:szCs w:val="22"/>
        </w:rPr>
        <w:t>6.8</w:t>
      </w:r>
      <w:r w:rsidRPr="003F3F99">
        <w:rPr>
          <w:rFonts w:eastAsia="標楷體"/>
          <w:color w:val="000000" w:themeColor="text1"/>
          <w:kern w:val="0"/>
          <w:sz w:val="28"/>
          <w:szCs w:val="22"/>
        </w:rPr>
        <w:t>%</w:t>
      </w:r>
      <w:r w:rsidRPr="003F3F99">
        <w:rPr>
          <w:rFonts w:eastAsia="標楷體"/>
          <w:color w:val="000000" w:themeColor="text1"/>
          <w:kern w:val="0"/>
          <w:sz w:val="28"/>
          <w:szCs w:val="22"/>
        </w:rPr>
        <w:t>；</w:t>
      </w:r>
      <w:proofErr w:type="gramStart"/>
      <w:r w:rsidRPr="003F3F99">
        <w:rPr>
          <w:rFonts w:eastAsia="標楷體" w:hint="eastAsia"/>
          <w:bCs/>
          <w:color w:val="000000" w:themeColor="text1"/>
          <w:kern w:val="0"/>
          <w:sz w:val="28"/>
          <w:szCs w:val="22"/>
        </w:rPr>
        <w:t>塑</w:t>
      </w:r>
      <w:proofErr w:type="gramEnd"/>
      <w:r w:rsidRPr="003F3F99">
        <w:rPr>
          <w:rFonts w:eastAsia="標楷體" w:hint="eastAsia"/>
          <w:bCs/>
          <w:color w:val="000000" w:themeColor="text1"/>
          <w:kern w:val="0"/>
          <w:sz w:val="28"/>
          <w:szCs w:val="22"/>
        </w:rPr>
        <w:t>橡膠及其製品</w:t>
      </w:r>
      <w:r w:rsidRPr="003F3F99">
        <w:rPr>
          <w:rFonts w:eastAsia="標楷體" w:hint="eastAsia"/>
          <w:bCs/>
          <w:color w:val="000000" w:themeColor="text1"/>
          <w:kern w:val="0"/>
          <w:sz w:val="28"/>
          <w:szCs w:val="22"/>
        </w:rPr>
        <w:t>18.1</w:t>
      </w:r>
      <w:r w:rsidRPr="003F3F99">
        <w:rPr>
          <w:rFonts w:eastAsia="標楷體"/>
          <w:color w:val="000000" w:themeColor="text1"/>
          <w:kern w:val="0"/>
          <w:sz w:val="28"/>
          <w:szCs w:val="22"/>
        </w:rPr>
        <w:t>億美元，比重</w:t>
      </w:r>
      <w:r w:rsidRPr="003F3F99">
        <w:rPr>
          <w:rFonts w:eastAsia="標楷體" w:hint="eastAsia"/>
          <w:color w:val="000000" w:themeColor="text1"/>
          <w:kern w:val="0"/>
          <w:sz w:val="28"/>
          <w:szCs w:val="22"/>
        </w:rPr>
        <w:t>6.8</w:t>
      </w:r>
      <w:r w:rsidRPr="003F3F99">
        <w:rPr>
          <w:rFonts w:eastAsia="標楷體"/>
          <w:color w:val="000000" w:themeColor="text1"/>
          <w:kern w:val="0"/>
          <w:sz w:val="28"/>
          <w:szCs w:val="22"/>
        </w:rPr>
        <w:t>%</w:t>
      </w:r>
      <w:r w:rsidRPr="003F3F99">
        <w:rPr>
          <w:rFonts w:eastAsia="標楷體"/>
          <w:color w:val="000000" w:themeColor="text1"/>
          <w:kern w:val="0"/>
          <w:sz w:val="28"/>
          <w:szCs w:val="22"/>
        </w:rPr>
        <w:t>，</w:t>
      </w:r>
      <w:r w:rsidRPr="003F3F99">
        <w:rPr>
          <w:rFonts w:eastAsia="標楷體" w:hint="eastAsia"/>
          <w:color w:val="000000" w:themeColor="text1"/>
          <w:kern w:val="0"/>
          <w:sz w:val="28"/>
          <w:szCs w:val="22"/>
        </w:rPr>
        <w:t>減少</w:t>
      </w:r>
      <w:r w:rsidRPr="003F3F99">
        <w:rPr>
          <w:rFonts w:eastAsia="標楷體" w:hint="eastAsia"/>
          <w:color w:val="000000" w:themeColor="text1"/>
          <w:kern w:val="0"/>
          <w:sz w:val="28"/>
          <w:szCs w:val="22"/>
        </w:rPr>
        <w:t>9.2</w:t>
      </w:r>
      <w:r w:rsidRPr="003F3F99">
        <w:rPr>
          <w:rFonts w:eastAsia="標楷體"/>
          <w:color w:val="000000" w:themeColor="text1"/>
          <w:kern w:val="0"/>
          <w:sz w:val="28"/>
          <w:szCs w:val="22"/>
        </w:rPr>
        <w:t>%</w:t>
      </w:r>
      <w:r w:rsidRPr="003F3F99">
        <w:rPr>
          <w:rFonts w:eastAsia="標楷體"/>
          <w:color w:val="000000" w:themeColor="text1"/>
          <w:kern w:val="0"/>
          <w:sz w:val="28"/>
          <w:szCs w:val="22"/>
        </w:rPr>
        <w:t>。</w:t>
      </w:r>
    </w:p>
    <w:p w:rsidR="003F3F99" w:rsidRPr="003F3F99" w:rsidRDefault="00A6338B" w:rsidP="003F3F99">
      <w:pPr>
        <w:numPr>
          <w:ilvl w:val="0"/>
          <w:numId w:val="15"/>
        </w:numPr>
        <w:snapToGrid w:val="0"/>
        <w:spacing w:beforeLines="50" w:before="180" w:line="300" w:lineRule="auto"/>
        <w:ind w:left="851" w:right="-142" w:hanging="567"/>
        <w:jc w:val="both"/>
        <w:rPr>
          <w:rFonts w:eastAsia="標楷體"/>
          <w:color w:val="000000" w:themeColor="text1"/>
          <w:kern w:val="0"/>
          <w:sz w:val="28"/>
          <w:szCs w:val="22"/>
        </w:rPr>
      </w:pPr>
      <w:r w:rsidRPr="003F3F99">
        <w:rPr>
          <w:rFonts w:eastAsia="標楷體" w:hint="eastAsia"/>
          <w:color w:val="000000" w:themeColor="text1"/>
          <w:kern w:val="0"/>
          <w:sz w:val="28"/>
          <w:szCs w:val="22"/>
        </w:rPr>
        <w:t>9</w:t>
      </w:r>
      <w:r w:rsidRPr="003F3F99">
        <w:rPr>
          <w:rFonts w:eastAsia="標楷體"/>
          <w:color w:val="000000" w:themeColor="text1"/>
          <w:kern w:val="0"/>
          <w:sz w:val="28"/>
          <w:szCs w:val="22"/>
        </w:rPr>
        <w:t>月進口前</w:t>
      </w:r>
      <w:r w:rsidRPr="003F3F99">
        <w:rPr>
          <w:rFonts w:eastAsia="標楷體"/>
          <w:color w:val="000000" w:themeColor="text1"/>
          <w:kern w:val="0"/>
          <w:sz w:val="28"/>
          <w:szCs w:val="22"/>
        </w:rPr>
        <w:t>3</w:t>
      </w:r>
      <w:r w:rsidRPr="003F3F99">
        <w:rPr>
          <w:rFonts w:eastAsia="標楷體"/>
          <w:color w:val="000000" w:themeColor="text1"/>
          <w:kern w:val="0"/>
          <w:sz w:val="28"/>
          <w:szCs w:val="22"/>
        </w:rPr>
        <w:t>大貨品依序為</w:t>
      </w:r>
      <w:r w:rsidRPr="003F3F99">
        <w:rPr>
          <w:rFonts w:ascii="標楷體" w:eastAsia="標楷體" w:hAnsi="標楷體" w:hint="eastAsia"/>
          <w:color w:val="000000" w:themeColor="text1"/>
          <w:kern w:val="0"/>
          <w:sz w:val="28"/>
          <w:szCs w:val="22"/>
        </w:rPr>
        <w:t>：</w:t>
      </w:r>
      <w:r w:rsidRPr="003F3F99">
        <w:rPr>
          <w:rFonts w:eastAsia="標楷體"/>
          <w:color w:val="000000" w:themeColor="text1"/>
          <w:kern w:val="0"/>
          <w:sz w:val="28"/>
          <w:szCs w:val="22"/>
        </w:rPr>
        <w:t>礦產品</w:t>
      </w:r>
      <w:r w:rsidRPr="003F3F99">
        <w:rPr>
          <w:rFonts w:eastAsia="標楷體" w:hint="eastAsia"/>
          <w:color w:val="000000" w:themeColor="text1"/>
          <w:kern w:val="0"/>
          <w:sz w:val="28"/>
          <w:szCs w:val="22"/>
        </w:rPr>
        <w:t>54.8</w:t>
      </w:r>
      <w:r w:rsidRPr="003F3F99">
        <w:rPr>
          <w:rFonts w:eastAsia="標楷體"/>
          <w:color w:val="000000" w:themeColor="text1"/>
          <w:kern w:val="0"/>
          <w:sz w:val="28"/>
          <w:szCs w:val="22"/>
        </w:rPr>
        <w:t>億美元，占進口總值</w:t>
      </w:r>
      <w:r w:rsidRPr="003F3F99">
        <w:rPr>
          <w:rFonts w:eastAsia="標楷體" w:hint="eastAsia"/>
          <w:color w:val="000000" w:themeColor="text1"/>
          <w:kern w:val="0"/>
          <w:sz w:val="28"/>
          <w:szCs w:val="22"/>
        </w:rPr>
        <w:t>23.9</w:t>
      </w:r>
      <w:r w:rsidRPr="003F3F99">
        <w:rPr>
          <w:rFonts w:eastAsia="標楷體"/>
          <w:color w:val="000000" w:themeColor="text1"/>
          <w:kern w:val="0"/>
          <w:sz w:val="28"/>
          <w:szCs w:val="22"/>
        </w:rPr>
        <w:t>%</w:t>
      </w:r>
      <w:r w:rsidRPr="003F3F99">
        <w:rPr>
          <w:rFonts w:eastAsia="標楷體"/>
          <w:color w:val="000000" w:themeColor="text1"/>
          <w:kern w:val="0"/>
          <w:sz w:val="28"/>
          <w:szCs w:val="22"/>
        </w:rPr>
        <w:t>，</w:t>
      </w:r>
      <w:r w:rsidRPr="003F3F99">
        <w:rPr>
          <w:rFonts w:eastAsia="標楷體" w:hint="eastAsia"/>
          <w:color w:val="000000" w:themeColor="text1"/>
          <w:kern w:val="0"/>
          <w:sz w:val="28"/>
          <w:szCs w:val="22"/>
        </w:rPr>
        <w:t>較上年同月減少</w:t>
      </w:r>
      <w:r w:rsidRPr="003F3F99">
        <w:rPr>
          <w:rFonts w:eastAsia="標楷體" w:hint="eastAsia"/>
          <w:color w:val="000000" w:themeColor="text1"/>
          <w:kern w:val="0"/>
          <w:sz w:val="28"/>
          <w:szCs w:val="22"/>
        </w:rPr>
        <w:t>10.1</w:t>
      </w:r>
      <w:r w:rsidRPr="003F3F99">
        <w:rPr>
          <w:rFonts w:eastAsia="標楷體"/>
          <w:color w:val="000000" w:themeColor="text1"/>
          <w:kern w:val="0"/>
          <w:sz w:val="28"/>
          <w:szCs w:val="22"/>
        </w:rPr>
        <w:t>%</w:t>
      </w:r>
      <w:r w:rsidRPr="003F3F99">
        <w:rPr>
          <w:rFonts w:eastAsia="標楷體"/>
          <w:color w:val="000000" w:themeColor="text1"/>
          <w:kern w:val="0"/>
          <w:sz w:val="28"/>
          <w:szCs w:val="22"/>
        </w:rPr>
        <w:t>；電子產品</w:t>
      </w:r>
      <w:r w:rsidRPr="003F3F99">
        <w:rPr>
          <w:rFonts w:eastAsia="標楷體" w:hint="eastAsia"/>
          <w:color w:val="000000" w:themeColor="text1"/>
          <w:kern w:val="0"/>
          <w:sz w:val="28"/>
          <w:szCs w:val="22"/>
        </w:rPr>
        <w:t>36.9</w:t>
      </w:r>
      <w:r w:rsidRPr="003F3F99">
        <w:rPr>
          <w:rFonts w:eastAsia="標楷體"/>
          <w:color w:val="000000" w:themeColor="text1"/>
          <w:kern w:val="0"/>
          <w:sz w:val="28"/>
          <w:szCs w:val="22"/>
        </w:rPr>
        <w:t>億美元，比重</w:t>
      </w:r>
      <w:r w:rsidRPr="003F3F99">
        <w:rPr>
          <w:rFonts w:eastAsia="標楷體" w:hint="eastAsia"/>
          <w:color w:val="000000" w:themeColor="text1"/>
          <w:kern w:val="0"/>
          <w:sz w:val="28"/>
          <w:szCs w:val="22"/>
        </w:rPr>
        <w:t>16.1</w:t>
      </w:r>
      <w:r w:rsidRPr="003F3F99">
        <w:rPr>
          <w:rFonts w:eastAsia="標楷體"/>
          <w:color w:val="000000" w:themeColor="text1"/>
          <w:kern w:val="0"/>
          <w:sz w:val="28"/>
          <w:szCs w:val="22"/>
        </w:rPr>
        <w:t>%</w:t>
      </w:r>
      <w:r w:rsidRPr="003F3F99">
        <w:rPr>
          <w:rFonts w:eastAsia="標楷體"/>
          <w:color w:val="000000" w:themeColor="text1"/>
          <w:kern w:val="0"/>
          <w:sz w:val="28"/>
          <w:szCs w:val="22"/>
        </w:rPr>
        <w:t>，</w:t>
      </w:r>
      <w:r w:rsidRPr="003F3F99">
        <w:rPr>
          <w:rFonts w:eastAsia="標楷體" w:hint="eastAsia"/>
          <w:color w:val="000000" w:themeColor="text1"/>
          <w:kern w:val="0"/>
          <w:sz w:val="28"/>
          <w:szCs w:val="22"/>
        </w:rPr>
        <w:t>增加</w:t>
      </w:r>
      <w:r w:rsidRPr="003F3F99">
        <w:rPr>
          <w:rFonts w:eastAsia="標楷體" w:hint="eastAsia"/>
          <w:color w:val="000000" w:themeColor="text1"/>
          <w:kern w:val="0"/>
          <w:sz w:val="28"/>
          <w:szCs w:val="22"/>
        </w:rPr>
        <w:t>3.4</w:t>
      </w:r>
      <w:r w:rsidRPr="003F3F99">
        <w:rPr>
          <w:rFonts w:eastAsia="標楷體"/>
          <w:color w:val="000000" w:themeColor="text1"/>
          <w:kern w:val="0"/>
          <w:sz w:val="28"/>
          <w:szCs w:val="22"/>
        </w:rPr>
        <w:t>%</w:t>
      </w:r>
      <w:r w:rsidRPr="003F3F99">
        <w:rPr>
          <w:rFonts w:eastAsia="標楷體"/>
          <w:color w:val="000000" w:themeColor="text1"/>
          <w:kern w:val="0"/>
          <w:sz w:val="28"/>
          <w:szCs w:val="22"/>
        </w:rPr>
        <w:t>；化學品</w:t>
      </w:r>
      <w:r w:rsidRPr="003F3F99">
        <w:rPr>
          <w:rFonts w:eastAsia="標楷體" w:hint="eastAsia"/>
          <w:color w:val="000000" w:themeColor="text1"/>
          <w:kern w:val="0"/>
          <w:sz w:val="28"/>
          <w:szCs w:val="22"/>
        </w:rPr>
        <w:t>25.4</w:t>
      </w:r>
      <w:r w:rsidRPr="003F3F99">
        <w:rPr>
          <w:rFonts w:eastAsia="標楷體"/>
          <w:color w:val="000000" w:themeColor="text1"/>
          <w:kern w:val="0"/>
          <w:sz w:val="28"/>
          <w:szCs w:val="22"/>
        </w:rPr>
        <w:t>億美元，比重</w:t>
      </w:r>
      <w:r w:rsidRPr="003F3F99">
        <w:rPr>
          <w:rFonts w:eastAsia="標楷體" w:hint="eastAsia"/>
          <w:color w:val="000000" w:themeColor="text1"/>
          <w:kern w:val="0"/>
          <w:sz w:val="28"/>
          <w:szCs w:val="22"/>
        </w:rPr>
        <w:t>11.1</w:t>
      </w:r>
      <w:r w:rsidRPr="003F3F99">
        <w:rPr>
          <w:rFonts w:eastAsia="標楷體"/>
          <w:color w:val="000000" w:themeColor="text1"/>
          <w:kern w:val="0"/>
          <w:sz w:val="28"/>
          <w:szCs w:val="22"/>
        </w:rPr>
        <w:t>%</w:t>
      </w:r>
      <w:r w:rsidRPr="003F3F99">
        <w:rPr>
          <w:rFonts w:eastAsia="標楷體"/>
          <w:color w:val="000000" w:themeColor="text1"/>
          <w:kern w:val="0"/>
          <w:sz w:val="28"/>
          <w:szCs w:val="22"/>
        </w:rPr>
        <w:t>，</w:t>
      </w:r>
      <w:r w:rsidRPr="003F3F99">
        <w:rPr>
          <w:rFonts w:eastAsia="標楷體" w:hint="eastAsia"/>
          <w:color w:val="000000" w:themeColor="text1"/>
          <w:kern w:val="0"/>
          <w:sz w:val="28"/>
          <w:szCs w:val="22"/>
        </w:rPr>
        <w:t>減少</w:t>
      </w:r>
      <w:r w:rsidRPr="003F3F99">
        <w:rPr>
          <w:rFonts w:eastAsia="標楷體" w:hint="eastAsia"/>
          <w:color w:val="000000" w:themeColor="text1"/>
          <w:kern w:val="0"/>
          <w:sz w:val="28"/>
          <w:szCs w:val="22"/>
        </w:rPr>
        <w:t>4.6%</w:t>
      </w:r>
      <w:r w:rsidRPr="003F3F99">
        <w:rPr>
          <w:rFonts w:eastAsia="標楷體"/>
          <w:color w:val="000000" w:themeColor="text1"/>
          <w:kern w:val="0"/>
          <w:sz w:val="28"/>
          <w:szCs w:val="22"/>
        </w:rPr>
        <w:t>。</w:t>
      </w:r>
    </w:p>
    <w:p w:rsidR="003F3F99" w:rsidRPr="003F3F99" w:rsidRDefault="003F3F99" w:rsidP="003F3F99">
      <w:pPr>
        <w:snapToGrid w:val="0"/>
        <w:spacing w:before="100" w:beforeAutospacing="1" w:line="400" w:lineRule="exact"/>
        <w:ind w:right="-153"/>
        <w:jc w:val="center"/>
      </w:pPr>
      <w:r w:rsidRPr="003F3F99">
        <w:rPr>
          <w:rFonts w:eastAsia="標楷體"/>
          <w:b/>
          <w:bCs/>
          <w:sz w:val="28"/>
        </w:rPr>
        <w:t>表</w:t>
      </w:r>
      <w:r w:rsidRPr="003F3F99">
        <w:rPr>
          <w:rFonts w:eastAsia="標楷體"/>
          <w:b/>
          <w:bCs/>
          <w:sz w:val="28"/>
        </w:rPr>
        <w:t>2-4-3</w:t>
      </w:r>
      <w:r w:rsidRPr="003F3F99">
        <w:rPr>
          <w:rFonts w:eastAsia="標楷體"/>
          <w:b/>
          <w:bCs/>
          <w:sz w:val="28"/>
        </w:rPr>
        <w:t xml:space="preserve">　　</w:t>
      </w:r>
      <w:r w:rsidRPr="003F3F99">
        <w:rPr>
          <w:rFonts w:eastAsia="標楷體" w:hint="eastAsia"/>
          <w:b/>
          <w:bCs/>
          <w:sz w:val="28"/>
        </w:rPr>
        <w:t>103</w:t>
      </w:r>
      <w:r w:rsidRPr="003F3F99">
        <w:rPr>
          <w:rFonts w:eastAsia="標楷體" w:hint="eastAsia"/>
          <w:b/>
          <w:bCs/>
          <w:sz w:val="28"/>
        </w:rPr>
        <w:t>年</w:t>
      </w:r>
      <w:r w:rsidRPr="003F3F99">
        <w:rPr>
          <w:rFonts w:eastAsia="標楷體" w:hint="eastAsia"/>
          <w:b/>
          <w:bCs/>
          <w:sz w:val="28"/>
        </w:rPr>
        <w:t>9</w:t>
      </w:r>
      <w:r w:rsidRPr="003F3F99">
        <w:rPr>
          <w:rFonts w:eastAsia="標楷體" w:hint="eastAsia"/>
          <w:b/>
          <w:bCs/>
          <w:sz w:val="28"/>
        </w:rPr>
        <w:t>月重要出進口產品結構</w:t>
      </w:r>
    </w:p>
    <w:p w:rsidR="003F3F99" w:rsidRPr="003F3F99" w:rsidRDefault="003F3F99" w:rsidP="003F3F99">
      <w:pPr>
        <w:snapToGrid w:val="0"/>
        <w:spacing w:line="300" w:lineRule="auto"/>
        <w:ind w:right="-510"/>
        <w:jc w:val="right"/>
        <w:rPr>
          <w:rFonts w:eastAsia="標楷體"/>
        </w:rPr>
      </w:pPr>
      <w:r w:rsidRPr="003F3F99">
        <w:rPr>
          <w:rFonts w:eastAsia="標楷體"/>
        </w:rPr>
        <w:t>單位：百萬美元；</w:t>
      </w:r>
      <w:r w:rsidRPr="003F3F99">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3F3F99" w:rsidRPr="003F3F99" w:rsidTr="00681344">
        <w:trPr>
          <w:trHeight w:val="458"/>
        </w:trPr>
        <w:tc>
          <w:tcPr>
            <w:tcW w:w="2030" w:type="dxa"/>
            <w:tcBorders>
              <w:top w:val="single" w:sz="4" w:space="0" w:color="auto"/>
              <w:left w:val="nil"/>
              <w:bottom w:val="single" w:sz="4" w:space="0" w:color="auto"/>
              <w:right w:val="single" w:sz="4" w:space="0" w:color="auto"/>
            </w:tcBorders>
            <w:vAlign w:val="center"/>
          </w:tcPr>
          <w:p w:rsidR="003F3F99" w:rsidRPr="003F3F99" w:rsidRDefault="003F3F99" w:rsidP="003F3F99">
            <w:pPr>
              <w:snapToGrid w:val="0"/>
              <w:ind w:left="28"/>
              <w:jc w:val="center"/>
              <w:rPr>
                <w:rFonts w:eastAsia="標楷體"/>
                <w:sz w:val="22"/>
              </w:rPr>
            </w:pPr>
            <w:r w:rsidRPr="003F3F99">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ind w:left="28"/>
              <w:jc w:val="center"/>
              <w:rPr>
                <w:rFonts w:eastAsia="標楷體"/>
                <w:sz w:val="22"/>
              </w:rPr>
            </w:pPr>
            <w:r w:rsidRPr="003F3F99">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ind w:left="28"/>
              <w:jc w:val="center"/>
              <w:rPr>
                <w:rFonts w:eastAsia="標楷體"/>
                <w:sz w:val="22"/>
              </w:rPr>
            </w:pPr>
            <w:r w:rsidRPr="003F3F99">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ind w:left="28"/>
              <w:jc w:val="center"/>
              <w:rPr>
                <w:rFonts w:eastAsia="標楷體"/>
                <w:sz w:val="22"/>
              </w:rPr>
            </w:pPr>
            <w:r w:rsidRPr="003F3F99">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3F3F99" w:rsidRPr="003F3F99" w:rsidRDefault="003F3F99" w:rsidP="003F3F99">
            <w:pPr>
              <w:snapToGrid w:val="0"/>
              <w:ind w:left="28"/>
              <w:jc w:val="center"/>
              <w:rPr>
                <w:rFonts w:eastAsia="標楷體"/>
                <w:sz w:val="22"/>
              </w:rPr>
            </w:pPr>
            <w:r w:rsidRPr="003F3F99">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ind w:left="28"/>
              <w:jc w:val="center"/>
              <w:rPr>
                <w:rFonts w:eastAsia="標楷體"/>
                <w:sz w:val="22"/>
              </w:rPr>
            </w:pPr>
            <w:r w:rsidRPr="003F3F99">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ind w:left="28"/>
              <w:jc w:val="center"/>
              <w:rPr>
                <w:rFonts w:eastAsia="標楷體"/>
                <w:sz w:val="22"/>
              </w:rPr>
            </w:pPr>
            <w:r w:rsidRPr="003F3F99">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3F3F99" w:rsidRPr="003F3F99" w:rsidRDefault="003F3F99" w:rsidP="003F3F99">
            <w:pPr>
              <w:snapToGrid w:val="0"/>
              <w:ind w:left="28"/>
              <w:jc w:val="center"/>
              <w:rPr>
                <w:rFonts w:eastAsia="標楷體"/>
                <w:sz w:val="22"/>
              </w:rPr>
            </w:pPr>
            <w:r w:rsidRPr="003F3F99">
              <w:rPr>
                <w:rFonts w:eastAsia="標楷體"/>
                <w:sz w:val="22"/>
              </w:rPr>
              <w:t>年增率</w:t>
            </w:r>
          </w:p>
        </w:tc>
      </w:tr>
      <w:tr w:rsidR="003F3F99" w:rsidRPr="003F3F99" w:rsidTr="00681344">
        <w:trPr>
          <w:trHeight w:val="580"/>
        </w:trPr>
        <w:tc>
          <w:tcPr>
            <w:tcW w:w="2030" w:type="dxa"/>
            <w:tcBorders>
              <w:top w:val="single" w:sz="4" w:space="0" w:color="auto"/>
              <w:left w:val="nil"/>
              <w:bottom w:val="nil"/>
              <w:right w:val="single" w:sz="4" w:space="0" w:color="auto"/>
            </w:tcBorders>
            <w:vAlign w:val="center"/>
          </w:tcPr>
          <w:p w:rsidR="003F3F99" w:rsidRPr="003F3F99" w:rsidRDefault="003F3F99" w:rsidP="003F3F99">
            <w:pPr>
              <w:topLinePunct/>
              <w:jc w:val="both"/>
              <w:rPr>
                <w:rFonts w:eastAsia="標楷體"/>
                <w:bCs/>
                <w:szCs w:val="20"/>
              </w:rPr>
            </w:pPr>
            <w:r w:rsidRPr="003F3F99">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8,893.1</w:t>
            </w:r>
          </w:p>
        </w:tc>
        <w:tc>
          <w:tcPr>
            <w:tcW w:w="784" w:type="dxa"/>
            <w:tcBorders>
              <w:top w:val="single" w:sz="4" w:space="0" w:color="auto"/>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33.6</w:t>
            </w:r>
          </w:p>
        </w:tc>
        <w:tc>
          <w:tcPr>
            <w:tcW w:w="855" w:type="dxa"/>
            <w:tcBorders>
              <w:top w:val="single" w:sz="4" w:space="0" w:color="auto"/>
              <w:left w:val="nil"/>
              <w:bottom w:val="nil"/>
              <w:right w:val="doub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13.7</w:t>
            </w:r>
          </w:p>
        </w:tc>
        <w:tc>
          <w:tcPr>
            <w:tcW w:w="2141" w:type="dxa"/>
            <w:tcBorders>
              <w:top w:val="single" w:sz="4" w:space="0" w:color="auto"/>
              <w:left w:val="double" w:sz="4" w:space="0" w:color="auto"/>
              <w:bottom w:val="nil"/>
              <w:right w:val="single" w:sz="4" w:space="0" w:color="auto"/>
            </w:tcBorders>
            <w:vAlign w:val="center"/>
          </w:tcPr>
          <w:p w:rsidR="003F3F99" w:rsidRPr="003F3F99" w:rsidRDefault="003F3F99" w:rsidP="003F3F99">
            <w:pPr>
              <w:topLinePunct/>
              <w:rPr>
                <w:rFonts w:eastAsia="標楷體"/>
                <w:bCs/>
                <w:szCs w:val="20"/>
              </w:rPr>
            </w:pPr>
            <w:r w:rsidRPr="003F3F99">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5,478.0</w:t>
            </w:r>
          </w:p>
        </w:tc>
        <w:tc>
          <w:tcPr>
            <w:tcW w:w="730" w:type="dxa"/>
            <w:tcBorders>
              <w:top w:val="single" w:sz="4" w:space="0" w:color="auto"/>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23.9</w:t>
            </w:r>
          </w:p>
        </w:tc>
        <w:tc>
          <w:tcPr>
            <w:tcW w:w="807" w:type="dxa"/>
            <w:tcBorders>
              <w:top w:val="single" w:sz="4" w:space="0" w:color="auto"/>
              <w:left w:val="nil"/>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-10.1</w:t>
            </w:r>
          </w:p>
        </w:tc>
      </w:tr>
      <w:tr w:rsidR="003F3F99" w:rsidRPr="003F3F99" w:rsidTr="00681344">
        <w:trPr>
          <w:trHeight w:val="580"/>
        </w:trPr>
        <w:tc>
          <w:tcPr>
            <w:tcW w:w="2030" w:type="dxa"/>
            <w:tcBorders>
              <w:top w:val="nil"/>
              <w:left w:val="nil"/>
              <w:bottom w:val="nil"/>
              <w:right w:val="single" w:sz="4" w:space="0" w:color="auto"/>
            </w:tcBorders>
            <w:vAlign w:val="center"/>
          </w:tcPr>
          <w:p w:rsidR="003F3F99" w:rsidRPr="003F3F99" w:rsidRDefault="003F3F99" w:rsidP="003F3F99">
            <w:pPr>
              <w:topLinePunct/>
              <w:jc w:val="both"/>
              <w:rPr>
                <w:rFonts w:eastAsia="標楷體"/>
                <w:bCs/>
                <w:szCs w:val="20"/>
              </w:rPr>
            </w:pPr>
            <w:r w:rsidRPr="003F3F99">
              <w:rPr>
                <w:rFonts w:eastAsia="標楷體"/>
                <w:bCs/>
                <w:szCs w:val="20"/>
              </w:rPr>
              <w:t>基本金屬及其製品</w:t>
            </w:r>
          </w:p>
        </w:tc>
        <w:tc>
          <w:tcPr>
            <w:tcW w:w="1080"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szCs w:val="20"/>
              </w:rPr>
            </w:pPr>
            <w:r w:rsidRPr="003F3F99">
              <w:rPr>
                <w:rFonts w:eastAsia="標楷體"/>
                <w:bCs/>
                <w:szCs w:val="20"/>
              </w:rPr>
              <w:t>2</w:t>
            </w:r>
            <w:r w:rsidRPr="003F3F99">
              <w:rPr>
                <w:rFonts w:eastAsia="標楷體" w:hint="eastAsia"/>
                <w:bCs/>
                <w:szCs w:val="20"/>
              </w:rPr>
              <w:t>,391.2</w:t>
            </w:r>
          </w:p>
        </w:tc>
        <w:tc>
          <w:tcPr>
            <w:tcW w:w="784"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9.0</w:t>
            </w:r>
          </w:p>
        </w:tc>
        <w:tc>
          <w:tcPr>
            <w:tcW w:w="855" w:type="dxa"/>
            <w:tcBorders>
              <w:top w:val="nil"/>
              <w:left w:val="nil"/>
              <w:bottom w:val="nil"/>
              <w:right w:val="doub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6.8</w:t>
            </w:r>
          </w:p>
        </w:tc>
        <w:tc>
          <w:tcPr>
            <w:tcW w:w="2141" w:type="dxa"/>
            <w:tcBorders>
              <w:top w:val="nil"/>
              <w:left w:val="double" w:sz="4" w:space="0" w:color="auto"/>
              <w:bottom w:val="nil"/>
              <w:right w:val="single" w:sz="4" w:space="0" w:color="auto"/>
            </w:tcBorders>
            <w:vAlign w:val="center"/>
          </w:tcPr>
          <w:p w:rsidR="003F3F99" w:rsidRPr="003F3F99" w:rsidRDefault="003F3F99" w:rsidP="003F3F99">
            <w:pPr>
              <w:topLinePunct/>
              <w:rPr>
                <w:rFonts w:eastAsia="標楷體"/>
                <w:bCs/>
                <w:kern w:val="0"/>
                <w:szCs w:val="20"/>
              </w:rPr>
            </w:pPr>
            <w:r w:rsidRPr="003F3F99">
              <w:rPr>
                <w:rFonts w:eastAsia="標楷體"/>
                <w:bCs/>
                <w:szCs w:val="20"/>
              </w:rPr>
              <w:t>電子產品</w:t>
            </w:r>
          </w:p>
        </w:tc>
        <w:tc>
          <w:tcPr>
            <w:tcW w:w="1071"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3,686.4</w:t>
            </w:r>
          </w:p>
        </w:tc>
        <w:tc>
          <w:tcPr>
            <w:tcW w:w="730"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16.1</w:t>
            </w:r>
          </w:p>
        </w:tc>
        <w:tc>
          <w:tcPr>
            <w:tcW w:w="807" w:type="dxa"/>
            <w:tcBorders>
              <w:top w:val="nil"/>
              <w:left w:val="nil"/>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3.4</w:t>
            </w:r>
          </w:p>
        </w:tc>
      </w:tr>
      <w:tr w:rsidR="003F3F99" w:rsidRPr="003F3F99" w:rsidTr="00681344">
        <w:trPr>
          <w:trHeight w:val="580"/>
        </w:trPr>
        <w:tc>
          <w:tcPr>
            <w:tcW w:w="2030" w:type="dxa"/>
            <w:tcBorders>
              <w:top w:val="nil"/>
              <w:left w:val="nil"/>
              <w:bottom w:val="nil"/>
              <w:right w:val="single" w:sz="4" w:space="0" w:color="auto"/>
            </w:tcBorders>
            <w:vAlign w:val="center"/>
          </w:tcPr>
          <w:p w:rsidR="003F3F99" w:rsidRPr="003F3F99" w:rsidRDefault="003F3F99" w:rsidP="003F3F99">
            <w:pPr>
              <w:topLinePunct/>
              <w:jc w:val="both"/>
              <w:rPr>
                <w:rFonts w:eastAsia="標楷體"/>
                <w:bCs/>
                <w:szCs w:val="20"/>
              </w:rPr>
            </w:pPr>
            <w:proofErr w:type="gramStart"/>
            <w:r w:rsidRPr="003F3F99">
              <w:rPr>
                <w:rFonts w:eastAsia="標楷體"/>
                <w:bCs/>
                <w:szCs w:val="20"/>
              </w:rPr>
              <w:t>塑</w:t>
            </w:r>
            <w:proofErr w:type="gramEnd"/>
            <w:r w:rsidRPr="003F3F99">
              <w:rPr>
                <w:rFonts w:eastAsia="標楷體"/>
                <w:bCs/>
                <w:szCs w:val="20"/>
              </w:rPr>
              <w:t>橡膠及其製品</w:t>
            </w:r>
          </w:p>
        </w:tc>
        <w:tc>
          <w:tcPr>
            <w:tcW w:w="1080"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1,806.6</w:t>
            </w:r>
          </w:p>
        </w:tc>
        <w:tc>
          <w:tcPr>
            <w:tcW w:w="784"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6.8</w:t>
            </w:r>
          </w:p>
        </w:tc>
        <w:tc>
          <w:tcPr>
            <w:tcW w:w="855" w:type="dxa"/>
            <w:tcBorders>
              <w:top w:val="nil"/>
              <w:left w:val="nil"/>
              <w:bottom w:val="nil"/>
              <w:right w:val="doub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-9.2</w:t>
            </w:r>
          </w:p>
        </w:tc>
        <w:tc>
          <w:tcPr>
            <w:tcW w:w="2141" w:type="dxa"/>
            <w:tcBorders>
              <w:top w:val="nil"/>
              <w:left w:val="double" w:sz="4" w:space="0" w:color="auto"/>
              <w:bottom w:val="nil"/>
              <w:right w:val="single" w:sz="4" w:space="0" w:color="auto"/>
            </w:tcBorders>
            <w:vAlign w:val="center"/>
          </w:tcPr>
          <w:p w:rsidR="003F3F99" w:rsidRPr="003F3F99" w:rsidRDefault="003F3F99" w:rsidP="003F3F99">
            <w:pPr>
              <w:topLinePunct/>
              <w:rPr>
                <w:rFonts w:eastAsia="標楷體"/>
                <w:bCs/>
                <w:szCs w:val="20"/>
              </w:rPr>
            </w:pPr>
            <w:r w:rsidRPr="003F3F99">
              <w:rPr>
                <w:rFonts w:eastAsia="標楷體"/>
                <w:bCs/>
                <w:szCs w:val="20"/>
              </w:rPr>
              <w:t>化學品</w:t>
            </w:r>
          </w:p>
        </w:tc>
        <w:tc>
          <w:tcPr>
            <w:tcW w:w="1071"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2,542.3</w:t>
            </w:r>
          </w:p>
        </w:tc>
        <w:tc>
          <w:tcPr>
            <w:tcW w:w="730"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11.1</w:t>
            </w:r>
          </w:p>
        </w:tc>
        <w:tc>
          <w:tcPr>
            <w:tcW w:w="807" w:type="dxa"/>
            <w:tcBorders>
              <w:top w:val="nil"/>
              <w:left w:val="nil"/>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-4.6</w:t>
            </w:r>
          </w:p>
        </w:tc>
      </w:tr>
      <w:tr w:rsidR="003F3F99" w:rsidRPr="003F3F99" w:rsidTr="00681344">
        <w:trPr>
          <w:trHeight w:val="580"/>
        </w:trPr>
        <w:tc>
          <w:tcPr>
            <w:tcW w:w="2030" w:type="dxa"/>
            <w:tcBorders>
              <w:top w:val="nil"/>
              <w:left w:val="nil"/>
              <w:bottom w:val="nil"/>
              <w:right w:val="single" w:sz="4" w:space="0" w:color="auto"/>
            </w:tcBorders>
            <w:vAlign w:val="center"/>
          </w:tcPr>
          <w:p w:rsidR="003F3F99" w:rsidRPr="003F3F99" w:rsidRDefault="003F3F99" w:rsidP="003F3F99">
            <w:pPr>
              <w:topLinePunct/>
              <w:jc w:val="both"/>
              <w:rPr>
                <w:rFonts w:eastAsia="標楷體"/>
                <w:bCs/>
                <w:szCs w:val="20"/>
              </w:rPr>
            </w:pPr>
            <w:r w:rsidRPr="003F3F99">
              <w:rPr>
                <w:rFonts w:eastAsia="標楷體" w:hint="eastAsia"/>
                <w:bCs/>
                <w:szCs w:val="20"/>
              </w:rPr>
              <w:t>礦產品</w:t>
            </w:r>
          </w:p>
        </w:tc>
        <w:tc>
          <w:tcPr>
            <w:tcW w:w="1080"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szCs w:val="20"/>
              </w:rPr>
            </w:pPr>
            <w:r w:rsidRPr="003F3F99">
              <w:rPr>
                <w:rFonts w:eastAsia="標楷體"/>
                <w:bCs/>
                <w:szCs w:val="20"/>
              </w:rPr>
              <w:t>1</w:t>
            </w:r>
            <w:r w:rsidRPr="003F3F99">
              <w:rPr>
                <w:rFonts w:eastAsia="標楷體" w:hint="eastAsia"/>
                <w:bCs/>
                <w:szCs w:val="20"/>
              </w:rPr>
              <w:t>,802.9</w:t>
            </w:r>
          </w:p>
        </w:tc>
        <w:tc>
          <w:tcPr>
            <w:tcW w:w="784"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6.8</w:t>
            </w:r>
          </w:p>
        </w:tc>
        <w:tc>
          <w:tcPr>
            <w:tcW w:w="855" w:type="dxa"/>
            <w:tcBorders>
              <w:top w:val="nil"/>
              <w:left w:val="nil"/>
              <w:bottom w:val="nil"/>
              <w:right w:val="doub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-5.1</w:t>
            </w:r>
          </w:p>
        </w:tc>
        <w:tc>
          <w:tcPr>
            <w:tcW w:w="2141" w:type="dxa"/>
            <w:tcBorders>
              <w:top w:val="nil"/>
              <w:left w:val="double" w:sz="4" w:space="0" w:color="auto"/>
              <w:bottom w:val="nil"/>
              <w:right w:val="single" w:sz="4" w:space="0" w:color="auto"/>
            </w:tcBorders>
            <w:vAlign w:val="center"/>
          </w:tcPr>
          <w:p w:rsidR="003F3F99" w:rsidRPr="003F3F99" w:rsidRDefault="003F3F99" w:rsidP="003F3F99">
            <w:pPr>
              <w:topLinePunct/>
              <w:rPr>
                <w:rFonts w:eastAsia="標楷體"/>
                <w:bCs/>
                <w:szCs w:val="20"/>
              </w:rPr>
            </w:pPr>
            <w:r w:rsidRPr="003F3F99">
              <w:rPr>
                <w:rFonts w:eastAsia="標楷體"/>
                <w:bCs/>
                <w:szCs w:val="20"/>
              </w:rPr>
              <w:t>基本金屬及其製品</w:t>
            </w:r>
          </w:p>
        </w:tc>
        <w:tc>
          <w:tcPr>
            <w:tcW w:w="1071"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2,036.4</w:t>
            </w:r>
          </w:p>
        </w:tc>
        <w:tc>
          <w:tcPr>
            <w:tcW w:w="730"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8.9</w:t>
            </w:r>
          </w:p>
        </w:tc>
        <w:tc>
          <w:tcPr>
            <w:tcW w:w="807" w:type="dxa"/>
            <w:tcBorders>
              <w:top w:val="nil"/>
              <w:left w:val="nil"/>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12.0</w:t>
            </w:r>
          </w:p>
        </w:tc>
      </w:tr>
      <w:tr w:rsidR="003F3F99" w:rsidRPr="003F3F99" w:rsidTr="00681344">
        <w:trPr>
          <w:trHeight w:val="580"/>
        </w:trPr>
        <w:tc>
          <w:tcPr>
            <w:tcW w:w="2030" w:type="dxa"/>
            <w:tcBorders>
              <w:top w:val="nil"/>
              <w:left w:val="nil"/>
              <w:bottom w:val="nil"/>
              <w:right w:val="single" w:sz="4" w:space="0" w:color="auto"/>
            </w:tcBorders>
            <w:vAlign w:val="center"/>
          </w:tcPr>
          <w:p w:rsidR="003F3F99" w:rsidRPr="003F3F99" w:rsidRDefault="003F3F99" w:rsidP="003F3F99">
            <w:pPr>
              <w:topLinePunct/>
              <w:jc w:val="both"/>
              <w:rPr>
                <w:rFonts w:eastAsia="標楷體"/>
                <w:bCs/>
                <w:szCs w:val="20"/>
              </w:rPr>
            </w:pPr>
            <w:r w:rsidRPr="003F3F99">
              <w:rPr>
                <w:rFonts w:eastAsia="標楷體" w:hint="eastAsia"/>
                <w:bCs/>
                <w:szCs w:val="20"/>
              </w:rPr>
              <w:t>化學品</w:t>
            </w:r>
          </w:p>
        </w:tc>
        <w:tc>
          <w:tcPr>
            <w:tcW w:w="1080"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szCs w:val="20"/>
              </w:rPr>
            </w:pPr>
            <w:r w:rsidRPr="003F3F99">
              <w:rPr>
                <w:rFonts w:eastAsia="標楷體"/>
                <w:bCs/>
                <w:szCs w:val="20"/>
              </w:rPr>
              <w:t>1</w:t>
            </w:r>
            <w:r w:rsidRPr="003F3F99">
              <w:rPr>
                <w:rFonts w:eastAsia="標楷體" w:hint="eastAsia"/>
                <w:bCs/>
                <w:szCs w:val="20"/>
              </w:rPr>
              <w:t>,730.2</w:t>
            </w:r>
          </w:p>
        </w:tc>
        <w:tc>
          <w:tcPr>
            <w:tcW w:w="784"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6.5</w:t>
            </w:r>
          </w:p>
        </w:tc>
        <w:tc>
          <w:tcPr>
            <w:tcW w:w="855" w:type="dxa"/>
            <w:tcBorders>
              <w:top w:val="nil"/>
              <w:left w:val="nil"/>
              <w:bottom w:val="nil"/>
              <w:right w:val="doub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-1.6</w:t>
            </w:r>
          </w:p>
        </w:tc>
        <w:tc>
          <w:tcPr>
            <w:tcW w:w="2141" w:type="dxa"/>
            <w:tcBorders>
              <w:top w:val="nil"/>
              <w:left w:val="double" w:sz="4" w:space="0" w:color="auto"/>
              <w:bottom w:val="nil"/>
              <w:right w:val="single" w:sz="4" w:space="0" w:color="auto"/>
            </w:tcBorders>
            <w:vAlign w:val="center"/>
          </w:tcPr>
          <w:p w:rsidR="003F3F99" w:rsidRPr="003F3F99" w:rsidRDefault="003F3F99" w:rsidP="003F3F99">
            <w:pPr>
              <w:topLinePunct/>
              <w:rPr>
                <w:rFonts w:eastAsia="標楷體"/>
                <w:bCs/>
                <w:szCs w:val="20"/>
              </w:rPr>
            </w:pPr>
            <w:r w:rsidRPr="003F3F99">
              <w:rPr>
                <w:rFonts w:eastAsia="標楷體"/>
                <w:bCs/>
                <w:szCs w:val="20"/>
              </w:rPr>
              <w:t>機械</w:t>
            </w:r>
          </w:p>
        </w:tc>
        <w:tc>
          <w:tcPr>
            <w:tcW w:w="1071"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1,860.0</w:t>
            </w:r>
          </w:p>
        </w:tc>
        <w:tc>
          <w:tcPr>
            <w:tcW w:w="730"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8.1</w:t>
            </w:r>
          </w:p>
        </w:tc>
        <w:tc>
          <w:tcPr>
            <w:tcW w:w="807" w:type="dxa"/>
            <w:tcBorders>
              <w:top w:val="nil"/>
              <w:left w:val="nil"/>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-5.5</w:t>
            </w:r>
          </w:p>
        </w:tc>
      </w:tr>
      <w:tr w:rsidR="003F3F99" w:rsidRPr="003F3F99" w:rsidTr="00681344">
        <w:trPr>
          <w:trHeight w:val="580"/>
        </w:trPr>
        <w:tc>
          <w:tcPr>
            <w:tcW w:w="2030" w:type="dxa"/>
            <w:tcBorders>
              <w:top w:val="nil"/>
              <w:left w:val="nil"/>
              <w:bottom w:val="nil"/>
              <w:right w:val="single" w:sz="4" w:space="0" w:color="auto"/>
            </w:tcBorders>
            <w:vAlign w:val="center"/>
          </w:tcPr>
          <w:p w:rsidR="003F3F99" w:rsidRPr="003F3F99" w:rsidRDefault="003F3F99" w:rsidP="003F3F99">
            <w:pPr>
              <w:topLinePunct/>
              <w:jc w:val="both"/>
              <w:rPr>
                <w:rFonts w:eastAsia="標楷體"/>
                <w:bCs/>
                <w:szCs w:val="20"/>
              </w:rPr>
            </w:pPr>
            <w:r w:rsidRPr="003F3F99">
              <w:rPr>
                <w:rFonts w:eastAsia="標楷體" w:hint="eastAsia"/>
                <w:bCs/>
                <w:szCs w:val="20"/>
              </w:rPr>
              <w:t>光學</w:t>
            </w:r>
            <w:r w:rsidRPr="003F3F99">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szCs w:val="20"/>
              </w:rPr>
            </w:pPr>
            <w:r w:rsidRPr="003F3F99">
              <w:rPr>
                <w:rFonts w:eastAsia="標楷體"/>
                <w:bCs/>
                <w:szCs w:val="20"/>
              </w:rPr>
              <w:t>1</w:t>
            </w:r>
            <w:r w:rsidRPr="003F3F99">
              <w:rPr>
                <w:rFonts w:eastAsia="標楷體" w:hint="eastAsia"/>
                <w:bCs/>
                <w:szCs w:val="20"/>
              </w:rPr>
              <w:t>,648.8</w:t>
            </w:r>
          </w:p>
        </w:tc>
        <w:tc>
          <w:tcPr>
            <w:tcW w:w="784"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6.2</w:t>
            </w:r>
          </w:p>
        </w:tc>
        <w:tc>
          <w:tcPr>
            <w:tcW w:w="855" w:type="dxa"/>
            <w:tcBorders>
              <w:top w:val="nil"/>
              <w:left w:val="nil"/>
              <w:bottom w:val="nil"/>
              <w:right w:val="doub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4.6</w:t>
            </w:r>
          </w:p>
        </w:tc>
        <w:tc>
          <w:tcPr>
            <w:tcW w:w="2141" w:type="dxa"/>
            <w:tcBorders>
              <w:top w:val="nil"/>
              <w:left w:val="double" w:sz="4" w:space="0" w:color="auto"/>
              <w:bottom w:val="nil"/>
              <w:right w:val="single" w:sz="4" w:space="0" w:color="auto"/>
            </w:tcBorders>
            <w:vAlign w:val="center"/>
          </w:tcPr>
          <w:p w:rsidR="003F3F99" w:rsidRPr="003F3F99" w:rsidRDefault="003F3F99" w:rsidP="003F3F99">
            <w:pPr>
              <w:topLinePunct/>
              <w:rPr>
                <w:rFonts w:eastAsia="標楷體"/>
                <w:bCs/>
                <w:szCs w:val="20"/>
              </w:rPr>
            </w:pPr>
            <w:r w:rsidRPr="003F3F99">
              <w:rPr>
                <w:rFonts w:eastAsia="標楷體" w:hint="eastAsia"/>
                <w:bCs/>
                <w:szCs w:val="20"/>
              </w:rPr>
              <w:t>鋼鐵及其製品</w:t>
            </w:r>
          </w:p>
        </w:tc>
        <w:tc>
          <w:tcPr>
            <w:tcW w:w="1071" w:type="dxa"/>
            <w:tcBorders>
              <w:top w:val="nil"/>
              <w:left w:val="single" w:sz="4" w:space="0" w:color="auto"/>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1,055.0</w:t>
            </w:r>
          </w:p>
        </w:tc>
        <w:tc>
          <w:tcPr>
            <w:tcW w:w="730" w:type="dxa"/>
            <w:tcBorders>
              <w:top w:val="nil"/>
              <w:left w:val="single" w:sz="4" w:space="0" w:color="auto"/>
              <w:bottom w:val="nil"/>
              <w:right w:val="single" w:sz="4" w:space="0" w:color="auto"/>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4.6</w:t>
            </w:r>
          </w:p>
        </w:tc>
        <w:tc>
          <w:tcPr>
            <w:tcW w:w="807" w:type="dxa"/>
            <w:tcBorders>
              <w:top w:val="nil"/>
              <w:left w:val="nil"/>
              <w:bottom w:val="nil"/>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15.2</w:t>
            </w:r>
          </w:p>
        </w:tc>
      </w:tr>
      <w:tr w:rsidR="003F3F99" w:rsidRPr="003F3F99" w:rsidTr="00681344">
        <w:trPr>
          <w:trHeight w:val="580"/>
        </w:trPr>
        <w:tc>
          <w:tcPr>
            <w:tcW w:w="2030" w:type="dxa"/>
            <w:tcBorders>
              <w:top w:val="nil"/>
              <w:left w:val="nil"/>
              <w:bottom w:val="single" w:sz="4" w:space="0" w:color="auto"/>
              <w:right w:val="single" w:sz="4" w:space="0" w:color="auto"/>
            </w:tcBorders>
            <w:vAlign w:val="center"/>
          </w:tcPr>
          <w:p w:rsidR="003F3F99" w:rsidRPr="003F3F99" w:rsidRDefault="003F3F99" w:rsidP="003F3F99">
            <w:pPr>
              <w:topLinePunct/>
              <w:jc w:val="both"/>
              <w:rPr>
                <w:rFonts w:eastAsia="標楷體"/>
                <w:bCs/>
                <w:szCs w:val="20"/>
              </w:rPr>
            </w:pPr>
            <w:r w:rsidRPr="003F3F99">
              <w:rPr>
                <w:rFonts w:eastAsia="標楷體" w:hint="eastAsia"/>
                <w:bCs/>
                <w:szCs w:val="20"/>
              </w:rPr>
              <w:t>機械</w:t>
            </w:r>
          </w:p>
        </w:tc>
        <w:tc>
          <w:tcPr>
            <w:tcW w:w="1080" w:type="dxa"/>
            <w:tcBorders>
              <w:top w:val="nil"/>
              <w:left w:val="single" w:sz="4" w:space="0" w:color="auto"/>
              <w:bottom w:val="single" w:sz="4" w:space="0" w:color="auto"/>
              <w:right w:val="nil"/>
            </w:tcBorders>
            <w:vAlign w:val="center"/>
          </w:tcPr>
          <w:p w:rsidR="003F3F99" w:rsidRPr="003F3F99" w:rsidRDefault="003F3F99" w:rsidP="003F3F99">
            <w:pPr>
              <w:topLinePunct/>
              <w:jc w:val="center"/>
              <w:rPr>
                <w:rFonts w:eastAsia="標楷體"/>
                <w:bCs/>
                <w:szCs w:val="20"/>
              </w:rPr>
            </w:pPr>
            <w:r w:rsidRPr="003F3F99">
              <w:rPr>
                <w:rFonts w:eastAsia="標楷體"/>
                <w:bCs/>
                <w:szCs w:val="20"/>
              </w:rPr>
              <w:t>1</w:t>
            </w:r>
            <w:r w:rsidRPr="003F3F99">
              <w:rPr>
                <w:rFonts w:eastAsia="標楷體" w:hint="eastAsia"/>
                <w:bCs/>
                <w:szCs w:val="20"/>
              </w:rPr>
              <w:t>,646.8</w:t>
            </w:r>
          </w:p>
        </w:tc>
        <w:tc>
          <w:tcPr>
            <w:tcW w:w="784" w:type="dxa"/>
            <w:tcBorders>
              <w:top w:val="nil"/>
              <w:left w:val="single" w:sz="4" w:space="0" w:color="auto"/>
              <w:bottom w:val="single" w:sz="4" w:space="0" w:color="auto"/>
              <w:right w:val="sing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6.2</w:t>
            </w:r>
          </w:p>
        </w:tc>
        <w:tc>
          <w:tcPr>
            <w:tcW w:w="855" w:type="dxa"/>
            <w:tcBorders>
              <w:top w:val="nil"/>
              <w:left w:val="nil"/>
              <w:bottom w:val="single" w:sz="4" w:space="0" w:color="auto"/>
              <w:right w:val="double" w:sz="4" w:space="0" w:color="auto"/>
            </w:tcBorders>
            <w:vAlign w:val="center"/>
          </w:tcPr>
          <w:p w:rsidR="003F3F99" w:rsidRPr="003F3F99" w:rsidRDefault="003F3F99" w:rsidP="003F3F99">
            <w:pPr>
              <w:topLinePunct/>
              <w:jc w:val="center"/>
              <w:rPr>
                <w:rFonts w:eastAsia="標楷體"/>
                <w:bCs/>
                <w:szCs w:val="20"/>
              </w:rPr>
            </w:pPr>
            <w:r w:rsidRPr="003F3F99">
              <w:rPr>
                <w:rFonts w:eastAsia="標楷體" w:hint="eastAsia"/>
                <w:bCs/>
                <w:szCs w:val="20"/>
              </w:rPr>
              <w:t>4.5</w:t>
            </w:r>
          </w:p>
        </w:tc>
        <w:tc>
          <w:tcPr>
            <w:tcW w:w="2141" w:type="dxa"/>
            <w:tcBorders>
              <w:top w:val="nil"/>
              <w:left w:val="double" w:sz="4" w:space="0" w:color="auto"/>
              <w:bottom w:val="single" w:sz="4" w:space="0" w:color="auto"/>
              <w:right w:val="single" w:sz="4" w:space="0" w:color="auto"/>
            </w:tcBorders>
            <w:vAlign w:val="center"/>
          </w:tcPr>
          <w:p w:rsidR="003F3F99" w:rsidRPr="003F3F99" w:rsidRDefault="003F3F99" w:rsidP="003F3F99">
            <w:pPr>
              <w:topLinePunct/>
              <w:rPr>
                <w:rFonts w:eastAsia="標楷體"/>
                <w:bCs/>
                <w:szCs w:val="20"/>
              </w:rPr>
            </w:pPr>
            <w:r w:rsidRPr="003F3F99">
              <w:rPr>
                <w:rFonts w:eastAsia="標楷體"/>
                <w:bCs/>
                <w:szCs w:val="20"/>
              </w:rPr>
              <w:t>精密儀器、鐘錶、</w:t>
            </w:r>
          </w:p>
          <w:p w:rsidR="003F3F99" w:rsidRPr="003F3F99" w:rsidRDefault="003F3F99" w:rsidP="003F3F99">
            <w:pPr>
              <w:topLinePunct/>
              <w:rPr>
                <w:rFonts w:eastAsia="標楷體"/>
                <w:bCs/>
                <w:szCs w:val="20"/>
              </w:rPr>
            </w:pPr>
            <w:r w:rsidRPr="003F3F99">
              <w:rPr>
                <w:rFonts w:eastAsia="標楷體"/>
                <w:bCs/>
                <w:szCs w:val="20"/>
              </w:rPr>
              <w:t>樂器</w:t>
            </w:r>
          </w:p>
        </w:tc>
        <w:tc>
          <w:tcPr>
            <w:tcW w:w="1071" w:type="dxa"/>
            <w:tcBorders>
              <w:top w:val="nil"/>
              <w:left w:val="single" w:sz="4" w:space="0" w:color="auto"/>
              <w:bottom w:val="single" w:sz="4" w:space="0" w:color="auto"/>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964.2</w:t>
            </w:r>
          </w:p>
        </w:tc>
        <w:tc>
          <w:tcPr>
            <w:tcW w:w="730" w:type="dxa"/>
            <w:tcBorders>
              <w:top w:val="nil"/>
              <w:left w:val="single" w:sz="4" w:space="0" w:color="auto"/>
              <w:bottom w:val="single" w:sz="4" w:space="0" w:color="auto"/>
              <w:right w:val="single" w:sz="4" w:space="0" w:color="auto"/>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4.2</w:t>
            </w:r>
          </w:p>
        </w:tc>
        <w:tc>
          <w:tcPr>
            <w:tcW w:w="807" w:type="dxa"/>
            <w:tcBorders>
              <w:top w:val="nil"/>
              <w:left w:val="nil"/>
              <w:bottom w:val="single" w:sz="4" w:space="0" w:color="auto"/>
              <w:right w:val="nil"/>
            </w:tcBorders>
            <w:vAlign w:val="center"/>
          </w:tcPr>
          <w:p w:rsidR="003F3F99" w:rsidRPr="003F3F99" w:rsidRDefault="003F3F99" w:rsidP="003F3F99">
            <w:pPr>
              <w:topLinePunct/>
              <w:jc w:val="center"/>
              <w:rPr>
                <w:rFonts w:eastAsia="標楷體"/>
                <w:bCs/>
                <w:color w:val="000000" w:themeColor="text1"/>
                <w:szCs w:val="20"/>
              </w:rPr>
            </w:pPr>
            <w:r w:rsidRPr="003F3F99">
              <w:rPr>
                <w:rFonts w:eastAsia="標楷體" w:hint="eastAsia"/>
                <w:bCs/>
                <w:color w:val="000000" w:themeColor="text1"/>
                <w:szCs w:val="20"/>
              </w:rPr>
              <w:t>8.9</w:t>
            </w:r>
          </w:p>
        </w:tc>
      </w:tr>
    </w:tbl>
    <w:p w:rsidR="003F3F99" w:rsidRPr="003F3F99" w:rsidRDefault="003F3F99" w:rsidP="003F3F99">
      <w:pPr>
        <w:spacing w:line="400" w:lineRule="exact"/>
        <w:rPr>
          <w:rFonts w:eastAsia="標楷體"/>
          <w:kern w:val="0"/>
          <w:sz w:val="22"/>
          <w:szCs w:val="22"/>
        </w:rPr>
      </w:pPr>
      <w:r w:rsidRPr="003F3F99">
        <w:rPr>
          <w:rFonts w:eastAsia="標楷體"/>
          <w:kern w:val="0"/>
          <w:sz w:val="22"/>
          <w:szCs w:val="22"/>
        </w:rPr>
        <w:t>資料來源：財政部。</w:t>
      </w:r>
    </w:p>
    <w:p w:rsidR="003F3F99" w:rsidRPr="003F3F99"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3F3F99">
        <w:rPr>
          <w:rFonts w:eastAsia="標楷體"/>
          <w:color w:val="FF0000"/>
          <w:kern w:val="0"/>
          <w:sz w:val="28"/>
          <w:szCs w:val="20"/>
        </w:rPr>
        <w:br w:type="page"/>
      </w:r>
    </w:p>
    <w:p w:rsidR="003F3F99" w:rsidRPr="003F3F99" w:rsidRDefault="003F3F99" w:rsidP="003F3F99">
      <w:pPr>
        <w:keepNext/>
        <w:spacing w:beforeLines="50" w:before="180" w:line="300" w:lineRule="auto"/>
        <w:ind w:rightChars="-25" w:right="-60"/>
        <w:outlineLvl w:val="2"/>
        <w:rPr>
          <w:rFonts w:eastAsia="標楷體"/>
          <w:b/>
          <w:bCs/>
          <w:sz w:val="32"/>
          <w:szCs w:val="32"/>
        </w:rPr>
      </w:pPr>
      <w:bookmarkStart w:id="105" w:name="_Toc349916585"/>
      <w:bookmarkStart w:id="106" w:name="_Toc401923798"/>
      <w:bookmarkStart w:id="107" w:name="_Toc402171715"/>
      <w:bookmarkStart w:id="108" w:name="_Toc402181160"/>
      <w:r w:rsidRPr="003F3F99">
        <w:rPr>
          <w:rFonts w:eastAsia="標楷體"/>
          <w:b/>
          <w:bCs/>
          <w:sz w:val="32"/>
          <w:szCs w:val="32"/>
        </w:rPr>
        <w:lastRenderedPageBreak/>
        <w:t>（五）外銷訂單</w:t>
      </w:r>
      <w:bookmarkEnd w:id="105"/>
      <w:bookmarkEnd w:id="106"/>
      <w:bookmarkEnd w:id="107"/>
      <w:bookmarkEnd w:id="108"/>
    </w:p>
    <w:p w:rsidR="003F3F99" w:rsidRPr="003F3F99" w:rsidRDefault="003F3F99" w:rsidP="003F3F99">
      <w:pPr>
        <w:widowControl/>
        <w:tabs>
          <w:tab w:val="left" w:pos="540"/>
        </w:tabs>
        <w:snapToGrid w:val="0"/>
        <w:spacing w:line="300" w:lineRule="auto"/>
        <w:jc w:val="both"/>
        <w:rPr>
          <w:rFonts w:eastAsia="標楷體"/>
          <w:b/>
          <w:bCs/>
          <w:kern w:val="0"/>
          <w:sz w:val="28"/>
          <w:szCs w:val="20"/>
        </w:rPr>
      </w:pPr>
      <w:r w:rsidRPr="003F3F99">
        <w:rPr>
          <w:rFonts w:eastAsia="標楷體"/>
          <w:b/>
          <w:bCs/>
          <w:kern w:val="0"/>
          <w:sz w:val="28"/>
          <w:szCs w:val="20"/>
        </w:rPr>
        <w:t>１、</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月外銷訂單</w:t>
      </w:r>
      <w:r w:rsidRPr="003F3F99">
        <w:rPr>
          <w:rFonts w:eastAsia="標楷體" w:hint="eastAsia"/>
          <w:b/>
          <w:bCs/>
          <w:kern w:val="0"/>
          <w:sz w:val="28"/>
          <w:szCs w:val="20"/>
        </w:rPr>
        <w:t>433.1</w:t>
      </w:r>
      <w:r w:rsidRPr="003F3F99">
        <w:rPr>
          <w:rFonts w:eastAsia="標楷體"/>
          <w:b/>
          <w:bCs/>
          <w:kern w:val="0"/>
          <w:sz w:val="28"/>
          <w:szCs w:val="20"/>
        </w:rPr>
        <w:t>億美元，</w:t>
      </w:r>
      <w:r w:rsidRPr="003F3F99">
        <w:rPr>
          <w:rFonts w:eastAsia="標楷體" w:hint="eastAsia"/>
          <w:b/>
          <w:bCs/>
          <w:kern w:val="0"/>
          <w:sz w:val="28"/>
          <w:szCs w:val="20"/>
        </w:rPr>
        <w:t>增加</w:t>
      </w:r>
      <w:r w:rsidRPr="003F3F99">
        <w:rPr>
          <w:rFonts w:eastAsia="標楷體" w:hint="eastAsia"/>
          <w:b/>
          <w:bCs/>
          <w:kern w:val="0"/>
          <w:sz w:val="28"/>
          <w:szCs w:val="20"/>
        </w:rPr>
        <w:t>12.7</w:t>
      </w:r>
      <w:r w:rsidRPr="003F3F99">
        <w:rPr>
          <w:rFonts w:eastAsia="標楷體"/>
          <w:b/>
          <w:bCs/>
          <w:kern w:val="0"/>
          <w:sz w:val="28"/>
          <w:szCs w:val="20"/>
        </w:rPr>
        <w:t>%</w:t>
      </w:r>
    </w:p>
    <w:p w:rsidR="003F3F99" w:rsidRPr="003F3F99" w:rsidRDefault="003F3F99" w:rsidP="003F3F99">
      <w:pPr>
        <w:widowControl/>
        <w:topLinePunct/>
        <w:snapToGrid w:val="0"/>
        <w:spacing w:beforeLines="50" w:before="180" w:line="300" w:lineRule="auto"/>
        <w:ind w:rightChars="-59" w:right="-142" w:firstLineChars="202" w:firstLine="566"/>
        <w:jc w:val="both"/>
        <w:rPr>
          <w:rFonts w:eastAsia="標楷體"/>
          <w:b/>
          <w:bCs/>
          <w:sz w:val="28"/>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月外銷訂單金額</w:t>
      </w:r>
      <w:r w:rsidRPr="003F3F99">
        <w:rPr>
          <w:rFonts w:eastAsia="標楷體" w:hint="eastAsia"/>
          <w:kern w:val="0"/>
          <w:sz w:val="28"/>
          <w:szCs w:val="20"/>
        </w:rPr>
        <w:t>433.1</w:t>
      </w:r>
      <w:r w:rsidRPr="003F3F99">
        <w:rPr>
          <w:rFonts w:eastAsia="標楷體"/>
          <w:kern w:val="0"/>
          <w:sz w:val="28"/>
          <w:szCs w:val="20"/>
        </w:rPr>
        <w:t>億美元，較上年同月</w:t>
      </w:r>
      <w:r w:rsidRPr="003F3F99">
        <w:rPr>
          <w:rFonts w:eastAsia="標楷體" w:hint="eastAsia"/>
          <w:kern w:val="0"/>
          <w:sz w:val="28"/>
          <w:szCs w:val="20"/>
        </w:rPr>
        <w:t>增加</w:t>
      </w:r>
      <w:r w:rsidRPr="003F3F99">
        <w:rPr>
          <w:rFonts w:eastAsia="標楷體" w:hint="eastAsia"/>
          <w:kern w:val="0"/>
          <w:sz w:val="28"/>
          <w:szCs w:val="20"/>
        </w:rPr>
        <w:t>48.9</w:t>
      </w:r>
      <w:r w:rsidRPr="003F3F99">
        <w:rPr>
          <w:rFonts w:eastAsia="標楷體"/>
          <w:kern w:val="0"/>
          <w:sz w:val="28"/>
          <w:szCs w:val="20"/>
        </w:rPr>
        <w:t>億美元，</w:t>
      </w:r>
      <w:r w:rsidRPr="003F3F99">
        <w:rPr>
          <w:rFonts w:eastAsia="標楷體" w:hint="eastAsia"/>
          <w:kern w:val="0"/>
          <w:sz w:val="28"/>
          <w:szCs w:val="20"/>
        </w:rPr>
        <w:t>增幅</w:t>
      </w:r>
      <w:r w:rsidRPr="003F3F99">
        <w:rPr>
          <w:rFonts w:eastAsia="標楷體" w:hint="eastAsia"/>
          <w:kern w:val="0"/>
          <w:sz w:val="28"/>
          <w:szCs w:val="20"/>
        </w:rPr>
        <w:t>12.7</w:t>
      </w:r>
      <w:r w:rsidRPr="003F3F99">
        <w:rPr>
          <w:rFonts w:eastAsia="標楷體"/>
          <w:kern w:val="0"/>
          <w:sz w:val="28"/>
          <w:szCs w:val="20"/>
        </w:rPr>
        <w:t>%</w:t>
      </w:r>
      <w:r w:rsidRPr="003F3F99">
        <w:rPr>
          <w:rFonts w:eastAsia="標楷體" w:hint="eastAsia"/>
          <w:kern w:val="0"/>
          <w:sz w:val="28"/>
          <w:szCs w:val="20"/>
        </w:rPr>
        <w:t>；累計</w:t>
      </w:r>
      <w:r w:rsidRPr="003F3F99">
        <w:rPr>
          <w:rFonts w:eastAsia="標楷體" w:hint="eastAsia"/>
          <w:kern w:val="0"/>
          <w:sz w:val="28"/>
          <w:szCs w:val="20"/>
        </w:rPr>
        <w:t>1</w:t>
      </w:r>
      <w:r w:rsidRPr="003F3F99">
        <w:rPr>
          <w:rFonts w:eastAsia="標楷體" w:hint="eastAsia"/>
          <w:kern w:val="0"/>
          <w:sz w:val="28"/>
          <w:szCs w:val="20"/>
        </w:rPr>
        <w:t>至</w:t>
      </w:r>
      <w:r w:rsidRPr="003F3F99">
        <w:rPr>
          <w:rFonts w:eastAsia="標楷體" w:hint="eastAsia"/>
          <w:kern w:val="0"/>
          <w:sz w:val="28"/>
          <w:szCs w:val="20"/>
        </w:rPr>
        <w:t>9</w:t>
      </w:r>
      <w:r w:rsidRPr="003F3F99">
        <w:rPr>
          <w:rFonts w:eastAsia="標楷體" w:hint="eastAsia"/>
          <w:kern w:val="0"/>
          <w:sz w:val="28"/>
          <w:szCs w:val="20"/>
        </w:rPr>
        <w:t>月，外銷訂單金額</w:t>
      </w:r>
      <w:r w:rsidRPr="003F3F99">
        <w:rPr>
          <w:rFonts w:eastAsia="標楷體" w:hint="eastAsia"/>
          <w:kern w:val="0"/>
          <w:sz w:val="28"/>
          <w:szCs w:val="20"/>
        </w:rPr>
        <w:t>3,401.6</w:t>
      </w:r>
      <w:r w:rsidRPr="003F3F99">
        <w:rPr>
          <w:rFonts w:eastAsia="標楷體" w:hint="eastAsia"/>
          <w:kern w:val="0"/>
          <w:sz w:val="28"/>
          <w:szCs w:val="20"/>
        </w:rPr>
        <w:t>億美元，較上年同期增加</w:t>
      </w:r>
      <w:r w:rsidRPr="003F3F99">
        <w:rPr>
          <w:rFonts w:eastAsia="標楷體" w:hint="eastAsia"/>
          <w:kern w:val="0"/>
          <w:sz w:val="28"/>
          <w:szCs w:val="20"/>
        </w:rPr>
        <w:t>201.9</w:t>
      </w:r>
      <w:r w:rsidRPr="003F3F99">
        <w:rPr>
          <w:rFonts w:eastAsia="標楷體" w:hint="eastAsia"/>
          <w:kern w:val="0"/>
          <w:sz w:val="28"/>
          <w:szCs w:val="20"/>
        </w:rPr>
        <w:t>億美元，增幅</w:t>
      </w:r>
      <w:r w:rsidRPr="003F3F99">
        <w:rPr>
          <w:rFonts w:eastAsia="標楷體" w:hint="eastAsia"/>
          <w:kern w:val="0"/>
          <w:sz w:val="28"/>
          <w:szCs w:val="20"/>
        </w:rPr>
        <w:t>6.3%</w:t>
      </w:r>
      <w:r w:rsidRPr="003F3F99">
        <w:rPr>
          <w:rFonts w:eastAsia="標楷體" w:hint="eastAsia"/>
          <w:kern w:val="0"/>
          <w:sz w:val="28"/>
          <w:szCs w:val="20"/>
        </w:rPr>
        <w:t>。</w:t>
      </w:r>
    </w:p>
    <w:p w:rsidR="003F3F99" w:rsidRPr="003F3F99" w:rsidRDefault="003F3F99" w:rsidP="003F3F99">
      <w:pPr>
        <w:spacing w:beforeLines="50" w:before="180" w:afterLines="50" w:after="180" w:line="420" w:lineRule="exact"/>
        <w:jc w:val="center"/>
        <w:rPr>
          <w:rFonts w:eastAsia="標楷體"/>
          <w:sz w:val="28"/>
        </w:rPr>
      </w:pPr>
      <w:r w:rsidRPr="003F3F99">
        <w:rPr>
          <w:rFonts w:eastAsia="標楷體"/>
          <w:b/>
          <w:bCs/>
          <w:sz w:val="28"/>
        </w:rPr>
        <w:t>表</w:t>
      </w:r>
      <w:r w:rsidRPr="003F3F99">
        <w:rPr>
          <w:rFonts w:eastAsia="標楷體"/>
          <w:b/>
          <w:bCs/>
          <w:sz w:val="28"/>
        </w:rPr>
        <w:t>2-5-1</w:t>
      </w:r>
      <w:r w:rsidRPr="003F3F9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3F3F99" w:rsidRPr="003F3F99" w:rsidTr="00681344">
        <w:trPr>
          <w:jc w:val="center"/>
        </w:trPr>
        <w:tc>
          <w:tcPr>
            <w:tcW w:w="1743" w:type="dxa"/>
            <w:tcBorders>
              <w:bottom w:val="single" w:sz="4" w:space="0" w:color="auto"/>
              <w:right w:val="single" w:sz="4" w:space="0" w:color="auto"/>
            </w:tcBorders>
          </w:tcPr>
          <w:p w:rsidR="003F3F99" w:rsidRPr="003F3F99" w:rsidRDefault="003F3F99" w:rsidP="003F3F99">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3F3F99" w:rsidRPr="003F3F99" w:rsidRDefault="003F3F99" w:rsidP="003F3F99">
            <w:pPr>
              <w:spacing w:line="400" w:lineRule="exact"/>
              <w:jc w:val="center"/>
              <w:rPr>
                <w:rFonts w:eastAsia="標楷體"/>
                <w:sz w:val="28"/>
              </w:rPr>
            </w:pPr>
            <w:r w:rsidRPr="003F3F99">
              <w:rPr>
                <w:rFonts w:eastAsia="標楷體"/>
                <w:sz w:val="28"/>
              </w:rPr>
              <w:t>金額</w:t>
            </w:r>
            <w:r w:rsidRPr="003F3F99">
              <w:rPr>
                <w:rFonts w:eastAsia="標楷體"/>
                <w:sz w:val="28"/>
              </w:rPr>
              <w:t>(</w:t>
            </w:r>
            <w:r w:rsidRPr="003F3F99">
              <w:rPr>
                <w:rFonts w:eastAsia="標楷體"/>
                <w:sz w:val="28"/>
              </w:rPr>
              <w:t>億美元</w:t>
            </w:r>
            <w:r w:rsidRPr="003F3F99">
              <w:rPr>
                <w:rFonts w:eastAsia="標楷體"/>
                <w:sz w:val="28"/>
              </w:rPr>
              <w:t>)</w:t>
            </w:r>
          </w:p>
        </w:tc>
        <w:tc>
          <w:tcPr>
            <w:tcW w:w="2880" w:type="dxa"/>
            <w:tcBorders>
              <w:left w:val="single" w:sz="4" w:space="0" w:color="auto"/>
              <w:bottom w:val="single" w:sz="4" w:space="0" w:color="auto"/>
              <w:right w:val="nil"/>
            </w:tcBorders>
          </w:tcPr>
          <w:p w:rsidR="003F3F99" w:rsidRPr="003F3F99" w:rsidRDefault="003F3F99" w:rsidP="003F3F99">
            <w:pPr>
              <w:spacing w:line="400" w:lineRule="exact"/>
              <w:jc w:val="center"/>
              <w:rPr>
                <w:rFonts w:eastAsia="標楷體"/>
                <w:sz w:val="28"/>
              </w:rPr>
            </w:pPr>
            <w:r w:rsidRPr="003F3F99">
              <w:rPr>
                <w:rFonts w:eastAsia="標楷體"/>
                <w:sz w:val="28"/>
              </w:rPr>
              <w:t>年增率</w:t>
            </w:r>
            <w:r w:rsidRPr="003F3F99">
              <w:rPr>
                <w:rFonts w:eastAsia="標楷體"/>
                <w:sz w:val="28"/>
              </w:rPr>
              <w:t>(%)</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rPr>
                <w:rFonts w:eastAsia="標楷體"/>
                <w:b/>
                <w:bCs/>
              </w:rPr>
            </w:pPr>
            <w:r w:rsidRPr="003F3F99">
              <w:rPr>
                <w:rFonts w:eastAsia="標楷體"/>
                <w:b/>
                <w:bCs/>
              </w:rPr>
              <w:t xml:space="preserve">  98</w:t>
            </w:r>
            <w:r w:rsidRPr="003F3F99">
              <w:rPr>
                <w:rFonts w:eastAsia="標楷體"/>
                <w:b/>
                <w:bCs/>
              </w:rPr>
              <w:t>年</w:t>
            </w:r>
          </w:p>
        </w:tc>
        <w:tc>
          <w:tcPr>
            <w:tcW w:w="2880" w:type="dxa"/>
            <w:tcBorders>
              <w:top w:val="nil"/>
              <w:left w:val="single" w:sz="4" w:space="0" w:color="auto"/>
              <w:bottom w:val="nil"/>
              <w:right w:val="single" w:sz="4" w:space="0" w:color="auto"/>
            </w:tcBorders>
            <w:vAlign w:val="bottom"/>
          </w:tcPr>
          <w:p w:rsidR="003F3F99" w:rsidRPr="003F3F99" w:rsidRDefault="003F3F99" w:rsidP="003F3F99">
            <w:pPr>
              <w:snapToGrid w:val="0"/>
              <w:spacing w:line="360" w:lineRule="exact"/>
              <w:ind w:rightChars="379" w:right="910"/>
              <w:jc w:val="right"/>
              <w:rPr>
                <w:rFonts w:eastAsia="標楷體"/>
                <w:b/>
                <w:bCs/>
              </w:rPr>
            </w:pPr>
            <w:r w:rsidRPr="003F3F99">
              <w:rPr>
                <w:rFonts w:eastAsia="標楷體"/>
                <w:b/>
                <w:bCs/>
              </w:rPr>
              <w:t>3,224.</w:t>
            </w:r>
            <w:r w:rsidRPr="003F3F99">
              <w:rPr>
                <w:rFonts w:eastAsia="標楷體" w:hint="eastAsia"/>
                <w:b/>
                <w:bCs/>
              </w:rPr>
              <w:t>3</w:t>
            </w:r>
          </w:p>
        </w:tc>
        <w:tc>
          <w:tcPr>
            <w:tcW w:w="2880" w:type="dxa"/>
            <w:tcBorders>
              <w:top w:val="nil"/>
              <w:left w:val="single" w:sz="4" w:space="0" w:color="auto"/>
              <w:bottom w:val="nil"/>
              <w:right w:val="nil"/>
            </w:tcBorders>
            <w:vAlign w:val="bottom"/>
          </w:tcPr>
          <w:p w:rsidR="003F3F99" w:rsidRPr="003F3F99" w:rsidRDefault="003F3F99" w:rsidP="003F3F99">
            <w:pPr>
              <w:snapToGrid w:val="0"/>
              <w:spacing w:line="360" w:lineRule="exact"/>
              <w:ind w:rightChars="397" w:right="953"/>
              <w:jc w:val="right"/>
              <w:rPr>
                <w:rFonts w:eastAsia="標楷體"/>
                <w:b/>
                <w:bCs/>
              </w:rPr>
            </w:pPr>
            <w:r w:rsidRPr="003F3F99">
              <w:rPr>
                <w:rFonts w:eastAsia="標楷體"/>
                <w:b/>
                <w:bCs/>
              </w:rPr>
              <w:t>-8.3</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rPr>
                <w:rFonts w:eastAsia="標楷體"/>
                <w:b/>
                <w:bCs/>
              </w:rPr>
            </w:pPr>
            <w:r w:rsidRPr="003F3F99">
              <w:rPr>
                <w:rFonts w:eastAsia="標楷體"/>
                <w:b/>
                <w:bCs/>
              </w:rPr>
              <w:t xml:space="preserve">  99</w:t>
            </w:r>
            <w:r w:rsidRPr="003F3F99">
              <w:rPr>
                <w:rFonts w:eastAsia="標楷體"/>
                <w:b/>
                <w:bCs/>
              </w:rPr>
              <w:t>年</w:t>
            </w:r>
          </w:p>
        </w:tc>
        <w:tc>
          <w:tcPr>
            <w:tcW w:w="2880" w:type="dxa"/>
            <w:tcBorders>
              <w:top w:val="nil"/>
              <w:left w:val="single" w:sz="4" w:space="0" w:color="auto"/>
              <w:bottom w:val="nil"/>
              <w:right w:val="single" w:sz="4" w:space="0" w:color="auto"/>
            </w:tcBorders>
            <w:vAlign w:val="bottom"/>
          </w:tcPr>
          <w:p w:rsidR="003F3F99" w:rsidRPr="003F3F99" w:rsidRDefault="003F3F99" w:rsidP="003F3F99">
            <w:pPr>
              <w:snapToGrid w:val="0"/>
              <w:spacing w:line="360" w:lineRule="exact"/>
              <w:ind w:rightChars="379" w:right="910"/>
              <w:jc w:val="right"/>
              <w:rPr>
                <w:rFonts w:eastAsia="標楷體"/>
                <w:b/>
                <w:bCs/>
              </w:rPr>
            </w:pPr>
            <w:r w:rsidRPr="003F3F99">
              <w:rPr>
                <w:rFonts w:eastAsia="標楷體"/>
                <w:b/>
                <w:bCs/>
              </w:rPr>
              <w:t>4,067.</w:t>
            </w:r>
            <w:r w:rsidRPr="003F3F99">
              <w:rPr>
                <w:rFonts w:eastAsia="標楷體" w:hint="eastAsia"/>
                <w:b/>
                <w:bCs/>
              </w:rPr>
              <w:t>1</w:t>
            </w:r>
          </w:p>
        </w:tc>
        <w:tc>
          <w:tcPr>
            <w:tcW w:w="2880" w:type="dxa"/>
            <w:tcBorders>
              <w:top w:val="nil"/>
              <w:left w:val="single" w:sz="4" w:space="0" w:color="auto"/>
              <w:bottom w:val="nil"/>
              <w:right w:val="nil"/>
            </w:tcBorders>
            <w:vAlign w:val="bottom"/>
          </w:tcPr>
          <w:p w:rsidR="003F3F99" w:rsidRPr="003F3F99" w:rsidRDefault="003F3F99" w:rsidP="003F3F99">
            <w:pPr>
              <w:snapToGrid w:val="0"/>
              <w:spacing w:line="360" w:lineRule="exact"/>
              <w:ind w:rightChars="397" w:right="953"/>
              <w:jc w:val="right"/>
              <w:rPr>
                <w:rFonts w:eastAsia="標楷體"/>
                <w:b/>
                <w:bCs/>
              </w:rPr>
            </w:pPr>
            <w:r w:rsidRPr="003F3F99">
              <w:rPr>
                <w:rFonts w:eastAsia="標楷體"/>
                <w:b/>
                <w:bCs/>
              </w:rPr>
              <w:t>26.1</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rPr>
                <w:rFonts w:eastAsia="標楷體"/>
                <w:b/>
                <w:bCs/>
              </w:rPr>
            </w:pPr>
            <w:r w:rsidRPr="003F3F99">
              <w:rPr>
                <w:rFonts w:eastAsia="標楷體"/>
                <w:b/>
                <w:bCs/>
              </w:rPr>
              <w:t xml:space="preserve"> 100</w:t>
            </w:r>
            <w:r w:rsidRPr="003F3F99">
              <w:rPr>
                <w:rFonts w:eastAsia="標楷體"/>
                <w:b/>
                <w:bCs/>
              </w:rPr>
              <w:t>年</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b/>
                <w:bCs/>
                <w:noProof/>
              </w:rPr>
            </w:pPr>
            <w:r w:rsidRPr="003F3F99">
              <w:rPr>
                <w:rFonts w:eastAsia="標楷體"/>
                <w:b/>
                <w:bCs/>
                <w:noProof/>
              </w:rPr>
              <w:t>4,361.</w:t>
            </w:r>
            <w:r w:rsidRPr="003F3F99">
              <w:rPr>
                <w:rFonts w:eastAsia="標楷體" w:hint="eastAsia"/>
                <w:b/>
                <w:bCs/>
                <w:noProof/>
              </w:rPr>
              <w:t>2</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b/>
                <w:bCs/>
                <w:noProof/>
              </w:rPr>
            </w:pPr>
            <w:r w:rsidRPr="003F3F99">
              <w:rPr>
                <w:rFonts w:eastAsia="標楷體"/>
                <w:b/>
                <w:bCs/>
                <w:noProof/>
              </w:rPr>
              <w:t>7.2</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rPr>
                <w:rFonts w:eastAsia="標楷體"/>
              </w:rPr>
            </w:pPr>
            <w:r w:rsidRPr="003F3F99">
              <w:rPr>
                <w:rFonts w:eastAsia="標楷體"/>
                <w:b/>
                <w:bCs/>
              </w:rPr>
              <w:t xml:space="preserve"> 101</w:t>
            </w:r>
            <w:r w:rsidRPr="003F3F99">
              <w:rPr>
                <w:rFonts w:eastAsia="標楷體"/>
                <w:b/>
                <w:bCs/>
              </w:rPr>
              <w:t>年</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b/>
                <w:bCs/>
                <w:noProof/>
              </w:rPr>
            </w:pPr>
            <w:r w:rsidRPr="003F3F99">
              <w:rPr>
                <w:rFonts w:eastAsia="標楷體"/>
                <w:b/>
                <w:bCs/>
                <w:noProof/>
              </w:rPr>
              <w:t>4,410.</w:t>
            </w:r>
            <w:r w:rsidRPr="003F3F99">
              <w:rPr>
                <w:rFonts w:eastAsia="標楷體" w:hint="eastAsia"/>
                <w:b/>
                <w:bCs/>
                <w:noProof/>
              </w:rPr>
              <w:t>0</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b/>
                <w:bCs/>
                <w:noProof/>
              </w:rPr>
            </w:pPr>
            <w:r w:rsidRPr="003F3F99">
              <w:rPr>
                <w:rFonts w:eastAsia="標楷體"/>
                <w:b/>
                <w:bCs/>
                <w:noProof/>
              </w:rPr>
              <w:t>1.1</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rPr>
                <w:rFonts w:eastAsia="標楷體"/>
                <w:b/>
              </w:rPr>
            </w:pPr>
            <w:r w:rsidRPr="003F3F99">
              <w:rPr>
                <w:rFonts w:eastAsia="標楷體"/>
                <w:b/>
              </w:rPr>
              <w:t xml:space="preserve"> 102</w:t>
            </w:r>
            <w:r w:rsidRPr="003F3F99">
              <w:rPr>
                <w:rFonts w:eastAsia="標楷體"/>
                <w:b/>
              </w:rPr>
              <w:t>年</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b/>
                <w:noProof/>
              </w:rPr>
            </w:pPr>
            <w:r w:rsidRPr="003F3F99">
              <w:rPr>
                <w:rFonts w:eastAsia="標楷體"/>
                <w:b/>
                <w:noProof/>
              </w:rPr>
              <w:t>4,429.3</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b/>
                <w:noProof/>
              </w:rPr>
            </w:pPr>
            <w:r w:rsidRPr="003F3F99">
              <w:rPr>
                <w:rFonts w:eastAsia="標楷體"/>
                <w:b/>
                <w:noProof/>
              </w:rPr>
              <w:t>0.4</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rPr>
              <w:t>9</w:t>
            </w:r>
            <w:r w:rsidRPr="003F3F99">
              <w:rPr>
                <w:rFonts w:eastAsia="標楷體"/>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rPr>
              <w:t>384.2</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rPr>
              <w:t>2.0</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rPr>
              <w:t>10</w:t>
            </w:r>
            <w:r w:rsidRPr="003F3F99">
              <w:rPr>
                <w:rFonts w:eastAsia="標楷體"/>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rPr>
              <w:t>395.9</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rPr>
              <w:t>3.2</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rPr>
              <w:t>11</w:t>
            </w:r>
            <w:r w:rsidRPr="003F3F99">
              <w:rPr>
                <w:rFonts w:eastAsia="標楷體"/>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rPr>
              <w:t>410.5</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rPr>
              <w:t>0.8</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rPr>
              <w:t>12</w:t>
            </w:r>
            <w:r w:rsidRPr="003F3F99">
              <w:rPr>
                <w:rFonts w:eastAsia="標楷體"/>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rPr>
              <w:t>423.1</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rPr>
              <w:t>7.4</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rPr>
                <w:rFonts w:eastAsia="標楷體"/>
                <w:b/>
              </w:rPr>
            </w:pPr>
            <w:r w:rsidRPr="003F3F99">
              <w:rPr>
                <w:rFonts w:eastAsia="標楷體"/>
                <w:b/>
              </w:rPr>
              <w:t xml:space="preserve"> 103</w:t>
            </w:r>
            <w:r w:rsidRPr="003F3F99">
              <w:rPr>
                <w:rFonts w:eastAsia="標楷體"/>
                <w:b/>
              </w:rPr>
              <w:t>年</w:t>
            </w:r>
            <w:r w:rsidRPr="003F3F99">
              <w:rPr>
                <w:rFonts w:eastAsia="標楷體" w:hint="eastAsia"/>
                <w:b/>
              </w:rPr>
              <w:t>1~9</w:t>
            </w:r>
            <w:r w:rsidRPr="003F3F99">
              <w:rPr>
                <w:rFonts w:eastAsia="標楷體" w:hint="eastAsia"/>
                <w:b/>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b/>
              </w:rPr>
            </w:pPr>
            <w:r w:rsidRPr="003F3F99">
              <w:rPr>
                <w:rFonts w:eastAsia="標楷體" w:hint="eastAsia"/>
                <w:b/>
              </w:rPr>
              <w:t>3,401.6</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b/>
              </w:rPr>
            </w:pPr>
            <w:r w:rsidRPr="003F3F99">
              <w:rPr>
                <w:rFonts w:eastAsia="標楷體" w:hint="eastAsia"/>
                <w:b/>
              </w:rPr>
              <w:t>6.3</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42" w:firstLine="581"/>
              <w:rPr>
                <w:rFonts w:eastAsia="標楷體"/>
              </w:rPr>
            </w:pPr>
            <w:r w:rsidRPr="003F3F99">
              <w:rPr>
                <w:rFonts w:eastAsia="標楷體"/>
              </w:rPr>
              <w:t xml:space="preserve"> 1</w:t>
            </w:r>
            <w:r w:rsidRPr="003F3F99">
              <w:rPr>
                <w:rFonts w:eastAsia="標楷體"/>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rPr>
              <w:t>361.1</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rPr>
              <w:t>-2.8</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42" w:firstLine="581"/>
              <w:rPr>
                <w:rFonts w:eastAsia="標楷體"/>
              </w:rPr>
            </w:pPr>
            <w:r w:rsidRPr="003F3F99">
              <w:rPr>
                <w:rFonts w:eastAsia="標楷體" w:hint="eastAsia"/>
              </w:rPr>
              <w:t xml:space="preserve"> 2</w:t>
            </w:r>
            <w:r w:rsidRPr="003F3F99">
              <w:rPr>
                <w:rFonts w:eastAsia="標楷體" w:hint="eastAsia"/>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hint="eastAsia"/>
              </w:rPr>
              <w:t>307.1</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hint="eastAsia"/>
              </w:rPr>
              <w:t>5.7</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42" w:firstLine="581"/>
              <w:rPr>
                <w:rFonts w:eastAsia="標楷體"/>
              </w:rPr>
            </w:pPr>
            <w:r w:rsidRPr="003F3F99">
              <w:rPr>
                <w:rFonts w:eastAsia="標楷體" w:hint="eastAsia"/>
              </w:rPr>
              <w:t xml:space="preserve"> 3</w:t>
            </w:r>
            <w:r w:rsidRPr="003F3F99">
              <w:rPr>
                <w:rFonts w:eastAsia="標楷體" w:hint="eastAsia"/>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hint="eastAsia"/>
              </w:rPr>
              <w:t>379.4</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hint="eastAsia"/>
              </w:rPr>
              <w:t>5.9</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42" w:firstLine="581"/>
              <w:rPr>
                <w:rFonts w:eastAsia="標楷體"/>
              </w:rPr>
            </w:pPr>
            <w:r w:rsidRPr="003F3F99">
              <w:rPr>
                <w:rFonts w:eastAsia="標楷體" w:hint="eastAsia"/>
              </w:rPr>
              <w:t xml:space="preserve"> 4</w:t>
            </w:r>
            <w:r w:rsidRPr="003F3F99">
              <w:rPr>
                <w:rFonts w:eastAsia="標楷體" w:hint="eastAsia"/>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hint="eastAsia"/>
              </w:rPr>
              <w:t>388.7</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hint="eastAsia"/>
              </w:rPr>
              <w:t>8.9</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hint="eastAsia"/>
              </w:rPr>
              <w:t>5</w:t>
            </w:r>
            <w:r w:rsidRPr="003F3F99">
              <w:rPr>
                <w:rFonts w:eastAsia="標楷體" w:hint="eastAsia"/>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hint="eastAsia"/>
              </w:rPr>
              <w:t>380.2</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hint="eastAsia"/>
              </w:rPr>
              <w:t>4.7</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hint="eastAsia"/>
              </w:rPr>
              <w:t>6</w:t>
            </w:r>
            <w:r w:rsidRPr="003F3F99">
              <w:rPr>
                <w:rFonts w:eastAsia="標楷體" w:hint="eastAsia"/>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hint="eastAsia"/>
              </w:rPr>
              <w:t>388.2</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hint="eastAsia"/>
              </w:rPr>
              <w:t>10.6</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hint="eastAsia"/>
              </w:rPr>
              <w:t>7</w:t>
            </w:r>
            <w:r w:rsidRPr="003F3F99">
              <w:rPr>
                <w:rFonts w:eastAsia="標楷體" w:hint="eastAsia"/>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hint="eastAsia"/>
              </w:rPr>
              <w:t>381.8</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hint="eastAsia"/>
              </w:rPr>
              <w:t>5.7</w:t>
            </w:r>
          </w:p>
        </w:tc>
      </w:tr>
      <w:tr w:rsidR="003F3F99" w:rsidRPr="003F3F99" w:rsidTr="00681344">
        <w:trPr>
          <w:jc w:val="center"/>
        </w:trPr>
        <w:tc>
          <w:tcPr>
            <w:tcW w:w="1743" w:type="dxa"/>
            <w:tcBorders>
              <w:top w:val="nil"/>
              <w:bottom w:val="nil"/>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hint="eastAsia"/>
              </w:rPr>
              <w:t>8</w:t>
            </w:r>
            <w:r w:rsidRPr="003F3F99">
              <w:rPr>
                <w:rFonts w:eastAsia="標楷體" w:hint="eastAsia"/>
              </w:rPr>
              <w:t>月</w:t>
            </w:r>
          </w:p>
        </w:tc>
        <w:tc>
          <w:tcPr>
            <w:tcW w:w="2880" w:type="dxa"/>
            <w:tcBorders>
              <w:top w:val="nil"/>
              <w:left w:val="single" w:sz="4" w:space="0" w:color="auto"/>
              <w:bottom w:val="nil"/>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hint="eastAsia"/>
              </w:rPr>
              <w:t>382.1</w:t>
            </w:r>
          </w:p>
        </w:tc>
        <w:tc>
          <w:tcPr>
            <w:tcW w:w="2880" w:type="dxa"/>
            <w:tcBorders>
              <w:top w:val="nil"/>
              <w:left w:val="single" w:sz="4" w:space="0" w:color="auto"/>
              <w:bottom w:val="nil"/>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hint="eastAsia"/>
              </w:rPr>
              <w:t>5.2</w:t>
            </w:r>
          </w:p>
        </w:tc>
      </w:tr>
      <w:tr w:rsidR="003F3F99" w:rsidRPr="003F3F99" w:rsidTr="00681344">
        <w:trPr>
          <w:jc w:val="center"/>
        </w:trPr>
        <w:tc>
          <w:tcPr>
            <w:tcW w:w="1743" w:type="dxa"/>
            <w:tcBorders>
              <w:top w:val="nil"/>
              <w:bottom w:val="single" w:sz="4" w:space="0" w:color="auto"/>
              <w:right w:val="single" w:sz="4" w:space="0" w:color="auto"/>
            </w:tcBorders>
          </w:tcPr>
          <w:p w:rsidR="003F3F99" w:rsidRPr="003F3F99" w:rsidRDefault="003F3F99" w:rsidP="003F3F99">
            <w:pPr>
              <w:snapToGrid w:val="0"/>
              <w:spacing w:line="360" w:lineRule="exact"/>
              <w:ind w:firstLineChars="292" w:firstLine="701"/>
              <w:rPr>
                <w:rFonts w:eastAsia="標楷體"/>
              </w:rPr>
            </w:pPr>
            <w:r w:rsidRPr="003F3F99">
              <w:rPr>
                <w:rFonts w:eastAsia="標楷體" w:hint="eastAsia"/>
              </w:rPr>
              <w:t>9</w:t>
            </w:r>
            <w:r w:rsidRPr="003F3F99">
              <w:rPr>
                <w:rFonts w:eastAsia="標楷體" w:hint="eastAsia"/>
              </w:rPr>
              <w:t>月</w:t>
            </w:r>
          </w:p>
        </w:tc>
        <w:tc>
          <w:tcPr>
            <w:tcW w:w="2880" w:type="dxa"/>
            <w:tcBorders>
              <w:top w:val="nil"/>
              <w:left w:val="single" w:sz="4" w:space="0" w:color="auto"/>
              <w:bottom w:val="single" w:sz="4" w:space="0" w:color="auto"/>
              <w:right w:val="single" w:sz="4" w:space="0" w:color="auto"/>
            </w:tcBorders>
          </w:tcPr>
          <w:p w:rsidR="003F3F99" w:rsidRPr="003F3F99" w:rsidRDefault="003F3F99" w:rsidP="003F3F99">
            <w:pPr>
              <w:snapToGrid w:val="0"/>
              <w:spacing w:line="360" w:lineRule="exact"/>
              <w:ind w:rightChars="379" w:right="910"/>
              <w:jc w:val="right"/>
              <w:rPr>
                <w:rFonts w:eastAsia="標楷體"/>
              </w:rPr>
            </w:pPr>
            <w:r w:rsidRPr="003F3F99">
              <w:rPr>
                <w:rFonts w:eastAsia="標楷體" w:hint="eastAsia"/>
              </w:rPr>
              <w:t>433.1</w:t>
            </w:r>
          </w:p>
        </w:tc>
        <w:tc>
          <w:tcPr>
            <w:tcW w:w="2880" w:type="dxa"/>
            <w:tcBorders>
              <w:top w:val="nil"/>
              <w:left w:val="single" w:sz="4" w:space="0" w:color="auto"/>
              <w:bottom w:val="single" w:sz="4" w:space="0" w:color="auto"/>
              <w:right w:val="nil"/>
            </w:tcBorders>
          </w:tcPr>
          <w:p w:rsidR="003F3F99" w:rsidRPr="003F3F99" w:rsidRDefault="003F3F99" w:rsidP="003F3F99">
            <w:pPr>
              <w:snapToGrid w:val="0"/>
              <w:spacing w:line="360" w:lineRule="exact"/>
              <w:ind w:rightChars="397" w:right="953"/>
              <w:jc w:val="right"/>
              <w:rPr>
                <w:rFonts w:eastAsia="標楷體"/>
              </w:rPr>
            </w:pPr>
            <w:r w:rsidRPr="003F3F99">
              <w:rPr>
                <w:rFonts w:eastAsia="標楷體" w:hint="eastAsia"/>
              </w:rPr>
              <w:t>12.7</w:t>
            </w:r>
          </w:p>
        </w:tc>
      </w:tr>
    </w:tbl>
    <w:p w:rsidR="003F3F99" w:rsidRPr="003F3F99" w:rsidRDefault="003F3F99" w:rsidP="003F3F99">
      <w:pPr>
        <w:widowControl/>
        <w:snapToGrid w:val="0"/>
        <w:spacing w:line="240" w:lineRule="atLeast"/>
        <w:ind w:leftChars="236" w:left="566"/>
        <w:jc w:val="both"/>
        <w:rPr>
          <w:rFonts w:eastAsia="標楷體"/>
          <w:kern w:val="0"/>
          <w:sz w:val="22"/>
          <w:szCs w:val="22"/>
        </w:rPr>
      </w:pPr>
      <w:r w:rsidRPr="003F3F99">
        <w:rPr>
          <w:rFonts w:eastAsia="標楷體"/>
          <w:kern w:val="0"/>
          <w:sz w:val="22"/>
          <w:szCs w:val="22"/>
        </w:rPr>
        <w:t>資料來源：經濟部統計處。</w:t>
      </w:r>
    </w:p>
    <w:p w:rsidR="003F3F99" w:rsidRPr="003F3F99" w:rsidRDefault="003F3F99" w:rsidP="003F3F99">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3F3F99">
        <w:rPr>
          <w:rFonts w:eastAsia="標楷體"/>
          <w:b/>
          <w:bCs/>
          <w:kern w:val="0"/>
          <w:sz w:val="28"/>
          <w:szCs w:val="20"/>
        </w:rPr>
        <w:t>２、</w:t>
      </w:r>
      <w:r w:rsidRPr="003F3F99">
        <w:rPr>
          <w:rFonts w:eastAsia="標楷體"/>
          <w:b/>
          <w:spacing w:val="-4"/>
          <w:kern w:val="0"/>
          <w:sz w:val="28"/>
          <w:szCs w:val="20"/>
        </w:rPr>
        <w:t>103</w:t>
      </w:r>
      <w:r w:rsidRPr="003F3F99">
        <w:rPr>
          <w:rFonts w:eastAsia="標楷體"/>
          <w:b/>
          <w:spacing w:val="-4"/>
          <w:kern w:val="0"/>
          <w:sz w:val="28"/>
          <w:szCs w:val="20"/>
        </w:rPr>
        <w:t>年</w:t>
      </w:r>
      <w:r w:rsidRPr="003F3F99">
        <w:rPr>
          <w:rFonts w:eastAsia="標楷體" w:hint="eastAsia"/>
          <w:b/>
          <w:spacing w:val="-4"/>
          <w:kern w:val="0"/>
          <w:sz w:val="28"/>
          <w:szCs w:val="20"/>
        </w:rPr>
        <w:t>9</w:t>
      </w:r>
      <w:r w:rsidRPr="003F3F99">
        <w:rPr>
          <w:rFonts w:eastAsia="標楷體"/>
          <w:b/>
          <w:spacing w:val="-4"/>
          <w:kern w:val="0"/>
          <w:sz w:val="28"/>
          <w:szCs w:val="20"/>
        </w:rPr>
        <w:t>月訂單金額中，</w:t>
      </w:r>
      <w:r w:rsidR="00AA58F0" w:rsidRPr="003F3F99">
        <w:rPr>
          <w:rFonts w:eastAsia="標楷體"/>
          <w:b/>
          <w:color w:val="000000" w:themeColor="text1"/>
          <w:spacing w:val="-4"/>
          <w:kern w:val="0"/>
          <w:sz w:val="28"/>
          <w:szCs w:val="20"/>
        </w:rPr>
        <w:t>資訊與通信產品、</w:t>
      </w:r>
      <w:r w:rsidRPr="003F3F99">
        <w:rPr>
          <w:rFonts w:eastAsia="標楷體"/>
          <w:b/>
          <w:color w:val="000000" w:themeColor="text1"/>
          <w:spacing w:val="-4"/>
          <w:kern w:val="0"/>
          <w:sz w:val="28"/>
          <w:szCs w:val="20"/>
        </w:rPr>
        <w:t>電子產品為我國前二大接單貨品，</w:t>
      </w:r>
      <w:r w:rsidRPr="003F3F99">
        <w:rPr>
          <w:rFonts w:eastAsia="標楷體" w:hint="eastAsia"/>
          <w:b/>
          <w:color w:val="000000" w:themeColor="text1"/>
          <w:spacing w:val="-4"/>
          <w:kern w:val="0"/>
          <w:sz w:val="28"/>
          <w:szCs w:val="20"/>
        </w:rPr>
        <w:t>增減幅最大者分別為其他類貨品包含礦產品與木材、木製品及編結品</w:t>
      </w:r>
    </w:p>
    <w:p w:rsidR="003F3F99" w:rsidRPr="003F3F99" w:rsidRDefault="003F3F99" w:rsidP="003F3F99">
      <w:pPr>
        <w:numPr>
          <w:ilvl w:val="0"/>
          <w:numId w:val="6"/>
        </w:numPr>
        <w:snapToGrid w:val="0"/>
        <w:spacing w:beforeLines="50" w:before="180" w:line="300" w:lineRule="auto"/>
        <w:ind w:left="851" w:right="-142" w:hanging="567"/>
        <w:jc w:val="both"/>
        <w:rPr>
          <w:rFonts w:eastAsia="標楷體"/>
          <w:color w:val="000000" w:themeColor="text1"/>
          <w:spacing w:val="-4"/>
          <w:sz w:val="28"/>
          <w:szCs w:val="22"/>
        </w:rPr>
      </w:pPr>
      <w:r w:rsidRPr="003F3F99">
        <w:rPr>
          <w:rFonts w:eastAsia="標楷體"/>
          <w:color w:val="000000" w:themeColor="text1"/>
          <w:spacing w:val="-4"/>
          <w:sz w:val="28"/>
          <w:szCs w:val="22"/>
        </w:rPr>
        <w:t>103</w:t>
      </w:r>
      <w:r w:rsidRPr="003F3F99">
        <w:rPr>
          <w:rFonts w:eastAsia="標楷體"/>
          <w:color w:val="000000" w:themeColor="text1"/>
          <w:spacing w:val="-4"/>
          <w:sz w:val="28"/>
          <w:szCs w:val="22"/>
        </w:rPr>
        <w:t>年</w:t>
      </w:r>
      <w:r w:rsidRPr="003F3F99">
        <w:rPr>
          <w:rFonts w:eastAsia="標楷體" w:hint="eastAsia"/>
          <w:color w:val="000000" w:themeColor="text1"/>
          <w:spacing w:val="-4"/>
          <w:sz w:val="28"/>
          <w:szCs w:val="22"/>
        </w:rPr>
        <w:t>9</w:t>
      </w:r>
      <w:r w:rsidRPr="003F3F99">
        <w:rPr>
          <w:rFonts w:eastAsia="標楷體"/>
          <w:color w:val="000000" w:themeColor="text1"/>
          <w:spacing w:val="-4"/>
          <w:sz w:val="28"/>
          <w:szCs w:val="22"/>
        </w:rPr>
        <w:t>月主要訂單貨品中以</w:t>
      </w:r>
      <w:r w:rsidRPr="003F3F99">
        <w:rPr>
          <w:rFonts w:eastAsia="標楷體" w:hint="eastAsia"/>
          <w:bCs/>
          <w:color w:val="000000" w:themeColor="text1"/>
          <w:spacing w:val="-4"/>
          <w:sz w:val="28"/>
          <w:szCs w:val="22"/>
        </w:rPr>
        <w:t>資訊與通信產品</w:t>
      </w:r>
      <w:r w:rsidRPr="003F3F99">
        <w:rPr>
          <w:rFonts w:eastAsia="標楷體"/>
          <w:bCs/>
          <w:color w:val="000000" w:themeColor="text1"/>
          <w:spacing w:val="-4"/>
          <w:sz w:val="28"/>
          <w:szCs w:val="22"/>
        </w:rPr>
        <w:t>、</w:t>
      </w:r>
      <w:r w:rsidRPr="003F3F99">
        <w:rPr>
          <w:rFonts w:eastAsia="標楷體" w:hint="eastAsia"/>
          <w:bCs/>
          <w:color w:val="000000" w:themeColor="text1"/>
          <w:spacing w:val="-4"/>
          <w:sz w:val="28"/>
          <w:szCs w:val="22"/>
        </w:rPr>
        <w:t>電子</w:t>
      </w:r>
      <w:r w:rsidRPr="003F3F99">
        <w:rPr>
          <w:rFonts w:eastAsia="標楷體"/>
          <w:bCs/>
          <w:color w:val="000000" w:themeColor="text1"/>
          <w:spacing w:val="-4"/>
          <w:sz w:val="28"/>
          <w:szCs w:val="22"/>
        </w:rPr>
        <w:t>產品</w:t>
      </w:r>
      <w:r w:rsidRPr="003F3F99">
        <w:rPr>
          <w:rFonts w:eastAsia="標楷體"/>
          <w:color w:val="000000" w:themeColor="text1"/>
          <w:spacing w:val="-4"/>
          <w:sz w:val="28"/>
          <w:szCs w:val="22"/>
        </w:rPr>
        <w:t>為主，</w:t>
      </w:r>
      <w:proofErr w:type="gramStart"/>
      <w:r w:rsidR="00AA58F0">
        <w:rPr>
          <w:rFonts w:eastAsia="標楷體" w:hint="eastAsia"/>
          <w:color w:val="000000" w:themeColor="text1"/>
          <w:spacing w:val="-4"/>
          <w:sz w:val="28"/>
          <w:szCs w:val="22"/>
        </w:rPr>
        <w:t>金額</w:t>
      </w:r>
      <w:r w:rsidRPr="003F3F99">
        <w:rPr>
          <w:rFonts w:eastAsia="標楷體" w:hint="eastAsia"/>
          <w:color w:val="000000" w:themeColor="text1"/>
          <w:spacing w:val="-4"/>
          <w:sz w:val="28"/>
          <w:szCs w:val="22"/>
        </w:rPr>
        <w:t>均創歷年</w:t>
      </w:r>
      <w:proofErr w:type="gramEnd"/>
      <w:r w:rsidRPr="003F3F99">
        <w:rPr>
          <w:rFonts w:eastAsia="標楷體" w:hint="eastAsia"/>
          <w:color w:val="000000" w:themeColor="text1"/>
          <w:spacing w:val="-4"/>
          <w:sz w:val="28"/>
          <w:szCs w:val="22"/>
        </w:rPr>
        <w:t>單月新高，</w:t>
      </w:r>
      <w:r w:rsidRPr="003F3F99">
        <w:rPr>
          <w:rFonts w:eastAsia="標楷體"/>
          <w:color w:val="000000" w:themeColor="text1"/>
          <w:spacing w:val="-4"/>
          <w:sz w:val="28"/>
          <w:szCs w:val="22"/>
        </w:rPr>
        <w:t>占訂單總額的</w:t>
      </w:r>
      <w:r w:rsidRPr="003F3F99">
        <w:rPr>
          <w:rFonts w:eastAsia="標楷體" w:hint="eastAsia"/>
          <w:color w:val="000000" w:themeColor="text1"/>
          <w:spacing w:val="-4"/>
          <w:sz w:val="28"/>
          <w:szCs w:val="22"/>
        </w:rPr>
        <w:t>29.7</w:t>
      </w:r>
      <w:r w:rsidRPr="003F3F99">
        <w:rPr>
          <w:rFonts w:eastAsia="標楷體"/>
          <w:color w:val="000000" w:themeColor="text1"/>
          <w:spacing w:val="-4"/>
          <w:sz w:val="28"/>
          <w:szCs w:val="22"/>
        </w:rPr>
        <w:t>%</w:t>
      </w:r>
      <w:r w:rsidRPr="003F3F99">
        <w:rPr>
          <w:rFonts w:eastAsia="標楷體"/>
          <w:color w:val="000000" w:themeColor="text1"/>
          <w:spacing w:val="-4"/>
          <w:sz w:val="28"/>
          <w:szCs w:val="22"/>
        </w:rPr>
        <w:t>及</w:t>
      </w:r>
      <w:r w:rsidRPr="003F3F99">
        <w:rPr>
          <w:rFonts w:eastAsia="標楷體" w:hint="eastAsia"/>
          <w:color w:val="000000" w:themeColor="text1"/>
          <w:spacing w:val="-4"/>
          <w:sz w:val="28"/>
          <w:szCs w:val="22"/>
        </w:rPr>
        <w:t>25.7</w:t>
      </w:r>
      <w:r w:rsidRPr="003F3F99">
        <w:rPr>
          <w:rFonts w:eastAsia="標楷體"/>
          <w:color w:val="000000" w:themeColor="text1"/>
          <w:spacing w:val="-4"/>
          <w:sz w:val="28"/>
          <w:szCs w:val="22"/>
        </w:rPr>
        <w:t>%</w:t>
      </w:r>
      <w:r w:rsidRPr="003F3F99">
        <w:rPr>
          <w:rFonts w:eastAsia="標楷體"/>
          <w:color w:val="000000" w:themeColor="text1"/>
          <w:spacing w:val="-4"/>
          <w:sz w:val="28"/>
          <w:szCs w:val="22"/>
        </w:rPr>
        <w:t>，</w:t>
      </w:r>
      <w:r w:rsidRPr="003F3F99">
        <w:rPr>
          <w:rFonts w:eastAsia="標楷體"/>
          <w:bCs/>
          <w:color w:val="000000" w:themeColor="text1"/>
          <w:spacing w:val="-4"/>
          <w:sz w:val="28"/>
          <w:szCs w:val="22"/>
        </w:rPr>
        <w:t>分別</w:t>
      </w:r>
      <w:r w:rsidRPr="003F3F99">
        <w:rPr>
          <w:rFonts w:eastAsia="標楷體"/>
          <w:color w:val="000000" w:themeColor="text1"/>
          <w:spacing w:val="-4"/>
          <w:sz w:val="28"/>
          <w:szCs w:val="22"/>
        </w:rPr>
        <w:t>較上年同月增加</w:t>
      </w:r>
      <w:r w:rsidRPr="003F3F99">
        <w:rPr>
          <w:rFonts w:eastAsia="標楷體" w:hint="eastAsia"/>
          <w:color w:val="000000" w:themeColor="text1"/>
          <w:spacing w:val="-4"/>
          <w:sz w:val="28"/>
          <w:szCs w:val="22"/>
        </w:rPr>
        <w:t>16.3</w:t>
      </w:r>
      <w:r w:rsidRPr="003F3F99">
        <w:rPr>
          <w:rFonts w:eastAsia="標楷體"/>
          <w:color w:val="000000" w:themeColor="text1"/>
          <w:spacing w:val="-4"/>
          <w:sz w:val="28"/>
          <w:szCs w:val="22"/>
        </w:rPr>
        <w:t>%</w:t>
      </w:r>
      <w:r w:rsidRPr="003F3F99">
        <w:rPr>
          <w:rFonts w:eastAsia="標楷體"/>
          <w:color w:val="000000" w:themeColor="text1"/>
          <w:spacing w:val="-4"/>
          <w:sz w:val="28"/>
          <w:szCs w:val="22"/>
        </w:rPr>
        <w:t>及</w:t>
      </w:r>
      <w:r w:rsidRPr="003F3F99">
        <w:rPr>
          <w:rFonts w:eastAsia="標楷體" w:hint="eastAsia"/>
          <w:color w:val="000000" w:themeColor="text1"/>
          <w:spacing w:val="-4"/>
          <w:sz w:val="28"/>
          <w:szCs w:val="22"/>
        </w:rPr>
        <w:t>19.3</w:t>
      </w:r>
      <w:r w:rsidRPr="003F3F99">
        <w:rPr>
          <w:rFonts w:eastAsia="標楷體"/>
          <w:color w:val="000000" w:themeColor="text1"/>
          <w:spacing w:val="-4"/>
          <w:sz w:val="28"/>
          <w:szCs w:val="22"/>
        </w:rPr>
        <w:t>%</w:t>
      </w:r>
      <w:r w:rsidRPr="003F3F99">
        <w:rPr>
          <w:rFonts w:eastAsia="標楷體"/>
          <w:color w:val="000000" w:themeColor="text1"/>
          <w:spacing w:val="-4"/>
          <w:sz w:val="28"/>
          <w:szCs w:val="22"/>
        </w:rPr>
        <w:t>。</w:t>
      </w:r>
    </w:p>
    <w:p w:rsidR="003F3F99" w:rsidRPr="003F3F99" w:rsidRDefault="003F3F99" w:rsidP="003F3F99">
      <w:pPr>
        <w:numPr>
          <w:ilvl w:val="0"/>
          <w:numId w:val="6"/>
        </w:numPr>
        <w:snapToGrid w:val="0"/>
        <w:spacing w:beforeLines="50" w:before="180" w:line="300" w:lineRule="auto"/>
        <w:ind w:left="851" w:right="-142" w:hanging="567"/>
        <w:jc w:val="both"/>
        <w:rPr>
          <w:rFonts w:eastAsia="標楷體"/>
          <w:color w:val="000000" w:themeColor="text1"/>
          <w:spacing w:val="-4"/>
          <w:sz w:val="28"/>
          <w:szCs w:val="22"/>
        </w:rPr>
      </w:pPr>
      <w:r w:rsidRPr="003F3F99">
        <w:rPr>
          <w:rFonts w:eastAsia="標楷體"/>
          <w:color w:val="000000" w:themeColor="text1"/>
          <w:spacing w:val="-4"/>
          <w:sz w:val="28"/>
          <w:szCs w:val="22"/>
        </w:rPr>
        <w:lastRenderedPageBreak/>
        <w:t>103</w:t>
      </w:r>
      <w:r w:rsidRPr="003F3F99">
        <w:rPr>
          <w:rFonts w:eastAsia="標楷體"/>
          <w:color w:val="000000" w:themeColor="text1"/>
          <w:spacing w:val="-4"/>
          <w:sz w:val="28"/>
          <w:szCs w:val="22"/>
        </w:rPr>
        <w:t>年</w:t>
      </w:r>
      <w:r w:rsidRPr="003F3F99">
        <w:rPr>
          <w:rFonts w:eastAsia="標楷體" w:hint="eastAsia"/>
          <w:color w:val="000000" w:themeColor="text1"/>
          <w:spacing w:val="-4"/>
          <w:sz w:val="28"/>
          <w:szCs w:val="22"/>
        </w:rPr>
        <w:t>9</w:t>
      </w:r>
      <w:r w:rsidRPr="003F3F99">
        <w:rPr>
          <w:rFonts w:eastAsia="標楷體"/>
          <w:color w:val="000000" w:themeColor="text1"/>
          <w:spacing w:val="-4"/>
          <w:sz w:val="28"/>
          <w:szCs w:val="22"/>
        </w:rPr>
        <w:t>月各類接單貨品中，</w:t>
      </w:r>
      <w:r w:rsidRPr="003F3F99">
        <w:rPr>
          <w:rFonts w:eastAsia="標楷體" w:hint="eastAsia"/>
          <w:color w:val="000000" w:themeColor="text1"/>
          <w:spacing w:val="-4"/>
          <w:sz w:val="28"/>
          <w:szCs w:val="22"/>
        </w:rPr>
        <w:t>其他類貨品包含礦產品</w:t>
      </w:r>
      <w:r w:rsidRPr="003F3F99">
        <w:rPr>
          <w:rFonts w:eastAsia="標楷體"/>
          <w:color w:val="000000" w:themeColor="text1"/>
          <w:spacing w:val="-4"/>
          <w:sz w:val="28"/>
          <w:szCs w:val="22"/>
        </w:rPr>
        <w:t>增加</w:t>
      </w:r>
      <w:r w:rsidRPr="003F3F99">
        <w:rPr>
          <w:rFonts w:eastAsia="標楷體" w:hint="eastAsia"/>
          <w:color w:val="000000" w:themeColor="text1"/>
          <w:spacing w:val="-4"/>
          <w:sz w:val="28"/>
          <w:szCs w:val="22"/>
        </w:rPr>
        <w:t>24.3</w:t>
      </w:r>
      <w:r w:rsidRPr="003F3F99">
        <w:rPr>
          <w:rFonts w:eastAsia="標楷體"/>
          <w:color w:val="000000" w:themeColor="text1"/>
          <w:spacing w:val="-4"/>
          <w:sz w:val="28"/>
          <w:szCs w:val="22"/>
        </w:rPr>
        <w:t>%</w:t>
      </w:r>
      <w:r w:rsidRPr="003F3F99">
        <w:rPr>
          <w:rFonts w:eastAsia="標楷體"/>
          <w:color w:val="000000" w:themeColor="text1"/>
          <w:spacing w:val="-4"/>
          <w:sz w:val="28"/>
          <w:szCs w:val="22"/>
        </w:rPr>
        <w:t>最多，其次為</w:t>
      </w:r>
      <w:r w:rsidRPr="003F3F99">
        <w:rPr>
          <w:rFonts w:eastAsia="標楷體" w:hint="eastAsia"/>
          <w:color w:val="000000" w:themeColor="text1"/>
          <w:spacing w:val="-4"/>
          <w:sz w:val="28"/>
          <w:szCs w:val="22"/>
        </w:rPr>
        <w:t>機械，</w:t>
      </w:r>
      <w:r w:rsidRPr="003F3F99">
        <w:rPr>
          <w:rFonts w:eastAsia="標楷體"/>
          <w:color w:val="000000" w:themeColor="text1"/>
          <w:spacing w:val="-4"/>
          <w:sz w:val="28"/>
          <w:szCs w:val="22"/>
        </w:rPr>
        <w:t>增加</w:t>
      </w:r>
      <w:r w:rsidRPr="003F3F99">
        <w:rPr>
          <w:rFonts w:eastAsia="標楷體" w:hint="eastAsia"/>
          <w:color w:val="000000" w:themeColor="text1"/>
          <w:spacing w:val="-4"/>
          <w:sz w:val="28"/>
          <w:szCs w:val="22"/>
        </w:rPr>
        <w:t>21.4</w:t>
      </w:r>
      <w:r w:rsidRPr="003F3F99">
        <w:rPr>
          <w:rFonts w:eastAsia="標楷體"/>
          <w:color w:val="000000" w:themeColor="text1"/>
          <w:spacing w:val="-4"/>
          <w:sz w:val="28"/>
          <w:szCs w:val="22"/>
        </w:rPr>
        <w:t>%</w:t>
      </w:r>
      <w:r w:rsidRPr="003F3F99">
        <w:rPr>
          <w:rFonts w:eastAsia="標楷體"/>
          <w:color w:val="000000" w:themeColor="text1"/>
          <w:spacing w:val="-4"/>
          <w:sz w:val="28"/>
          <w:szCs w:val="22"/>
        </w:rPr>
        <w:t>；</w:t>
      </w:r>
      <w:r w:rsidRPr="003F3F99">
        <w:rPr>
          <w:rFonts w:eastAsia="標楷體" w:hint="eastAsia"/>
          <w:color w:val="000000" w:themeColor="text1"/>
          <w:spacing w:val="-4"/>
          <w:sz w:val="28"/>
          <w:szCs w:val="22"/>
        </w:rPr>
        <w:t>木材、木製品及</w:t>
      </w:r>
      <w:proofErr w:type="gramStart"/>
      <w:r w:rsidRPr="003F3F99">
        <w:rPr>
          <w:rFonts w:eastAsia="標楷體" w:hint="eastAsia"/>
          <w:color w:val="000000" w:themeColor="text1"/>
          <w:spacing w:val="-4"/>
          <w:sz w:val="28"/>
          <w:szCs w:val="22"/>
        </w:rPr>
        <w:t>編結品</w:t>
      </w:r>
      <w:r w:rsidRPr="003F3F99">
        <w:rPr>
          <w:rFonts w:eastAsia="標楷體"/>
          <w:color w:val="000000" w:themeColor="text1"/>
          <w:spacing w:val="-4"/>
          <w:sz w:val="28"/>
          <w:szCs w:val="22"/>
        </w:rPr>
        <w:t>則</w:t>
      </w:r>
      <w:proofErr w:type="gramEnd"/>
      <w:r w:rsidRPr="003F3F99">
        <w:rPr>
          <w:rFonts w:eastAsia="標楷體"/>
          <w:color w:val="000000" w:themeColor="text1"/>
          <w:spacing w:val="-4"/>
          <w:sz w:val="28"/>
          <w:szCs w:val="22"/>
        </w:rPr>
        <w:t>減少</w:t>
      </w:r>
      <w:r w:rsidRPr="003F3F99">
        <w:rPr>
          <w:rFonts w:eastAsia="標楷體" w:hint="eastAsia"/>
          <w:color w:val="000000" w:themeColor="text1"/>
          <w:spacing w:val="-4"/>
          <w:sz w:val="28"/>
          <w:szCs w:val="22"/>
        </w:rPr>
        <w:t>10.3</w:t>
      </w:r>
      <w:r w:rsidRPr="003F3F99">
        <w:rPr>
          <w:rFonts w:eastAsia="標楷體"/>
          <w:color w:val="000000" w:themeColor="text1"/>
          <w:spacing w:val="-4"/>
          <w:sz w:val="28"/>
          <w:szCs w:val="22"/>
        </w:rPr>
        <w:t>%</w:t>
      </w:r>
      <w:r w:rsidRPr="003F3F99">
        <w:rPr>
          <w:rFonts w:eastAsia="標楷體"/>
          <w:color w:val="000000" w:themeColor="text1"/>
          <w:spacing w:val="-4"/>
          <w:sz w:val="28"/>
          <w:szCs w:val="22"/>
        </w:rPr>
        <w:t>最多。</w:t>
      </w:r>
    </w:p>
    <w:p w:rsidR="003F3F99" w:rsidRPr="003F3F99" w:rsidRDefault="003F3F99" w:rsidP="003F3F99">
      <w:pPr>
        <w:spacing w:beforeLines="50" w:before="180" w:afterLines="50" w:after="180"/>
        <w:jc w:val="center"/>
        <w:rPr>
          <w:rFonts w:eastAsia="標楷體"/>
          <w:sz w:val="28"/>
        </w:rPr>
      </w:pPr>
      <w:r w:rsidRPr="003F3F99">
        <w:rPr>
          <w:rFonts w:eastAsia="標楷體" w:hint="eastAsia"/>
          <w:b/>
          <w:bCs/>
          <w:sz w:val="28"/>
        </w:rPr>
        <w:t>表</w:t>
      </w:r>
      <w:r w:rsidRPr="003F3F99">
        <w:rPr>
          <w:rFonts w:eastAsia="標楷體" w:hint="eastAsia"/>
          <w:b/>
          <w:bCs/>
          <w:sz w:val="28"/>
        </w:rPr>
        <w:t xml:space="preserve"> 2-5-2  103</w:t>
      </w:r>
      <w:r w:rsidRPr="003F3F99">
        <w:rPr>
          <w:rFonts w:eastAsia="標楷體" w:hint="eastAsia"/>
          <w:b/>
          <w:bCs/>
          <w:sz w:val="28"/>
        </w:rPr>
        <w:t>年</w:t>
      </w:r>
      <w:r w:rsidRPr="003F3F99">
        <w:rPr>
          <w:rFonts w:eastAsia="標楷體" w:hint="eastAsia"/>
          <w:b/>
          <w:bCs/>
          <w:sz w:val="28"/>
        </w:rPr>
        <w:t>9</w:t>
      </w:r>
      <w:r w:rsidRPr="003F3F99">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3F3F99" w:rsidRPr="003F3F99" w:rsidTr="00681344">
        <w:trPr>
          <w:jc w:val="center"/>
        </w:trPr>
        <w:tc>
          <w:tcPr>
            <w:tcW w:w="2046" w:type="dxa"/>
            <w:tcBorders>
              <w:top w:val="single" w:sz="4" w:space="0" w:color="auto"/>
              <w:left w:val="nil"/>
              <w:bottom w:val="single" w:sz="4" w:space="0" w:color="auto"/>
              <w:right w:val="single" w:sz="4" w:space="0" w:color="auto"/>
            </w:tcBorders>
            <w:vAlign w:val="center"/>
          </w:tcPr>
          <w:p w:rsidR="003F3F99" w:rsidRPr="003F3F99" w:rsidRDefault="003F3F99" w:rsidP="003F3F99">
            <w:pPr>
              <w:adjustRightInd w:val="0"/>
              <w:snapToGrid w:val="0"/>
              <w:spacing w:line="360" w:lineRule="atLeast"/>
              <w:ind w:left="28" w:right="-40"/>
              <w:jc w:val="center"/>
              <w:rPr>
                <w:rFonts w:eastAsia="標楷體"/>
              </w:rPr>
            </w:pPr>
            <w:r w:rsidRPr="003F3F99">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rPr>
              <w:t>103</w:t>
            </w:r>
            <w:r w:rsidRPr="003F3F99">
              <w:rPr>
                <w:rFonts w:eastAsia="標楷體"/>
              </w:rPr>
              <w:t>年</w:t>
            </w:r>
            <w:r w:rsidRPr="003F3F99">
              <w:rPr>
                <w:rFonts w:eastAsia="標楷體" w:hint="eastAsia"/>
              </w:rPr>
              <w:t>9</w:t>
            </w:r>
            <w:r w:rsidRPr="003F3F99">
              <w:rPr>
                <w:rFonts w:eastAsia="標楷體"/>
              </w:rPr>
              <w:t>月金額</w:t>
            </w:r>
          </w:p>
          <w:p w:rsidR="003F3F99" w:rsidRPr="003F3F99" w:rsidRDefault="003F3F99" w:rsidP="003F3F99">
            <w:pPr>
              <w:snapToGrid w:val="0"/>
              <w:spacing w:line="360" w:lineRule="atLeast"/>
              <w:ind w:left="28" w:right="-40"/>
              <w:jc w:val="center"/>
              <w:rPr>
                <w:rFonts w:eastAsia="標楷體"/>
              </w:rPr>
            </w:pPr>
            <w:r w:rsidRPr="003F3F99">
              <w:rPr>
                <w:rFonts w:eastAsia="標楷體"/>
              </w:rPr>
              <w:t>(</w:t>
            </w:r>
            <w:r w:rsidRPr="003F3F99">
              <w:rPr>
                <w:rFonts w:eastAsia="標楷體"/>
              </w:rPr>
              <w:t>億美元</w:t>
            </w:r>
            <w:r w:rsidRPr="003F3F99">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3F3F99" w:rsidRPr="003F3F99" w:rsidRDefault="003F3F99" w:rsidP="003F3F99">
            <w:pPr>
              <w:snapToGrid w:val="0"/>
              <w:spacing w:line="560" w:lineRule="exact"/>
              <w:ind w:left="28" w:right="-40"/>
              <w:jc w:val="center"/>
              <w:rPr>
                <w:rFonts w:eastAsia="標楷體"/>
                <w:color w:val="000000" w:themeColor="text1"/>
              </w:rPr>
            </w:pPr>
            <w:r w:rsidRPr="003F3F99">
              <w:rPr>
                <w:rFonts w:eastAsia="標楷體"/>
                <w:color w:val="000000" w:themeColor="text1"/>
              </w:rPr>
              <w:t>比重</w:t>
            </w:r>
            <w:r w:rsidRPr="003F3F99">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rPr>
              <w:t>較</w:t>
            </w:r>
            <w:r w:rsidRPr="003F3F99">
              <w:rPr>
                <w:rFonts w:eastAsia="標楷體"/>
              </w:rPr>
              <w:t>102</w:t>
            </w:r>
            <w:r w:rsidRPr="003F3F99">
              <w:rPr>
                <w:rFonts w:eastAsia="標楷體"/>
              </w:rPr>
              <w:t>年同月</w:t>
            </w:r>
          </w:p>
          <w:p w:rsidR="003F3F99" w:rsidRPr="003F3F99" w:rsidRDefault="003F3F99" w:rsidP="003F3F99">
            <w:pPr>
              <w:snapToGrid w:val="0"/>
              <w:spacing w:line="360" w:lineRule="atLeast"/>
              <w:ind w:left="28" w:right="-40"/>
              <w:jc w:val="center"/>
              <w:rPr>
                <w:rFonts w:eastAsia="標楷體"/>
              </w:rPr>
            </w:pPr>
            <w:r w:rsidRPr="003F3F99">
              <w:rPr>
                <w:rFonts w:eastAsia="標楷體"/>
              </w:rPr>
              <w:t>增減</w:t>
            </w:r>
            <w:r w:rsidRPr="003F3F99">
              <w:rPr>
                <w:rFonts w:eastAsia="標楷體"/>
              </w:rPr>
              <w:t xml:space="preserve">(%) </w:t>
            </w:r>
          </w:p>
        </w:tc>
      </w:tr>
      <w:tr w:rsidR="003F3F99" w:rsidRPr="003F3F99" w:rsidTr="00681344">
        <w:trPr>
          <w:jc w:val="center"/>
        </w:trPr>
        <w:tc>
          <w:tcPr>
            <w:tcW w:w="2046" w:type="dxa"/>
            <w:tcBorders>
              <w:top w:val="nil"/>
              <w:left w:val="nil"/>
              <w:bottom w:val="nil"/>
              <w:right w:val="single" w:sz="4" w:space="0" w:color="auto"/>
            </w:tcBorders>
            <w:vAlign w:val="center"/>
          </w:tcPr>
          <w:p w:rsidR="003F3F99" w:rsidRPr="003F3F99" w:rsidRDefault="003F3F99" w:rsidP="003F3F99">
            <w:pPr>
              <w:snapToGrid w:val="0"/>
              <w:spacing w:line="400" w:lineRule="atLeast"/>
              <w:ind w:left="28" w:right="-40"/>
              <w:jc w:val="both"/>
              <w:rPr>
                <w:rFonts w:eastAsia="標楷體"/>
              </w:rPr>
            </w:pPr>
            <w:r w:rsidRPr="003F3F99">
              <w:rPr>
                <w:rFonts w:eastAsia="標楷體"/>
              </w:rPr>
              <w:t>資訊</w:t>
            </w:r>
            <w:r w:rsidRPr="003F3F99">
              <w:rPr>
                <w:rFonts w:eastAsia="標楷體" w:hint="eastAsia"/>
              </w:rPr>
              <w:t>與</w:t>
            </w:r>
            <w:r w:rsidRPr="003F3F99">
              <w:rPr>
                <w:rFonts w:eastAsia="標楷體"/>
              </w:rPr>
              <w:t>通信</w:t>
            </w:r>
            <w:r w:rsidRPr="003F3F99">
              <w:rPr>
                <w:rFonts w:eastAsia="標楷體" w:hint="eastAsia"/>
              </w:rPr>
              <w:t>產品</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40"/>
              <w:jc w:val="center"/>
              <w:rPr>
                <w:rFonts w:eastAsia="標楷體"/>
              </w:rPr>
            </w:pPr>
            <w:r w:rsidRPr="003F3F99">
              <w:rPr>
                <w:rFonts w:eastAsia="標楷體" w:hint="eastAsia"/>
              </w:rPr>
              <w:t>128.5</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521"/>
              <w:jc w:val="right"/>
              <w:rPr>
                <w:rFonts w:eastAsia="標楷體"/>
                <w:color w:val="000000" w:themeColor="text1"/>
              </w:rPr>
            </w:pPr>
            <w:r w:rsidRPr="003F3F99">
              <w:rPr>
                <w:rFonts w:eastAsia="標楷體" w:hint="eastAsia"/>
                <w:color w:val="000000" w:themeColor="text1"/>
              </w:rPr>
              <w:t>29.7</w:t>
            </w:r>
          </w:p>
        </w:tc>
        <w:tc>
          <w:tcPr>
            <w:tcW w:w="2433" w:type="dxa"/>
            <w:tcBorders>
              <w:top w:val="nil"/>
              <w:left w:val="nil"/>
              <w:bottom w:val="nil"/>
              <w:right w:val="nil"/>
            </w:tcBorders>
            <w:vAlign w:val="center"/>
          </w:tcPr>
          <w:p w:rsidR="003F3F99" w:rsidRPr="003F3F99" w:rsidRDefault="003F3F99" w:rsidP="003F3F99">
            <w:pPr>
              <w:snapToGrid w:val="0"/>
              <w:spacing w:line="400" w:lineRule="exact"/>
              <w:ind w:left="11" w:right="969"/>
              <w:jc w:val="right"/>
              <w:rPr>
                <w:rFonts w:eastAsia="標楷體"/>
              </w:rPr>
            </w:pPr>
            <w:r w:rsidRPr="003F3F99">
              <w:rPr>
                <w:rFonts w:eastAsia="標楷體" w:hint="eastAsia"/>
              </w:rPr>
              <w:t>16.3</w:t>
            </w:r>
          </w:p>
        </w:tc>
      </w:tr>
      <w:tr w:rsidR="003F3F99" w:rsidRPr="003F3F99" w:rsidTr="00681344">
        <w:trPr>
          <w:jc w:val="center"/>
        </w:trPr>
        <w:tc>
          <w:tcPr>
            <w:tcW w:w="2046" w:type="dxa"/>
            <w:tcBorders>
              <w:top w:val="nil"/>
              <w:left w:val="nil"/>
              <w:bottom w:val="nil"/>
              <w:right w:val="single" w:sz="4" w:space="0" w:color="auto"/>
            </w:tcBorders>
            <w:vAlign w:val="center"/>
          </w:tcPr>
          <w:p w:rsidR="003F3F99" w:rsidRPr="003F3F99" w:rsidRDefault="003F3F99" w:rsidP="003F3F99">
            <w:pPr>
              <w:snapToGrid w:val="0"/>
              <w:spacing w:line="400" w:lineRule="atLeast"/>
              <w:ind w:left="28" w:right="-40"/>
              <w:jc w:val="both"/>
              <w:rPr>
                <w:rFonts w:eastAsia="標楷體"/>
              </w:rPr>
            </w:pPr>
            <w:r w:rsidRPr="003F3F99">
              <w:rPr>
                <w:rFonts w:eastAsia="標楷體"/>
              </w:rPr>
              <w:t>電子產品</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40"/>
              <w:jc w:val="center"/>
              <w:rPr>
                <w:rFonts w:eastAsia="標楷體"/>
              </w:rPr>
            </w:pPr>
            <w:r w:rsidRPr="003F3F99">
              <w:rPr>
                <w:rFonts w:eastAsia="標楷體" w:hint="eastAsia"/>
              </w:rPr>
              <w:t>111.5</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521"/>
              <w:jc w:val="right"/>
              <w:rPr>
                <w:rFonts w:eastAsia="標楷體"/>
                <w:color w:val="000000" w:themeColor="text1"/>
              </w:rPr>
            </w:pPr>
            <w:r w:rsidRPr="003F3F99">
              <w:rPr>
                <w:rFonts w:eastAsia="標楷體" w:hint="eastAsia"/>
                <w:color w:val="000000" w:themeColor="text1"/>
              </w:rPr>
              <w:t>25.7</w:t>
            </w:r>
          </w:p>
        </w:tc>
        <w:tc>
          <w:tcPr>
            <w:tcW w:w="2433" w:type="dxa"/>
            <w:tcBorders>
              <w:top w:val="nil"/>
              <w:left w:val="nil"/>
              <w:bottom w:val="nil"/>
              <w:right w:val="nil"/>
            </w:tcBorders>
            <w:vAlign w:val="center"/>
          </w:tcPr>
          <w:p w:rsidR="003F3F99" w:rsidRPr="003F3F99" w:rsidRDefault="003F3F99" w:rsidP="003F3F99">
            <w:pPr>
              <w:snapToGrid w:val="0"/>
              <w:spacing w:line="400" w:lineRule="exact"/>
              <w:ind w:left="11" w:right="969"/>
              <w:jc w:val="right"/>
              <w:rPr>
                <w:rFonts w:eastAsia="標楷體"/>
              </w:rPr>
            </w:pPr>
            <w:r w:rsidRPr="003F3F99">
              <w:rPr>
                <w:rFonts w:eastAsia="標楷體" w:hint="eastAsia"/>
              </w:rPr>
              <w:t>19.3</w:t>
            </w:r>
          </w:p>
        </w:tc>
      </w:tr>
      <w:tr w:rsidR="003F3F99" w:rsidRPr="003F3F99" w:rsidTr="00681344">
        <w:trPr>
          <w:jc w:val="center"/>
        </w:trPr>
        <w:tc>
          <w:tcPr>
            <w:tcW w:w="2046" w:type="dxa"/>
            <w:tcBorders>
              <w:top w:val="nil"/>
              <w:left w:val="nil"/>
              <w:bottom w:val="nil"/>
              <w:right w:val="single" w:sz="4" w:space="0" w:color="auto"/>
            </w:tcBorders>
            <w:vAlign w:val="center"/>
          </w:tcPr>
          <w:p w:rsidR="003F3F99" w:rsidRPr="003F3F99" w:rsidRDefault="003F3F99" w:rsidP="003F3F99">
            <w:pPr>
              <w:snapToGrid w:val="0"/>
              <w:spacing w:line="400" w:lineRule="atLeast"/>
              <w:ind w:left="28" w:right="-40"/>
              <w:jc w:val="both"/>
              <w:rPr>
                <w:rFonts w:eastAsia="標楷體"/>
              </w:rPr>
            </w:pPr>
            <w:r w:rsidRPr="003F3F99">
              <w:rPr>
                <w:rFonts w:eastAsia="標楷體"/>
              </w:rPr>
              <w:t>精密儀器</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40"/>
              <w:jc w:val="center"/>
              <w:rPr>
                <w:rFonts w:eastAsia="標楷體"/>
              </w:rPr>
            </w:pPr>
            <w:r w:rsidRPr="003F3F99">
              <w:rPr>
                <w:rFonts w:eastAsia="標楷體" w:hint="eastAsia"/>
              </w:rPr>
              <w:t>28.6</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521"/>
              <w:jc w:val="right"/>
              <w:rPr>
                <w:rFonts w:eastAsia="標楷體"/>
                <w:color w:val="000000" w:themeColor="text1"/>
              </w:rPr>
            </w:pPr>
            <w:r w:rsidRPr="003F3F99">
              <w:rPr>
                <w:rFonts w:eastAsia="標楷體" w:hint="eastAsia"/>
                <w:color w:val="000000" w:themeColor="text1"/>
              </w:rPr>
              <w:t>6.6</w:t>
            </w:r>
          </w:p>
        </w:tc>
        <w:tc>
          <w:tcPr>
            <w:tcW w:w="2433" w:type="dxa"/>
            <w:tcBorders>
              <w:top w:val="nil"/>
              <w:left w:val="nil"/>
              <w:bottom w:val="nil"/>
              <w:right w:val="nil"/>
            </w:tcBorders>
            <w:vAlign w:val="center"/>
          </w:tcPr>
          <w:p w:rsidR="003F3F99" w:rsidRPr="003F3F99" w:rsidRDefault="003F3F99" w:rsidP="003F3F99">
            <w:pPr>
              <w:snapToGrid w:val="0"/>
              <w:spacing w:line="400" w:lineRule="exact"/>
              <w:ind w:left="11" w:right="969"/>
              <w:jc w:val="right"/>
              <w:rPr>
                <w:rFonts w:eastAsia="標楷體"/>
              </w:rPr>
            </w:pPr>
            <w:r w:rsidRPr="003F3F99">
              <w:rPr>
                <w:rFonts w:eastAsia="標楷體" w:hint="eastAsia"/>
              </w:rPr>
              <w:t>-2.1</w:t>
            </w:r>
          </w:p>
        </w:tc>
      </w:tr>
      <w:tr w:rsidR="003F3F99" w:rsidRPr="003F3F99" w:rsidTr="00681344">
        <w:trPr>
          <w:jc w:val="center"/>
        </w:trPr>
        <w:tc>
          <w:tcPr>
            <w:tcW w:w="2046" w:type="dxa"/>
            <w:tcBorders>
              <w:top w:val="nil"/>
              <w:left w:val="nil"/>
              <w:bottom w:val="nil"/>
              <w:right w:val="single" w:sz="4" w:space="0" w:color="auto"/>
            </w:tcBorders>
            <w:vAlign w:val="center"/>
          </w:tcPr>
          <w:p w:rsidR="003F3F99" w:rsidRPr="003F3F99" w:rsidRDefault="003F3F99" w:rsidP="003F3F99">
            <w:pPr>
              <w:snapToGrid w:val="0"/>
              <w:spacing w:line="400" w:lineRule="atLeast"/>
              <w:ind w:left="28" w:right="-40"/>
              <w:jc w:val="both"/>
              <w:rPr>
                <w:rFonts w:eastAsia="標楷體"/>
              </w:rPr>
            </w:pPr>
            <w:r w:rsidRPr="003F3F99">
              <w:rPr>
                <w:rFonts w:eastAsia="標楷體"/>
              </w:rPr>
              <w:t>基本金屬製品</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40"/>
              <w:jc w:val="center"/>
              <w:rPr>
                <w:rFonts w:eastAsia="標楷體"/>
              </w:rPr>
            </w:pPr>
            <w:r w:rsidRPr="003F3F99">
              <w:rPr>
                <w:rFonts w:eastAsia="標楷體" w:hint="eastAsia"/>
              </w:rPr>
              <w:t>23.8</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521"/>
              <w:jc w:val="right"/>
              <w:rPr>
                <w:rFonts w:eastAsia="標楷體"/>
                <w:color w:val="000000" w:themeColor="text1"/>
              </w:rPr>
            </w:pPr>
            <w:r w:rsidRPr="003F3F99">
              <w:rPr>
                <w:rFonts w:eastAsia="標楷體" w:hint="eastAsia"/>
                <w:color w:val="000000" w:themeColor="text1"/>
              </w:rPr>
              <w:t>5.5</w:t>
            </w:r>
          </w:p>
        </w:tc>
        <w:tc>
          <w:tcPr>
            <w:tcW w:w="2433" w:type="dxa"/>
            <w:tcBorders>
              <w:top w:val="nil"/>
              <w:left w:val="nil"/>
              <w:bottom w:val="nil"/>
              <w:right w:val="nil"/>
            </w:tcBorders>
            <w:vAlign w:val="center"/>
          </w:tcPr>
          <w:p w:rsidR="003F3F99" w:rsidRPr="003F3F99" w:rsidRDefault="003F3F99" w:rsidP="003F3F99">
            <w:pPr>
              <w:snapToGrid w:val="0"/>
              <w:spacing w:line="400" w:lineRule="exact"/>
              <w:ind w:left="12" w:right="969"/>
              <w:jc w:val="right"/>
              <w:rPr>
                <w:rFonts w:eastAsia="標楷體"/>
              </w:rPr>
            </w:pPr>
            <w:r w:rsidRPr="003F3F99">
              <w:rPr>
                <w:rFonts w:eastAsia="標楷體" w:hint="eastAsia"/>
              </w:rPr>
              <w:t>10.9</w:t>
            </w:r>
          </w:p>
        </w:tc>
      </w:tr>
      <w:tr w:rsidR="003F3F99" w:rsidRPr="003F3F99" w:rsidTr="00681344">
        <w:trPr>
          <w:jc w:val="center"/>
        </w:trPr>
        <w:tc>
          <w:tcPr>
            <w:tcW w:w="2046" w:type="dxa"/>
            <w:tcBorders>
              <w:top w:val="nil"/>
              <w:left w:val="nil"/>
              <w:bottom w:val="nil"/>
              <w:right w:val="single" w:sz="4" w:space="0" w:color="auto"/>
            </w:tcBorders>
            <w:vAlign w:val="center"/>
          </w:tcPr>
          <w:p w:rsidR="003F3F99" w:rsidRPr="003F3F99" w:rsidRDefault="003F3F99" w:rsidP="003F3F99">
            <w:pPr>
              <w:snapToGrid w:val="0"/>
              <w:spacing w:line="400" w:lineRule="atLeast"/>
              <w:ind w:left="28" w:right="-40"/>
              <w:jc w:val="both"/>
              <w:rPr>
                <w:rFonts w:eastAsia="標楷體"/>
              </w:rPr>
            </w:pPr>
            <w:proofErr w:type="gramStart"/>
            <w:r w:rsidRPr="003F3F99">
              <w:rPr>
                <w:rFonts w:eastAsia="標楷體"/>
              </w:rPr>
              <w:t>塑</w:t>
            </w:r>
            <w:proofErr w:type="gramEnd"/>
            <w:r w:rsidRPr="003F3F99">
              <w:rPr>
                <w:rFonts w:eastAsia="標楷體"/>
              </w:rPr>
              <w:t>橡膠及其製品</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40"/>
              <w:jc w:val="center"/>
              <w:rPr>
                <w:rFonts w:eastAsia="標楷體"/>
              </w:rPr>
            </w:pPr>
            <w:r w:rsidRPr="003F3F99">
              <w:rPr>
                <w:rFonts w:eastAsia="標楷體" w:hint="eastAsia"/>
              </w:rPr>
              <w:t>19.3</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521"/>
              <w:jc w:val="right"/>
              <w:rPr>
                <w:rFonts w:eastAsia="標楷體"/>
                <w:color w:val="000000" w:themeColor="text1"/>
              </w:rPr>
            </w:pPr>
            <w:r w:rsidRPr="003F3F99">
              <w:rPr>
                <w:rFonts w:eastAsia="標楷體" w:hint="eastAsia"/>
                <w:color w:val="000000" w:themeColor="text1"/>
              </w:rPr>
              <w:t>4.5</w:t>
            </w:r>
          </w:p>
        </w:tc>
        <w:tc>
          <w:tcPr>
            <w:tcW w:w="2433" w:type="dxa"/>
            <w:tcBorders>
              <w:top w:val="nil"/>
              <w:left w:val="nil"/>
              <w:bottom w:val="nil"/>
              <w:right w:val="nil"/>
            </w:tcBorders>
            <w:vAlign w:val="center"/>
          </w:tcPr>
          <w:p w:rsidR="003F3F99" w:rsidRPr="003F3F99" w:rsidRDefault="003F3F99" w:rsidP="003F3F99">
            <w:pPr>
              <w:snapToGrid w:val="0"/>
              <w:spacing w:line="400" w:lineRule="exact"/>
              <w:ind w:left="11" w:right="969"/>
              <w:jc w:val="right"/>
              <w:rPr>
                <w:rFonts w:eastAsia="標楷體"/>
              </w:rPr>
            </w:pPr>
            <w:r w:rsidRPr="003F3F99">
              <w:rPr>
                <w:rFonts w:eastAsia="標楷體" w:hint="eastAsia"/>
              </w:rPr>
              <w:t>-0.1</w:t>
            </w:r>
          </w:p>
        </w:tc>
      </w:tr>
      <w:tr w:rsidR="003F3F99" w:rsidRPr="003F3F99" w:rsidTr="00681344">
        <w:trPr>
          <w:jc w:val="center"/>
        </w:trPr>
        <w:tc>
          <w:tcPr>
            <w:tcW w:w="2046" w:type="dxa"/>
            <w:tcBorders>
              <w:top w:val="nil"/>
              <w:left w:val="nil"/>
              <w:bottom w:val="nil"/>
              <w:right w:val="single" w:sz="4" w:space="0" w:color="auto"/>
            </w:tcBorders>
            <w:vAlign w:val="center"/>
          </w:tcPr>
          <w:p w:rsidR="003F3F99" w:rsidRPr="003F3F99" w:rsidRDefault="003F3F99" w:rsidP="003F3F99">
            <w:pPr>
              <w:snapToGrid w:val="0"/>
              <w:spacing w:line="400" w:lineRule="atLeast"/>
              <w:ind w:left="28" w:right="-40"/>
              <w:jc w:val="both"/>
              <w:rPr>
                <w:rFonts w:eastAsia="標楷體"/>
              </w:rPr>
            </w:pPr>
            <w:r w:rsidRPr="003F3F99">
              <w:rPr>
                <w:rFonts w:eastAsia="標楷體"/>
              </w:rPr>
              <w:t>機械</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40"/>
              <w:jc w:val="center"/>
              <w:rPr>
                <w:rFonts w:eastAsia="標楷體"/>
              </w:rPr>
            </w:pPr>
            <w:r w:rsidRPr="003F3F99">
              <w:rPr>
                <w:rFonts w:eastAsia="標楷體" w:hint="eastAsia"/>
              </w:rPr>
              <w:t>18.8</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521"/>
              <w:jc w:val="right"/>
              <w:rPr>
                <w:rFonts w:eastAsia="標楷體"/>
                <w:color w:val="000000" w:themeColor="text1"/>
              </w:rPr>
            </w:pPr>
            <w:r w:rsidRPr="003F3F99">
              <w:rPr>
                <w:rFonts w:eastAsia="標楷體" w:hint="eastAsia"/>
                <w:color w:val="000000" w:themeColor="text1"/>
              </w:rPr>
              <w:t>4.3</w:t>
            </w:r>
          </w:p>
        </w:tc>
        <w:tc>
          <w:tcPr>
            <w:tcW w:w="2433" w:type="dxa"/>
            <w:tcBorders>
              <w:top w:val="nil"/>
              <w:left w:val="nil"/>
              <w:bottom w:val="nil"/>
              <w:right w:val="nil"/>
            </w:tcBorders>
            <w:vAlign w:val="center"/>
          </w:tcPr>
          <w:p w:rsidR="003F3F99" w:rsidRPr="003F3F99" w:rsidRDefault="003F3F99" w:rsidP="003F3F99">
            <w:pPr>
              <w:snapToGrid w:val="0"/>
              <w:spacing w:line="400" w:lineRule="exact"/>
              <w:ind w:left="11" w:right="969"/>
              <w:jc w:val="right"/>
              <w:rPr>
                <w:rFonts w:eastAsia="標楷體"/>
              </w:rPr>
            </w:pPr>
            <w:r w:rsidRPr="003F3F99">
              <w:rPr>
                <w:rFonts w:eastAsia="標楷體" w:hint="eastAsia"/>
              </w:rPr>
              <w:t>21.4</w:t>
            </w:r>
          </w:p>
        </w:tc>
      </w:tr>
      <w:tr w:rsidR="003F3F99" w:rsidRPr="003F3F99" w:rsidTr="00681344">
        <w:trPr>
          <w:trHeight w:val="417"/>
          <w:jc w:val="center"/>
        </w:trPr>
        <w:tc>
          <w:tcPr>
            <w:tcW w:w="2046" w:type="dxa"/>
            <w:tcBorders>
              <w:top w:val="nil"/>
              <w:left w:val="nil"/>
              <w:bottom w:val="nil"/>
              <w:right w:val="single" w:sz="4" w:space="0" w:color="auto"/>
            </w:tcBorders>
            <w:vAlign w:val="center"/>
          </w:tcPr>
          <w:p w:rsidR="003F3F99" w:rsidRPr="003F3F99" w:rsidRDefault="003F3F99" w:rsidP="003F3F99">
            <w:pPr>
              <w:snapToGrid w:val="0"/>
              <w:spacing w:line="400" w:lineRule="atLeast"/>
              <w:ind w:left="28" w:right="-40"/>
              <w:jc w:val="both"/>
              <w:rPr>
                <w:rFonts w:eastAsia="標楷體"/>
              </w:rPr>
            </w:pPr>
            <w:r w:rsidRPr="003F3F99">
              <w:rPr>
                <w:rFonts w:eastAsia="標楷體" w:hint="eastAsia"/>
              </w:rPr>
              <w:t>化學品</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40"/>
              <w:jc w:val="center"/>
              <w:rPr>
                <w:rFonts w:eastAsia="標楷體"/>
              </w:rPr>
            </w:pPr>
            <w:r w:rsidRPr="003F3F99">
              <w:rPr>
                <w:rFonts w:eastAsia="標楷體" w:hint="eastAsia"/>
              </w:rPr>
              <w:t>17.8</w:t>
            </w:r>
          </w:p>
        </w:tc>
        <w:tc>
          <w:tcPr>
            <w:tcW w:w="1736" w:type="dxa"/>
            <w:tcBorders>
              <w:top w:val="nil"/>
              <w:left w:val="single" w:sz="4" w:space="0" w:color="auto"/>
              <w:bottom w:val="nil"/>
              <w:right w:val="single" w:sz="4" w:space="0" w:color="auto"/>
            </w:tcBorders>
            <w:vAlign w:val="center"/>
          </w:tcPr>
          <w:p w:rsidR="003F3F99" w:rsidRPr="003F3F99" w:rsidRDefault="003F3F99" w:rsidP="003F3F99">
            <w:pPr>
              <w:snapToGrid w:val="0"/>
              <w:spacing w:line="400" w:lineRule="exact"/>
              <w:ind w:left="12" w:right="521"/>
              <w:jc w:val="right"/>
              <w:rPr>
                <w:rFonts w:eastAsia="標楷體"/>
                <w:color w:val="000000" w:themeColor="text1"/>
              </w:rPr>
            </w:pPr>
            <w:r w:rsidRPr="003F3F99">
              <w:rPr>
                <w:rFonts w:eastAsia="標楷體" w:hint="eastAsia"/>
                <w:color w:val="000000" w:themeColor="text1"/>
              </w:rPr>
              <w:t>4.1</w:t>
            </w:r>
          </w:p>
        </w:tc>
        <w:tc>
          <w:tcPr>
            <w:tcW w:w="2433" w:type="dxa"/>
            <w:tcBorders>
              <w:top w:val="nil"/>
              <w:left w:val="nil"/>
              <w:bottom w:val="nil"/>
              <w:right w:val="nil"/>
            </w:tcBorders>
            <w:vAlign w:val="center"/>
          </w:tcPr>
          <w:p w:rsidR="003F3F99" w:rsidRPr="003F3F99" w:rsidRDefault="003F3F99" w:rsidP="003F3F99">
            <w:pPr>
              <w:snapToGrid w:val="0"/>
              <w:spacing w:line="400" w:lineRule="exact"/>
              <w:ind w:left="12" w:right="969"/>
              <w:jc w:val="right"/>
              <w:rPr>
                <w:rFonts w:eastAsia="標楷體"/>
              </w:rPr>
            </w:pPr>
            <w:r w:rsidRPr="003F3F99">
              <w:rPr>
                <w:rFonts w:eastAsia="標楷體" w:hint="eastAsia"/>
              </w:rPr>
              <w:t>-0.0</w:t>
            </w:r>
          </w:p>
        </w:tc>
      </w:tr>
      <w:tr w:rsidR="003F3F99" w:rsidRPr="003F3F99" w:rsidTr="00681344">
        <w:trPr>
          <w:jc w:val="center"/>
        </w:trPr>
        <w:tc>
          <w:tcPr>
            <w:tcW w:w="2046" w:type="dxa"/>
            <w:tcBorders>
              <w:top w:val="nil"/>
              <w:left w:val="nil"/>
              <w:bottom w:val="single" w:sz="4" w:space="0" w:color="auto"/>
              <w:right w:val="single" w:sz="4" w:space="0" w:color="auto"/>
            </w:tcBorders>
            <w:vAlign w:val="center"/>
          </w:tcPr>
          <w:p w:rsidR="003F3F99" w:rsidRPr="003F3F99" w:rsidRDefault="003F3F99" w:rsidP="003F3F99">
            <w:pPr>
              <w:snapToGrid w:val="0"/>
              <w:spacing w:line="400" w:lineRule="atLeast"/>
              <w:ind w:left="28" w:right="-40"/>
              <w:jc w:val="both"/>
              <w:rPr>
                <w:rFonts w:eastAsia="標楷體"/>
                <w:color w:val="000000" w:themeColor="text1"/>
              </w:rPr>
            </w:pPr>
            <w:r w:rsidRPr="003F3F99">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3F3F99" w:rsidRPr="003F3F99" w:rsidRDefault="003F3F99" w:rsidP="003F3F99">
            <w:pPr>
              <w:snapToGrid w:val="0"/>
              <w:spacing w:line="400" w:lineRule="exact"/>
              <w:ind w:left="12" w:right="-40"/>
              <w:jc w:val="center"/>
              <w:rPr>
                <w:rFonts w:eastAsia="標楷體"/>
                <w:color w:val="000000" w:themeColor="text1"/>
              </w:rPr>
            </w:pPr>
            <w:r w:rsidRPr="003F3F99">
              <w:rPr>
                <w:rFonts w:eastAsia="標楷體" w:hint="eastAsia"/>
                <w:color w:val="000000" w:themeColor="text1"/>
              </w:rPr>
              <w:t>13.7</w:t>
            </w:r>
          </w:p>
        </w:tc>
        <w:tc>
          <w:tcPr>
            <w:tcW w:w="1736" w:type="dxa"/>
            <w:tcBorders>
              <w:top w:val="nil"/>
              <w:left w:val="single" w:sz="4" w:space="0" w:color="auto"/>
              <w:bottom w:val="single" w:sz="4" w:space="0" w:color="auto"/>
              <w:right w:val="single" w:sz="4" w:space="0" w:color="auto"/>
            </w:tcBorders>
            <w:vAlign w:val="center"/>
          </w:tcPr>
          <w:p w:rsidR="003F3F99" w:rsidRPr="003F3F99" w:rsidRDefault="003F3F99" w:rsidP="003F3F99">
            <w:pPr>
              <w:snapToGrid w:val="0"/>
              <w:spacing w:line="400" w:lineRule="exact"/>
              <w:ind w:left="12" w:right="521"/>
              <w:jc w:val="right"/>
              <w:rPr>
                <w:rFonts w:eastAsia="標楷體"/>
                <w:color w:val="000000" w:themeColor="text1"/>
              </w:rPr>
            </w:pPr>
            <w:r w:rsidRPr="003F3F99">
              <w:rPr>
                <w:rFonts w:eastAsia="標楷體" w:hint="eastAsia"/>
                <w:color w:val="000000" w:themeColor="text1"/>
              </w:rPr>
              <w:t>3.2</w:t>
            </w:r>
          </w:p>
        </w:tc>
        <w:tc>
          <w:tcPr>
            <w:tcW w:w="2433" w:type="dxa"/>
            <w:tcBorders>
              <w:top w:val="nil"/>
              <w:left w:val="nil"/>
              <w:bottom w:val="single" w:sz="4" w:space="0" w:color="auto"/>
              <w:right w:val="nil"/>
            </w:tcBorders>
            <w:vAlign w:val="center"/>
          </w:tcPr>
          <w:p w:rsidR="003F3F99" w:rsidRPr="003F3F99" w:rsidRDefault="003F3F99" w:rsidP="003F3F99">
            <w:pPr>
              <w:snapToGrid w:val="0"/>
              <w:spacing w:line="400" w:lineRule="exact"/>
              <w:ind w:left="12" w:right="969"/>
              <w:jc w:val="right"/>
              <w:rPr>
                <w:rFonts w:eastAsia="標楷體"/>
                <w:color w:val="FF0000"/>
              </w:rPr>
            </w:pPr>
            <w:r w:rsidRPr="003F3F99">
              <w:rPr>
                <w:rFonts w:eastAsia="標楷體" w:hint="eastAsia"/>
                <w:color w:val="000000" w:themeColor="text1"/>
              </w:rPr>
              <w:t>-4.0</w:t>
            </w:r>
          </w:p>
        </w:tc>
      </w:tr>
    </w:tbl>
    <w:p w:rsidR="003F3F99" w:rsidRPr="003F3F99" w:rsidRDefault="003F3F99" w:rsidP="003F3F99">
      <w:pPr>
        <w:ind w:firstLineChars="146" w:firstLine="321"/>
        <w:rPr>
          <w:rFonts w:eastAsia="標楷體"/>
          <w:spacing w:val="-4"/>
          <w:kern w:val="0"/>
          <w:sz w:val="22"/>
          <w:szCs w:val="22"/>
        </w:rPr>
      </w:pPr>
      <w:r w:rsidRPr="003F3F99">
        <w:rPr>
          <w:rFonts w:eastAsia="標楷體"/>
          <w:sz w:val="22"/>
          <w:szCs w:val="22"/>
        </w:rPr>
        <w:t>資料來源：經濟部統計處。</w:t>
      </w:r>
    </w:p>
    <w:p w:rsidR="003F3F99" w:rsidRPr="003F3F99" w:rsidRDefault="003F3F99" w:rsidP="003F3F99">
      <w:pPr>
        <w:widowControl/>
        <w:tabs>
          <w:tab w:val="left" w:pos="540"/>
        </w:tabs>
        <w:snapToGrid w:val="0"/>
        <w:spacing w:beforeLines="50" w:before="180" w:line="300" w:lineRule="auto"/>
        <w:jc w:val="both"/>
        <w:rPr>
          <w:rFonts w:eastAsia="標楷體"/>
          <w:b/>
          <w:bCs/>
          <w:color w:val="000000" w:themeColor="text1"/>
          <w:kern w:val="0"/>
          <w:sz w:val="28"/>
          <w:szCs w:val="20"/>
        </w:rPr>
      </w:pPr>
      <w:r w:rsidRPr="003F3F99">
        <w:rPr>
          <w:rFonts w:eastAsia="標楷體"/>
          <w:b/>
          <w:bCs/>
          <w:kern w:val="0"/>
          <w:sz w:val="28"/>
          <w:szCs w:val="20"/>
        </w:rPr>
        <w:t>３、</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月外銷訂單海外生產比重為</w:t>
      </w:r>
      <w:r w:rsidR="00BC63E3">
        <w:rPr>
          <w:rFonts w:eastAsia="標楷體" w:hint="eastAsia"/>
          <w:b/>
          <w:bCs/>
          <w:kern w:val="0"/>
          <w:sz w:val="28"/>
          <w:szCs w:val="20"/>
        </w:rPr>
        <w:t>55.6</w:t>
      </w:r>
      <w:r w:rsidRPr="003F3F99">
        <w:rPr>
          <w:rFonts w:eastAsia="標楷體"/>
          <w:b/>
          <w:bCs/>
          <w:color w:val="000000" w:themeColor="text1"/>
          <w:kern w:val="0"/>
          <w:sz w:val="28"/>
          <w:szCs w:val="20"/>
        </w:rPr>
        <w:t>%</w:t>
      </w:r>
    </w:p>
    <w:p w:rsidR="003F3F99" w:rsidRPr="003F3F99" w:rsidRDefault="003F3F99" w:rsidP="003F3F99">
      <w:pPr>
        <w:widowControl/>
        <w:topLinePunct/>
        <w:snapToGrid w:val="0"/>
        <w:spacing w:beforeLines="50" w:before="180" w:line="300" w:lineRule="auto"/>
        <w:ind w:rightChars="-59" w:right="-142" w:firstLineChars="202" w:firstLine="566"/>
        <w:jc w:val="both"/>
        <w:rPr>
          <w:rFonts w:eastAsia="標楷體"/>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月外銷訂單海外生產比重</w:t>
      </w:r>
      <w:r w:rsidR="00BC63E3">
        <w:rPr>
          <w:rFonts w:eastAsia="標楷體" w:hint="eastAsia"/>
          <w:kern w:val="0"/>
          <w:sz w:val="28"/>
          <w:szCs w:val="20"/>
        </w:rPr>
        <w:t>55.6</w:t>
      </w:r>
      <w:r w:rsidRPr="003F3F99">
        <w:rPr>
          <w:rFonts w:eastAsia="標楷體"/>
          <w:spacing w:val="-20"/>
          <w:kern w:val="0"/>
          <w:sz w:val="28"/>
          <w:szCs w:val="20"/>
        </w:rPr>
        <w:t>%</w:t>
      </w:r>
      <w:r w:rsidRPr="003F3F99">
        <w:rPr>
          <w:rFonts w:eastAsia="標楷體"/>
          <w:kern w:val="0"/>
          <w:sz w:val="28"/>
          <w:szCs w:val="20"/>
        </w:rPr>
        <w:t>，其中以資訊通信業</w:t>
      </w:r>
      <w:r w:rsidRPr="003F3F99">
        <w:rPr>
          <w:rFonts w:eastAsia="標楷體" w:hint="eastAsia"/>
          <w:spacing w:val="-20"/>
          <w:kern w:val="0"/>
          <w:sz w:val="28"/>
          <w:szCs w:val="20"/>
        </w:rPr>
        <w:t>92.0</w:t>
      </w:r>
      <w:r w:rsidRPr="003F3F99">
        <w:rPr>
          <w:rFonts w:eastAsia="標楷體"/>
          <w:spacing w:val="-20"/>
          <w:kern w:val="0"/>
          <w:sz w:val="28"/>
          <w:szCs w:val="20"/>
        </w:rPr>
        <w:t>%</w:t>
      </w:r>
      <w:r w:rsidRPr="003F3F99">
        <w:rPr>
          <w:rFonts w:eastAsia="標楷體"/>
          <w:kern w:val="0"/>
          <w:sz w:val="28"/>
          <w:szCs w:val="20"/>
        </w:rPr>
        <w:t>最高，其次為電機產品</w:t>
      </w:r>
      <w:r w:rsidRPr="003F3F99">
        <w:rPr>
          <w:rFonts w:eastAsia="標楷體" w:hint="eastAsia"/>
          <w:kern w:val="0"/>
          <w:sz w:val="28"/>
          <w:szCs w:val="20"/>
        </w:rPr>
        <w:t>70.1</w:t>
      </w:r>
      <w:r w:rsidRPr="003F3F99">
        <w:rPr>
          <w:rFonts w:eastAsia="標楷體"/>
          <w:kern w:val="0"/>
          <w:sz w:val="28"/>
          <w:szCs w:val="20"/>
        </w:rPr>
        <w:t>%</w:t>
      </w:r>
      <w:r w:rsidRPr="003F3F99">
        <w:rPr>
          <w:rFonts w:eastAsia="標楷體"/>
          <w:kern w:val="0"/>
          <w:sz w:val="28"/>
          <w:szCs w:val="20"/>
        </w:rPr>
        <w:t>、</w:t>
      </w:r>
      <w:r w:rsidR="00BC63E3">
        <w:rPr>
          <w:rFonts w:eastAsia="標楷體" w:hint="eastAsia"/>
          <w:kern w:val="0"/>
          <w:sz w:val="28"/>
          <w:szCs w:val="20"/>
        </w:rPr>
        <w:t>電子產品</w:t>
      </w:r>
      <w:r w:rsidRPr="003F3F99">
        <w:rPr>
          <w:rFonts w:eastAsia="標楷體" w:hint="eastAsia"/>
          <w:kern w:val="0"/>
          <w:sz w:val="28"/>
          <w:szCs w:val="20"/>
        </w:rPr>
        <w:t>52.7</w:t>
      </w:r>
      <w:r w:rsidRPr="003F3F99">
        <w:rPr>
          <w:rFonts w:eastAsia="標楷體"/>
          <w:kern w:val="0"/>
          <w:sz w:val="28"/>
          <w:szCs w:val="20"/>
        </w:rPr>
        <w:t>%</w:t>
      </w:r>
      <w:r w:rsidRPr="003F3F99">
        <w:rPr>
          <w:rFonts w:eastAsia="標楷體"/>
          <w:kern w:val="0"/>
          <w:sz w:val="28"/>
          <w:szCs w:val="20"/>
        </w:rPr>
        <w:t>。</w:t>
      </w:r>
      <w:r w:rsidRPr="003F3F99">
        <w:rPr>
          <w:rFonts w:eastAsia="標楷體" w:hint="eastAsia"/>
          <w:kern w:val="0"/>
          <w:sz w:val="28"/>
          <w:szCs w:val="20"/>
        </w:rPr>
        <w:t>累計</w:t>
      </w:r>
      <w:r w:rsidRPr="003F3F99">
        <w:rPr>
          <w:rFonts w:eastAsia="標楷體" w:hint="eastAsia"/>
          <w:kern w:val="0"/>
          <w:sz w:val="28"/>
          <w:szCs w:val="20"/>
        </w:rPr>
        <w:t>1</w:t>
      </w:r>
      <w:r w:rsidRPr="003F3F99">
        <w:rPr>
          <w:rFonts w:eastAsia="標楷體" w:hint="eastAsia"/>
          <w:kern w:val="0"/>
          <w:sz w:val="28"/>
          <w:szCs w:val="20"/>
        </w:rPr>
        <w:t>至</w:t>
      </w:r>
      <w:r w:rsidRPr="003F3F99">
        <w:rPr>
          <w:rFonts w:eastAsia="標楷體" w:hint="eastAsia"/>
          <w:kern w:val="0"/>
          <w:sz w:val="28"/>
          <w:szCs w:val="20"/>
        </w:rPr>
        <w:t>9</w:t>
      </w:r>
      <w:r w:rsidRPr="003F3F99">
        <w:rPr>
          <w:rFonts w:eastAsia="標楷體" w:hint="eastAsia"/>
          <w:kern w:val="0"/>
          <w:sz w:val="28"/>
          <w:szCs w:val="20"/>
        </w:rPr>
        <w:t>月，外銷訂單海外生產比重為</w:t>
      </w:r>
      <w:r w:rsidRPr="003F3F99">
        <w:rPr>
          <w:rFonts w:eastAsia="標楷體" w:hint="eastAsia"/>
          <w:kern w:val="0"/>
          <w:sz w:val="28"/>
          <w:szCs w:val="20"/>
        </w:rPr>
        <w:t>51.3%</w:t>
      </w:r>
      <w:r w:rsidRPr="003F3F99">
        <w:rPr>
          <w:rFonts w:eastAsia="標楷體" w:hint="eastAsia"/>
          <w:kern w:val="0"/>
          <w:sz w:val="28"/>
          <w:szCs w:val="20"/>
        </w:rPr>
        <w:t>。</w:t>
      </w:r>
    </w:p>
    <w:p w:rsidR="003F3F99" w:rsidRPr="003F3F99" w:rsidRDefault="003F3F99" w:rsidP="003F3F99">
      <w:pPr>
        <w:widowControl/>
        <w:tabs>
          <w:tab w:val="left" w:pos="851"/>
        </w:tabs>
        <w:snapToGrid w:val="0"/>
        <w:spacing w:beforeLines="50" w:before="180" w:line="300" w:lineRule="auto"/>
        <w:ind w:left="426" w:hangingChars="152" w:hanging="426"/>
        <w:jc w:val="both"/>
        <w:rPr>
          <w:rFonts w:eastAsia="標楷體"/>
          <w:b/>
          <w:bCs/>
          <w:kern w:val="0"/>
          <w:sz w:val="28"/>
          <w:szCs w:val="20"/>
        </w:rPr>
      </w:pPr>
      <w:r w:rsidRPr="003F3F99">
        <w:rPr>
          <w:rFonts w:eastAsia="標楷體"/>
          <w:b/>
          <w:bCs/>
          <w:kern w:val="0"/>
          <w:sz w:val="28"/>
          <w:szCs w:val="20"/>
        </w:rPr>
        <w:t>４、</w:t>
      </w:r>
      <w:r w:rsidRPr="003F3F99">
        <w:rPr>
          <w:rFonts w:eastAsia="標楷體"/>
          <w:b/>
          <w:bCs/>
          <w:kern w:val="0"/>
          <w:sz w:val="28"/>
          <w:szCs w:val="20"/>
        </w:rPr>
        <w:t>103</w:t>
      </w:r>
      <w:r w:rsidRPr="003F3F99">
        <w:rPr>
          <w:rFonts w:eastAsia="標楷體"/>
          <w:b/>
          <w:bCs/>
          <w:kern w:val="0"/>
          <w:sz w:val="28"/>
          <w:szCs w:val="20"/>
        </w:rPr>
        <w:t>年</w:t>
      </w:r>
      <w:r w:rsidRPr="003F3F99">
        <w:rPr>
          <w:rFonts w:eastAsia="標楷體" w:hint="eastAsia"/>
          <w:b/>
          <w:bCs/>
          <w:kern w:val="0"/>
          <w:sz w:val="28"/>
          <w:szCs w:val="20"/>
        </w:rPr>
        <w:t>9</w:t>
      </w:r>
      <w:r w:rsidRPr="003F3F99">
        <w:rPr>
          <w:rFonts w:eastAsia="標楷體"/>
          <w:b/>
          <w:bCs/>
          <w:kern w:val="0"/>
          <w:sz w:val="28"/>
          <w:szCs w:val="20"/>
        </w:rPr>
        <w:t>月主要地區接單以</w:t>
      </w:r>
      <w:r w:rsidRPr="003F3F99">
        <w:rPr>
          <w:rFonts w:eastAsia="標楷體" w:hint="eastAsia"/>
          <w:b/>
          <w:bCs/>
          <w:kern w:val="0"/>
          <w:sz w:val="28"/>
          <w:szCs w:val="20"/>
        </w:rPr>
        <w:t>歐洲</w:t>
      </w:r>
      <w:r w:rsidRPr="003F3F99">
        <w:rPr>
          <w:rFonts w:eastAsia="標楷體"/>
          <w:b/>
          <w:bCs/>
          <w:color w:val="000000" w:themeColor="text1"/>
          <w:kern w:val="0"/>
          <w:sz w:val="28"/>
          <w:szCs w:val="20"/>
        </w:rPr>
        <w:t>增加</w:t>
      </w:r>
      <w:r w:rsidRPr="003F3F99">
        <w:rPr>
          <w:rFonts w:eastAsia="標楷體" w:hint="eastAsia"/>
          <w:b/>
          <w:bCs/>
          <w:color w:val="000000" w:themeColor="text1"/>
          <w:kern w:val="0"/>
          <w:sz w:val="28"/>
          <w:szCs w:val="20"/>
        </w:rPr>
        <w:t>22.6</w:t>
      </w:r>
      <w:r w:rsidRPr="003F3F99">
        <w:rPr>
          <w:rFonts w:eastAsia="標楷體"/>
          <w:b/>
          <w:bCs/>
          <w:color w:val="000000" w:themeColor="text1"/>
          <w:kern w:val="0"/>
          <w:sz w:val="28"/>
          <w:szCs w:val="20"/>
        </w:rPr>
        <w:t>%</w:t>
      </w:r>
      <w:r w:rsidRPr="003F3F99">
        <w:rPr>
          <w:rFonts w:eastAsia="標楷體"/>
          <w:b/>
          <w:bCs/>
          <w:color w:val="000000" w:themeColor="text1"/>
          <w:kern w:val="0"/>
          <w:sz w:val="28"/>
          <w:szCs w:val="20"/>
        </w:rPr>
        <w:t>最多</w:t>
      </w:r>
    </w:p>
    <w:p w:rsidR="003F3F99" w:rsidRPr="003F3F99"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F3F99">
        <w:rPr>
          <w:rFonts w:eastAsia="標楷體"/>
          <w:kern w:val="0"/>
          <w:sz w:val="28"/>
          <w:szCs w:val="20"/>
        </w:rPr>
        <w:t>103</w:t>
      </w:r>
      <w:r w:rsidRPr="003F3F99">
        <w:rPr>
          <w:rFonts w:eastAsia="標楷體"/>
          <w:kern w:val="0"/>
          <w:sz w:val="28"/>
          <w:szCs w:val="20"/>
        </w:rPr>
        <w:t>年</w:t>
      </w:r>
      <w:r w:rsidRPr="003F3F99">
        <w:rPr>
          <w:rFonts w:eastAsia="標楷體" w:hint="eastAsia"/>
          <w:kern w:val="0"/>
          <w:sz w:val="28"/>
          <w:szCs w:val="20"/>
        </w:rPr>
        <w:t>9</w:t>
      </w:r>
      <w:r w:rsidRPr="003F3F99">
        <w:rPr>
          <w:rFonts w:eastAsia="標楷體"/>
          <w:kern w:val="0"/>
          <w:sz w:val="28"/>
          <w:szCs w:val="20"/>
        </w:rPr>
        <w:t>月以</w:t>
      </w:r>
      <w:r w:rsidRPr="003F3F99">
        <w:rPr>
          <w:rFonts w:eastAsia="標楷體" w:hint="eastAsia"/>
          <w:kern w:val="0"/>
          <w:sz w:val="28"/>
          <w:szCs w:val="20"/>
        </w:rPr>
        <w:t>美國</w:t>
      </w:r>
      <w:r w:rsidRPr="003F3F99">
        <w:rPr>
          <w:rFonts w:eastAsia="標楷體"/>
          <w:kern w:val="0"/>
          <w:sz w:val="28"/>
          <w:szCs w:val="20"/>
        </w:rPr>
        <w:t>及中國大陸為主要接單地區，金額分別為</w:t>
      </w:r>
      <w:r w:rsidRPr="003F3F99">
        <w:rPr>
          <w:rFonts w:eastAsia="標楷體" w:hint="eastAsia"/>
          <w:kern w:val="0"/>
          <w:sz w:val="28"/>
          <w:szCs w:val="20"/>
        </w:rPr>
        <w:t>113.7</w:t>
      </w:r>
      <w:r w:rsidRPr="003F3F99">
        <w:rPr>
          <w:rFonts w:eastAsia="標楷體" w:hint="eastAsia"/>
          <w:kern w:val="0"/>
          <w:sz w:val="28"/>
          <w:szCs w:val="20"/>
        </w:rPr>
        <w:t>億</w:t>
      </w:r>
      <w:r w:rsidRPr="003F3F99">
        <w:rPr>
          <w:rFonts w:eastAsia="標楷體"/>
          <w:kern w:val="0"/>
          <w:sz w:val="28"/>
          <w:szCs w:val="20"/>
        </w:rPr>
        <w:t>美元及</w:t>
      </w:r>
      <w:r w:rsidRPr="003F3F99">
        <w:rPr>
          <w:rFonts w:eastAsia="標楷體" w:hint="eastAsia"/>
          <w:kern w:val="0"/>
          <w:sz w:val="28"/>
          <w:szCs w:val="20"/>
        </w:rPr>
        <w:t>104.0</w:t>
      </w:r>
      <w:r w:rsidRPr="003F3F99">
        <w:rPr>
          <w:rFonts w:eastAsia="標楷體"/>
          <w:kern w:val="0"/>
          <w:sz w:val="28"/>
          <w:szCs w:val="20"/>
        </w:rPr>
        <w:t>億美元，</w:t>
      </w:r>
      <w:proofErr w:type="gramStart"/>
      <w:r w:rsidRPr="003F3F99">
        <w:rPr>
          <w:rFonts w:eastAsia="標楷體" w:hint="eastAsia"/>
          <w:kern w:val="0"/>
          <w:sz w:val="28"/>
          <w:szCs w:val="20"/>
        </w:rPr>
        <w:t>均創歷年</w:t>
      </w:r>
      <w:proofErr w:type="gramEnd"/>
      <w:r w:rsidRPr="003F3F99">
        <w:rPr>
          <w:rFonts w:eastAsia="標楷體" w:hint="eastAsia"/>
          <w:kern w:val="0"/>
          <w:sz w:val="28"/>
          <w:szCs w:val="20"/>
        </w:rPr>
        <w:t>單月新高，</w:t>
      </w:r>
      <w:r w:rsidRPr="003F3F99">
        <w:rPr>
          <w:rFonts w:eastAsia="標楷體"/>
          <w:color w:val="000000" w:themeColor="text1"/>
          <w:kern w:val="0"/>
          <w:sz w:val="28"/>
          <w:szCs w:val="20"/>
        </w:rPr>
        <w:t>占外銷接單總額的</w:t>
      </w:r>
      <w:r w:rsidRPr="003F3F99">
        <w:rPr>
          <w:rFonts w:eastAsia="標楷體"/>
          <w:color w:val="000000" w:themeColor="text1"/>
          <w:kern w:val="0"/>
          <w:sz w:val="28"/>
          <w:szCs w:val="20"/>
        </w:rPr>
        <w:t>2</w:t>
      </w:r>
      <w:r w:rsidRPr="003F3F99">
        <w:rPr>
          <w:rFonts w:eastAsia="標楷體" w:hint="eastAsia"/>
          <w:color w:val="000000" w:themeColor="text1"/>
          <w:kern w:val="0"/>
          <w:sz w:val="28"/>
          <w:szCs w:val="20"/>
        </w:rPr>
        <w:t>6.3</w:t>
      </w:r>
      <w:r w:rsidRPr="003F3F99">
        <w:rPr>
          <w:rFonts w:eastAsia="標楷體"/>
          <w:color w:val="000000" w:themeColor="text1"/>
          <w:kern w:val="0"/>
          <w:sz w:val="28"/>
          <w:szCs w:val="20"/>
        </w:rPr>
        <w:t>%</w:t>
      </w:r>
      <w:r w:rsidRPr="003F3F99">
        <w:rPr>
          <w:rFonts w:eastAsia="標楷體"/>
          <w:color w:val="000000" w:themeColor="text1"/>
          <w:kern w:val="0"/>
          <w:sz w:val="28"/>
          <w:szCs w:val="20"/>
        </w:rPr>
        <w:t>及</w:t>
      </w:r>
      <w:r w:rsidRPr="003F3F99">
        <w:rPr>
          <w:rFonts w:eastAsia="標楷體" w:hint="eastAsia"/>
          <w:color w:val="000000" w:themeColor="text1"/>
          <w:kern w:val="0"/>
          <w:sz w:val="28"/>
          <w:szCs w:val="20"/>
        </w:rPr>
        <w:t>24.0</w:t>
      </w:r>
      <w:r w:rsidRPr="003F3F99">
        <w:rPr>
          <w:rFonts w:eastAsia="標楷體"/>
          <w:color w:val="000000" w:themeColor="text1"/>
          <w:kern w:val="0"/>
          <w:sz w:val="28"/>
          <w:szCs w:val="20"/>
        </w:rPr>
        <w:t>%</w:t>
      </w:r>
      <w:r w:rsidRPr="003F3F99">
        <w:rPr>
          <w:rFonts w:eastAsia="標楷體"/>
          <w:color w:val="000000" w:themeColor="text1"/>
          <w:kern w:val="0"/>
          <w:sz w:val="28"/>
          <w:szCs w:val="20"/>
        </w:rPr>
        <w:t>，</w:t>
      </w:r>
      <w:r w:rsidRPr="003F3F99">
        <w:rPr>
          <w:rFonts w:eastAsia="標楷體"/>
          <w:kern w:val="0"/>
          <w:sz w:val="28"/>
          <w:szCs w:val="20"/>
        </w:rPr>
        <w:t>較上年同月分別</w:t>
      </w:r>
      <w:r w:rsidRPr="003F3F99">
        <w:rPr>
          <w:rFonts w:eastAsia="標楷體" w:hint="eastAsia"/>
          <w:kern w:val="0"/>
          <w:sz w:val="28"/>
          <w:szCs w:val="20"/>
        </w:rPr>
        <w:t>增加</w:t>
      </w:r>
      <w:r w:rsidRPr="003F3F99">
        <w:rPr>
          <w:rFonts w:eastAsia="標楷體" w:hint="eastAsia"/>
          <w:kern w:val="0"/>
          <w:sz w:val="28"/>
          <w:szCs w:val="20"/>
        </w:rPr>
        <w:t>15.5</w:t>
      </w:r>
      <w:r w:rsidRPr="003F3F99">
        <w:rPr>
          <w:rFonts w:eastAsia="標楷體"/>
          <w:kern w:val="0"/>
          <w:sz w:val="28"/>
          <w:szCs w:val="20"/>
        </w:rPr>
        <w:t>%</w:t>
      </w:r>
      <w:r w:rsidRPr="003F3F99">
        <w:rPr>
          <w:rFonts w:eastAsia="標楷體"/>
          <w:kern w:val="0"/>
          <w:sz w:val="28"/>
          <w:szCs w:val="20"/>
        </w:rPr>
        <w:t>及</w:t>
      </w:r>
      <w:r w:rsidRPr="003F3F99">
        <w:rPr>
          <w:rFonts w:eastAsia="標楷體" w:hint="eastAsia"/>
          <w:kern w:val="0"/>
          <w:sz w:val="28"/>
          <w:szCs w:val="20"/>
        </w:rPr>
        <w:t>8.6</w:t>
      </w:r>
      <w:r w:rsidRPr="003F3F99">
        <w:rPr>
          <w:rFonts w:eastAsia="標楷體"/>
          <w:kern w:val="0"/>
          <w:sz w:val="28"/>
          <w:szCs w:val="20"/>
        </w:rPr>
        <w:t>%</w:t>
      </w:r>
      <w:r w:rsidRPr="003F3F99">
        <w:rPr>
          <w:rFonts w:eastAsia="標楷體"/>
          <w:kern w:val="0"/>
          <w:sz w:val="28"/>
          <w:szCs w:val="20"/>
        </w:rPr>
        <w:t>，另</w:t>
      </w:r>
      <w:r w:rsidRPr="003F3F99">
        <w:rPr>
          <w:rFonts w:eastAsia="標楷體" w:hint="eastAsia"/>
          <w:kern w:val="0"/>
          <w:sz w:val="28"/>
          <w:szCs w:val="20"/>
        </w:rPr>
        <w:t>歐洲</w:t>
      </w:r>
      <w:r w:rsidRPr="003F3F99">
        <w:rPr>
          <w:rFonts w:eastAsia="標楷體"/>
          <w:kern w:val="0"/>
          <w:sz w:val="28"/>
          <w:szCs w:val="20"/>
        </w:rPr>
        <w:t>及</w:t>
      </w:r>
      <w:r w:rsidRPr="003F3F99">
        <w:rPr>
          <w:rFonts w:eastAsia="標楷體" w:hint="eastAsia"/>
          <w:kern w:val="0"/>
          <w:sz w:val="28"/>
          <w:szCs w:val="20"/>
        </w:rPr>
        <w:t>東協六國</w:t>
      </w:r>
      <w:r w:rsidR="00BC63E3">
        <w:rPr>
          <w:rFonts w:eastAsia="標楷體" w:hint="eastAsia"/>
          <w:kern w:val="0"/>
          <w:sz w:val="28"/>
          <w:szCs w:val="20"/>
        </w:rPr>
        <w:t>亦</w:t>
      </w:r>
      <w:r w:rsidRPr="003F3F99">
        <w:rPr>
          <w:rFonts w:eastAsia="標楷體" w:hint="eastAsia"/>
          <w:kern w:val="0"/>
          <w:sz w:val="28"/>
          <w:szCs w:val="20"/>
        </w:rPr>
        <w:t>分別增加</w:t>
      </w:r>
      <w:r w:rsidRPr="003F3F99">
        <w:rPr>
          <w:rFonts w:eastAsia="標楷體" w:hint="eastAsia"/>
          <w:kern w:val="0"/>
          <w:sz w:val="28"/>
          <w:szCs w:val="20"/>
        </w:rPr>
        <w:t>22.6</w:t>
      </w:r>
      <w:r w:rsidRPr="003F3F99">
        <w:rPr>
          <w:rFonts w:eastAsia="標楷體"/>
          <w:kern w:val="0"/>
          <w:sz w:val="28"/>
          <w:szCs w:val="20"/>
        </w:rPr>
        <w:t>%</w:t>
      </w:r>
      <w:r w:rsidRPr="003F3F99">
        <w:rPr>
          <w:rFonts w:eastAsia="標楷體"/>
          <w:kern w:val="0"/>
          <w:sz w:val="28"/>
          <w:szCs w:val="20"/>
        </w:rPr>
        <w:t>及</w:t>
      </w:r>
      <w:r w:rsidRPr="003F3F99">
        <w:rPr>
          <w:rFonts w:eastAsia="標楷體" w:hint="eastAsia"/>
          <w:kern w:val="0"/>
          <w:sz w:val="28"/>
          <w:szCs w:val="20"/>
        </w:rPr>
        <w:t>12.0</w:t>
      </w:r>
      <w:r w:rsidRPr="003F3F99">
        <w:rPr>
          <w:rFonts w:eastAsia="標楷體"/>
          <w:kern w:val="0"/>
          <w:sz w:val="28"/>
          <w:szCs w:val="20"/>
        </w:rPr>
        <w:t>%</w:t>
      </w:r>
      <w:r w:rsidRPr="003F3F99">
        <w:rPr>
          <w:rFonts w:eastAsia="標楷體" w:hint="eastAsia"/>
          <w:kern w:val="0"/>
          <w:sz w:val="28"/>
          <w:szCs w:val="20"/>
        </w:rPr>
        <w:t>，日本則減少</w:t>
      </w:r>
      <w:r w:rsidRPr="003F3F99">
        <w:rPr>
          <w:rFonts w:eastAsia="標楷體" w:hint="eastAsia"/>
          <w:kern w:val="0"/>
          <w:sz w:val="28"/>
          <w:szCs w:val="20"/>
        </w:rPr>
        <w:t>0.1</w:t>
      </w:r>
      <w:r w:rsidRPr="003F3F99">
        <w:rPr>
          <w:rFonts w:eastAsia="標楷體"/>
          <w:kern w:val="0"/>
          <w:sz w:val="28"/>
          <w:szCs w:val="20"/>
        </w:rPr>
        <w:t>%</w:t>
      </w:r>
      <w:r w:rsidRPr="003F3F99">
        <w:rPr>
          <w:rFonts w:eastAsia="標楷體"/>
          <w:kern w:val="0"/>
          <w:sz w:val="28"/>
          <w:szCs w:val="20"/>
        </w:rPr>
        <w:t>。</w:t>
      </w:r>
      <w:r w:rsidRPr="003F3F99">
        <w:rPr>
          <w:rFonts w:eastAsia="標楷體"/>
          <w:color w:val="FF0000"/>
          <w:kern w:val="0"/>
          <w:sz w:val="28"/>
          <w:szCs w:val="20"/>
        </w:rPr>
        <w:br w:type="page"/>
      </w:r>
    </w:p>
    <w:p w:rsidR="003F3F99" w:rsidRPr="003F3F99" w:rsidRDefault="003F3F99" w:rsidP="003F3F99">
      <w:pPr>
        <w:snapToGrid w:val="0"/>
        <w:spacing w:beforeLines="50" w:before="180" w:line="300" w:lineRule="auto"/>
        <w:jc w:val="center"/>
        <w:rPr>
          <w:rFonts w:eastAsia="標楷體"/>
          <w:b/>
          <w:bCs/>
          <w:sz w:val="28"/>
        </w:rPr>
      </w:pPr>
      <w:r w:rsidRPr="003F3F99">
        <w:rPr>
          <w:rFonts w:eastAsia="標楷體"/>
          <w:b/>
          <w:bCs/>
          <w:sz w:val="28"/>
        </w:rPr>
        <w:lastRenderedPageBreak/>
        <w:t>表</w:t>
      </w:r>
      <w:r w:rsidRPr="003F3F99">
        <w:rPr>
          <w:rFonts w:eastAsia="標楷體"/>
          <w:b/>
          <w:bCs/>
          <w:sz w:val="28"/>
        </w:rPr>
        <w:t xml:space="preserve"> 2-5-3</w:t>
      </w:r>
      <w:r w:rsidRPr="003F3F99">
        <w:rPr>
          <w:rFonts w:eastAsia="標楷體"/>
          <w:b/>
          <w:bCs/>
          <w:sz w:val="28"/>
        </w:rPr>
        <w:t xml:space="preserve">　外銷訂單海外生產比重</w:t>
      </w:r>
    </w:p>
    <w:p w:rsidR="003F3F99" w:rsidRPr="003F3F99" w:rsidRDefault="003F3F99" w:rsidP="003F3F99">
      <w:pPr>
        <w:jc w:val="right"/>
        <w:rPr>
          <w:rFonts w:eastAsia="標楷體"/>
          <w:sz w:val="28"/>
        </w:rPr>
      </w:pPr>
      <w:r w:rsidRPr="003F3F99">
        <w:rPr>
          <w:rFonts w:eastAsia="標楷體"/>
          <w:spacing w:val="-20"/>
        </w:rPr>
        <w:t>單位：</w:t>
      </w:r>
      <w:r w:rsidRPr="003F3F99">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3F3F99" w:rsidRPr="003F3F99" w:rsidTr="00681344">
        <w:trPr>
          <w:trHeight w:val="397"/>
          <w:jc w:val="center"/>
        </w:trPr>
        <w:tc>
          <w:tcPr>
            <w:tcW w:w="1448" w:type="dxa"/>
            <w:tcBorders>
              <w:top w:val="single" w:sz="4" w:space="0" w:color="auto"/>
              <w:left w:val="nil"/>
              <w:bottom w:val="single" w:sz="4" w:space="0" w:color="auto"/>
              <w:right w:val="single" w:sz="4" w:space="0" w:color="auto"/>
            </w:tcBorders>
            <w:vAlign w:val="center"/>
          </w:tcPr>
          <w:p w:rsidR="003F3F99" w:rsidRPr="003F3F99" w:rsidRDefault="003F3F99" w:rsidP="003F3F99">
            <w:pPr>
              <w:snapToGrid w:val="0"/>
              <w:spacing w:line="300" w:lineRule="exact"/>
              <w:ind w:left="28" w:right="-40"/>
              <w:jc w:val="center"/>
              <w:rPr>
                <w:rFonts w:eastAsia="標楷體"/>
              </w:rPr>
            </w:pPr>
            <w:r w:rsidRPr="003F3F99">
              <w:rPr>
                <w:rFonts w:eastAsia="標楷體"/>
              </w:rPr>
              <w:t>年</w:t>
            </w:r>
            <w:r w:rsidRPr="003F3F99">
              <w:rPr>
                <w:rFonts w:eastAsia="標楷體"/>
              </w:rPr>
              <w:t>(</w:t>
            </w:r>
            <w:r w:rsidRPr="003F3F99">
              <w:rPr>
                <w:rFonts w:eastAsia="標楷體"/>
              </w:rPr>
              <w:t>月</w:t>
            </w:r>
            <w:r w:rsidRPr="003F3F99">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00" w:lineRule="exact"/>
              <w:ind w:left="28" w:right="-40"/>
              <w:jc w:val="center"/>
              <w:rPr>
                <w:rFonts w:eastAsia="標楷體"/>
              </w:rPr>
            </w:pPr>
            <w:r w:rsidRPr="003F3F99">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00" w:lineRule="exact"/>
              <w:ind w:left="28" w:right="-40"/>
              <w:jc w:val="center"/>
              <w:rPr>
                <w:rFonts w:eastAsia="標楷體"/>
              </w:rPr>
            </w:pPr>
            <w:r w:rsidRPr="003F3F99">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00" w:lineRule="exact"/>
              <w:ind w:left="28" w:right="-40"/>
              <w:jc w:val="center"/>
              <w:rPr>
                <w:rFonts w:eastAsia="標楷體"/>
              </w:rPr>
            </w:pPr>
            <w:r w:rsidRPr="003F3F99">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00" w:lineRule="exact"/>
              <w:ind w:left="28" w:right="-40"/>
              <w:jc w:val="center"/>
              <w:rPr>
                <w:rFonts w:eastAsia="標楷體"/>
              </w:rPr>
            </w:pPr>
            <w:r w:rsidRPr="003F3F99">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3F3F99" w:rsidRDefault="003F3F99" w:rsidP="003F3F99">
            <w:pPr>
              <w:snapToGrid w:val="0"/>
              <w:spacing w:line="300" w:lineRule="exact"/>
              <w:ind w:left="28" w:right="-40"/>
              <w:jc w:val="center"/>
              <w:rPr>
                <w:rFonts w:eastAsia="標楷體"/>
              </w:rPr>
            </w:pPr>
            <w:r w:rsidRPr="003F3F99">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F3F99" w:rsidRPr="003F3F99" w:rsidRDefault="003F3F99" w:rsidP="003F3F99">
            <w:pPr>
              <w:snapToGrid w:val="0"/>
              <w:spacing w:line="300" w:lineRule="exact"/>
              <w:ind w:left="28" w:right="-40"/>
              <w:jc w:val="center"/>
              <w:rPr>
                <w:rFonts w:eastAsia="標楷體"/>
              </w:rPr>
            </w:pPr>
            <w:r w:rsidRPr="003F3F99">
              <w:rPr>
                <w:rFonts w:eastAsia="標楷體"/>
              </w:rPr>
              <w:t>精密儀器</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31" w:right="459" w:hangingChars="13" w:hanging="31"/>
              <w:jc w:val="both"/>
              <w:rPr>
                <w:rFonts w:eastAsia="標楷體"/>
                <w:b/>
                <w:bCs/>
              </w:rPr>
            </w:pPr>
            <w:r w:rsidRPr="003F3F99">
              <w:rPr>
                <w:rFonts w:eastAsia="標楷體"/>
                <w:b/>
                <w:bCs/>
              </w:rPr>
              <w:t xml:space="preserve">  98</w:t>
            </w:r>
            <w:r w:rsidRPr="003F3F99">
              <w:rPr>
                <w:rFonts w:eastAsia="標楷體"/>
                <w:b/>
                <w:bCs/>
              </w:rPr>
              <w:t>年</w:t>
            </w:r>
          </w:p>
        </w:tc>
        <w:tc>
          <w:tcPr>
            <w:tcW w:w="1119" w:type="dxa"/>
            <w:tcBorders>
              <w:top w:val="nil"/>
              <w:left w:val="nil"/>
              <w:bottom w:val="nil"/>
              <w:right w:val="nil"/>
            </w:tcBorders>
          </w:tcPr>
          <w:p w:rsidR="003F3F99" w:rsidRPr="003F3F99" w:rsidRDefault="003F3F99" w:rsidP="003F3F99">
            <w:pPr>
              <w:snapToGrid w:val="0"/>
              <w:spacing w:line="400" w:lineRule="exact"/>
              <w:jc w:val="center"/>
              <w:rPr>
                <w:rFonts w:eastAsia="標楷體"/>
                <w:b/>
                <w:bCs/>
              </w:rPr>
            </w:pPr>
            <w:r w:rsidRPr="003F3F99">
              <w:rPr>
                <w:rFonts w:eastAsia="標楷體"/>
                <w:b/>
                <w:bCs/>
              </w:rPr>
              <w:t>47.9</w:t>
            </w:r>
          </w:p>
        </w:tc>
        <w:tc>
          <w:tcPr>
            <w:tcW w:w="1119" w:type="dxa"/>
            <w:tcBorders>
              <w:top w:val="nil"/>
              <w:left w:val="nil"/>
              <w:bottom w:val="nil"/>
              <w:right w:val="nil"/>
            </w:tcBorders>
            <w:vAlign w:val="bottom"/>
          </w:tcPr>
          <w:p w:rsidR="003F3F99" w:rsidRPr="003F3F99" w:rsidRDefault="003F3F99" w:rsidP="003F3F99">
            <w:pPr>
              <w:snapToGrid w:val="0"/>
              <w:spacing w:line="400" w:lineRule="exact"/>
              <w:ind w:left="12" w:right="-40"/>
              <w:jc w:val="center"/>
              <w:rPr>
                <w:rFonts w:eastAsia="標楷體"/>
                <w:b/>
                <w:bCs/>
              </w:rPr>
            </w:pPr>
            <w:r w:rsidRPr="003F3F99">
              <w:rPr>
                <w:rFonts w:eastAsia="標楷體"/>
                <w:b/>
                <w:bCs/>
              </w:rPr>
              <w:t>81.9</w:t>
            </w:r>
          </w:p>
        </w:tc>
        <w:tc>
          <w:tcPr>
            <w:tcW w:w="1119" w:type="dxa"/>
            <w:tcBorders>
              <w:top w:val="nil"/>
              <w:left w:val="nil"/>
              <w:bottom w:val="nil"/>
              <w:right w:val="nil"/>
            </w:tcBorders>
            <w:vAlign w:val="bottom"/>
          </w:tcPr>
          <w:p w:rsidR="003F3F99" w:rsidRPr="003F3F99" w:rsidRDefault="003F3F99" w:rsidP="003F3F99">
            <w:pPr>
              <w:snapToGrid w:val="0"/>
              <w:spacing w:line="400" w:lineRule="exact"/>
              <w:ind w:left="12" w:right="-40"/>
              <w:jc w:val="center"/>
              <w:rPr>
                <w:rFonts w:eastAsia="標楷體"/>
                <w:b/>
                <w:bCs/>
              </w:rPr>
            </w:pPr>
            <w:r w:rsidRPr="003F3F99">
              <w:rPr>
                <w:rFonts w:eastAsia="標楷體"/>
                <w:b/>
                <w:bCs/>
              </w:rPr>
              <w:t>44.5</w:t>
            </w:r>
          </w:p>
        </w:tc>
        <w:tc>
          <w:tcPr>
            <w:tcW w:w="1119" w:type="dxa"/>
            <w:tcBorders>
              <w:top w:val="nil"/>
              <w:left w:val="nil"/>
              <w:bottom w:val="nil"/>
              <w:right w:val="nil"/>
            </w:tcBorders>
            <w:vAlign w:val="bottom"/>
          </w:tcPr>
          <w:p w:rsidR="003F3F99" w:rsidRPr="003F3F99" w:rsidRDefault="003F3F99" w:rsidP="003F3F99">
            <w:pPr>
              <w:snapToGrid w:val="0"/>
              <w:spacing w:line="400" w:lineRule="exact"/>
              <w:ind w:left="12" w:right="-40"/>
              <w:jc w:val="center"/>
              <w:rPr>
                <w:rFonts w:eastAsia="標楷體"/>
                <w:b/>
                <w:bCs/>
              </w:rPr>
            </w:pPr>
            <w:r w:rsidRPr="003F3F99">
              <w:rPr>
                <w:rFonts w:eastAsia="標楷體"/>
                <w:b/>
                <w:bCs/>
              </w:rPr>
              <w:t>24.4</w:t>
            </w:r>
          </w:p>
        </w:tc>
        <w:tc>
          <w:tcPr>
            <w:tcW w:w="1119" w:type="dxa"/>
            <w:tcBorders>
              <w:top w:val="nil"/>
              <w:left w:val="nil"/>
              <w:bottom w:val="nil"/>
              <w:right w:val="nil"/>
            </w:tcBorders>
            <w:vAlign w:val="bottom"/>
          </w:tcPr>
          <w:p w:rsidR="003F3F99" w:rsidRPr="003F3F99" w:rsidRDefault="003F3F99" w:rsidP="003F3F99">
            <w:pPr>
              <w:snapToGrid w:val="0"/>
              <w:spacing w:line="400" w:lineRule="exact"/>
              <w:ind w:left="12" w:right="-40"/>
              <w:jc w:val="center"/>
              <w:rPr>
                <w:rFonts w:eastAsia="標楷體"/>
                <w:b/>
                <w:bCs/>
              </w:rPr>
            </w:pPr>
            <w:r w:rsidRPr="003F3F99">
              <w:rPr>
                <w:rFonts w:eastAsia="標楷體"/>
                <w:b/>
                <w:bCs/>
              </w:rPr>
              <w:t>53.4</w:t>
            </w:r>
          </w:p>
        </w:tc>
        <w:tc>
          <w:tcPr>
            <w:tcW w:w="1120" w:type="dxa"/>
            <w:tcBorders>
              <w:top w:val="nil"/>
              <w:left w:val="nil"/>
              <w:bottom w:val="nil"/>
              <w:right w:val="nil"/>
            </w:tcBorders>
            <w:vAlign w:val="bottom"/>
          </w:tcPr>
          <w:p w:rsidR="003F3F99" w:rsidRPr="003F3F99" w:rsidRDefault="003F3F99" w:rsidP="003F3F99">
            <w:pPr>
              <w:snapToGrid w:val="0"/>
              <w:spacing w:line="400" w:lineRule="exact"/>
              <w:ind w:left="12" w:right="-40"/>
              <w:jc w:val="center"/>
              <w:rPr>
                <w:rFonts w:eastAsia="標楷體"/>
                <w:b/>
                <w:bCs/>
              </w:rPr>
            </w:pPr>
            <w:r w:rsidRPr="003F3F99">
              <w:rPr>
                <w:rFonts w:eastAsia="標楷體"/>
                <w:b/>
                <w:bCs/>
              </w:rPr>
              <w:t>54.1</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31" w:right="459" w:hangingChars="13" w:hanging="31"/>
              <w:jc w:val="both"/>
              <w:rPr>
                <w:rFonts w:eastAsia="標楷體"/>
                <w:b/>
                <w:bCs/>
              </w:rPr>
            </w:pPr>
            <w:r w:rsidRPr="003F3F99">
              <w:rPr>
                <w:rFonts w:eastAsia="標楷體"/>
                <w:b/>
                <w:bCs/>
              </w:rPr>
              <w:t xml:space="preserve">  99</w:t>
            </w:r>
            <w:r w:rsidRPr="003F3F99">
              <w:rPr>
                <w:rFonts w:eastAsia="標楷體"/>
                <w:b/>
                <w:bCs/>
              </w:rPr>
              <w:t>年</w:t>
            </w:r>
          </w:p>
        </w:tc>
        <w:tc>
          <w:tcPr>
            <w:tcW w:w="1119" w:type="dxa"/>
            <w:tcBorders>
              <w:top w:val="nil"/>
              <w:left w:val="nil"/>
              <w:bottom w:val="nil"/>
              <w:right w:val="nil"/>
            </w:tcBorders>
            <w:vAlign w:val="bottom"/>
          </w:tcPr>
          <w:p w:rsidR="003F3F99" w:rsidRPr="003F3F99" w:rsidRDefault="003F3F99" w:rsidP="003F3F99">
            <w:pPr>
              <w:snapToGrid w:val="0"/>
              <w:spacing w:line="400" w:lineRule="exact"/>
              <w:jc w:val="center"/>
              <w:rPr>
                <w:rFonts w:eastAsia="標楷體"/>
                <w:b/>
                <w:bCs/>
              </w:rPr>
            </w:pPr>
            <w:r w:rsidRPr="003F3F99">
              <w:rPr>
                <w:rFonts w:eastAsia="標楷體"/>
                <w:b/>
                <w:bCs/>
              </w:rPr>
              <w:t>50.4</w:t>
            </w:r>
          </w:p>
        </w:tc>
        <w:tc>
          <w:tcPr>
            <w:tcW w:w="1119" w:type="dxa"/>
            <w:tcBorders>
              <w:top w:val="nil"/>
              <w:left w:val="nil"/>
              <w:bottom w:val="nil"/>
              <w:right w:val="nil"/>
            </w:tcBorders>
            <w:vAlign w:val="bottom"/>
          </w:tcPr>
          <w:p w:rsidR="003F3F99" w:rsidRPr="003F3F99" w:rsidRDefault="003F3F99" w:rsidP="003F3F99">
            <w:pPr>
              <w:snapToGrid w:val="0"/>
              <w:spacing w:line="400" w:lineRule="exact"/>
              <w:jc w:val="center"/>
              <w:rPr>
                <w:rFonts w:eastAsia="標楷體"/>
                <w:b/>
                <w:bCs/>
              </w:rPr>
            </w:pPr>
            <w:r w:rsidRPr="003F3F99">
              <w:rPr>
                <w:rFonts w:eastAsia="標楷體"/>
                <w:b/>
                <w:bCs/>
              </w:rPr>
              <w:t>84.8</w:t>
            </w:r>
          </w:p>
        </w:tc>
        <w:tc>
          <w:tcPr>
            <w:tcW w:w="1119" w:type="dxa"/>
            <w:tcBorders>
              <w:top w:val="nil"/>
              <w:left w:val="nil"/>
              <w:bottom w:val="nil"/>
              <w:right w:val="nil"/>
            </w:tcBorders>
            <w:vAlign w:val="bottom"/>
          </w:tcPr>
          <w:p w:rsidR="003F3F99" w:rsidRPr="003F3F99" w:rsidRDefault="003F3F99" w:rsidP="003F3F99">
            <w:pPr>
              <w:snapToGrid w:val="0"/>
              <w:spacing w:line="400" w:lineRule="exact"/>
              <w:jc w:val="center"/>
              <w:rPr>
                <w:rFonts w:eastAsia="標楷體"/>
                <w:b/>
                <w:bCs/>
              </w:rPr>
            </w:pPr>
            <w:r w:rsidRPr="003F3F99">
              <w:rPr>
                <w:rFonts w:eastAsia="標楷體"/>
                <w:b/>
                <w:bCs/>
              </w:rPr>
              <w:t>49.5</w:t>
            </w:r>
          </w:p>
        </w:tc>
        <w:tc>
          <w:tcPr>
            <w:tcW w:w="1119" w:type="dxa"/>
            <w:tcBorders>
              <w:top w:val="nil"/>
              <w:left w:val="nil"/>
              <w:bottom w:val="nil"/>
              <w:right w:val="nil"/>
            </w:tcBorders>
            <w:vAlign w:val="bottom"/>
          </w:tcPr>
          <w:p w:rsidR="003F3F99" w:rsidRPr="003F3F99" w:rsidRDefault="003F3F99" w:rsidP="003F3F99">
            <w:pPr>
              <w:snapToGrid w:val="0"/>
              <w:spacing w:line="400" w:lineRule="exact"/>
              <w:jc w:val="center"/>
              <w:rPr>
                <w:rFonts w:eastAsia="標楷體"/>
                <w:b/>
                <w:bCs/>
              </w:rPr>
            </w:pPr>
            <w:r w:rsidRPr="003F3F99">
              <w:rPr>
                <w:rFonts w:eastAsia="標楷體"/>
                <w:b/>
                <w:bCs/>
              </w:rPr>
              <w:t>21.9</w:t>
            </w:r>
          </w:p>
        </w:tc>
        <w:tc>
          <w:tcPr>
            <w:tcW w:w="1119" w:type="dxa"/>
            <w:tcBorders>
              <w:top w:val="nil"/>
              <w:left w:val="nil"/>
              <w:bottom w:val="nil"/>
              <w:right w:val="nil"/>
            </w:tcBorders>
            <w:vAlign w:val="bottom"/>
          </w:tcPr>
          <w:p w:rsidR="003F3F99" w:rsidRPr="003F3F99" w:rsidRDefault="003F3F99" w:rsidP="003F3F99">
            <w:pPr>
              <w:snapToGrid w:val="0"/>
              <w:spacing w:line="400" w:lineRule="exact"/>
              <w:jc w:val="center"/>
              <w:rPr>
                <w:rFonts w:eastAsia="標楷體"/>
                <w:b/>
                <w:bCs/>
              </w:rPr>
            </w:pPr>
            <w:r w:rsidRPr="003F3F99">
              <w:rPr>
                <w:rFonts w:eastAsia="標楷體"/>
                <w:b/>
                <w:bCs/>
              </w:rPr>
              <w:t>58.6</w:t>
            </w:r>
          </w:p>
        </w:tc>
        <w:tc>
          <w:tcPr>
            <w:tcW w:w="1120" w:type="dxa"/>
            <w:tcBorders>
              <w:top w:val="nil"/>
              <w:left w:val="nil"/>
              <w:bottom w:val="nil"/>
              <w:right w:val="nil"/>
            </w:tcBorders>
            <w:vAlign w:val="bottom"/>
          </w:tcPr>
          <w:p w:rsidR="003F3F99" w:rsidRPr="003F3F99" w:rsidRDefault="003F3F99" w:rsidP="003F3F99">
            <w:pPr>
              <w:snapToGrid w:val="0"/>
              <w:spacing w:line="400" w:lineRule="exact"/>
              <w:jc w:val="center"/>
              <w:rPr>
                <w:rFonts w:eastAsia="標楷體"/>
                <w:b/>
                <w:bCs/>
              </w:rPr>
            </w:pPr>
            <w:r w:rsidRPr="003F3F99">
              <w:rPr>
                <w:rFonts w:eastAsia="標楷體"/>
                <w:b/>
                <w:bCs/>
              </w:rPr>
              <w:t>56.6</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31" w:right="459" w:hangingChars="13" w:hanging="31"/>
              <w:jc w:val="both"/>
              <w:rPr>
                <w:rFonts w:eastAsia="標楷體"/>
                <w:b/>
                <w:bCs/>
              </w:rPr>
            </w:pPr>
            <w:r w:rsidRPr="003F3F99">
              <w:rPr>
                <w:rFonts w:eastAsia="標楷體"/>
                <w:b/>
                <w:bCs/>
              </w:rPr>
              <w:t xml:space="preserve"> 100</w:t>
            </w:r>
            <w:r w:rsidRPr="003F3F99">
              <w:rPr>
                <w:rFonts w:eastAsia="標楷體"/>
                <w:b/>
                <w:bCs/>
              </w:rPr>
              <w:t>年</w:t>
            </w:r>
          </w:p>
        </w:tc>
        <w:tc>
          <w:tcPr>
            <w:tcW w:w="1119" w:type="dxa"/>
            <w:tcBorders>
              <w:top w:val="nil"/>
              <w:left w:val="nil"/>
              <w:bottom w:val="nil"/>
              <w:right w:val="nil"/>
            </w:tcBorders>
            <w:vAlign w:val="bottom"/>
          </w:tcPr>
          <w:p w:rsidR="003F3F99" w:rsidRPr="003F3F99" w:rsidRDefault="003F3F99" w:rsidP="003F3F99">
            <w:pPr>
              <w:jc w:val="center"/>
              <w:rPr>
                <w:rFonts w:eastAsia="標楷體"/>
                <w:b/>
                <w:bCs/>
                <w:szCs w:val="20"/>
              </w:rPr>
            </w:pPr>
            <w:r w:rsidRPr="003F3F99">
              <w:rPr>
                <w:rFonts w:eastAsia="標楷體"/>
                <w:b/>
                <w:bCs/>
                <w:szCs w:val="20"/>
              </w:rPr>
              <w:t>50.5</w:t>
            </w:r>
          </w:p>
        </w:tc>
        <w:tc>
          <w:tcPr>
            <w:tcW w:w="1119" w:type="dxa"/>
            <w:tcBorders>
              <w:top w:val="nil"/>
              <w:left w:val="nil"/>
              <w:bottom w:val="nil"/>
              <w:right w:val="nil"/>
            </w:tcBorders>
            <w:vAlign w:val="bottom"/>
          </w:tcPr>
          <w:p w:rsidR="003F3F99" w:rsidRPr="003F3F99" w:rsidRDefault="003F3F99" w:rsidP="003F3F99">
            <w:pPr>
              <w:jc w:val="center"/>
              <w:rPr>
                <w:rFonts w:eastAsia="標楷體"/>
                <w:b/>
                <w:bCs/>
                <w:szCs w:val="20"/>
              </w:rPr>
            </w:pPr>
            <w:r w:rsidRPr="003F3F99">
              <w:rPr>
                <w:rFonts w:eastAsia="標楷體"/>
                <w:b/>
                <w:bCs/>
                <w:szCs w:val="20"/>
              </w:rPr>
              <w:t>83.6</w:t>
            </w:r>
          </w:p>
        </w:tc>
        <w:tc>
          <w:tcPr>
            <w:tcW w:w="1119" w:type="dxa"/>
            <w:tcBorders>
              <w:top w:val="nil"/>
              <w:left w:val="nil"/>
              <w:bottom w:val="nil"/>
              <w:right w:val="nil"/>
            </w:tcBorders>
            <w:vAlign w:val="bottom"/>
          </w:tcPr>
          <w:p w:rsidR="003F3F99" w:rsidRPr="003F3F99" w:rsidRDefault="003F3F99" w:rsidP="003F3F99">
            <w:pPr>
              <w:jc w:val="center"/>
              <w:rPr>
                <w:rFonts w:eastAsia="標楷體"/>
                <w:b/>
                <w:bCs/>
                <w:szCs w:val="20"/>
              </w:rPr>
            </w:pPr>
            <w:r w:rsidRPr="003F3F99">
              <w:rPr>
                <w:rFonts w:eastAsia="標楷體"/>
                <w:b/>
                <w:bCs/>
                <w:szCs w:val="20"/>
              </w:rPr>
              <w:t>52.3</w:t>
            </w:r>
          </w:p>
        </w:tc>
        <w:tc>
          <w:tcPr>
            <w:tcW w:w="1119" w:type="dxa"/>
            <w:tcBorders>
              <w:top w:val="nil"/>
              <w:left w:val="nil"/>
              <w:bottom w:val="nil"/>
              <w:right w:val="nil"/>
            </w:tcBorders>
            <w:vAlign w:val="bottom"/>
          </w:tcPr>
          <w:p w:rsidR="003F3F99" w:rsidRPr="003F3F99" w:rsidRDefault="003F3F99" w:rsidP="003F3F99">
            <w:pPr>
              <w:jc w:val="center"/>
              <w:rPr>
                <w:rFonts w:eastAsia="標楷體"/>
                <w:b/>
                <w:bCs/>
                <w:szCs w:val="20"/>
              </w:rPr>
            </w:pPr>
            <w:r w:rsidRPr="003F3F99">
              <w:rPr>
                <w:rFonts w:eastAsia="標楷體"/>
                <w:b/>
                <w:bCs/>
                <w:szCs w:val="20"/>
              </w:rPr>
              <w:t>20.2</w:t>
            </w:r>
          </w:p>
        </w:tc>
        <w:tc>
          <w:tcPr>
            <w:tcW w:w="1119" w:type="dxa"/>
            <w:tcBorders>
              <w:top w:val="nil"/>
              <w:left w:val="nil"/>
              <w:bottom w:val="nil"/>
              <w:right w:val="nil"/>
            </w:tcBorders>
            <w:vAlign w:val="bottom"/>
          </w:tcPr>
          <w:p w:rsidR="003F3F99" w:rsidRPr="003F3F99" w:rsidRDefault="003F3F99" w:rsidP="003F3F99">
            <w:pPr>
              <w:jc w:val="center"/>
              <w:rPr>
                <w:rFonts w:eastAsia="標楷體"/>
                <w:b/>
                <w:bCs/>
                <w:szCs w:val="20"/>
              </w:rPr>
            </w:pPr>
            <w:r w:rsidRPr="003F3F99">
              <w:rPr>
                <w:rFonts w:eastAsia="標楷體"/>
                <w:b/>
                <w:bCs/>
                <w:szCs w:val="20"/>
              </w:rPr>
              <w:t>62.4</w:t>
            </w:r>
          </w:p>
        </w:tc>
        <w:tc>
          <w:tcPr>
            <w:tcW w:w="1120" w:type="dxa"/>
            <w:tcBorders>
              <w:top w:val="nil"/>
              <w:left w:val="nil"/>
              <w:bottom w:val="nil"/>
              <w:right w:val="nil"/>
            </w:tcBorders>
            <w:vAlign w:val="bottom"/>
          </w:tcPr>
          <w:p w:rsidR="003F3F99" w:rsidRPr="003F3F99" w:rsidRDefault="003F3F99" w:rsidP="003F3F99">
            <w:pPr>
              <w:jc w:val="center"/>
              <w:rPr>
                <w:rFonts w:eastAsia="標楷體"/>
                <w:b/>
                <w:bCs/>
                <w:szCs w:val="20"/>
              </w:rPr>
            </w:pPr>
            <w:r w:rsidRPr="003F3F99">
              <w:rPr>
                <w:rFonts w:eastAsia="標楷體"/>
                <w:b/>
                <w:bCs/>
                <w:szCs w:val="20"/>
              </w:rPr>
              <w:t>60.0</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31" w:right="459" w:hangingChars="13" w:hanging="31"/>
              <w:jc w:val="both"/>
              <w:rPr>
                <w:rFonts w:eastAsia="標楷體"/>
              </w:rPr>
            </w:pPr>
            <w:r w:rsidRPr="003F3F99">
              <w:rPr>
                <w:rFonts w:eastAsia="標楷體"/>
                <w:b/>
                <w:bCs/>
              </w:rPr>
              <w:t xml:space="preserve"> 101</w:t>
            </w:r>
            <w:r w:rsidRPr="003F3F99">
              <w:rPr>
                <w:rFonts w:eastAsia="標楷體"/>
                <w:b/>
                <w:bCs/>
              </w:rPr>
              <w:t>年</w:t>
            </w:r>
          </w:p>
        </w:tc>
        <w:tc>
          <w:tcPr>
            <w:tcW w:w="1119" w:type="dxa"/>
            <w:tcBorders>
              <w:top w:val="nil"/>
              <w:left w:val="nil"/>
              <w:bottom w:val="nil"/>
              <w:right w:val="nil"/>
            </w:tcBorders>
            <w:vAlign w:val="center"/>
          </w:tcPr>
          <w:p w:rsidR="003F3F99" w:rsidRPr="003F3F99" w:rsidRDefault="003F3F99" w:rsidP="003F3F99">
            <w:pPr>
              <w:jc w:val="center"/>
              <w:rPr>
                <w:rFonts w:eastAsia="標楷體"/>
                <w:b/>
                <w:bCs/>
                <w:szCs w:val="20"/>
              </w:rPr>
            </w:pPr>
            <w:r w:rsidRPr="003F3F99">
              <w:rPr>
                <w:rFonts w:eastAsia="標楷體"/>
                <w:b/>
                <w:bCs/>
                <w:szCs w:val="20"/>
              </w:rPr>
              <w:t>50.9</w:t>
            </w:r>
          </w:p>
        </w:tc>
        <w:tc>
          <w:tcPr>
            <w:tcW w:w="1119" w:type="dxa"/>
            <w:tcBorders>
              <w:top w:val="nil"/>
              <w:left w:val="nil"/>
              <w:bottom w:val="nil"/>
              <w:right w:val="nil"/>
            </w:tcBorders>
            <w:vAlign w:val="center"/>
          </w:tcPr>
          <w:p w:rsidR="003F3F99" w:rsidRPr="003F3F99" w:rsidRDefault="003F3F99" w:rsidP="003F3F99">
            <w:pPr>
              <w:jc w:val="center"/>
              <w:rPr>
                <w:rFonts w:eastAsia="標楷體"/>
                <w:b/>
                <w:bCs/>
                <w:szCs w:val="20"/>
              </w:rPr>
            </w:pPr>
            <w:r w:rsidRPr="003F3F99">
              <w:rPr>
                <w:rFonts w:eastAsia="標楷體"/>
                <w:b/>
                <w:bCs/>
                <w:szCs w:val="20"/>
              </w:rPr>
              <w:t>84.6</w:t>
            </w:r>
          </w:p>
        </w:tc>
        <w:tc>
          <w:tcPr>
            <w:tcW w:w="1119" w:type="dxa"/>
            <w:tcBorders>
              <w:top w:val="nil"/>
              <w:left w:val="nil"/>
              <w:bottom w:val="nil"/>
              <w:right w:val="nil"/>
            </w:tcBorders>
            <w:vAlign w:val="center"/>
          </w:tcPr>
          <w:p w:rsidR="003F3F99" w:rsidRPr="003F3F99" w:rsidRDefault="003F3F99" w:rsidP="003F3F99">
            <w:pPr>
              <w:jc w:val="center"/>
              <w:rPr>
                <w:rFonts w:eastAsia="標楷體"/>
                <w:b/>
                <w:bCs/>
                <w:szCs w:val="20"/>
              </w:rPr>
            </w:pPr>
            <w:r w:rsidRPr="003F3F99">
              <w:rPr>
                <w:rFonts w:eastAsia="標楷體"/>
                <w:b/>
                <w:bCs/>
                <w:szCs w:val="20"/>
              </w:rPr>
              <w:t>52.4</w:t>
            </w:r>
          </w:p>
        </w:tc>
        <w:tc>
          <w:tcPr>
            <w:tcW w:w="1119" w:type="dxa"/>
            <w:tcBorders>
              <w:top w:val="nil"/>
              <w:left w:val="nil"/>
              <w:bottom w:val="nil"/>
              <w:right w:val="nil"/>
            </w:tcBorders>
            <w:vAlign w:val="center"/>
          </w:tcPr>
          <w:p w:rsidR="003F3F99" w:rsidRPr="003F3F99" w:rsidRDefault="003F3F99" w:rsidP="003F3F99">
            <w:pPr>
              <w:jc w:val="center"/>
              <w:rPr>
                <w:rFonts w:eastAsia="標楷體"/>
                <w:b/>
                <w:bCs/>
                <w:szCs w:val="20"/>
              </w:rPr>
            </w:pPr>
            <w:r w:rsidRPr="003F3F99">
              <w:rPr>
                <w:rFonts w:eastAsia="標楷體"/>
                <w:b/>
                <w:bCs/>
                <w:szCs w:val="20"/>
              </w:rPr>
              <w:t>18.7</w:t>
            </w:r>
          </w:p>
        </w:tc>
        <w:tc>
          <w:tcPr>
            <w:tcW w:w="1119" w:type="dxa"/>
            <w:tcBorders>
              <w:top w:val="nil"/>
              <w:left w:val="nil"/>
              <w:bottom w:val="nil"/>
              <w:right w:val="nil"/>
            </w:tcBorders>
            <w:vAlign w:val="center"/>
          </w:tcPr>
          <w:p w:rsidR="003F3F99" w:rsidRPr="003F3F99" w:rsidRDefault="003F3F99" w:rsidP="003F3F99">
            <w:pPr>
              <w:jc w:val="center"/>
              <w:rPr>
                <w:rFonts w:eastAsia="標楷體"/>
                <w:b/>
                <w:bCs/>
                <w:szCs w:val="20"/>
              </w:rPr>
            </w:pPr>
            <w:r w:rsidRPr="003F3F99">
              <w:rPr>
                <w:rFonts w:eastAsia="標楷體"/>
                <w:b/>
                <w:bCs/>
                <w:szCs w:val="20"/>
              </w:rPr>
              <w:t>67.8</w:t>
            </w:r>
          </w:p>
        </w:tc>
        <w:tc>
          <w:tcPr>
            <w:tcW w:w="1120" w:type="dxa"/>
            <w:tcBorders>
              <w:top w:val="nil"/>
              <w:left w:val="nil"/>
              <w:bottom w:val="nil"/>
              <w:right w:val="nil"/>
            </w:tcBorders>
            <w:vAlign w:val="center"/>
          </w:tcPr>
          <w:p w:rsidR="003F3F99" w:rsidRPr="003F3F99" w:rsidRDefault="003F3F99" w:rsidP="003F3F99">
            <w:pPr>
              <w:jc w:val="center"/>
              <w:rPr>
                <w:rFonts w:eastAsia="標楷體"/>
                <w:b/>
                <w:bCs/>
                <w:szCs w:val="20"/>
              </w:rPr>
            </w:pPr>
            <w:r w:rsidRPr="003F3F99">
              <w:rPr>
                <w:rFonts w:eastAsia="標楷體"/>
                <w:b/>
                <w:bCs/>
                <w:szCs w:val="20"/>
              </w:rPr>
              <w:t>56.5</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31" w:right="459" w:hangingChars="13" w:hanging="31"/>
              <w:jc w:val="both"/>
              <w:rPr>
                <w:rFonts w:eastAsia="標楷體"/>
              </w:rPr>
            </w:pPr>
            <w:r w:rsidRPr="003F3F99">
              <w:rPr>
                <w:rFonts w:eastAsia="標楷體"/>
                <w:b/>
                <w:bCs/>
              </w:rPr>
              <w:t xml:space="preserve"> 102</w:t>
            </w:r>
            <w:r w:rsidRPr="003F3F99">
              <w:rPr>
                <w:rFonts w:eastAsia="標楷體"/>
                <w:b/>
                <w:bCs/>
              </w:rPr>
              <w:t>年</w:t>
            </w:r>
          </w:p>
        </w:tc>
        <w:tc>
          <w:tcPr>
            <w:tcW w:w="1119" w:type="dxa"/>
            <w:tcBorders>
              <w:top w:val="nil"/>
              <w:left w:val="nil"/>
              <w:bottom w:val="nil"/>
              <w:right w:val="nil"/>
            </w:tcBorders>
            <w:vAlign w:val="bottom"/>
          </w:tcPr>
          <w:p w:rsidR="003F3F99" w:rsidRPr="003F3F99" w:rsidRDefault="003F3F99" w:rsidP="003F3F99">
            <w:pPr>
              <w:jc w:val="center"/>
              <w:rPr>
                <w:rFonts w:eastAsia="標楷體"/>
                <w:b/>
                <w:szCs w:val="20"/>
              </w:rPr>
            </w:pPr>
            <w:r w:rsidRPr="003F3F99">
              <w:rPr>
                <w:rFonts w:eastAsia="標楷體"/>
                <w:b/>
                <w:szCs w:val="20"/>
              </w:rPr>
              <w:t>51.5</w:t>
            </w:r>
          </w:p>
        </w:tc>
        <w:tc>
          <w:tcPr>
            <w:tcW w:w="1119" w:type="dxa"/>
            <w:tcBorders>
              <w:top w:val="nil"/>
              <w:left w:val="nil"/>
              <w:bottom w:val="nil"/>
              <w:right w:val="nil"/>
            </w:tcBorders>
            <w:vAlign w:val="bottom"/>
          </w:tcPr>
          <w:p w:rsidR="003F3F99" w:rsidRPr="003F3F99" w:rsidRDefault="003F3F99" w:rsidP="003F3F99">
            <w:pPr>
              <w:jc w:val="center"/>
              <w:rPr>
                <w:rFonts w:eastAsia="標楷體"/>
                <w:b/>
                <w:szCs w:val="20"/>
              </w:rPr>
            </w:pPr>
            <w:r w:rsidRPr="003F3F99">
              <w:rPr>
                <w:rFonts w:eastAsia="標楷體"/>
                <w:b/>
                <w:szCs w:val="20"/>
              </w:rPr>
              <w:t>87.3</w:t>
            </w:r>
          </w:p>
        </w:tc>
        <w:tc>
          <w:tcPr>
            <w:tcW w:w="1119" w:type="dxa"/>
            <w:tcBorders>
              <w:top w:val="nil"/>
              <w:left w:val="nil"/>
              <w:bottom w:val="nil"/>
              <w:right w:val="nil"/>
            </w:tcBorders>
            <w:vAlign w:val="bottom"/>
          </w:tcPr>
          <w:p w:rsidR="003F3F99" w:rsidRPr="003F3F99" w:rsidRDefault="003F3F99" w:rsidP="003F3F99">
            <w:pPr>
              <w:jc w:val="center"/>
              <w:rPr>
                <w:rFonts w:eastAsia="標楷體"/>
                <w:b/>
                <w:szCs w:val="20"/>
              </w:rPr>
            </w:pPr>
            <w:r w:rsidRPr="003F3F99">
              <w:rPr>
                <w:rFonts w:eastAsia="標楷體"/>
                <w:b/>
                <w:szCs w:val="20"/>
              </w:rPr>
              <w:t>50.7</w:t>
            </w:r>
          </w:p>
        </w:tc>
        <w:tc>
          <w:tcPr>
            <w:tcW w:w="1119" w:type="dxa"/>
            <w:tcBorders>
              <w:top w:val="nil"/>
              <w:left w:val="nil"/>
              <w:bottom w:val="nil"/>
              <w:right w:val="nil"/>
            </w:tcBorders>
            <w:vAlign w:val="bottom"/>
          </w:tcPr>
          <w:p w:rsidR="003F3F99" w:rsidRPr="003F3F99" w:rsidRDefault="003F3F99" w:rsidP="003F3F99">
            <w:pPr>
              <w:jc w:val="center"/>
              <w:rPr>
                <w:rFonts w:eastAsia="標楷體"/>
                <w:b/>
                <w:szCs w:val="20"/>
              </w:rPr>
            </w:pPr>
            <w:r w:rsidRPr="003F3F99">
              <w:rPr>
                <w:rFonts w:eastAsia="標楷體"/>
                <w:b/>
                <w:szCs w:val="20"/>
              </w:rPr>
              <w:t>16.5</w:t>
            </w:r>
          </w:p>
        </w:tc>
        <w:tc>
          <w:tcPr>
            <w:tcW w:w="1119" w:type="dxa"/>
            <w:tcBorders>
              <w:top w:val="nil"/>
              <w:left w:val="nil"/>
              <w:bottom w:val="nil"/>
              <w:right w:val="nil"/>
            </w:tcBorders>
            <w:vAlign w:val="bottom"/>
          </w:tcPr>
          <w:p w:rsidR="003F3F99" w:rsidRPr="003F3F99" w:rsidRDefault="003F3F99" w:rsidP="003F3F99">
            <w:pPr>
              <w:jc w:val="center"/>
              <w:rPr>
                <w:rFonts w:eastAsia="標楷體"/>
                <w:b/>
                <w:szCs w:val="20"/>
              </w:rPr>
            </w:pPr>
            <w:r w:rsidRPr="003F3F99">
              <w:rPr>
                <w:rFonts w:eastAsia="標楷體"/>
                <w:b/>
                <w:szCs w:val="20"/>
              </w:rPr>
              <w:t>69.0</w:t>
            </w:r>
          </w:p>
        </w:tc>
        <w:tc>
          <w:tcPr>
            <w:tcW w:w="1120" w:type="dxa"/>
            <w:tcBorders>
              <w:top w:val="nil"/>
              <w:left w:val="nil"/>
              <w:bottom w:val="nil"/>
              <w:right w:val="nil"/>
            </w:tcBorders>
            <w:vAlign w:val="bottom"/>
          </w:tcPr>
          <w:p w:rsidR="003F3F99" w:rsidRPr="003F3F99" w:rsidRDefault="003F3F99" w:rsidP="003F3F99">
            <w:pPr>
              <w:jc w:val="center"/>
              <w:rPr>
                <w:rFonts w:eastAsia="標楷體"/>
                <w:b/>
                <w:szCs w:val="20"/>
              </w:rPr>
            </w:pPr>
            <w:r w:rsidRPr="003F3F99">
              <w:rPr>
                <w:rFonts w:eastAsia="標楷體"/>
                <w:b/>
                <w:szCs w:val="20"/>
              </w:rPr>
              <w:t>52.9</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wordWrap w:val="0"/>
              <w:snapToGrid w:val="0"/>
              <w:spacing w:line="400" w:lineRule="exact"/>
              <w:rPr>
                <w:rFonts w:eastAsia="標楷體"/>
              </w:rPr>
            </w:pPr>
            <w:r w:rsidRPr="003F3F99">
              <w:rPr>
                <w:rFonts w:eastAsia="標楷體"/>
              </w:rPr>
              <w:t xml:space="preserve">    9</w:t>
            </w:r>
            <w:r w:rsidRPr="003F3F99">
              <w:rPr>
                <w:rFonts w:eastAsia="標楷體"/>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52.6</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86.2</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47.6</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17.7</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70.6</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51.1</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wordWrap w:val="0"/>
              <w:snapToGrid w:val="0"/>
              <w:spacing w:line="400" w:lineRule="exact"/>
              <w:rPr>
                <w:rFonts w:eastAsia="標楷體"/>
              </w:rPr>
            </w:pPr>
            <w:r w:rsidRPr="003F3F99">
              <w:rPr>
                <w:rFonts w:eastAsia="標楷體"/>
              </w:rPr>
              <w:t xml:space="preserve">    10</w:t>
            </w:r>
            <w:r w:rsidRPr="003F3F99">
              <w:rPr>
                <w:rFonts w:eastAsia="標楷體"/>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52.9</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87.7</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51.6</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15.0</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69.2</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51.5</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wordWrap w:val="0"/>
              <w:snapToGrid w:val="0"/>
              <w:spacing w:line="400" w:lineRule="exact"/>
              <w:rPr>
                <w:rFonts w:eastAsia="標楷體"/>
              </w:rPr>
            </w:pPr>
            <w:r w:rsidRPr="003F3F99">
              <w:rPr>
                <w:rFonts w:eastAsia="標楷體"/>
              </w:rPr>
              <w:t xml:space="preserve">    11</w:t>
            </w:r>
            <w:r w:rsidRPr="003F3F99">
              <w:rPr>
                <w:rFonts w:eastAsia="標楷體"/>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53.7</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85.3</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51.2</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21.1</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71.4</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52.7</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wordWrap w:val="0"/>
              <w:snapToGrid w:val="0"/>
              <w:spacing w:line="400" w:lineRule="exact"/>
              <w:rPr>
                <w:rFonts w:eastAsia="標楷體"/>
              </w:rPr>
            </w:pPr>
            <w:r w:rsidRPr="003F3F99">
              <w:rPr>
                <w:rFonts w:eastAsia="標楷體"/>
              </w:rPr>
              <w:t xml:space="preserve">    12</w:t>
            </w:r>
            <w:r w:rsidRPr="003F3F99">
              <w:rPr>
                <w:rFonts w:eastAsia="標楷體"/>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54.1</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86.7</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52.9</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15.0</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71.2</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51.4</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4" w:left="-34"/>
              <w:rPr>
                <w:rFonts w:eastAsia="標楷體"/>
                <w:b/>
              </w:rPr>
            </w:pPr>
            <w:r w:rsidRPr="003F3F99">
              <w:rPr>
                <w:rFonts w:eastAsia="標楷體" w:hint="eastAsia"/>
                <w:b/>
              </w:rPr>
              <w:t>103</w:t>
            </w:r>
            <w:r w:rsidRPr="003F3F99">
              <w:rPr>
                <w:rFonts w:eastAsia="標楷體" w:hint="eastAsia"/>
                <w:b/>
              </w:rPr>
              <w:t>年</w:t>
            </w:r>
            <w:r w:rsidRPr="003F3F99">
              <w:rPr>
                <w:rFonts w:eastAsia="標楷體" w:hint="eastAsia"/>
                <w:b/>
              </w:rPr>
              <w:t>1~9</w:t>
            </w:r>
            <w:r w:rsidRPr="003F3F99">
              <w:rPr>
                <w:rFonts w:eastAsia="標楷體" w:hint="eastAsia"/>
                <w:b/>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b/>
                <w:color w:val="000000" w:themeColor="text1"/>
                <w:szCs w:val="20"/>
              </w:rPr>
            </w:pPr>
            <w:r w:rsidRPr="003F3F99">
              <w:rPr>
                <w:rFonts w:eastAsia="標楷體" w:hint="eastAsia"/>
                <w:b/>
                <w:color w:val="000000" w:themeColor="text1"/>
                <w:szCs w:val="20"/>
              </w:rPr>
              <w:t>51.3</w:t>
            </w:r>
          </w:p>
        </w:tc>
        <w:tc>
          <w:tcPr>
            <w:tcW w:w="1119" w:type="dxa"/>
            <w:tcBorders>
              <w:top w:val="nil"/>
              <w:left w:val="nil"/>
              <w:bottom w:val="nil"/>
              <w:right w:val="nil"/>
            </w:tcBorders>
            <w:vAlign w:val="bottom"/>
          </w:tcPr>
          <w:p w:rsidR="003F3F99" w:rsidRPr="003F3F99" w:rsidRDefault="003F3F99" w:rsidP="003F3F99">
            <w:pPr>
              <w:jc w:val="center"/>
              <w:rPr>
                <w:rFonts w:eastAsia="標楷體"/>
                <w:b/>
                <w:color w:val="000000" w:themeColor="text1"/>
                <w:szCs w:val="20"/>
              </w:rPr>
            </w:pPr>
            <w:r w:rsidRPr="003F3F99">
              <w:rPr>
                <w:rFonts w:eastAsia="標楷體" w:hint="eastAsia"/>
                <w:b/>
                <w:color w:val="000000" w:themeColor="text1"/>
                <w:szCs w:val="20"/>
              </w:rPr>
              <w:t>90.6</w:t>
            </w:r>
          </w:p>
        </w:tc>
        <w:tc>
          <w:tcPr>
            <w:tcW w:w="1119" w:type="dxa"/>
            <w:tcBorders>
              <w:top w:val="nil"/>
              <w:left w:val="nil"/>
              <w:bottom w:val="nil"/>
              <w:right w:val="nil"/>
            </w:tcBorders>
            <w:vAlign w:val="bottom"/>
          </w:tcPr>
          <w:p w:rsidR="003F3F99" w:rsidRPr="003F3F99" w:rsidRDefault="003F3F99" w:rsidP="003F3F99">
            <w:pPr>
              <w:jc w:val="center"/>
              <w:rPr>
                <w:rFonts w:eastAsia="標楷體"/>
                <w:b/>
                <w:color w:val="000000" w:themeColor="text1"/>
                <w:szCs w:val="20"/>
              </w:rPr>
            </w:pPr>
            <w:r w:rsidRPr="003F3F99">
              <w:rPr>
                <w:rFonts w:eastAsia="標楷體" w:hint="eastAsia"/>
                <w:b/>
                <w:color w:val="000000" w:themeColor="text1"/>
                <w:szCs w:val="20"/>
              </w:rPr>
              <w:t>50.9</w:t>
            </w:r>
          </w:p>
        </w:tc>
        <w:tc>
          <w:tcPr>
            <w:tcW w:w="1119" w:type="dxa"/>
            <w:tcBorders>
              <w:top w:val="nil"/>
              <w:left w:val="nil"/>
              <w:bottom w:val="nil"/>
              <w:right w:val="nil"/>
            </w:tcBorders>
            <w:vAlign w:val="bottom"/>
          </w:tcPr>
          <w:p w:rsidR="003F3F99" w:rsidRPr="003F3F99" w:rsidRDefault="003F3F99" w:rsidP="003F3F99">
            <w:pPr>
              <w:jc w:val="center"/>
              <w:rPr>
                <w:rFonts w:eastAsia="標楷體"/>
                <w:b/>
                <w:color w:val="000000" w:themeColor="text1"/>
                <w:szCs w:val="20"/>
              </w:rPr>
            </w:pPr>
            <w:r w:rsidRPr="003F3F99">
              <w:rPr>
                <w:rFonts w:eastAsia="標楷體" w:hint="eastAsia"/>
                <w:b/>
                <w:color w:val="000000" w:themeColor="text1"/>
                <w:szCs w:val="20"/>
              </w:rPr>
              <w:t>18.1</w:t>
            </w:r>
          </w:p>
        </w:tc>
        <w:tc>
          <w:tcPr>
            <w:tcW w:w="1119" w:type="dxa"/>
            <w:tcBorders>
              <w:top w:val="nil"/>
              <w:left w:val="nil"/>
              <w:bottom w:val="nil"/>
              <w:right w:val="nil"/>
            </w:tcBorders>
            <w:vAlign w:val="bottom"/>
          </w:tcPr>
          <w:p w:rsidR="003F3F99" w:rsidRPr="003F3F99" w:rsidRDefault="003F3F99" w:rsidP="003F3F99">
            <w:pPr>
              <w:jc w:val="center"/>
              <w:rPr>
                <w:rFonts w:eastAsia="標楷體"/>
                <w:b/>
                <w:color w:val="000000" w:themeColor="text1"/>
                <w:szCs w:val="20"/>
              </w:rPr>
            </w:pPr>
            <w:r w:rsidRPr="003F3F99">
              <w:rPr>
                <w:rFonts w:eastAsia="標楷體" w:hint="eastAsia"/>
                <w:b/>
                <w:color w:val="000000" w:themeColor="text1"/>
                <w:szCs w:val="20"/>
              </w:rPr>
              <w:t>67.7</w:t>
            </w:r>
          </w:p>
        </w:tc>
        <w:tc>
          <w:tcPr>
            <w:tcW w:w="1120" w:type="dxa"/>
            <w:tcBorders>
              <w:top w:val="nil"/>
              <w:left w:val="nil"/>
              <w:bottom w:val="nil"/>
              <w:right w:val="nil"/>
            </w:tcBorders>
            <w:vAlign w:val="bottom"/>
          </w:tcPr>
          <w:p w:rsidR="003F3F99" w:rsidRPr="003F3F99" w:rsidRDefault="003F3F99" w:rsidP="003F3F99">
            <w:pPr>
              <w:jc w:val="center"/>
              <w:rPr>
                <w:rFonts w:eastAsia="標楷體"/>
                <w:b/>
                <w:color w:val="000000" w:themeColor="text1"/>
                <w:szCs w:val="20"/>
              </w:rPr>
            </w:pPr>
            <w:r w:rsidRPr="003F3F99">
              <w:rPr>
                <w:rFonts w:eastAsia="標楷體" w:hint="eastAsia"/>
                <w:b/>
                <w:color w:val="000000" w:themeColor="text1"/>
                <w:szCs w:val="20"/>
              </w:rPr>
              <w:t>53.2</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1" w:right="240" w:hangingChars="11" w:hanging="26"/>
              <w:jc w:val="both"/>
              <w:rPr>
                <w:rFonts w:eastAsia="標楷體"/>
              </w:rPr>
            </w:pPr>
            <w:r w:rsidRPr="003F3F99">
              <w:rPr>
                <w:rFonts w:eastAsia="標楷體"/>
              </w:rPr>
              <w:t xml:space="preserve">    1</w:t>
            </w:r>
            <w:r w:rsidRPr="003F3F99">
              <w:rPr>
                <w:rFonts w:eastAsia="標楷體"/>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51.8</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89.7</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50.8</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13.9</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69.1</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szCs w:val="20"/>
              </w:rPr>
              <w:t>53.5</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1" w:left="-26" w:right="240" w:firstLineChars="200" w:firstLine="480"/>
              <w:jc w:val="both"/>
              <w:rPr>
                <w:rFonts w:eastAsia="標楷體"/>
              </w:rPr>
            </w:pPr>
            <w:r w:rsidRPr="003F3F99">
              <w:rPr>
                <w:rFonts w:eastAsia="標楷體" w:hint="eastAsia"/>
              </w:rPr>
              <w:t>2</w:t>
            </w:r>
            <w:r w:rsidRPr="003F3F99">
              <w:rPr>
                <w:rFonts w:eastAsia="標楷體" w:hint="eastAsia"/>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50.3</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89.6</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50.4</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14.7</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66.3</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53.2</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1" w:left="-26" w:right="240" w:firstLineChars="200" w:firstLine="480"/>
              <w:jc w:val="both"/>
              <w:rPr>
                <w:rFonts w:eastAsia="標楷體"/>
              </w:rPr>
            </w:pPr>
            <w:r w:rsidRPr="003F3F99">
              <w:rPr>
                <w:rFonts w:eastAsia="標楷體" w:hint="eastAsia"/>
              </w:rPr>
              <w:t>3</w:t>
            </w:r>
            <w:r w:rsidRPr="003F3F99">
              <w:rPr>
                <w:rFonts w:eastAsia="標楷體" w:hint="eastAsia"/>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51.4</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89.8</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51.6</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15.4</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67.2</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52.9</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1" w:left="-26" w:right="240" w:firstLineChars="200" w:firstLine="480"/>
              <w:jc w:val="both"/>
              <w:rPr>
                <w:rFonts w:eastAsia="標楷體"/>
              </w:rPr>
            </w:pPr>
            <w:r w:rsidRPr="003F3F99">
              <w:rPr>
                <w:rFonts w:eastAsia="標楷體" w:hint="eastAsia"/>
              </w:rPr>
              <w:t>4</w:t>
            </w:r>
            <w:r w:rsidRPr="003F3F99">
              <w:rPr>
                <w:rFonts w:eastAsia="標楷體" w:hint="eastAsia"/>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49.9</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90.2</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51.4</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16.4</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65.3</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53.3</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1" w:left="-26" w:right="240" w:firstLineChars="200" w:firstLine="480"/>
              <w:jc w:val="both"/>
              <w:rPr>
                <w:rFonts w:eastAsia="標楷體"/>
              </w:rPr>
            </w:pPr>
            <w:r w:rsidRPr="003F3F99">
              <w:rPr>
                <w:rFonts w:eastAsia="標楷體" w:hint="eastAsia"/>
              </w:rPr>
              <w:t>5</w:t>
            </w:r>
            <w:r w:rsidRPr="003F3F99">
              <w:rPr>
                <w:rFonts w:eastAsia="標楷體" w:hint="eastAsia"/>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50.1</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89.9</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49.6</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19.7</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68.2</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54.0</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1" w:left="-26" w:right="240" w:firstLineChars="200" w:firstLine="480"/>
              <w:jc w:val="both"/>
              <w:rPr>
                <w:rFonts w:eastAsia="標楷體"/>
              </w:rPr>
            </w:pPr>
            <w:r w:rsidRPr="003F3F99">
              <w:rPr>
                <w:rFonts w:eastAsia="標楷體" w:hint="eastAsia"/>
              </w:rPr>
              <w:t>6</w:t>
            </w:r>
            <w:r w:rsidRPr="003F3F99">
              <w:rPr>
                <w:rFonts w:eastAsia="標楷體" w:hint="eastAsia"/>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52.1</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90.7</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52.0</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20.2</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67.6</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56.4</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1" w:left="-26" w:right="240" w:firstLineChars="200" w:firstLine="480"/>
              <w:jc w:val="both"/>
              <w:rPr>
                <w:rFonts w:eastAsia="標楷體"/>
              </w:rPr>
            </w:pPr>
            <w:r w:rsidRPr="003F3F99">
              <w:rPr>
                <w:rFonts w:eastAsia="標楷體" w:hint="eastAsia"/>
              </w:rPr>
              <w:t>7</w:t>
            </w:r>
            <w:r w:rsidRPr="003F3F99">
              <w:rPr>
                <w:rFonts w:eastAsia="標楷體" w:hint="eastAsia"/>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49.5</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92.0</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49.6</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18.8</w:t>
            </w:r>
          </w:p>
        </w:tc>
        <w:tc>
          <w:tcPr>
            <w:tcW w:w="1119"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67.6</w:t>
            </w:r>
          </w:p>
        </w:tc>
        <w:tc>
          <w:tcPr>
            <w:tcW w:w="1120" w:type="dxa"/>
            <w:tcBorders>
              <w:top w:val="nil"/>
              <w:left w:val="nil"/>
              <w:bottom w:val="nil"/>
              <w:right w:val="nil"/>
            </w:tcBorders>
            <w:vAlign w:val="bottom"/>
          </w:tcPr>
          <w:p w:rsidR="003F3F99" w:rsidRPr="003F3F99" w:rsidRDefault="003F3F99" w:rsidP="003F3F99">
            <w:pPr>
              <w:jc w:val="center"/>
              <w:rPr>
                <w:rFonts w:eastAsia="標楷體"/>
                <w:szCs w:val="20"/>
              </w:rPr>
            </w:pPr>
            <w:r w:rsidRPr="003F3F99">
              <w:rPr>
                <w:rFonts w:eastAsia="標楷體" w:hint="eastAsia"/>
                <w:szCs w:val="20"/>
              </w:rPr>
              <w:t>51.6</w:t>
            </w:r>
          </w:p>
        </w:tc>
      </w:tr>
      <w:tr w:rsidR="003F3F99" w:rsidRPr="003F3F99" w:rsidTr="00681344">
        <w:trPr>
          <w:trHeight w:val="86"/>
          <w:jc w:val="center"/>
        </w:trPr>
        <w:tc>
          <w:tcPr>
            <w:tcW w:w="1448" w:type="dxa"/>
            <w:tcBorders>
              <w:top w:val="nil"/>
              <w:left w:val="nil"/>
              <w:bottom w:val="nil"/>
              <w:right w:val="single" w:sz="4" w:space="0" w:color="auto"/>
            </w:tcBorders>
          </w:tcPr>
          <w:p w:rsidR="003F3F99" w:rsidRPr="003F3F99" w:rsidRDefault="003F3F99" w:rsidP="003F3F99">
            <w:pPr>
              <w:snapToGrid w:val="0"/>
              <w:spacing w:line="400" w:lineRule="exact"/>
              <w:ind w:leftChars="-11" w:left="-26" w:right="240" w:firstLineChars="200" w:firstLine="480"/>
              <w:jc w:val="both"/>
              <w:rPr>
                <w:rFonts w:eastAsia="標楷體"/>
              </w:rPr>
            </w:pPr>
            <w:r w:rsidRPr="003F3F99">
              <w:rPr>
                <w:rFonts w:eastAsia="標楷體" w:hint="eastAsia"/>
              </w:rPr>
              <w:t>8</w:t>
            </w:r>
            <w:r w:rsidRPr="003F3F99">
              <w:rPr>
                <w:rFonts w:eastAsia="標楷體" w:hint="eastAsia"/>
              </w:rPr>
              <w:t>月</w:t>
            </w:r>
          </w:p>
        </w:tc>
        <w:tc>
          <w:tcPr>
            <w:tcW w:w="1119" w:type="dxa"/>
            <w:tcBorders>
              <w:top w:val="nil"/>
              <w:left w:val="nil"/>
              <w:bottom w:val="nil"/>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50.9</w:t>
            </w:r>
          </w:p>
        </w:tc>
        <w:tc>
          <w:tcPr>
            <w:tcW w:w="1119" w:type="dxa"/>
            <w:tcBorders>
              <w:top w:val="nil"/>
              <w:left w:val="nil"/>
              <w:bottom w:val="nil"/>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91.4</w:t>
            </w:r>
          </w:p>
        </w:tc>
        <w:tc>
          <w:tcPr>
            <w:tcW w:w="1119" w:type="dxa"/>
            <w:tcBorders>
              <w:top w:val="nil"/>
              <w:left w:val="nil"/>
              <w:bottom w:val="nil"/>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50.1</w:t>
            </w:r>
          </w:p>
        </w:tc>
        <w:tc>
          <w:tcPr>
            <w:tcW w:w="1119" w:type="dxa"/>
            <w:tcBorders>
              <w:top w:val="nil"/>
              <w:left w:val="nil"/>
              <w:bottom w:val="nil"/>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19.9</w:t>
            </w:r>
          </w:p>
        </w:tc>
        <w:tc>
          <w:tcPr>
            <w:tcW w:w="1119" w:type="dxa"/>
            <w:tcBorders>
              <w:top w:val="nil"/>
              <w:left w:val="nil"/>
              <w:bottom w:val="nil"/>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68.0</w:t>
            </w:r>
          </w:p>
        </w:tc>
        <w:tc>
          <w:tcPr>
            <w:tcW w:w="1120" w:type="dxa"/>
            <w:tcBorders>
              <w:top w:val="nil"/>
              <w:left w:val="nil"/>
              <w:bottom w:val="nil"/>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52.1</w:t>
            </w:r>
          </w:p>
        </w:tc>
      </w:tr>
      <w:tr w:rsidR="003F3F99" w:rsidRPr="003F3F99" w:rsidTr="00681344">
        <w:trPr>
          <w:trHeight w:val="86"/>
          <w:jc w:val="center"/>
        </w:trPr>
        <w:tc>
          <w:tcPr>
            <w:tcW w:w="1448" w:type="dxa"/>
            <w:tcBorders>
              <w:top w:val="nil"/>
              <w:left w:val="nil"/>
              <w:bottom w:val="single" w:sz="4" w:space="0" w:color="auto"/>
              <w:right w:val="single" w:sz="4" w:space="0" w:color="auto"/>
            </w:tcBorders>
          </w:tcPr>
          <w:p w:rsidR="003F3F99" w:rsidRPr="003F3F99" w:rsidRDefault="003F3F99" w:rsidP="003F3F99">
            <w:pPr>
              <w:snapToGrid w:val="0"/>
              <w:spacing w:line="400" w:lineRule="exact"/>
              <w:ind w:leftChars="-11" w:left="-26" w:right="240" w:firstLineChars="200" w:firstLine="480"/>
              <w:jc w:val="both"/>
              <w:rPr>
                <w:rFonts w:eastAsia="標楷體"/>
              </w:rPr>
            </w:pPr>
            <w:r w:rsidRPr="003F3F99">
              <w:rPr>
                <w:rFonts w:eastAsia="標楷體" w:hint="eastAsia"/>
              </w:rPr>
              <w:t>9</w:t>
            </w:r>
            <w:r w:rsidRPr="003F3F99">
              <w:rPr>
                <w:rFonts w:eastAsia="標楷體" w:hint="eastAsia"/>
              </w:rPr>
              <w:t>月</w:t>
            </w:r>
          </w:p>
        </w:tc>
        <w:tc>
          <w:tcPr>
            <w:tcW w:w="1119" w:type="dxa"/>
            <w:tcBorders>
              <w:top w:val="nil"/>
              <w:left w:val="nil"/>
              <w:bottom w:val="single" w:sz="4" w:space="0" w:color="auto"/>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55.6</w:t>
            </w:r>
          </w:p>
        </w:tc>
        <w:tc>
          <w:tcPr>
            <w:tcW w:w="1119" w:type="dxa"/>
            <w:tcBorders>
              <w:top w:val="nil"/>
              <w:left w:val="nil"/>
              <w:bottom w:val="single" w:sz="4" w:space="0" w:color="auto"/>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92.0</w:t>
            </w:r>
          </w:p>
        </w:tc>
        <w:tc>
          <w:tcPr>
            <w:tcW w:w="1119" w:type="dxa"/>
            <w:tcBorders>
              <w:top w:val="nil"/>
              <w:left w:val="nil"/>
              <w:bottom w:val="single" w:sz="4" w:space="0" w:color="auto"/>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52.7</w:t>
            </w:r>
          </w:p>
        </w:tc>
        <w:tc>
          <w:tcPr>
            <w:tcW w:w="1119" w:type="dxa"/>
            <w:tcBorders>
              <w:top w:val="nil"/>
              <w:left w:val="nil"/>
              <w:bottom w:val="single" w:sz="4" w:space="0" w:color="auto"/>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23.8</w:t>
            </w:r>
          </w:p>
        </w:tc>
        <w:tc>
          <w:tcPr>
            <w:tcW w:w="1119" w:type="dxa"/>
            <w:tcBorders>
              <w:top w:val="nil"/>
              <w:left w:val="nil"/>
              <w:bottom w:val="single" w:sz="4" w:space="0" w:color="auto"/>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70.1</w:t>
            </w:r>
          </w:p>
        </w:tc>
        <w:tc>
          <w:tcPr>
            <w:tcW w:w="1120" w:type="dxa"/>
            <w:tcBorders>
              <w:top w:val="nil"/>
              <w:left w:val="nil"/>
              <w:bottom w:val="single" w:sz="4" w:space="0" w:color="auto"/>
              <w:right w:val="nil"/>
            </w:tcBorders>
            <w:vAlign w:val="bottom"/>
          </w:tcPr>
          <w:p w:rsidR="003F3F99" w:rsidRPr="003F3F99" w:rsidRDefault="003F3F99" w:rsidP="003F3F99">
            <w:pPr>
              <w:jc w:val="center"/>
              <w:rPr>
                <w:rFonts w:eastAsia="標楷體"/>
                <w:color w:val="000000" w:themeColor="text1"/>
                <w:szCs w:val="20"/>
              </w:rPr>
            </w:pPr>
            <w:r w:rsidRPr="003F3F99">
              <w:rPr>
                <w:rFonts w:eastAsia="標楷體" w:hint="eastAsia"/>
                <w:color w:val="000000" w:themeColor="text1"/>
                <w:szCs w:val="20"/>
              </w:rPr>
              <w:t>52.2</w:t>
            </w:r>
          </w:p>
        </w:tc>
      </w:tr>
    </w:tbl>
    <w:p w:rsidR="003F3F99" w:rsidRPr="003F3F99" w:rsidRDefault="003F3F99" w:rsidP="003F3F99">
      <w:pPr>
        <w:widowControl/>
        <w:snapToGrid w:val="0"/>
        <w:spacing w:line="240" w:lineRule="atLeast"/>
        <w:jc w:val="both"/>
        <w:rPr>
          <w:rFonts w:eastAsia="標楷體"/>
          <w:kern w:val="0"/>
          <w:sz w:val="22"/>
          <w:szCs w:val="22"/>
        </w:rPr>
      </w:pPr>
      <w:r w:rsidRPr="003F3F99">
        <w:rPr>
          <w:rFonts w:eastAsia="標楷體"/>
          <w:kern w:val="0"/>
          <w:sz w:val="22"/>
          <w:szCs w:val="22"/>
        </w:rPr>
        <w:t>資料來源：經濟部統計處。</w:t>
      </w:r>
    </w:p>
    <w:p w:rsidR="003F3F99" w:rsidRPr="003F3F99" w:rsidRDefault="003F3F99" w:rsidP="003F3F99">
      <w:pPr>
        <w:widowControl/>
        <w:snapToGrid w:val="0"/>
        <w:spacing w:line="240" w:lineRule="atLeast"/>
        <w:jc w:val="both"/>
        <w:rPr>
          <w:rFonts w:eastAsia="標楷體"/>
          <w:color w:val="FF0000"/>
          <w:kern w:val="0"/>
          <w:szCs w:val="20"/>
        </w:rPr>
      </w:pPr>
    </w:p>
    <w:p w:rsidR="003F3F99" w:rsidRPr="003F3F99" w:rsidRDefault="003F3F99" w:rsidP="003F3F99">
      <w:pPr>
        <w:spacing w:afterLines="50" w:after="180"/>
        <w:jc w:val="center"/>
        <w:rPr>
          <w:rFonts w:eastAsia="標楷體"/>
          <w:b/>
          <w:sz w:val="28"/>
          <w:szCs w:val="28"/>
        </w:rPr>
      </w:pPr>
      <w:r w:rsidRPr="003F3F99">
        <w:rPr>
          <w:rFonts w:eastAsia="標楷體"/>
          <w:b/>
          <w:sz w:val="28"/>
          <w:szCs w:val="28"/>
        </w:rPr>
        <w:t>表</w:t>
      </w:r>
      <w:r w:rsidRPr="003F3F99">
        <w:rPr>
          <w:rFonts w:eastAsia="標楷體"/>
          <w:b/>
          <w:sz w:val="28"/>
          <w:szCs w:val="28"/>
        </w:rPr>
        <w:t xml:space="preserve"> 2-5-4</w:t>
      </w:r>
      <w:r w:rsidRPr="003F3F9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3F3F99" w:rsidRPr="003F3F99" w:rsidTr="00681344">
        <w:trPr>
          <w:cantSplit/>
          <w:trHeight w:val="304"/>
          <w:jc w:val="center"/>
        </w:trPr>
        <w:tc>
          <w:tcPr>
            <w:tcW w:w="2378" w:type="dxa"/>
            <w:vMerge w:val="restart"/>
            <w:tcBorders>
              <w:left w:val="nil"/>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rPr>
              <w:t>地區別</w:t>
            </w:r>
          </w:p>
        </w:tc>
        <w:tc>
          <w:tcPr>
            <w:tcW w:w="5114" w:type="dxa"/>
            <w:gridSpan w:val="2"/>
            <w:tcBorders>
              <w:bottom w:val="single" w:sz="4" w:space="0" w:color="auto"/>
              <w:right w:val="nil"/>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rPr>
              <w:t>103</w:t>
            </w:r>
            <w:r w:rsidRPr="003F3F99">
              <w:rPr>
                <w:rFonts w:eastAsia="標楷體"/>
              </w:rPr>
              <w:t>年</w:t>
            </w:r>
            <w:r w:rsidRPr="003F3F99">
              <w:rPr>
                <w:rFonts w:eastAsia="標楷體" w:hint="eastAsia"/>
              </w:rPr>
              <w:t>9</w:t>
            </w:r>
            <w:r w:rsidRPr="003F3F99">
              <w:rPr>
                <w:rFonts w:eastAsia="標楷體"/>
              </w:rPr>
              <w:t>月</w:t>
            </w:r>
          </w:p>
        </w:tc>
      </w:tr>
      <w:tr w:rsidR="003F3F99" w:rsidRPr="003F3F99" w:rsidTr="00681344">
        <w:trPr>
          <w:cantSplit/>
          <w:trHeight w:val="135"/>
          <w:jc w:val="center"/>
        </w:trPr>
        <w:tc>
          <w:tcPr>
            <w:tcW w:w="2378" w:type="dxa"/>
            <w:vMerge/>
            <w:tcBorders>
              <w:left w:val="nil"/>
              <w:bottom w:val="single" w:sz="4" w:space="0" w:color="auto"/>
            </w:tcBorders>
            <w:vAlign w:val="center"/>
          </w:tcPr>
          <w:p w:rsidR="003F3F99" w:rsidRPr="003F3F99" w:rsidRDefault="003F3F99" w:rsidP="003F3F99">
            <w:pPr>
              <w:snapToGrid w:val="0"/>
              <w:spacing w:line="360" w:lineRule="atLeast"/>
              <w:ind w:left="28" w:right="-40"/>
              <w:jc w:val="center"/>
              <w:rPr>
                <w:rFonts w:eastAsia="標楷體"/>
              </w:rPr>
            </w:pPr>
          </w:p>
        </w:tc>
        <w:tc>
          <w:tcPr>
            <w:tcW w:w="2226" w:type="dxa"/>
            <w:tcBorders>
              <w:bottom w:val="single" w:sz="4" w:space="0" w:color="auto"/>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rPr>
              <w:t>金額</w:t>
            </w:r>
          </w:p>
          <w:p w:rsidR="003F3F99" w:rsidRPr="003F3F99" w:rsidRDefault="003F3F99" w:rsidP="003F3F99">
            <w:pPr>
              <w:snapToGrid w:val="0"/>
              <w:spacing w:line="360" w:lineRule="atLeast"/>
              <w:ind w:left="28" w:right="-40"/>
              <w:jc w:val="center"/>
              <w:rPr>
                <w:rFonts w:eastAsia="標楷體"/>
              </w:rPr>
            </w:pPr>
            <w:r w:rsidRPr="003F3F99">
              <w:rPr>
                <w:rFonts w:eastAsia="標楷體"/>
              </w:rPr>
              <w:t>(</w:t>
            </w:r>
            <w:r w:rsidRPr="003F3F99">
              <w:rPr>
                <w:rFonts w:eastAsia="標楷體"/>
              </w:rPr>
              <w:t>億美元</w:t>
            </w:r>
            <w:r w:rsidRPr="003F3F99">
              <w:rPr>
                <w:rFonts w:eastAsia="標楷體"/>
              </w:rPr>
              <w:t>)</w:t>
            </w:r>
          </w:p>
        </w:tc>
        <w:tc>
          <w:tcPr>
            <w:tcW w:w="2888" w:type="dxa"/>
            <w:tcBorders>
              <w:bottom w:val="single" w:sz="4" w:space="0" w:color="auto"/>
              <w:right w:val="nil"/>
            </w:tcBorders>
            <w:vAlign w:val="center"/>
          </w:tcPr>
          <w:p w:rsidR="003F3F99" w:rsidRPr="003F3F99" w:rsidRDefault="003F3F99" w:rsidP="003F3F99">
            <w:pPr>
              <w:adjustRightInd w:val="0"/>
              <w:snapToGrid w:val="0"/>
              <w:spacing w:line="360" w:lineRule="atLeast"/>
              <w:jc w:val="center"/>
              <w:rPr>
                <w:rFonts w:eastAsia="標楷體"/>
              </w:rPr>
            </w:pPr>
            <w:r w:rsidRPr="003F3F99">
              <w:rPr>
                <w:rFonts w:eastAsia="標楷體"/>
              </w:rPr>
              <w:t>較</w:t>
            </w:r>
            <w:r w:rsidRPr="003F3F99">
              <w:rPr>
                <w:rFonts w:eastAsia="標楷體"/>
              </w:rPr>
              <w:t>102</w:t>
            </w:r>
            <w:r w:rsidRPr="003F3F99">
              <w:rPr>
                <w:rFonts w:eastAsia="標楷體"/>
              </w:rPr>
              <w:t>年同月增減率</w:t>
            </w:r>
            <w:r w:rsidRPr="003F3F99">
              <w:rPr>
                <w:rFonts w:eastAsia="標楷體"/>
              </w:rPr>
              <w:t>(%)</w:t>
            </w:r>
          </w:p>
        </w:tc>
      </w:tr>
      <w:tr w:rsidR="003F3F99" w:rsidRPr="003F3F99" w:rsidTr="00681344">
        <w:trPr>
          <w:jc w:val="center"/>
        </w:trPr>
        <w:tc>
          <w:tcPr>
            <w:tcW w:w="2378" w:type="dxa"/>
            <w:tcBorders>
              <w:left w:val="nil"/>
              <w:bottom w:val="nil"/>
            </w:tcBorders>
          </w:tcPr>
          <w:p w:rsidR="003F3F99" w:rsidRPr="003F3F99" w:rsidRDefault="003F3F99" w:rsidP="003F3F99">
            <w:pPr>
              <w:snapToGrid w:val="0"/>
              <w:spacing w:line="360" w:lineRule="atLeast"/>
              <w:ind w:left="28" w:right="-40"/>
              <w:jc w:val="center"/>
              <w:rPr>
                <w:rFonts w:eastAsia="標楷體"/>
              </w:rPr>
            </w:pPr>
            <w:r w:rsidRPr="003F3F99">
              <w:rPr>
                <w:rFonts w:eastAsia="標楷體"/>
              </w:rPr>
              <w:t>美國</w:t>
            </w:r>
          </w:p>
        </w:tc>
        <w:tc>
          <w:tcPr>
            <w:tcW w:w="2226" w:type="dxa"/>
            <w:tcBorders>
              <w:bottom w:val="nil"/>
              <w:right w:val="nil"/>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hint="eastAsia"/>
              </w:rPr>
              <w:t>113.7</w:t>
            </w:r>
          </w:p>
        </w:tc>
        <w:tc>
          <w:tcPr>
            <w:tcW w:w="2888" w:type="dxa"/>
            <w:tcBorders>
              <w:bottom w:val="nil"/>
              <w:right w:val="nil"/>
            </w:tcBorders>
          </w:tcPr>
          <w:p w:rsidR="003F3F99" w:rsidRPr="003F3F99" w:rsidRDefault="003F3F99" w:rsidP="003F3F99">
            <w:pPr>
              <w:snapToGrid w:val="0"/>
              <w:spacing w:line="360" w:lineRule="atLeast"/>
              <w:ind w:left="28" w:right="1070"/>
              <w:jc w:val="right"/>
              <w:rPr>
                <w:rFonts w:eastAsia="標楷體"/>
              </w:rPr>
            </w:pPr>
            <w:r w:rsidRPr="003F3F99">
              <w:rPr>
                <w:rFonts w:eastAsia="標楷體" w:hint="eastAsia"/>
              </w:rPr>
              <w:t>15.5</w:t>
            </w:r>
          </w:p>
        </w:tc>
      </w:tr>
      <w:tr w:rsidR="003F3F99" w:rsidRPr="003F3F99" w:rsidTr="00681344">
        <w:trPr>
          <w:jc w:val="center"/>
        </w:trPr>
        <w:tc>
          <w:tcPr>
            <w:tcW w:w="2378" w:type="dxa"/>
            <w:tcBorders>
              <w:top w:val="nil"/>
              <w:left w:val="nil"/>
              <w:bottom w:val="nil"/>
            </w:tcBorders>
          </w:tcPr>
          <w:p w:rsidR="003F3F99" w:rsidRPr="003F3F99" w:rsidRDefault="003F3F99" w:rsidP="003F3F99">
            <w:pPr>
              <w:snapToGrid w:val="0"/>
              <w:spacing w:line="360" w:lineRule="atLeast"/>
              <w:ind w:left="28" w:right="-40"/>
              <w:jc w:val="center"/>
              <w:rPr>
                <w:rFonts w:eastAsia="標楷體"/>
              </w:rPr>
            </w:pPr>
            <w:r w:rsidRPr="003F3F99">
              <w:rPr>
                <w:rFonts w:eastAsia="標楷體"/>
              </w:rPr>
              <w:t>中國大陸（含香港）</w:t>
            </w:r>
          </w:p>
        </w:tc>
        <w:tc>
          <w:tcPr>
            <w:tcW w:w="2226" w:type="dxa"/>
            <w:tcBorders>
              <w:top w:val="nil"/>
              <w:bottom w:val="nil"/>
              <w:right w:val="nil"/>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hint="eastAsia"/>
              </w:rPr>
              <w:t>104.0</w:t>
            </w:r>
          </w:p>
        </w:tc>
        <w:tc>
          <w:tcPr>
            <w:tcW w:w="2888" w:type="dxa"/>
            <w:tcBorders>
              <w:top w:val="nil"/>
              <w:bottom w:val="nil"/>
              <w:right w:val="nil"/>
            </w:tcBorders>
          </w:tcPr>
          <w:p w:rsidR="003F3F99" w:rsidRPr="003F3F99" w:rsidRDefault="003F3F99" w:rsidP="003F3F99">
            <w:pPr>
              <w:snapToGrid w:val="0"/>
              <w:spacing w:line="360" w:lineRule="atLeast"/>
              <w:ind w:left="28" w:right="1070"/>
              <w:jc w:val="right"/>
              <w:rPr>
                <w:rFonts w:eastAsia="標楷體"/>
              </w:rPr>
            </w:pPr>
            <w:r w:rsidRPr="003F3F99">
              <w:rPr>
                <w:rFonts w:eastAsia="標楷體" w:hint="eastAsia"/>
              </w:rPr>
              <w:t>8.6</w:t>
            </w:r>
          </w:p>
        </w:tc>
      </w:tr>
      <w:tr w:rsidR="003F3F99" w:rsidRPr="003F3F99" w:rsidTr="00681344">
        <w:trPr>
          <w:jc w:val="center"/>
        </w:trPr>
        <w:tc>
          <w:tcPr>
            <w:tcW w:w="2378" w:type="dxa"/>
            <w:tcBorders>
              <w:top w:val="nil"/>
              <w:left w:val="nil"/>
              <w:bottom w:val="nil"/>
            </w:tcBorders>
          </w:tcPr>
          <w:p w:rsidR="003F3F99" w:rsidRPr="003F3F99" w:rsidRDefault="003F3F99" w:rsidP="003F3F99">
            <w:pPr>
              <w:snapToGrid w:val="0"/>
              <w:spacing w:line="360" w:lineRule="atLeast"/>
              <w:ind w:left="28" w:right="-40"/>
              <w:jc w:val="center"/>
              <w:rPr>
                <w:rFonts w:eastAsia="標楷體"/>
              </w:rPr>
            </w:pPr>
            <w:r w:rsidRPr="003F3F99">
              <w:rPr>
                <w:rFonts w:eastAsia="標楷體"/>
              </w:rPr>
              <w:t>歐洲</w:t>
            </w:r>
          </w:p>
        </w:tc>
        <w:tc>
          <w:tcPr>
            <w:tcW w:w="2226" w:type="dxa"/>
            <w:tcBorders>
              <w:top w:val="nil"/>
              <w:bottom w:val="nil"/>
              <w:right w:val="nil"/>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hint="eastAsia"/>
              </w:rPr>
              <w:t>91.2</w:t>
            </w:r>
          </w:p>
        </w:tc>
        <w:tc>
          <w:tcPr>
            <w:tcW w:w="2888" w:type="dxa"/>
            <w:tcBorders>
              <w:top w:val="nil"/>
              <w:bottom w:val="nil"/>
              <w:right w:val="nil"/>
            </w:tcBorders>
          </w:tcPr>
          <w:p w:rsidR="003F3F99" w:rsidRPr="003F3F99" w:rsidRDefault="003F3F99" w:rsidP="003F3F99">
            <w:pPr>
              <w:snapToGrid w:val="0"/>
              <w:spacing w:line="360" w:lineRule="atLeast"/>
              <w:ind w:left="28" w:right="1070"/>
              <w:jc w:val="right"/>
              <w:rPr>
                <w:rFonts w:eastAsia="標楷體"/>
              </w:rPr>
            </w:pPr>
            <w:r w:rsidRPr="003F3F99">
              <w:rPr>
                <w:rFonts w:eastAsia="標楷體" w:hint="eastAsia"/>
              </w:rPr>
              <w:t>22.6</w:t>
            </w:r>
          </w:p>
        </w:tc>
      </w:tr>
      <w:tr w:rsidR="003F3F99" w:rsidRPr="003F3F99" w:rsidTr="00681344">
        <w:trPr>
          <w:jc w:val="center"/>
        </w:trPr>
        <w:tc>
          <w:tcPr>
            <w:tcW w:w="2378" w:type="dxa"/>
            <w:tcBorders>
              <w:top w:val="nil"/>
              <w:left w:val="nil"/>
              <w:bottom w:val="nil"/>
            </w:tcBorders>
          </w:tcPr>
          <w:p w:rsidR="003F3F99" w:rsidRPr="003F3F99" w:rsidRDefault="003F3F99" w:rsidP="003F3F99">
            <w:pPr>
              <w:snapToGrid w:val="0"/>
              <w:spacing w:line="360" w:lineRule="atLeast"/>
              <w:ind w:left="28" w:right="-40"/>
              <w:jc w:val="center"/>
              <w:rPr>
                <w:rFonts w:eastAsia="標楷體"/>
              </w:rPr>
            </w:pPr>
            <w:r w:rsidRPr="003F3F99">
              <w:rPr>
                <w:rFonts w:eastAsia="標楷體"/>
              </w:rPr>
              <w:t>東協六國</w:t>
            </w:r>
          </w:p>
        </w:tc>
        <w:tc>
          <w:tcPr>
            <w:tcW w:w="2226" w:type="dxa"/>
            <w:tcBorders>
              <w:top w:val="nil"/>
              <w:bottom w:val="nil"/>
              <w:right w:val="nil"/>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hint="eastAsia"/>
              </w:rPr>
              <w:t>45.4</w:t>
            </w:r>
          </w:p>
        </w:tc>
        <w:tc>
          <w:tcPr>
            <w:tcW w:w="2888" w:type="dxa"/>
            <w:tcBorders>
              <w:top w:val="nil"/>
              <w:bottom w:val="nil"/>
              <w:right w:val="nil"/>
            </w:tcBorders>
          </w:tcPr>
          <w:p w:rsidR="003F3F99" w:rsidRPr="003F3F99" w:rsidRDefault="003F3F99" w:rsidP="003F3F99">
            <w:pPr>
              <w:snapToGrid w:val="0"/>
              <w:spacing w:line="360" w:lineRule="atLeast"/>
              <w:ind w:left="28" w:right="1070"/>
              <w:jc w:val="right"/>
              <w:rPr>
                <w:rFonts w:eastAsia="標楷體"/>
              </w:rPr>
            </w:pPr>
            <w:r w:rsidRPr="003F3F99">
              <w:rPr>
                <w:rFonts w:eastAsia="標楷體" w:hint="eastAsia"/>
              </w:rPr>
              <w:t>12.0</w:t>
            </w:r>
          </w:p>
        </w:tc>
      </w:tr>
      <w:tr w:rsidR="003F3F99" w:rsidRPr="003F3F99" w:rsidTr="00681344">
        <w:trPr>
          <w:trHeight w:val="425"/>
          <w:jc w:val="center"/>
        </w:trPr>
        <w:tc>
          <w:tcPr>
            <w:tcW w:w="2378" w:type="dxa"/>
            <w:tcBorders>
              <w:top w:val="nil"/>
              <w:left w:val="nil"/>
            </w:tcBorders>
          </w:tcPr>
          <w:p w:rsidR="003F3F99" w:rsidRPr="003F3F99" w:rsidRDefault="003F3F99" w:rsidP="003F3F99">
            <w:pPr>
              <w:snapToGrid w:val="0"/>
              <w:spacing w:line="360" w:lineRule="atLeast"/>
              <w:ind w:left="28" w:right="-40"/>
              <w:jc w:val="center"/>
              <w:rPr>
                <w:rFonts w:eastAsia="標楷體"/>
              </w:rPr>
            </w:pPr>
            <w:r w:rsidRPr="003F3F99">
              <w:rPr>
                <w:rFonts w:eastAsia="標楷體"/>
              </w:rPr>
              <w:t>日本</w:t>
            </w:r>
          </w:p>
        </w:tc>
        <w:tc>
          <w:tcPr>
            <w:tcW w:w="2226" w:type="dxa"/>
            <w:tcBorders>
              <w:top w:val="nil"/>
              <w:right w:val="nil"/>
            </w:tcBorders>
            <w:vAlign w:val="center"/>
          </w:tcPr>
          <w:p w:rsidR="003F3F99" w:rsidRPr="003F3F99" w:rsidRDefault="003F3F99" w:rsidP="003F3F99">
            <w:pPr>
              <w:snapToGrid w:val="0"/>
              <w:spacing w:line="360" w:lineRule="atLeast"/>
              <w:ind w:left="28" w:right="-40"/>
              <w:jc w:val="center"/>
              <w:rPr>
                <w:rFonts w:eastAsia="標楷體"/>
              </w:rPr>
            </w:pPr>
            <w:r w:rsidRPr="003F3F99">
              <w:rPr>
                <w:rFonts w:eastAsia="標楷體" w:hint="eastAsia"/>
              </w:rPr>
              <w:t>33.2</w:t>
            </w:r>
          </w:p>
        </w:tc>
        <w:tc>
          <w:tcPr>
            <w:tcW w:w="2888" w:type="dxa"/>
            <w:tcBorders>
              <w:top w:val="nil"/>
              <w:right w:val="nil"/>
            </w:tcBorders>
          </w:tcPr>
          <w:p w:rsidR="003F3F99" w:rsidRPr="003F3F99" w:rsidRDefault="003F3F99" w:rsidP="003F3F99">
            <w:pPr>
              <w:snapToGrid w:val="0"/>
              <w:spacing w:line="360" w:lineRule="atLeast"/>
              <w:ind w:left="28" w:right="1070"/>
              <w:jc w:val="right"/>
              <w:rPr>
                <w:rFonts w:eastAsia="標楷體"/>
              </w:rPr>
            </w:pPr>
            <w:r w:rsidRPr="003F3F99">
              <w:rPr>
                <w:rFonts w:eastAsia="標楷體" w:hint="eastAsia"/>
              </w:rPr>
              <w:t>-0.1</w:t>
            </w:r>
          </w:p>
        </w:tc>
      </w:tr>
    </w:tbl>
    <w:p w:rsidR="003F3F99" w:rsidRPr="003F3F99" w:rsidRDefault="003F3F99" w:rsidP="003F3F99">
      <w:pPr>
        <w:widowControl/>
        <w:snapToGrid w:val="0"/>
        <w:spacing w:line="240" w:lineRule="atLeast"/>
        <w:rPr>
          <w:rFonts w:ascii="新細明體" w:eastAsia="標楷體"/>
          <w:kern w:val="0"/>
          <w:sz w:val="22"/>
          <w:szCs w:val="22"/>
        </w:rPr>
      </w:pPr>
      <w:r w:rsidRPr="003F3F99">
        <w:rPr>
          <w:rFonts w:eastAsia="標楷體"/>
          <w:kern w:val="0"/>
          <w:sz w:val="22"/>
          <w:szCs w:val="22"/>
        </w:rPr>
        <w:t xml:space="preserve">　　資料來源：經濟部統計處。</w:t>
      </w:r>
    </w:p>
    <w:p w:rsidR="003F3F99" w:rsidRPr="003F3F99" w:rsidRDefault="003F3F99" w:rsidP="003F3F99">
      <w:pPr>
        <w:widowControl/>
        <w:rPr>
          <w:rFonts w:eastAsia="標楷體"/>
          <w:kern w:val="0"/>
          <w:sz w:val="22"/>
          <w:szCs w:val="22"/>
        </w:rPr>
      </w:pPr>
      <w:r w:rsidRPr="003F3F99">
        <w:rPr>
          <w:rFonts w:eastAsia="標楷體"/>
          <w:sz w:val="22"/>
          <w:szCs w:val="22"/>
        </w:rPr>
        <w:br w:type="page"/>
      </w:r>
    </w:p>
    <w:p w:rsidR="000F332D" w:rsidRPr="00DF747E" w:rsidRDefault="000F332D" w:rsidP="00CE6F96">
      <w:pPr>
        <w:pStyle w:val="t-3"/>
        <w:snapToGrid w:val="0"/>
        <w:spacing w:beforeLines="50" w:before="180"/>
        <w:ind w:right="-60"/>
      </w:pPr>
      <w:bookmarkStart w:id="109" w:name="_Toc401923799"/>
      <w:bookmarkStart w:id="110" w:name="_Toc402171716"/>
      <w:bookmarkStart w:id="111" w:name="_Toc402181161"/>
      <w:r w:rsidRPr="00DF747E">
        <w:lastRenderedPageBreak/>
        <w:t>（六）投資</w:t>
      </w:r>
      <w:bookmarkEnd w:id="2"/>
      <w:bookmarkEnd w:id="3"/>
      <w:bookmarkEnd w:id="109"/>
      <w:bookmarkEnd w:id="110"/>
      <w:bookmarkEnd w:id="111"/>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F660E6">
        <w:rPr>
          <w:rFonts w:hint="eastAsia"/>
          <w:b/>
          <w:bCs/>
        </w:rPr>
        <w:t>19</w:t>
      </w:r>
      <w:r w:rsidR="00425DB7">
        <w:rPr>
          <w:b/>
          <w:bCs/>
        </w:rPr>
        <w:t>%</w:t>
      </w:r>
    </w:p>
    <w:p w:rsidR="00576223" w:rsidRPr="00DF747E" w:rsidRDefault="00505390" w:rsidP="00F660E6">
      <w:pPr>
        <w:pStyle w:val="afffff"/>
        <w:numPr>
          <w:ilvl w:val="0"/>
          <w:numId w:val="7"/>
        </w:numPr>
        <w:snapToGrid w:val="0"/>
        <w:spacing w:before="180" w:line="288" w:lineRule="auto"/>
        <w:ind w:leftChars="0" w:left="714" w:rightChars="-59" w:right="-142" w:firstLineChars="0" w:hanging="430"/>
        <w:rPr>
          <w:rFonts w:ascii="Times New Roman" w:eastAsia="標楷體" w:hAnsi="Times New Roman"/>
          <w:sz w:val="28"/>
          <w:szCs w:val="28"/>
        </w:rPr>
      </w:pPr>
      <w:r>
        <w:rPr>
          <w:rFonts w:ascii="Times New Roman" w:eastAsia="標楷體" w:hAnsi="Times New Roman" w:hint="eastAsia"/>
          <w:sz w:val="28"/>
          <w:szCs w:val="28"/>
        </w:rPr>
        <w:t>民間投資方面，</w:t>
      </w:r>
      <w:r w:rsidR="00F660E6" w:rsidRPr="00F660E6">
        <w:rPr>
          <w:rFonts w:ascii="Times New Roman" w:eastAsia="標楷體" w:hAnsi="Times New Roman" w:hint="eastAsia"/>
          <w:sz w:val="28"/>
          <w:szCs w:val="28"/>
        </w:rPr>
        <w:t>雖半導體業者先進製程投資</w:t>
      </w:r>
      <w:proofErr w:type="gramStart"/>
      <w:r w:rsidR="00F660E6" w:rsidRPr="00F660E6">
        <w:rPr>
          <w:rFonts w:ascii="Times New Roman" w:eastAsia="標楷體" w:hAnsi="Times New Roman" w:hint="eastAsia"/>
          <w:sz w:val="28"/>
          <w:szCs w:val="28"/>
        </w:rPr>
        <w:t>增幅略緩</w:t>
      </w:r>
      <w:proofErr w:type="gramEnd"/>
      <w:r w:rsidR="00F660E6" w:rsidRPr="00F660E6">
        <w:rPr>
          <w:rFonts w:ascii="Times New Roman" w:eastAsia="標楷體" w:hAnsi="Times New Roman" w:hint="eastAsia"/>
          <w:sz w:val="28"/>
          <w:szCs w:val="28"/>
        </w:rPr>
        <w:t>，惟近年海外生產成本攀升，業者轉而擴大在</w:t>
      </w:r>
      <w:proofErr w:type="gramStart"/>
      <w:r w:rsidR="001E4A48">
        <w:rPr>
          <w:rFonts w:ascii="Times New Roman" w:eastAsia="標楷體" w:hAnsi="Times New Roman" w:hint="eastAsia"/>
          <w:sz w:val="28"/>
          <w:szCs w:val="28"/>
        </w:rPr>
        <w:t>臺</w:t>
      </w:r>
      <w:proofErr w:type="gramEnd"/>
      <w:r w:rsidR="00F660E6" w:rsidRPr="00F660E6">
        <w:rPr>
          <w:rFonts w:ascii="Times New Roman" w:eastAsia="標楷體" w:hAnsi="Times New Roman" w:hint="eastAsia"/>
          <w:sz w:val="28"/>
          <w:szCs w:val="28"/>
        </w:rPr>
        <w:t>投資，加以電信業者建置</w:t>
      </w:r>
      <w:r w:rsidR="00F660E6" w:rsidRPr="00F660E6">
        <w:rPr>
          <w:rFonts w:ascii="Times New Roman" w:eastAsia="標楷體" w:hAnsi="Times New Roman" w:hint="eastAsia"/>
          <w:sz w:val="28"/>
          <w:szCs w:val="28"/>
        </w:rPr>
        <w:t>4G</w:t>
      </w:r>
      <w:r w:rsidR="00F660E6" w:rsidRPr="00F660E6">
        <w:rPr>
          <w:rFonts w:ascii="Times New Roman" w:eastAsia="標楷體" w:hAnsi="Times New Roman" w:hint="eastAsia"/>
          <w:sz w:val="28"/>
          <w:szCs w:val="28"/>
        </w:rPr>
        <w:t>及航空公司擴充機隊之</w:t>
      </w:r>
      <w:proofErr w:type="gramStart"/>
      <w:r w:rsidR="00F660E6" w:rsidRPr="00F660E6">
        <w:rPr>
          <w:rFonts w:ascii="Times New Roman" w:eastAsia="標楷體" w:hAnsi="Times New Roman" w:hint="eastAsia"/>
          <w:sz w:val="28"/>
          <w:szCs w:val="28"/>
        </w:rPr>
        <w:t>挹</w:t>
      </w:r>
      <w:proofErr w:type="gramEnd"/>
      <w:r w:rsidR="00F660E6" w:rsidRPr="00F660E6">
        <w:rPr>
          <w:rFonts w:ascii="Times New Roman" w:eastAsia="標楷體" w:hAnsi="Times New Roman" w:hint="eastAsia"/>
          <w:sz w:val="28"/>
          <w:szCs w:val="28"/>
        </w:rPr>
        <w:t>注，預測</w:t>
      </w:r>
      <w:r w:rsidR="00F660E6" w:rsidRPr="00F660E6">
        <w:rPr>
          <w:rFonts w:ascii="Times New Roman" w:eastAsia="標楷體" w:hAnsi="Times New Roman" w:hint="eastAsia"/>
          <w:sz w:val="28"/>
          <w:szCs w:val="28"/>
        </w:rPr>
        <w:t>103</w:t>
      </w:r>
      <w:r w:rsidR="00F660E6" w:rsidRPr="00F660E6">
        <w:rPr>
          <w:rFonts w:ascii="Times New Roman" w:eastAsia="標楷體" w:hAnsi="Times New Roman" w:hint="eastAsia"/>
          <w:sz w:val="28"/>
          <w:szCs w:val="28"/>
        </w:rPr>
        <w:t>年民間投資實質成長</w:t>
      </w:r>
      <w:r w:rsidR="00F660E6">
        <w:rPr>
          <w:rFonts w:ascii="Times New Roman" w:eastAsia="標楷體" w:hAnsi="Times New Roman" w:hint="eastAsia"/>
          <w:sz w:val="28"/>
          <w:szCs w:val="28"/>
        </w:rPr>
        <w:t>4.83</w:t>
      </w:r>
      <w:r w:rsidR="00425DB7">
        <w:rPr>
          <w:rFonts w:ascii="Times New Roman" w:eastAsia="標楷體" w:hAnsi="Times New Roman" w:hint="eastAsia"/>
          <w:sz w:val="28"/>
          <w:szCs w:val="28"/>
        </w:rPr>
        <w:t>%</w:t>
      </w:r>
      <w:r w:rsidR="00F660E6" w:rsidRPr="00F660E6">
        <w:rPr>
          <w:rFonts w:ascii="Times New Roman" w:eastAsia="標楷體" w:hAnsi="Times New Roman" w:hint="eastAsia"/>
          <w:sz w:val="28"/>
          <w:szCs w:val="28"/>
        </w:rPr>
        <w:t>；</w:t>
      </w:r>
      <w:r w:rsidR="00F660E6" w:rsidRPr="00F660E6">
        <w:rPr>
          <w:rFonts w:ascii="Times New Roman" w:eastAsia="標楷體" w:hAnsi="Times New Roman" w:hint="eastAsia"/>
          <w:sz w:val="28"/>
          <w:szCs w:val="28"/>
        </w:rPr>
        <w:t>104</w:t>
      </w:r>
      <w:r w:rsidR="00F660E6" w:rsidRPr="00F660E6">
        <w:rPr>
          <w:rFonts w:ascii="Times New Roman" w:eastAsia="標楷體" w:hAnsi="Times New Roman" w:hint="eastAsia"/>
          <w:sz w:val="28"/>
          <w:szCs w:val="28"/>
        </w:rPr>
        <w:t>年投資可望</w:t>
      </w:r>
      <w:proofErr w:type="gramStart"/>
      <w:r w:rsidR="00F660E6" w:rsidRPr="00F660E6">
        <w:rPr>
          <w:rFonts w:ascii="Times New Roman" w:eastAsia="標楷體" w:hAnsi="Times New Roman" w:hint="eastAsia"/>
          <w:sz w:val="28"/>
          <w:szCs w:val="28"/>
        </w:rPr>
        <w:t>續呈增勢</w:t>
      </w:r>
      <w:proofErr w:type="gramEnd"/>
      <w:r w:rsidR="00F660E6" w:rsidRPr="00F660E6">
        <w:rPr>
          <w:rFonts w:ascii="Times New Roman" w:eastAsia="標楷體" w:hAnsi="Times New Roman" w:hint="eastAsia"/>
          <w:sz w:val="28"/>
          <w:szCs w:val="28"/>
        </w:rPr>
        <w:t>，成長</w:t>
      </w:r>
      <w:r w:rsidR="00F660E6" w:rsidRPr="00F660E6">
        <w:rPr>
          <w:rFonts w:ascii="Times New Roman" w:eastAsia="標楷體" w:hAnsi="Times New Roman" w:hint="eastAsia"/>
          <w:sz w:val="28"/>
          <w:szCs w:val="28"/>
        </w:rPr>
        <w:t>4.29</w:t>
      </w:r>
      <w:r w:rsidR="00425DB7">
        <w:rPr>
          <w:rFonts w:ascii="Times New Roman" w:eastAsia="標楷體" w:hAnsi="Times New Roman" w:hint="eastAsia"/>
          <w:sz w:val="28"/>
          <w:szCs w:val="28"/>
        </w:rPr>
        <w:t>%</w:t>
      </w:r>
      <w:r w:rsidR="0035080B" w:rsidRPr="0035080B">
        <w:rPr>
          <w:rFonts w:ascii="Times New Roman" w:eastAsia="標楷體" w:hAnsi="Times New Roman" w:hint="eastAsia"/>
          <w:sz w:val="28"/>
          <w:szCs w:val="28"/>
        </w:rPr>
        <w:t>。</w:t>
      </w:r>
    </w:p>
    <w:p w:rsidR="003B21DD" w:rsidRPr="00DF747E" w:rsidRDefault="00B723F3" w:rsidP="001E2A3F">
      <w:pPr>
        <w:pStyle w:val="afffff"/>
        <w:numPr>
          <w:ilvl w:val="0"/>
          <w:numId w:val="7"/>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C46FF9">
        <w:rPr>
          <w:rFonts w:ascii="Times New Roman" w:eastAsia="標楷體" w:hAnsi="Times New Roman" w:hint="eastAsia"/>
          <w:sz w:val="28"/>
          <w:szCs w:val="28"/>
        </w:rPr>
        <w:t>因</w:t>
      </w:r>
      <w:r w:rsidR="00F660E6">
        <w:rPr>
          <w:rFonts w:ascii="Times New Roman" w:eastAsia="標楷體" w:hAnsi="Times New Roman" w:hint="eastAsia"/>
          <w:sz w:val="28"/>
          <w:szCs w:val="28"/>
        </w:rPr>
        <w:t>大型公共建設高峰已過，</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6.6</w:t>
      </w:r>
      <w:r w:rsidR="00F660E6">
        <w:rPr>
          <w:rFonts w:ascii="Times New Roman" w:eastAsia="標楷體" w:hAnsi="Times New Roman" w:hint="eastAsia"/>
          <w:sz w:val="28"/>
          <w:szCs w:val="28"/>
        </w:rPr>
        <w:t>6</w:t>
      </w:r>
      <w:r w:rsidR="00425DB7">
        <w:rPr>
          <w:rFonts w:ascii="Times New Roman" w:eastAsia="標楷體" w:hAnsi="Times New Roman"/>
          <w:sz w:val="28"/>
          <w:szCs w:val="28"/>
        </w:rPr>
        <w:t>%</w:t>
      </w:r>
      <w:r w:rsidR="00334EF9">
        <w:rPr>
          <w:rFonts w:ascii="Times New Roman" w:eastAsia="標楷體" w:hAnsi="Times New Roman" w:hint="eastAsia"/>
          <w:sz w:val="28"/>
          <w:szCs w:val="28"/>
        </w:rPr>
        <w:t>，</w:t>
      </w:r>
      <w:r w:rsidR="00F660E6">
        <w:rPr>
          <w:rFonts w:ascii="Times New Roman" w:eastAsia="標楷體" w:hAnsi="Times New Roman" w:hint="eastAsia"/>
          <w:sz w:val="28"/>
          <w:szCs w:val="28"/>
        </w:rPr>
        <w:t>104</w:t>
      </w:r>
      <w:r w:rsidR="00FA0C8F">
        <w:rPr>
          <w:rFonts w:ascii="Times New Roman" w:eastAsia="標楷體" w:hAnsi="Times New Roman" w:hint="eastAsia"/>
          <w:sz w:val="28"/>
          <w:szCs w:val="28"/>
        </w:rPr>
        <w:t>年</w:t>
      </w:r>
      <w:r w:rsidR="00F660E6">
        <w:rPr>
          <w:rFonts w:ascii="Times New Roman" w:eastAsia="標楷體" w:hAnsi="Times New Roman" w:hint="eastAsia"/>
          <w:sz w:val="28"/>
          <w:szCs w:val="28"/>
        </w:rPr>
        <w:t>則小幅成長</w:t>
      </w:r>
      <w:r w:rsidR="00F660E6">
        <w:rPr>
          <w:rFonts w:ascii="Times New Roman" w:eastAsia="標楷體" w:hAnsi="Times New Roman" w:hint="eastAsia"/>
          <w:sz w:val="28"/>
          <w:szCs w:val="28"/>
        </w:rPr>
        <w:t>1.8</w:t>
      </w:r>
      <w:r w:rsidR="00425DB7">
        <w:rPr>
          <w:rFonts w:ascii="Times New Roman" w:eastAsia="標楷體" w:hAnsi="Times New Roman" w:hint="eastAsia"/>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r w:rsidR="00425DB7">
        <w:rPr>
          <w:rFonts w:eastAsia="標楷體"/>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w:t>
            </w:r>
            <w:r w:rsidR="009E187F">
              <w:rPr>
                <w:rFonts w:eastAsia="標楷體" w:hint="eastAsia"/>
                <w:b/>
              </w:rPr>
              <w:t>148</w:t>
            </w:r>
          </w:p>
        </w:tc>
        <w:tc>
          <w:tcPr>
            <w:tcW w:w="900"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4</w:t>
            </w:r>
            <w:r w:rsidR="0010365D">
              <w:rPr>
                <w:rFonts w:hint="eastAsia"/>
                <w:b/>
              </w:rPr>
              <w:t>.</w:t>
            </w:r>
            <w:r>
              <w:rPr>
                <w:rFonts w:hint="eastAsia"/>
                <w:b/>
              </w:rPr>
              <w:t>74</w:t>
            </w:r>
          </w:p>
        </w:tc>
        <w:tc>
          <w:tcPr>
            <w:tcW w:w="865" w:type="dxa"/>
            <w:tcBorders>
              <w:top w:val="nil"/>
              <w:left w:val="nil"/>
              <w:bottom w:val="nil"/>
              <w:right w:val="nil"/>
            </w:tcBorders>
          </w:tcPr>
          <w:p w:rsidR="004A0D15" w:rsidRPr="00DF747E" w:rsidRDefault="009E187F" w:rsidP="00CD65A5">
            <w:pPr>
              <w:spacing w:line="380" w:lineRule="exact"/>
              <w:jc w:val="right"/>
              <w:rPr>
                <w:b/>
              </w:rPr>
            </w:pPr>
            <w:r>
              <w:rPr>
                <w:rFonts w:hint="eastAsia"/>
                <w:b/>
              </w:rPr>
              <w:t>22,390</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6</w:t>
            </w:r>
            <w:r w:rsidR="0010365D">
              <w:rPr>
                <w:rFonts w:hint="eastAsia"/>
                <w:b/>
              </w:rPr>
              <w:t>.</w:t>
            </w:r>
            <w:r>
              <w:rPr>
                <w:rFonts w:hint="eastAsia"/>
                <w:b/>
              </w:rPr>
              <w:t>67</w:t>
            </w:r>
          </w:p>
        </w:tc>
        <w:tc>
          <w:tcPr>
            <w:tcW w:w="865" w:type="dxa"/>
            <w:tcBorders>
              <w:top w:val="nil"/>
              <w:left w:val="nil"/>
              <w:bottom w:val="nil"/>
              <w:right w:val="nil"/>
            </w:tcBorders>
          </w:tcPr>
          <w:p w:rsidR="004A0D15" w:rsidRPr="00DF747E" w:rsidRDefault="005F043E" w:rsidP="00CD65A5">
            <w:pPr>
              <w:spacing w:line="380" w:lineRule="exact"/>
              <w:jc w:val="right"/>
              <w:rPr>
                <w:b/>
              </w:rPr>
            </w:pPr>
            <w:r>
              <w:rPr>
                <w:rFonts w:hint="eastAsia"/>
                <w:b/>
              </w:rPr>
              <w:t>1,908</w:t>
            </w:r>
            <w:r w:rsidR="00AE6897" w:rsidRPr="00DF747E">
              <w:rPr>
                <w:b/>
              </w:rPr>
              <w:t xml:space="preserve"> </w:t>
            </w:r>
          </w:p>
        </w:tc>
        <w:tc>
          <w:tcPr>
            <w:tcW w:w="935" w:type="dxa"/>
            <w:tcBorders>
              <w:top w:val="nil"/>
              <w:left w:val="nil"/>
              <w:bottom w:val="nil"/>
              <w:right w:val="nil"/>
            </w:tcBorders>
            <w:vAlign w:val="center"/>
          </w:tcPr>
          <w:p w:rsidR="004A0D15" w:rsidRPr="00DF747E" w:rsidRDefault="0032073D" w:rsidP="00EA4DB6">
            <w:pPr>
              <w:spacing w:line="380" w:lineRule="exact"/>
              <w:jc w:val="right"/>
              <w:rPr>
                <w:b/>
              </w:rPr>
            </w:pPr>
            <w:r>
              <w:rPr>
                <w:rFonts w:hint="eastAsia"/>
                <w:b/>
              </w:rPr>
              <w:t>4</w:t>
            </w:r>
            <w:r w:rsidR="0010365D">
              <w:rPr>
                <w:rFonts w:hint="eastAsia"/>
                <w:b/>
              </w:rPr>
              <w:t>.</w:t>
            </w:r>
            <w:r>
              <w:rPr>
                <w:rFonts w:hint="eastAsia"/>
                <w:b/>
              </w:rPr>
              <w:t>02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w:t>
            </w:r>
            <w:r w:rsidR="005F043E">
              <w:rPr>
                <w:rFonts w:hint="eastAsia"/>
                <w:b/>
              </w:rPr>
              <w:t>50</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w:t>
            </w:r>
            <w:r w:rsidR="00CB664C">
              <w:rPr>
                <w:rFonts w:hint="eastAsia"/>
                <w:b/>
              </w:rPr>
              <w:t>69</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410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w:t>
            </w:r>
            <w:r w:rsidR="009E187F">
              <w:rPr>
                <w:rFonts w:hint="eastAsia"/>
              </w:rPr>
              <w:t>382</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9</w:t>
            </w:r>
            <w:r w:rsidR="0010365D">
              <w:rPr>
                <w:rFonts w:hint="eastAsia"/>
              </w:rPr>
              <w:t>.1</w:t>
            </w:r>
            <w:r>
              <w:rPr>
                <w:rFonts w:hint="eastAsia"/>
              </w:rPr>
              <w:t>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w:t>
            </w:r>
            <w:r w:rsidR="005F043E">
              <w:rPr>
                <w:rFonts w:hint="eastAsia"/>
              </w:rPr>
              <w:t>5</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w:t>
            </w:r>
            <w:r w:rsidR="0032073D">
              <w:rPr>
                <w:rFonts w:hint="eastAsia"/>
              </w:rPr>
              <w:t>83</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w:t>
            </w:r>
            <w:r w:rsidR="005F043E">
              <w:rPr>
                <w:rFonts w:hint="eastAsia"/>
              </w:rPr>
              <w:t>62</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w:t>
            </w:r>
            <w:r w:rsidR="00CB664C">
              <w:rPr>
                <w:rFonts w:hint="eastAsia"/>
              </w:rPr>
              <w:t>05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b/>
              </w:rPr>
            </w:pPr>
            <w:r>
              <w:rPr>
                <w:rFonts w:eastAsia="標楷體" w:hint="eastAsia"/>
                <w:b/>
              </w:rPr>
              <w:t>29,179</w:t>
            </w:r>
          </w:p>
        </w:tc>
        <w:tc>
          <w:tcPr>
            <w:tcW w:w="900"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3.19</w:t>
            </w:r>
          </w:p>
        </w:tc>
        <w:tc>
          <w:tcPr>
            <w:tcW w:w="865" w:type="dxa"/>
            <w:tcBorders>
              <w:top w:val="nil"/>
              <w:left w:val="nil"/>
              <w:bottom w:val="nil"/>
              <w:right w:val="nil"/>
            </w:tcBorders>
          </w:tcPr>
          <w:p w:rsidR="004A0D15" w:rsidRPr="00DF747E" w:rsidRDefault="004A0E7D" w:rsidP="004A0D15">
            <w:pPr>
              <w:spacing w:line="380" w:lineRule="exact"/>
              <w:jc w:val="right"/>
              <w:rPr>
                <w:b/>
              </w:rPr>
            </w:pPr>
            <w:r>
              <w:rPr>
                <w:rFonts w:hint="eastAsia"/>
                <w:b/>
              </w:rPr>
              <w:t>23,586</w:t>
            </w:r>
          </w:p>
        </w:tc>
        <w:tc>
          <w:tcPr>
            <w:tcW w:w="935"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4.83</w:t>
            </w:r>
          </w:p>
        </w:tc>
        <w:tc>
          <w:tcPr>
            <w:tcW w:w="865" w:type="dxa"/>
            <w:tcBorders>
              <w:top w:val="nil"/>
              <w:left w:val="nil"/>
              <w:bottom w:val="nil"/>
              <w:right w:val="nil"/>
            </w:tcBorders>
          </w:tcPr>
          <w:p w:rsidR="004A0D15" w:rsidRPr="00DF747E" w:rsidRDefault="004A0E7D" w:rsidP="004A0D15">
            <w:pPr>
              <w:spacing w:line="380" w:lineRule="exact"/>
              <w:jc w:val="right"/>
              <w:rPr>
                <w:b/>
              </w:rPr>
            </w:pPr>
            <w:r>
              <w:rPr>
                <w:rFonts w:hint="eastAsia"/>
                <w:b/>
              </w:rPr>
              <w:t>1,955</w:t>
            </w:r>
          </w:p>
        </w:tc>
        <w:tc>
          <w:tcPr>
            <w:tcW w:w="935"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2.29</w:t>
            </w:r>
          </w:p>
        </w:tc>
        <w:tc>
          <w:tcPr>
            <w:tcW w:w="900" w:type="dxa"/>
            <w:tcBorders>
              <w:top w:val="nil"/>
              <w:left w:val="nil"/>
              <w:bottom w:val="nil"/>
              <w:right w:val="nil"/>
            </w:tcBorders>
          </w:tcPr>
          <w:p w:rsidR="004A0D15" w:rsidRPr="00DF747E" w:rsidRDefault="004A0E7D" w:rsidP="004A0D15">
            <w:pPr>
              <w:spacing w:line="380" w:lineRule="exact"/>
              <w:jc w:val="right"/>
              <w:rPr>
                <w:b/>
              </w:rPr>
            </w:pPr>
            <w:r>
              <w:rPr>
                <w:rFonts w:hint="eastAsia"/>
                <w:b/>
              </w:rPr>
              <w:t>3,638</w:t>
            </w:r>
          </w:p>
        </w:tc>
        <w:tc>
          <w:tcPr>
            <w:tcW w:w="967" w:type="dxa"/>
            <w:tcBorders>
              <w:top w:val="nil"/>
              <w:left w:val="nil"/>
              <w:bottom w:val="nil"/>
              <w:right w:val="nil"/>
            </w:tcBorders>
            <w:vAlign w:val="center"/>
          </w:tcPr>
          <w:p w:rsidR="004A0D15" w:rsidRPr="00DF747E" w:rsidRDefault="00557BC6" w:rsidP="00EA4DB6">
            <w:pPr>
              <w:spacing w:line="380" w:lineRule="exact"/>
              <w:jc w:val="right"/>
              <w:rPr>
                <w:b/>
              </w:rPr>
            </w:pPr>
            <w:r>
              <w:rPr>
                <w:rFonts w:hint="eastAsia"/>
                <w:b/>
              </w:rPr>
              <w:t>-6.66</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A73A6">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9E187F">
              <w:rPr>
                <w:rFonts w:eastAsia="標楷體" w:hint="eastAsia"/>
                <w:snapToGrid w:val="0"/>
                <w:kern w:val="0"/>
              </w:rPr>
              <w:t>(</w:t>
            </w:r>
            <w:r w:rsidR="00EA73A6">
              <w:rPr>
                <w:rFonts w:eastAsia="標楷體" w:hint="eastAsia"/>
                <w:snapToGrid w:val="0"/>
                <w:kern w:val="0"/>
              </w:rPr>
              <w:t>r</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6,579</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0.20</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5,574</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0.20</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378</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19.04</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627</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-9.38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A73A6">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w:t>
            </w:r>
            <w:r w:rsidR="00EA73A6">
              <w:rPr>
                <w:rFonts w:eastAsia="標楷體" w:hint="eastAsia"/>
                <w:snapToGrid w:val="0"/>
                <w:kern w:val="0"/>
              </w:rPr>
              <w:t>p</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7,321</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3.69</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6,063</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6.58</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388</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-11.41</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870</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-7.66</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7,632</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6.43</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6,293</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8.32</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419</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9.63</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920</w:t>
            </w:r>
          </w:p>
        </w:tc>
        <w:tc>
          <w:tcPr>
            <w:tcW w:w="967" w:type="dxa"/>
            <w:tcBorders>
              <w:top w:val="nil"/>
              <w:left w:val="nil"/>
              <w:bottom w:val="nil"/>
              <w:right w:val="nil"/>
            </w:tcBorders>
            <w:vAlign w:val="center"/>
          </w:tcPr>
          <w:p w:rsidR="004A0D15" w:rsidRPr="00DF747E" w:rsidRDefault="00557BC6" w:rsidP="00EA4DB6">
            <w:pPr>
              <w:spacing w:line="380" w:lineRule="exact"/>
              <w:jc w:val="right"/>
            </w:pPr>
            <w:r>
              <w:rPr>
                <w:rFonts w:hint="eastAsia"/>
              </w:rPr>
              <w:t>-7.04</w:t>
            </w:r>
          </w:p>
        </w:tc>
      </w:tr>
      <w:tr w:rsidR="00DF747E" w:rsidRPr="00DF747E" w:rsidTr="00780CFE">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7,647</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2.25</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5,655</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3.99</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770</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-0.45</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1,222</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-4.13</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780CFE">
            <w:pPr>
              <w:adjustRightInd w:val="0"/>
              <w:spacing w:line="380" w:lineRule="exact"/>
              <w:jc w:val="both"/>
              <w:rPr>
                <w:rFonts w:eastAsia="標楷體"/>
                <w:b/>
                <w:snapToGrid w:val="0"/>
                <w:kern w:val="0"/>
              </w:rPr>
            </w:pPr>
            <w:r w:rsidRPr="00DF747E">
              <w:rPr>
                <w:rFonts w:eastAsia="標楷體"/>
                <w:b/>
                <w:snapToGrid w:val="0"/>
                <w:kern w:val="0"/>
              </w:rPr>
              <w:t>10</w:t>
            </w:r>
            <w:r>
              <w:rPr>
                <w:rFonts w:eastAsia="標楷體" w:hint="eastAsia"/>
                <w:b/>
                <w:snapToGrid w:val="0"/>
                <w:kern w:val="0"/>
              </w:rPr>
              <w:t>4</w:t>
            </w:r>
            <w:r w:rsidRPr="00DF747E">
              <w:rPr>
                <w:rFonts w:eastAsia="標楷體"/>
                <w:b/>
                <w:snapToGrid w:val="0"/>
                <w:kern w:val="0"/>
              </w:rPr>
              <w:t>年</w:t>
            </w:r>
            <w:r w:rsidRPr="00DF747E">
              <w:rPr>
                <w:rFonts w:eastAsia="標楷體"/>
                <w:b/>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b/>
              </w:rPr>
            </w:pPr>
            <w:r>
              <w:rPr>
                <w:rFonts w:eastAsia="標楷體" w:hint="eastAsia"/>
                <w:b/>
              </w:rPr>
              <w:t>29,925</w:t>
            </w:r>
          </w:p>
        </w:tc>
        <w:tc>
          <w:tcPr>
            <w:tcW w:w="900"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2.67</w:t>
            </w:r>
          </w:p>
        </w:tc>
        <w:tc>
          <w:tcPr>
            <w:tcW w:w="865" w:type="dxa"/>
            <w:tcBorders>
              <w:top w:val="nil"/>
              <w:left w:val="nil"/>
              <w:bottom w:val="nil"/>
              <w:right w:val="nil"/>
            </w:tcBorders>
          </w:tcPr>
          <w:p w:rsidR="00780CFE" w:rsidRPr="00DF747E" w:rsidRDefault="00727ABC" w:rsidP="00864058">
            <w:pPr>
              <w:spacing w:line="380" w:lineRule="exact"/>
              <w:jc w:val="right"/>
              <w:rPr>
                <w:b/>
              </w:rPr>
            </w:pPr>
            <w:r>
              <w:rPr>
                <w:rFonts w:hint="eastAsia"/>
                <w:b/>
              </w:rPr>
              <w:t>24,548</w:t>
            </w:r>
          </w:p>
        </w:tc>
        <w:tc>
          <w:tcPr>
            <w:tcW w:w="935"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4.29</w:t>
            </w:r>
          </w:p>
        </w:tc>
        <w:tc>
          <w:tcPr>
            <w:tcW w:w="865" w:type="dxa"/>
            <w:tcBorders>
              <w:top w:val="nil"/>
              <w:left w:val="nil"/>
              <w:bottom w:val="nil"/>
              <w:right w:val="nil"/>
            </w:tcBorders>
          </w:tcPr>
          <w:p w:rsidR="00780CFE" w:rsidRPr="00DF747E" w:rsidRDefault="00727ABC" w:rsidP="00864058">
            <w:pPr>
              <w:spacing w:line="380" w:lineRule="exact"/>
              <w:jc w:val="right"/>
              <w:rPr>
                <w:b/>
              </w:rPr>
            </w:pPr>
            <w:r>
              <w:rPr>
                <w:rFonts w:hint="eastAsia"/>
                <w:b/>
              </w:rPr>
              <w:t>1,654</w:t>
            </w:r>
          </w:p>
        </w:tc>
        <w:tc>
          <w:tcPr>
            <w:tcW w:w="935"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-15.15</w:t>
            </w:r>
          </w:p>
        </w:tc>
        <w:tc>
          <w:tcPr>
            <w:tcW w:w="900" w:type="dxa"/>
            <w:tcBorders>
              <w:top w:val="nil"/>
              <w:left w:val="nil"/>
              <w:bottom w:val="nil"/>
              <w:right w:val="nil"/>
            </w:tcBorders>
          </w:tcPr>
          <w:p w:rsidR="00780CFE" w:rsidRPr="00DF747E" w:rsidRDefault="00727ABC" w:rsidP="00864058">
            <w:pPr>
              <w:spacing w:line="380" w:lineRule="exact"/>
              <w:jc w:val="right"/>
              <w:rPr>
                <w:b/>
              </w:rPr>
            </w:pPr>
            <w:r>
              <w:rPr>
                <w:rFonts w:hint="eastAsia"/>
                <w:b/>
              </w:rPr>
              <w:t>3,722</w:t>
            </w:r>
          </w:p>
        </w:tc>
        <w:tc>
          <w:tcPr>
            <w:tcW w:w="967"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1.80</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780CFE">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6,898</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5.23</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5,986</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7.85</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261</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-30.49</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650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3.84</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7,606</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4.50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6,312</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4.80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395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2.83</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900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3.01</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7,791</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1.80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6,495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3.02</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355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-15.29</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940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1.23</w:t>
            </w:r>
          </w:p>
        </w:tc>
      </w:tr>
      <w:tr w:rsidR="00780CFE" w:rsidRPr="00DF747E" w:rsidTr="00780CFE">
        <w:trPr>
          <w:jc w:val="center"/>
        </w:trPr>
        <w:tc>
          <w:tcPr>
            <w:tcW w:w="1361" w:type="dxa"/>
            <w:tcBorders>
              <w:top w:val="nil"/>
              <w:left w:val="nil"/>
              <w:bottom w:val="single" w:sz="4" w:space="0" w:color="auto"/>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7,630</w:t>
            </w:r>
          </w:p>
        </w:tc>
        <w:tc>
          <w:tcPr>
            <w:tcW w:w="900"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-0.41</w:t>
            </w:r>
          </w:p>
        </w:tc>
        <w:tc>
          <w:tcPr>
            <w:tcW w:w="865"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5,755</w:t>
            </w:r>
          </w:p>
        </w:tc>
        <w:tc>
          <w:tcPr>
            <w:tcW w:w="935"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1.67</w:t>
            </w:r>
          </w:p>
        </w:tc>
        <w:tc>
          <w:tcPr>
            <w:tcW w:w="865"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643</w:t>
            </w:r>
          </w:p>
        </w:tc>
        <w:tc>
          <w:tcPr>
            <w:tcW w:w="935"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-16.62</w:t>
            </w:r>
          </w:p>
        </w:tc>
        <w:tc>
          <w:tcPr>
            <w:tcW w:w="900"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1,232</w:t>
            </w:r>
          </w:p>
        </w:tc>
        <w:tc>
          <w:tcPr>
            <w:tcW w:w="967"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0.32</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555FF8">
        <w:rPr>
          <w:rFonts w:hint="eastAsia"/>
        </w:rPr>
        <w:t>8</w:t>
      </w:r>
      <w:r w:rsidRPr="00FC4895">
        <w:t>月</w:t>
      </w:r>
      <w:r w:rsidR="00555FF8">
        <w:rPr>
          <w:rFonts w:hint="eastAsia"/>
        </w:rPr>
        <w:t>15</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F75424" w:rsidRPr="00B86958" w:rsidRDefault="00F75424" w:rsidP="00F75424">
      <w:pPr>
        <w:pStyle w:val="k3a"/>
        <w:tabs>
          <w:tab w:val="left" w:pos="540"/>
        </w:tabs>
        <w:spacing w:before="180" w:line="300" w:lineRule="auto"/>
        <w:ind w:leftChars="0" w:left="0" w:right="0" w:firstLineChars="0" w:firstLine="0"/>
        <w:rPr>
          <w:b/>
          <w:bCs/>
          <w:color w:val="000000" w:themeColor="text1"/>
        </w:rPr>
      </w:pPr>
      <w:r w:rsidRPr="00B86958">
        <w:rPr>
          <w:b/>
          <w:bCs/>
          <w:color w:val="000000" w:themeColor="text1"/>
        </w:rPr>
        <w:lastRenderedPageBreak/>
        <w:t>２、</w:t>
      </w:r>
      <w:r w:rsidRPr="00B86958">
        <w:rPr>
          <w:b/>
          <w:bCs/>
          <w:color w:val="000000" w:themeColor="text1"/>
        </w:rPr>
        <w:t>10</w:t>
      </w:r>
      <w:r w:rsidR="00886222" w:rsidRPr="00B86958">
        <w:rPr>
          <w:rFonts w:hint="eastAsia"/>
          <w:b/>
          <w:bCs/>
          <w:color w:val="000000" w:themeColor="text1"/>
        </w:rPr>
        <w:t>3</w:t>
      </w:r>
      <w:r w:rsidRPr="00B86958">
        <w:rPr>
          <w:b/>
          <w:bCs/>
          <w:color w:val="000000" w:themeColor="text1"/>
        </w:rPr>
        <w:t>年</w:t>
      </w:r>
      <w:r w:rsidR="003B6DFE" w:rsidRPr="00E27142">
        <w:rPr>
          <w:rFonts w:hint="eastAsia"/>
          <w:b/>
          <w:bCs/>
          <w:color w:val="000000" w:themeColor="text1"/>
        </w:rPr>
        <w:t>1</w:t>
      </w:r>
      <w:r w:rsidR="003B6DFE" w:rsidRPr="00E27142">
        <w:rPr>
          <w:rFonts w:hint="eastAsia"/>
          <w:b/>
          <w:bCs/>
          <w:color w:val="000000" w:themeColor="text1"/>
        </w:rPr>
        <w:t>至</w:t>
      </w:r>
      <w:r w:rsidR="002913B9">
        <w:rPr>
          <w:rFonts w:hint="eastAsia"/>
          <w:b/>
          <w:bCs/>
          <w:color w:val="000000" w:themeColor="text1"/>
        </w:rPr>
        <w:t>9</w:t>
      </w:r>
      <w:r w:rsidRPr="00E27142">
        <w:rPr>
          <w:b/>
          <w:bCs/>
          <w:color w:val="000000" w:themeColor="text1"/>
        </w:rPr>
        <w:t>月</w:t>
      </w:r>
      <w:r w:rsidRPr="00B86958">
        <w:rPr>
          <w:b/>
          <w:bCs/>
          <w:color w:val="000000" w:themeColor="text1"/>
        </w:rPr>
        <w:t>新增民間投資</w:t>
      </w:r>
      <w:r w:rsidRPr="00B86958">
        <w:rPr>
          <w:rFonts w:hint="eastAsia"/>
          <w:b/>
          <w:bCs/>
          <w:color w:val="000000" w:themeColor="text1"/>
        </w:rPr>
        <w:t>計畫</w:t>
      </w:r>
      <w:r w:rsidRPr="00B86958">
        <w:rPr>
          <w:b/>
          <w:bCs/>
          <w:color w:val="000000" w:themeColor="text1"/>
        </w:rPr>
        <w:t>金額</w:t>
      </w:r>
      <w:r w:rsidR="002913B9">
        <w:rPr>
          <w:rFonts w:hint="eastAsia"/>
          <w:b/>
          <w:bCs/>
          <w:color w:val="000000" w:themeColor="text1"/>
        </w:rPr>
        <w:t>10</w:t>
      </w:r>
      <w:r w:rsidR="0099089C">
        <w:rPr>
          <w:rFonts w:hint="eastAsia"/>
          <w:b/>
          <w:bCs/>
          <w:color w:val="000000" w:themeColor="text1"/>
        </w:rPr>
        <w:t>,</w:t>
      </w:r>
      <w:r w:rsidR="00544E4D">
        <w:rPr>
          <w:rFonts w:hint="eastAsia"/>
          <w:b/>
          <w:bCs/>
          <w:color w:val="000000" w:themeColor="text1"/>
        </w:rPr>
        <w:t>329</w:t>
      </w:r>
      <w:r w:rsidRPr="00B86958">
        <w:rPr>
          <w:b/>
          <w:bCs/>
          <w:color w:val="000000" w:themeColor="text1"/>
        </w:rPr>
        <w:t>億元</w:t>
      </w:r>
    </w:p>
    <w:p w:rsidR="00F75424" w:rsidRPr="0022509C" w:rsidRDefault="00F75424" w:rsidP="00F75424">
      <w:pPr>
        <w:pStyle w:val="k32"/>
        <w:topLinePunct/>
        <w:ind w:left="0" w:rightChars="-59" w:firstLineChars="202" w:firstLine="566"/>
        <w:rPr>
          <w:color w:val="000000" w:themeColor="text1"/>
        </w:rPr>
      </w:pPr>
      <w:r w:rsidRPr="0022509C">
        <w:rPr>
          <w:color w:val="000000" w:themeColor="text1"/>
        </w:rPr>
        <w:t>10</w:t>
      </w:r>
      <w:r w:rsidR="00886222" w:rsidRPr="0022509C">
        <w:rPr>
          <w:rFonts w:hint="eastAsia"/>
          <w:color w:val="000000" w:themeColor="text1"/>
        </w:rPr>
        <w:t>3</w:t>
      </w:r>
      <w:r w:rsidRPr="0022509C">
        <w:rPr>
          <w:color w:val="000000" w:themeColor="text1"/>
        </w:rPr>
        <w:t>年</w:t>
      </w:r>
      <w:r w:rsidR="003B6DFE" w:rsidRPr="0022509C">
        <w:rPr>
          <w:rFonts w:hint="eastAsia"/>
          <w:color w:val="000000" w:themeColor="text1"/>
        </w:rPr>
        <w:t>1</w:t>
      </w:r>
      <w:r w:rsidR="003B6DFE" w:rsidRPr="0022509C">
        <w:rPr>
          <w:rFonts w:hint="eastAsia"/>
          <w:color w:val="000000" w:themeColor="text1"/>
        </w:rPr>
        <w:t>至</w:t>
      </w:r>
      <w:r w:rsidR="002913B9">
        <w:rPr>
          <w:rFonts w:hint="eastAsia"/>
          <w:color w:val="000000" w:themeColor="text1"/>
        </w:rPr>
        <w:t>9</w:t>
      </w:r>
      <w:r w:rsidRPr="0022509C">
        <w:rPr>
          <w:color w:val="000000" w:themeColor="text1"/>
        </w:rPr>
        <w:t>月新增民間重大投資計畫計有</w:t>
      </w:r>
      <w:r w:rsidR="0099089C" w:rsidRPr="005C2A4C">
        <w:rPr>
          <w:rFonts w:hint="eastAsia"/>
          <w:color w:val="000000" w:themeColor="text1"/>
        </w:rPr>
        <w:t>2,</w:t>
      </w:r>
      <w:r w:rsidR="005C2A4C" w:rsidRPr="005C2A4C">
        <w:rPr>
          <w:rFonts w:hint="eastAsia"/>
          <w:color w:val="000000" w:themeColor="text1"/>
        </w:rPr>
        <w:t>622</w:t>
      </w:r>
      <w:r w:rsidRPr="0022509C">
        <w:rPr>
          <w:color w:val="000000" w:themeColor="text1"/>
        </w:rPr>
        <w:t>件，金額為</w:t>
      </w:r>
      <w:r w:rsidR="002913B9">
        <w:rPr>
          <w:rFonts w:hint="eastAsia"/>
          <w:color w:val="000000" w:themeColor="text1"/>
        </w:rPr>
        <w:t>10</w:t>
      </w:r>
      <w:r w:rsidR="0099089C">
        <w:rPr>
          <w:rFonts w:hint="eastAsia"/>
          <w:color w:val="000000" w:themeColor="text1"/>
        </w:rPr>
        <w:t>,</w:t>
      </w:r>
      <w:r w:rsidR="00256898">
        <w:rPr>
          <w:rFonts w:hint="eastAsia"/>
          <w:color w:val="000000" w:themeColor="text1"/>
        </w:rPr>
        <w:t>329</w:t>
      </w:r>
      <w:r w:rsidRPr="0022509C">
        <w:rPr>
          <w:color w:val="000000" w:themeColor="text1"/>
        </w:rPr>
        <w:t>億元，達成年度目標</w:t>
      </w:r>
      <w:r w:rsidRPr="0022509C">
        <w:rPr>
          <w:color w:val="000000" w:themeColor="text1"/>
        </w:rPr>
        <w:t>1</w:t>
      </w:r>
      <w:r w:rsidR="00886222" w:rsidRPr="0022509C">
        <w:rPr>
          <w:rFonts w:hint="eastAsia"/>
          <w:color w:val="000000" w:themeColor="text1"/>
        </w:rPr>
        <w:t>3</w:t>
      </w:r>
      <w:r w:rsidRPr="0022509C">
        <w:rPr>
          <w:color w:val="000000" w:themeColor="text1"/>
        </w:rPr>
        <w:t>,000</w:t>
      </w:r>
      <w:r w:rsidRPr="0022509C">
        <w:rPr>
          <w:color w:val="000000" w:themeColor="text1"/>
        </w:rPr>
        <w:t>億元的</w:t>
      </w:r>
      <w:r w:rsidR="00256898">
        <w:rPr>
          <w:rFonts w:hint="eastAsia"/>
          <w:color w:val="000000" w:themeColor="text1"/>
        </w:rPr>
        <w:t>79.46</w:t>
      </w:r>
      <w:r w:rsidR="00425DB7">
        <w:rPr>
          <w:color w:val="000000" w:themeColor="text1"/>
        </w:rPr>
        <w:t>%</w:t>
      </w:r>
      <w:r w:rsidRPr="0022509C">
        <w:rPr>
          <w:color w:val="000000" w:themeColor="text1"/>
        </w:rPr>
        <w:t>，其中以</w:t>
      </w:r>
      <w:r w:rsidR="00251463" w:rsidRPr="0022509C">
        <w:rPr>
          <w:rFonts w:hint="eastAsia"/>
          <w:color w:val="000000" w:themeColor="text1"/>
        </w:rPr>
        <w:t>電</w:t>
      </w:r>
      <w:r w:rsidR="00866B34" w:rsidRPr="0022509C">
        <w:rPr>
          <w:rFonts w:hint="eastAsia"/>
          <w:color w:val="000000" w:themeColor="text1"/>
        </w:rPr>
        <w:t>子資訊</w:t>
      </w:r>
      <w:r w:rsidRPr="0022509C">
        <w:rPr>
          <w:color w:val="000000" w:themeColor="text1"/>
        </w:rPr>
        <w:t>業為主要投資業別，投資金額</w:t>
      </w:r>
      <w:r w:rsidR="00256898">
        <w:rPr>
          <w:rFonts w:hint="eastAsia"/>
          <w:color w:val="000000" w:themeColor="text1"/>
        </w:rPr>
        <w:t>4,254</w:t>
      </w:r>
      <w:r w:rsidRPr="0022509C">
        <w:rPr>
          <w:color w:val="000000" w:themeColor="text1"/>
        </w:rPr>
        <w:t>億元。</w:t>
      </w:r>
    </w:p>
    <w:p w:rsidR="00F75424" w:rsidRPr="0022509C" w:rsidRDefault="00F75424" w:rsidP="00F75424">
      <w:pPr>
        <w:snapToGrid w:val="0"/>
        <w:spacing w:before="120" w:line="300" w:lineRule="auto"/>
        <w:jc w:val="center"/>
        <w:rPr>
          <w:rFonts w:eastAsia="標楷體"/>
          <w:b/>
          <w:bCs/>
          <w:color w:val="000000" w:themeColor="text1"/>
          <w:sz w:val="28"/>
        </w:rPr>
      </w:pPr>
      <w:r w:rsidRPr="0022509C">
        <w:rPr>
          <w:rFonts w:eastAsia="標楷體"/>
          <w:b/>
          <w:bCs/>
          <w:color w:val="000000" w:themeColor="text1"/>
          <w:sz w:val="28"/>
        </w:rPr>
        <w:t>表</w:t>
      </w:r>
      <w:r w:rsidRPr="0022509C">
        <w:rPr>
          <w:rFonts w:eastAsia="標楷體"/>
          <w:b/>
          <w:bCs/>
          <w:color w:val="000000" w:themeColor="text1"/>
          <w:sz w:val="28"/>
        </w:rPr>
        <w:t xml:space="preserve"> 2-6-2  </w:t>
      </w:r>
      <w:r w:rsidRPr="0022509C">
        <w:rPr>
          <w:rFonts w:eastAsia="標楷體"/>
          <w:b/>
          <w:bCs/>
          <w:color w:val="000000" w:themeColor="text1"/>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2509C" w:rsidRPr="0022509C" w:rsidTr="00846B8A">
        <w:trPr>
          <w:cantSplit/>
          <w:trHeight w:val="227"/>
        </w:trPr>
        <w:tc>
          <w:tcPr>
            <w:tcW w:w="1551" w:type="dxa"/>
            <w:vMerge w:val="restart"/>
            <w:tcBorders>
              <w:top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行</w:t>
            </w:r>
            <w:r w:rsidRPr="0022509C">
              <w:rPr>
                <w:rFonts w:eastAsia="標楷體"/>
                <w:color w:val="000000" w:themeColor="text1"/>
              </w:rPr>
              <w:t xml:space="preserve">  </w:t>
            </w:r>
            <w:r w:rsidRPr="0022509C">
              <w:rPr>
                <w:rFonts w:eastAsia="標楷體"/>
                <w:color w:val="000000" w:themeColor="text1"/>
              </w:rPr>
              <w:t>業</w:t>
            </w:r>
            <w:r w:rsidRPr="0022509C">
              <w:rPr>
                <w:rFonts w:eastAsia="標楷體"/>
                <w:color w:val="000000" w:themeColor="text1"/>
              </w:rPr>
              <w:t xml:space="preserve">  </w:t>
            </w:r>
            <w:r w:rsidRPr="0022509C">
              <w:rPr>
                <w:rFonts w:eastAsia="標楷體"/>
                <w:color w:val="000000" w:themeColor="text1"/>
              </w:rPr>
              <w:t>別</w:t>
            </w:r>
          </w:p>
        </w:tc>
        <w:tc>
          <w:tcPr>
            <w:tcW w:w="1473"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2</w:t>
            </w:r>
            <w:r w:rsidRPr="0022509C">
              <w:rPr>
                <w:rFonts w:eastAsia="標楷體"/>
                <w:color w:val="000000" w:themeColor="text1"/>
              </w:rPr>
              <w:t>年實際</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202"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年目標</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4004" w:type="dxa"/>
            <w:gridSpan w:val="3"/>
            <w:tcBorders>
              <w:top w:val="single" w:sz="8" w:space="0" w:color="auto"/>
              <w:left w:val="single" w:sz="8" w:space="0" w:color="auto"/>
              <w:bottom w:val="single" w:sz="8" w:space="0" w:color="auto"/>
            </w:tcBorders>
          </w:tcPr>
          <w:p w:rsidR="00F75424" w:rsidRPr="0022509C" w:rsidRDefault="00F75424" w:rsidP="002913B9">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w:t>
            </w:r>
            <w:r w:rsidR="00B86958">
              <w:rPr>
                <w:rFonts w:eastAsia="標楷體" w:hint="eastAsia"/>
                <w:color w:val="000000" w:themeColor="text1"/>
              </w:rPr>
              <w:t>1~</w:t>
            </w:r>
            <w:r w:rsidR="002913B9">
              <w:rPr>
                <w:rFonts w:eastAsia="標楷體" w:hint="eastAsia"/>
                <w:color w:val="000000" w:themeColor="text1"/>
              </w:rPr>
              <w:t>9</w:t>
            </w:r>
            <w:r w:rsidRPr="0022509C">
              <w:rPr>
                <w:rFonts w:eastAsia="標楷體"/>
                <w:color w:val="000000" w:themeColor="text1"/>
              </w:rPr>
              <w:t>月</w:t>
            </w:r>
          </w:p>
        </w:tc>
      </w:tr>
      <w:tr w:rsidR="0022509C" w:rsidRPr="0022509C" w:rsidTr="00846B8A">
        <w:trPr>
          <w:cantSplit/>
          <w:trHeight w:val="227"/>
        </w:trPr>
        <w:tc>
          <w:tcPr>
            <w:tcW w:w="1551" w:type="dxa"/>
            <w:vMerge/>
            <w:tcBorders>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473"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件數</w:t>
            </w:r>
          </w:p>
        </w:tc>
        <w:tc>
          <w:tcPr>
            <w:tcW w:w="1384"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418" w:type="dxa"/>
            <w:tcBorders>
              <w:top w:val="single" w:sz="8" w:space="0" w:color="auto"/>
              <w:left w:val="single" w:sz="8" w:space="0" w:color="auto"/>
              <w:bottom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達成率</w:t>
            </w:r>
            <w:r w:rsidRPr="0022509C">
              <w:rPr>
                <w:rFonts w:eastAsia="標楷體"/>
                <w:color w:val="000000" w:themeColor="text1"/>
              </w:rPr>
              <w:t>(</w:t>
            </w:r>
            <w:r w:rsidR="00425DB7">
              <w:rPr>
                <w:rFonts w:eastAsia="標楷體"/>
                <w:color w:val="000000" w:themeColor="text1"/>
              </w:rPr>
              <w:t>%</w:t>
            </w:r>
            <w:r w:rsidRPr="0022509C">
              <w:rPr>
                <w:rFonts w:eastAsia="標楷體"/>
                <w:color w:val="000000" w:themeColor="text1"/>
              </w:rPr>
              <w:t>)</w:t>
            </w:r>
          </w:p>
        </w:tc>
      </w:tr>
      <w:tr w:rsidR="0022509C" w:rsidRPr="0022509C" w:rsidTr="00846B8A">
        <w:trPr>
          <w:cantSplit/>
          <w:trHeight w:val="311"/>
        </w:trPr>
        <w:tc>
          <w:tcPr>
            <w:tcW w:w="1551" w:type="dxa"/>
            <w:tcBorders>
              <w:top w:val="single" w:sz="8" w:space="0" w:color="auto"/>
              <w:right w:val="single" w:sz="8" w:space="0" w:color="auto"/>
            </w:tcBorders>
            <w:vAlign w:val="center"/>
          </w:tcPr>
          <w:p w:rsidR="007F77C3" w:rsidRPr="0022509C"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000000" w:themeColor="text1"/>
              </w:rPr>
            </w:pPr>
            <w:r w:rsidRPr="0022509C">
              <w:rPr>
                <w:rFonts w:ascii="Times New Roman" w:eastAsia="標楷體" w:hAnsi="Times New Roman" w:cs="Times New Roman" w:hint="default"/>
                <w:color w:val="000000" w:themeColor="text1"/>
              </w:rPr>
              <w:t>金屬機電業</w:t>
            </w:r>
          </w:p>
        </w:tc>
        <w:tc>
          <w:tcPr>
            <w:tcW w:w="1473" w:type="dxa"/>
            <w:tcBorders>
              <w:top w:val="single" w:sz="8" w:space="0" w:color="auto"/>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3,001</w:t>
            </w:r>
          </w:p>
        </w:tc>
        <w:tc>
          <w:tcPr>
            <w:tcW w:w="1202" w:type="dxa"/>
            <w:tcBorders>
              <w:top w:val="single" w:sz="8" w:space="0" w:color="auto"/>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3,32</w:t>
            </w:r>
            <w:r w:rsidR="007F77C3" w:rsidRPr="0022509C">
              <w:rPr>
                <w:rFonts w:hint="eastAsia"/>
                <w:color w:val="000000" w:themeColor="text1"/>
              </w:rPr>
              <w:t>0</w:t>
            </w:r>
          </w:p>
        </w:tc>
        <w:tc>
          <w:tcPr>
            <w:tcW w:w="1202" w:type="dxa"/>
            <w:tcBorders>
              <w:top w:val="single" w:sz="8" w:space="0" w:color="auto"/>
              <w:left w:val="single" w:sz="8" w:space="0" w:color="auto"/>
            </w:tcBorders>
            <w:vAlign w:val="center"/>
          </w:tcPr>
          <w:p w:rsidR="007F77C3" w:rsidRPr="002776C0" w:rsidRDefault="002776C0" w:rsidP="00866B34">
            <w:pPr>
              <w:ind w:rightChars="100" w:right="240"/>
              <w:jc w:val="right"/>
              <w:rPr>
                <w:color w:val="000000" w:themeColor="text1"/>
              </w:rPr>
            </w:pPr>
            <w:r w:rsidRPr="002776C0">
              <w:rPr>
                <w:rFonts w:hint="eastAsia"/>
                <w:color w:val="000000" w:themeColor="text1"/>
              </w:rPr>
              <w:t>825</w:t>
            </w:r>
          </w:p>
        </w:tc>
        <w:tc>
          <w:tcPr>
            <w:tcW w:w="1384" w:type="dxa"/>
            <w:tcBorders>
              <w:top w:val="single" w:sz="8" w:space="0" w:color="auto"/>
            </w:tcBorders>
            <w:vAlign w:val="center"/>
          </w:tcPr>
          <w:p w:rsidR="007F77C3" w:rsidRPr="0022509C" w:rsidRDefault="001421D9" w:rsidP="007F590D">
            <w:pPr>
              <w:ind w:rightChars="100" w:right="240"/>
              <w:jc w:val="right"/>
              <w:rPr>
                <w:color w:val="000000" w:themeColor="text1"/>
              </w:rPr>
            </w:pPr>
            <w:r>
              <w:rPr>
                <w:rFonts w:hint="eastAsia"/>
                <w:color w:val="000000" w:themeColor="text1"/>
              </w:rPr>
              <w:t>2,491</w:t>
            </w:r>
          </w:p>
        </w:tc>
        <w:tc>
          <w:tcPr>
            <w:tcW w:w="1418" w:type="dxa"/>
            <w:tcBorders>
              <w:top w:val="single" w:sz="8" w:space="0" w:color="auto"/>
              <w:left w:val="nil"/>
            </w:tcBorders>
            <w:vAlign w:val="center"/>
          </w:tcPr>
          <w:p w:rsidR="007F77C3" w:rsidRPr="0022509C" w:rsidRDefault="001421D9" w:rsidP="00C51E88">
            <w:pPr>
              <w:ind w:rightChars="100" w:right="240"/>
              <w:jc w:val="right"/>
              <w:rPr>
                <w:color w:val="000000" w:themeColor="text1"/>
              </w:rPr>
            </w:pPr>
            <w:r>
              <w:rPr>
                <w:rFonts w:hint="eastAsia"/>
                <w:color w:val="000000" w:themeColor="text1"/>
              </w:rPr>
              <w:t>75.02</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電子資訊業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5,118</w:t>
            </w:r>
          </w:p>
        </w:tc>
        <w:tc>
          <w:tcPr>
            <w:tcW w:w="1202" w:type="dxa"/>
            <w:tcBorders>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5,05</w:t>
            </w:r>
            <w:r w:rsidR="007F77C3" w:rsidRPr="0022509C">
              <w:rPr>
                <w:rFonts w:hint="eastAsia"/>
                <w:color w:val="000000" w:themeColor="text1"/>
              </w:rPr>
              <w:t>0</w:t>
            </w:r>
          </w:p>
        </w:tc>
        <w:tc>
          <w:tcPr>
            <w:tcW w:w="1202" w:type="dxa"/>
            <w:tcBorders>
              <w:left w:val="single" w:sz="8" w:space="0" w:color="auto"/>
            </w:tcBorders>
            <w:vAlign w:val="center"/>
          </w:tcPr>
          <w:p w:rsidR="007F77C3" w:rsidRPr="001421D9" w:rsidRDefault="002776C0" w:rsidP="00EC4873">
            <w:pPr>
              <w:ind w:rightChars="100" w:right="240"/>
              <w:jc w:val="right"/>
              <w:rPr>
                <w:color w:val="000000" w:themeColor="text1"/>
              </w:rPr>
            </w:pPr>
            <w:r w:rsidRPr="001421D9">
              <w:rPr>
                <w:rFonts w:hint="eastAsia"/>
                <w:color w:val="000000" w:themeColor="text1"/>
              </w:rPr>
              <w:t>181</w:t>
            </w:r>
          </w:p>
        </w:tc>
        <w:tc>
          <w:tcPr>
            <w:tcW w:w="1384" w:type="dxa"/>
            <w:vAlign w:val="center"/>
          </w:tcPr>
          <w:p w:rsidR="007F77C3" w:rsidRPr="0022509C" w:rsidRDefault="001421D9" w:rsidP="00E27142">
            <w:pPr>
              <w:ind w:rightChars="100" w:right="240"/>
              <w:jc w:val="right"/>
              <w:rPr>
                <w:color w:val="000000" w:themeColor="text1"/>
              </w:rPr>
            </w:pPr>
            <w:r>
              <w:rPr>
                <w:rFonts w:hint="eastAsia"/>
                <w:color w:val="000000" w:themeColor="text1"/>
              </w:rPr>
              <w:t>4,254</w:t>
            </w:r>
          </w:p>
        </w:tc>
        <w:tc>
          <w:tcPr>
            <w:tcW w:w="1418" w:type="dxa"/>
            <w:tcBorders>
              <w:left w:val="nil"/>
            </w:tcBorders>
            <w:vAlign w:val="center"/>
          </w:tcPr>
          <w:p w:rsidR="007F77C3" w:rsidRPr="0022509C" w:rsidRDefault="001421D9" w:rsidP="00752044">
            <w:pPr>
              <w:ind w:rightChars="100" w:right="240"/>
              <w:jc w:val="right"/>
              <w:rPr>
                <w:color w:val="000000" w:themeColor="text1"/>
              </w:rPr>
            </w:pPr>
            <w:r>
              <w:rPr>
                <w:rFonts w:hint="eastAsia"/>
                <w:color w:val="000000" w:themeColor="text1"/>
              </w:rPr>
              <w:t>84.24</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民生化工業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2,814</w:t>
            </w:r>
          </w:p>
        </w:tc>
        <w:tc>
          <w:tcPr>
            <w:tcW w:w="1202" w:type="dxa"/>
            <w:tcBorders>
              <w:left w:val="single" w:sz="8" w:space="0" w:color="auto"/>
              <w:right w:val="single" w:sz="8" w:space="0" w:color="auto"/>
            </w:tcBorders>
            <w:vAlign w:val="center"/>
          </w:tcPr>
          <w:p w:rsidR="007F77C3" w:rsidRPr="0022509C" w:rsidRDefault="009E21E8" w:rsidP="00846B8A">
            <w:pPr>
              <w:ind w:rightChars="100" w:right="240"/>
              <w:jc w:val="right"/>
              <w:rPr>
                <w:color w:val="000000" w:themeColor="text1"/>
              </w:rPr>
            </w:pPr>
            <w:r>
              <w:rPr>
                <w:rFonts w:hint="eastAsia"/>
                <w:color w:val="000000" w:themeColor="text1"/>
              </w:rPr>
              <w:t>3,11</w:t>
            </w:r>
            <w:r w:rsidR="007F77C3" w:rsidRPr="0022509C">
              <w:rPr>
                <w:rFonts w:hint="eastAsia"/>
                <w:color w:val="000000" w:themeColor="text1"/>
              </w:rPr>
              <w:t>0</w:t>
            </w:r>
          </w:p>
        </w:tc>
        <w:tc>
          <w:tcPr>
            <w:tcW w:w="1202" w:type="dxa"/>
            <w:tcBorders>
              <w:left w:val="single" w:sz="8" w:space="0" w:color="auto"/>
            </w:tcBorders>
            <w:vAlign w:val="center"/>
          </w:tcPr>
          <w:p w:rsidR="007F77C3" w:rsidRPr="001421D9" w:rsidRDefault="002776C0" w:rsidP="00EC4873">
            <w:pPr>
              <w:ind w:rightChars="100" w:right="240"/>
              <w:jc w:val="right"/>
              <w:rPr>
                <w:color w:val="000000" w:themeColor="text1"/>
              </w:rPr>
            </w:pPr>
            <w:r w:rsidRPr="001421D9">
              <w:rPr>
                <w:rFonts w:hint="eastAsia"/>
                <w:color w:val="000000" w:themeColor="text1"/>
              </w:rPr>
              <w:t>261</w:t>
            </w:r>
          </w:p>
        </w:tc>
        <w:tc>
          <w:tcPr>
            <w:tcW w:w="1384" w:type="dxa"/>
            <w:vAlign w:val="center"/>
          </w:tcPr>
          <w:p w:rsidR="007F77C3" w:rsidRPr="0022509C" w:rsidRDefault="001421D9" w:rsidP="00E27142">
            <w:pPr>
              <w:ind w:rightChars="100" w:right="240"/>
              <w:jc w:val="right"/>
              <w:rPr>
                <w:color w:val="000000" w:themeColor="text1"/>
              </w:rPr>
            </w:pPr>
            <w:r>
              <w:rPr>
                <w:rFonts w:hint="eastAsia"/>
                <w:color w:val="000000" w:themeColor="text1"/>
              </w:rPr>
              <w:t>2,415</w:t>
            </w:r>
          </w:p>
        </w:tc>
        <w:tc>
          <w:tcPr>
            <w:tcW w:w="1418" w:type="dxa"/>
            <w:tcBorders>
              <w:left w:val="nil"/>
            </w:tcBorders>
            <w:vAlign w:val="center"/>
          </w:tcPr>
          <w:p w:rsidR="007F77C3" w:rsidRPr="0022509C" w:rsidRDefault="001421D9" w:rsidP="00C51E88">
            <w:pPr>
              <w:ind w:rightChars="100" w:right="240"/>
              <w:jc w:val="right"/>
              <w:rPr>
                <w:color w:val="000000" w:themeColor="text1"/>
              </w:rPr>
            </w:pPr>
            <w:r>
              <w:rPr>
                <w:rFonts w:hint="eastAsia"/>
                <w:color w:val="000000" w:themeColor="text1"/>
              </w:rPr>
              <w:t>77.64</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技術服務業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622</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720</w:t>
            </w:r>
          </w:p>
        </w:tc>
        <w:tc>
          <w:tcPr>
            <w:tcW w:w="1202" w:type="dxa"/>
            <w:tcBorders>
              <w:left w:val="single" w:sz="8" w:space="0" w:color="auto"/>
            </w:tcBorders>
            <w:vAlign w:val="center"/>
          </w:tcPr>
          <w:p w:rsidR="007F77C3" w:rsidRPr="001421D9" w:rsidRDefault="002776C0" w:rsidP="00E27142">
            <w:pPr>
              <w:ind w:rightChars="100" w:right="240"/>
              <w:jc w:val="right"/>
              <w:rPr>
                <w:color w:val="000000" w:themeColor="text1"/>
              </w:rPr>
            </w:pPr>
            <w:r w:rsidRPr="001421D9">
              <w:rPr>
                <w:rFonts w:hint="eastAsia"/>
                <w:color w:val="000000" w:themeColor="text1"/>
              </w:rPr>
              <w:t>766</w:t>
            </w:r>
          </w:p>
        </w:tc>
        <w:tc>
          <w:tcPr>
            <w:tcW w:w="1384" w:type="dxa"/>
            <w:vAlign w:val="center"/>
          </w:tcPr>
          <w:p w:rsidR="007F77C3" w:rsidRPr="0022509C" w:rsidRDefault="001421D9" w:rsidP="00E27142">
            <w:pPr>
              <w:ind w:rightChars="100" w:right="240"/>
              <w:jc w:val="right"/>
              <w:rPr>
                <w:color w:val="000000" w:themeColor="text1"/>
              </w:rPr>
            </w:pPr>
            <w:r>
              <w:rPr>
                <w:rFonts w:hint="eastAsia"/>
                <w:color w:val="000000" w:themeColor="text1"/>
              </w:rPr>
              <w:t>558</w:t>
            </w:r>
          </w:p>
        </w:tc>
        <w:tc>
          <w:tcPr>
            <w:tcW w:w="1418" w:type="dxa"/>
            <w:tcBorders>
              <w:left w:val="nil"/>
            </w:tcBorders>
            <w:vAlign w:val="center"/>
          </w:tcPr>
          <w:p w:rsidR="007F77C3" w:rsidRPr="0022509C" w:rsidRDefault="001421D9" w:rsidP="00C51E88">
            <w:pPr>
              <w:ind w:rightChars="100" w:right="240"/>
              <w:jc w:val="right"/>
              <w:rPr>
                <w:color w:val="000000" w:themeColor="text1"/>
              </w:rPr>
            </w:pPr>
            <w:r>
              <w:rPr>
                <w:rFonts w:hint="eastAsia"/>
                <w:color w:val="000000" w:themeColor="text1"/>
              </w:rPr>
              <w:t>77.52</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電力供應業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50</w:t>
            </w:r>
          </w:p>
        </w:tc>
        <w:tc>
          <w:tcPr>
            <w:tcW w:w="1202" w:type="dxa"/>
            <w:tcBorders>
              <w:left w:val="single" w:sz="8" w:space="0" w:color="auto"/>
            </w:tcBorders>
            <w:vAlign w:val="center"/>
          </w:tcPr>
          <w:p w:rsidR="007F77C3" w:rsidRPr="001421D9" w:rsidRDefault="002776C0" w:rsidP="00E27142">
            <w:pPr>
              <w:ind w:rightChars="100" w:right="240"/>
              <w:jc w:val="right"/>
              <w:rPr>
                <w:color w:val="000000" w:themeColor="text1"/>
              </w:rPr>
            </w:pPr>
            <w:r w:rsidRPr="001421D9">
              <w:rPr>
                <w:rFonts w:hint="eastAsia"/>
                <w:color w:val="000000" w:themeColor="text1"/>
              </w:rPr>
              <w:t>364</w:t>
            </w:r>
          </w:p>
        </w:tc>
        <w:tc>
          <w:tcPr>
            <w:tcW w:w="1384" w:type="dxa"/>
            <w:vAlign w:val="center"/>
          </w:tcPr>
          <w:p w:rsidR="007F77C3" w:rsidRPr="0022509C" w:rsidRDefault="001421D9" w:rsidP="00846B8A">
            <w:pPr>
              <w:ind w:rightChars="100" w:right="240"/>
              <w:jc w:val="right"/>
              <w:rPr>
                <w:color w:val="000000" w:themeColor="text1"/>
              </w:rPr>
            </w:pPr>
            <w:r>
              <w:rPr>
                <w:rFonts w:hint="eastAsia"/>
                <w:color w:val="000000" w:themeColor="text1"/>
              </w:rPr>
              <w:t>40</w:t>
            </w:r>
          </w:p>
        </w:tc>
        <w:tc>
          <w:tcPr>
            <w:tcW w:w="1418" w:type="dxa"/>
            <w:tcBorders>
              <w:left w:val="nil"/>
            </w:tcBorders>
            <w:vAlign w:val="center"/>
          </w:tcPr>
          <w:p w:rsidR="007F77C3" w:rsidRPr="0022509C" w:rsidRDefault="001421D9" w:rsidP="00C51E88">
            <w:pPr>
              <w:ind w:rightChars="100" w:right="240"/>
              <w:jc w:val="right"/>
              <w:rPr>
                <w:color w:val="000000" w:themeColor="text1"/>
              </w:rPr>
            </w:pPr>
            <w:r>
              <w:rPr>
                <w:rFonts w:hint="eastAsia"/>
                <w:color w:val="000000" w:themeColor="text1"/>
              </w:rPr>
              <w:t>80.30</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5F6E31">
            <w:pPr>
              <w:snapToGrid w:val="0"/>
              <w:jc w:val="both"/>
              <w:rPr>
                <w:rFonts w:eastAsia="標楷體"/>
                <w:color w:val="000000" w:themeColor="text1"/>
              </w:rPr>
            </w:pPr>
            <w:r w:rsidRPr="0022509C">
              <w:rPr>
                <w:rFonts w:eastAsia="標楷體"/>
                <w:color w:val="000000" w:themeColor="text1"/>
              </w:rPr>
              <w:t>批發、</w:t>
            </w:r>
            <w:r w:rsidR="005F6E31">
              <w:rPr>
                <w:rFonts w:eastAsia="標楷體" w:hint="eastAsia"/>
                <w:color w:val="000000" w:themeColor="text1"/>
              </w:rPr>
              <w:t>零售與</w:t>
            </w:r>
            <w:r w:rsidRPr="0022509C">
              <w:rPr>
                <w:rFonts w:eastAsia="標楷體"/>
                <w:color w:val="000000" w:themeColor="text1"/>
              </w:rPr>
              <w:t>物流業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589</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750</w:t>
            </w:r>
          </w:p>
        </w:tc>
        <w:tc>
          <w:tcPr>
            <w:tcW w:w="1202" w:type="dxa"/>
            <w:tcBorders>
              <w:left w:val="single" w:sz="8" w:space="0" w:color="auto"/>
            </w:tcBorders>
            <w:vAlign w:val="center"/>
          </w:tcPr>
          <w:p w:rsidR="007F77C3" w:rsidRPr="001421D9" w:rsidRDefault="002776C0" w:rsidP="00EC4873">
            <w:pPr>
              <w:ind w:rightChars="100" w:right="240"/>
              <w:jc w:val="right"/>
              <w:rPr>
                <w:color w:val="000000" w:themeColor="text1"/>
              </w:rPr>
            </w:pPr>
            <w:r w:rsidRPr="001421D9">
              <w:rPr>
                <w:rFonts w:hint="eastAsia"/>
                <w:color w:val="000000" w:themeColor="text1"/>
              </w:rPr>
              <w:t>225</w:t>
            </w:r>
          </w:p>
        </w:tc>
        <w:tc>
          <w:tcPr>
            <w:tcW w:w="1384" w:type="dxa"/>
            <w:vAlign w:val="center"/>
          </w:tcPr>
          <w:p w:rsidR="007F77C3" w:rsidRPr="0022509C" w:rsidRDefault="001421D9" w:rsidP="00B86958">
            <w:pPr>
              <w:ind w:rightChars="100" w:right="240"/>
              <w:jc w:val="right"/>
              <w:rPr>
                <w:color w:val="000000" w:themeColor="text1"/>
              </w:rPr>
            </w:pPr>
            <w:r>
              <w:rPr>
                <w:rFonts w:hint="eastAsia"/>
                <w:color w:val="000000" w:themeColor="text1"/>
              </w:rPr>
              <w:t>571</w:t>
            </w:r>
          </w:p>
        </w:tc>
        <w:tc>
          <w:tcPr>
            <w:tcW w:w="1418" w:type="dxa"/>
            <w:tcBorders>
              <w:left w:val="nil"/>
            </w:tcBorders>
            <w:vAlign w:val="center"/>
          </w:tcPr>
          <w:p w:rsidR="007F77C3" w:rsidRPr="0022509C" w:rsidRDefault="001421D9" w:rsidP="00C51E88">
            <w:pPr>
              <w:ind w:rightChars="100" w:right="240"/>
              <w:jc w:val="right"/>
              <w:rPr>
                <w:color w:val="000000" w:themeColor="text1"/>
              </w:rPr>
            </w:pPr>
            <w:r>
              <w:rPr>
                <w:rFonts w:hint="eastAsia"/>
                <w:color w:val="000000" w:themeColor="text1"/>
              </w:rPr>
              <w:t>76.17</w:t>
            </w:r>
          </w:p>
        </w:tc>
      </w:tr>
      <w:tr w:rsidR="0022509C" w:rsidRPr="0022509C"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22509C" w:rsidRDefault="007F77C3" w:rsidP="00846B8A">
            <w:pPr>
              <w:jc w:val="both"/>
              <w:rPr>
                <w:rFonts w:eastAsia="標楷體"/>
                <w:color w:val="000000" w:themeColor="text1"/>
              </w:rPr>
            </w:pPr>
            <w:r w:rsidRPr="00850C96">
              <w:rPr>
                <w:rFonts w:eastAsia="標楷體"/>
                <w:color w:val="000000" w:themeColor="text1"/>
                <w:spacing w:val="315"/>
                <w:kern w:val="0"/>
                <w:fitText w:val="1134" w:id="466856192"/>
              </w:rPr>
              <w:t>總</w:t>
            </w:r>
            <w:r w:rsidRPr="00850C96">
              <w:rPr>
                <w:rFonts w:eastAsia="標楷體"/>
                <w:color w:val="000000" w:themeColor="text1"/>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12,</w:t>
            </w:r>
            <w:r w:rsidR="0022509C" w:rsidRPr="0022509C">
              <w:rPr>
                <w:rFonts w:hint="eastAsia"/>
                <w:color w:val="000000" w:themeColor="text1"/>
              </w:rPr>
              <w:t>195</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13,000</w:t>
            </w:r>
          </w:p>
        </w:tc>
        <w:tc>
          <w:tcPr>
            <w:tcW w:w="1202" w:type="dxa"/>
            <w:tcBorders>
              <w:top w:val="single" w:sz="8" w:space="0" w:color="auto"/>
              <w:left w:val="single" w:sz="8" w:space="0" w:color="auto"/>
              <w:bottom w:val="single" w:sz="8" w:space="0" w:color="auto"/>
            </w:tcBorders>
            <w:vAlign w:val="center"/>
          </w:tcPr>
          <w:p w:rsidR="007F77C3" w:rsidRPr="005C2A4C" w:rsidRDefault="005F6E31" w:rsidP="005C2A4C">
            <w:pPr>
              <w:ind w:rightChars="100" w:right="240"/>
              <w:jc w:val="right"/>
              <w:rPr>
                <w:color w:val="000000" w:themeColor="text1"/>
              </w:rPr>
            </w:pPr>
            <w:r w:rsidRPr="005C2A4C">
              <w:rPr>
                <w:rFonts w:hint="eastAsia"/>
                <w:color w:val="000000" w:themeColor="text1"/>
              </w:rPr>
              <w:t>2,</w:t>
            </w:r>
            <w:r w:rsidR="005C2A4C" w:rsidRPr="005C2A4C">
              <w:rPr>
                <w:rFonts w:hint="eastAsia"/>
                <w:color w:val="000000" w:themeColor="text1"/>
              </w:rPr>
              <w:t>622</w:t>
            </w:r>
          </w:p>
        </w:tc>
        <w:tc>
          <w:tcPr>
            <w:tcW w:w="1384" w:type="dxa"/>
            <w:tcBorders>
              <w:top w:val="single" w:sz="8" w:space="0" w:color="auto"/>
              <w:bottom w:val="single" w:sz="8" w:space="0" w:color="auto"/>
            </w:tcBorders>
            <w:vAlign w:val="center"/>
          </w:tcPr>
          <w:p w:rsidR="007F77C3" w:rsidRPr="0022509C" w:rsidRDefault="001421D9" w:rsidP="00E27142">
            <w:pPr>
              <w:ind w:rightChars="100" w:right="240"/>
              <w:jc w:val="right"/>
              <w:rPr>
                <w:color w:val="000000" w:themeColor="text1"/>
              </w:rPr>
            </w:pPr>
            <w:r>
              <w:rPr>
                <w:rFonts w:hint="eastAsia"/>
                <w:color w:val="000000" w:themeColor="text1"/>
              </w:rPr>
              <w:t>10,329</w:t>
            </w:r>
          </w:p>
        </w:tc>
        <w:tc>
          <w:tcPr>
            <w:tcW w:w="1418" w:type="dxa"/>
            <w:tcBorders>
              <w:top w:val="single" w:sz="8" w:space="0" w:color="auto"/>
              <w:left w:val="nil"/>
              <w:bottom w:val="single" w:sz="8" w:space="0" w:color="auto"/>
            </w:tcBorders>
            <w:vAlign w:val="center"/>
          </w:tcPr>
          <w:p w:rsidR="007F77C3" w:rsidRPr="0022509C" w:rsidRDefault="001421D9" w:rsidP="00C51E88">
            <w:pPr>
              <w:ind w:rightChars="100" w:right="240"/>
              <w:jc w:val="right"/>
              <w:rPr>
                <w:color w:val="000000" w:themeColor="text1"/>
              </w:rPr>
            </w:pPr>
            <w:r>
              <w:rPr>
                <w:rFonts w:hint="eastAsia"/>
                <w:color w:val="000000" w:themeColor="text1"/>
              </w:rPr>
              <w:t>79.46</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9159E1">
        <w:rPr>
          <w:b/>
          <w:bCs/>
        </w:rPr>
        <w:t>10</w:t>
      </w:r>
      <w:r w:rsidR="009159E1">
        <w:rPr>
          <w:rFonts w:hint="eastAsia"/>
          <w:b/>
          <w:bCs/>
        </w:rPr>
        <w:t>3</w:t>
      </w:r>
      <w:r w:rsidR="009159E1" w:rsidRPr="000504A0">
        <w:rPr>
          <w:b/>
          <w:bCs/>
        </w:rPr>
        <w:t>年</w:t>
      </w:r>
      <w:r w:rsidR="00C3225C">
        <w:rPr>
          <w:rFonts w:hint="eastAsia"/>
          <w:b/>
          <w:bCs/>
        </w:rPr>
        <w:t>9</w:t>
      </w:r>
      <w:r w:rsidR="009159E1" w:rsidRPr="00210D36">
        <w:rPr>
          <w:b/>
          <w:bCs/>
        </w:rPr>
        <w:t>月僑外</w:t>
      </w:r>
      <w:r w:rsidR="009159E1" w:rsidRPr="000504A0">
        <w:rPr>
          <w:b/>
          <w:bCs/>
        </w:rPr>
        <w:t>直接投資金額</w:t>
      </w:r>
      <w:r w:rsidR="00C3225C">
        <w:rPr>
          <w:rFonts w:hint="eastAsia"/>
          <w:b/>
          <w:bCs/>
        </w:rPr>
        <w:t>5.26</w:t>
      </w:r>
      <w:r w:rsidR="009159E1" w:rsidRPr="000504A0">
        <w:rPr>
          <w:b/>
          <w:bCs/>
        </w:rPr>
        <w:t>億美元，</w:t>
      </w:r>
      <w:r w:rsidR="00D71D3E">
        <w:rPr>
          <w:rFonts w:hint="eastAsia"/>
          <w:b/>
          <w:bCs/>
        </w:rPr>
        <w:t>增加</w:t>
      </w:r>
      <w:r w:rsidR="000E08E8">
        <w:rPr>
          <w:rFonts w:hint="eastAsia"/>
          <w:b/>
          <w:bCs/>
        </w:rPr>
        <w:t>19</w:t>
      </w:r>
      <w:r w:rsidR="00C3225C">
        <w:rPr>
          <w:rFonts w:hint="eastAsia"/>
          <w:b/>
          <w:bCs/>
        </w:rPr>
        <w:t>.</w:t>
      </w:r>
      <w:r w:rsidR="000E08E8">
        <w:rPr>
          <w:rFonts w:hint="eastAsia"/>
          <w:b/>
          <w:bCs/>
        </w:rPr>
        <w:t>76</w:t>
      </w:r>
      <w:r w:rsidR="00425DB7">
        <w:rPr>
          <w:b/>
          <w:bCs/>
        </w:rPr>
        <w:t>%</w:t>
      </w:r>
    </w:p>
    <w:p w:rsidR="00210D36" w:rsidRDefault="009159E1" w:rsidP="009F60EC">
      <w:pPr>
        <w:pStyle w:val="k32"/>
        <w:topLinePunct/>
        <w:ind w:left="0" w:rightChars="-59" w:firstLineChars="202" w:firstLine="566"/>
      </w:pPr>
      <w:r w:rsidRPr="000504A0">
        <w:t>10</w:t>
      </w:r>
      <w:r>
        <w:rPr>
          <w:rFonts w:hint="eastAsia"/>
        </w:rPr>
        <w:t>3</w:t>
      </w:r>
      <w:r w:rsidRPr="000504A0">
        <w:t>年</w:t>
      </w:r>
      <w:r w:rsidR="003F2D93">
        <w:rPr>
          <w:rFonts w:hint="eastAsia"/>
        </w:rPr>
        <w:t>9</w:t>
      </w:r>
      <w:r>
        <w:rPr>
          <w:rFonts w:hint="eastAsia"/>
        </w:rPr>
        <w:t>月</w:t>
      </w:r>
      <w:r w:rsidRPr="000504A0">
        <w:t>核准僑外直接投資件數為</w:t>
      </w:r>
      <w:r w:rsidR="00565578">
        <w:rPr>
          <w:rFonts w:hint="eastAsia"/>
        </w:rPr>
        <w:t>29</w:t>
      </w:r>
      <w:r w:rsidR="00237381">
        <w:rPr>
          <w:rFonts w:hint="eastAsia"/>
        </w:rPr>
        <w:t>2</w:t>
      </w:r>
      <w:r w:rsidRPr="000504A0">
        <w:t>件，核准投資金額</w:t>
      </w:r>
      <w:r w:rsidR="00237381">
        <w:rPr>
          <w:rFonts w:hint="eastAsia"/>
        </w:rPr>
        <w:t>5.26</w:t>
      </w:r>
      <w:r w:rsidRPr="000504A0">
        <w:t>億美元，較</w:t>
      </w:r>
      <w:r w:rsidRPr="000504A0">
        <w:rPr>
          <w:rFonts w:hint="eastAsia"/>
        </w:rPr>
        <w:t>上</w:t>
      </w:r>
      <w:r w:rsidRPr="000504A0">
        <w:t>年同月</w:t>
      </w:r>
      <w:r w:rsidR="00D71D3E">
        <w:rPr>
          <w:rFonts w:hint="eastAsia"/>
        </w:rPr>
        <w:t>增加</w:t>
      </w:r>
      <w:r w:rsidR="005F6319">
        <w:rPr>
          <w:rFonts w:hint="eastAsia"/>
        </w:rPr>
        <w:t>19.76</w:t>
      </w:r>
      <w:r w:rsidR="00425DB7">
        <w:t>%</w:t>
      </w:r>
      <w:r w:rsidR="004B6951">
        <w:rPr>
          <w:rFonts w:hint="eastAsia"/>
        </w:rPr>
        <w:t>；</w:t>
      </w:r>
      <w:r>
        <w:rPr>
          <w:rFonts w:hint="eastAsia"/>
        </w:rPr>
        <w:t>累計</w:t>
      </w:r>
      <w:r w:rsidRPr="00E846BE">
        <w:t>1</w:t>
      </w:r>
      <w:r>
        <w:rPr>
          <w:rFonts w:hint="eastAsia"/>
        </w:rPr>
        <w:t>至</w:t>
      </w:r>
      <w:r w:rsidR="003F2D93">
        <w:rPr>
          <w:rFonts w:hint="eastAsia"/>
        </w:rPr>
        <w:t>9</w:t>
      </w:r>
      <w:r w:rsidRPr="00E846BE">
        <w:rPr>
          <w:rFonts w:hint="eastAsia"/>
        </w:rPr>
        <w:t>月核准僑外</w:t>
      </w:r>
      <w:r>
        <w:rPr>
          <w:rFonts w:hint="eastAsia"/>
        </w:rPr>
        <w:t>直接</w:t>
      </w:r>
      <w:r w:rsidRPr="00E846BE">
        <w:rPr>
          <w:rFonts w:hint="eastAsia"/>
        </w:rPr>
        <w:t>投資件數為</w:t>
      </w:r>
      <w:r w:rsidR="003F2D93">
        <w:rPr>
          <w:rFonts w:hint="eastAsia"/>
        </w:rPr>
        <w:t>2</w:t>
      </w:r>
      <w:r w:rsidR="00565578">
        <w:rPr>
          <w:rFonts w:hint="eastAsia"/>
        </w:rPr>
        <w:t>,</w:t>
      </w:r>
      <w:r w:rsidR="003F2D93">
        <w:rPr>
          <w:rFonts w:hint="eastAsia"/>
        </w:rPr>
        <w:t>567</w:t>
      </w:r>
      <w:r w:rsidRPr="00E846BE">
        <w:rPr>
          <w:rFonts w:hint="eastAsia"/>
        </w:rPr>
        <w:t>件，</w:t>
      </w:r>
      <w:r>
        <w:rPr>
          <w:rFonts w:hint="eastAsia"/>
        </w:rPr>
        <w:t>核准</w:t>
      </w:r>
      <w:r w:rsidRPr="00E846BE">
        <w:rPr>
          <w:rFonts w:hint="eastAsia"/>
        </w:rPr>
        <w:t>投資金額</w:t>
      </w:r>
      <w:r w:rsidR="003F2D93">
        <w:rPr>
          <w:rFonts w:hint="eastAsia"/>
        </w:rPr>
        <w:t>36.0</w:t>
      </w:r>
      <w:r w:rsidRPr="00E846BE">
        <w:rPr>
          <w:rFonts w:hint="eastAsia"/>
        </w:rPr>
        <w:t>億美元，</w:t>
      </w:r>
      <w:r w:rsidR="003F2D93">
        <w:rPr>
          <w:rFonts w:hint="eastAsia"/>
        </w:rPr>
        <w:t>略較</w:t>
      </w:r>
      <w:r w:rsidR="000A1C3A">
        <w:rPr>
          <w:rFonts w:hint="eastAsia"/>
        </w:rPr>
        <w:t>上</w:t>
      </w:r>
      <w:r w:rsidR="000A1C3A" w:rsidRPr="000A1C3A">
        <w:rPr>
          <w:rFonts w:hint="eastAsia"/>
        </w:rPr>
        <w:t>年同期</w:t>
      </w:r>
      <w:r w:rsidR="005F6319">
        <w:rPr>
          <w:rFonts w:hint="eastAsia"/>
        </w:rPr>
        <w:t>增加</w:t>
      </w:r>
      <w:r w:rsidR="005F6319">
        <w:rPr>
          <w:rFonts w:hint="eastAsia"/>
        </w:rPr>
        <w:t>0.18</w:t>
      </w:r>
      <w:r w:rsidR="005F6319">
        <w:t>%</w:t>
      </w:r>
      <w:r w:rsidR="00774080">
        <w:rPr>
          <w:rFonts w:hint="eastAsia"/>
        </w:rPr>
        <w:t>。</w:t>
      </w:r>
      <w:r w:rsidR="00E13DD3" w:rsidRPr="00E13DD3">
        <w:rPr>
          <w:rFonts w:hint="eastAsia"/>
        </w:rPr>
        <w:t>若就地區觀之，</w:t>
      </w:r>
      <w:r w:rsidR="00C81FF6" w:rsidRPr="00C81FF6">
        <w:rPr>
          <w:rFonts w:hint="eastAsia"/>
        </w:rPr>
        <w:t>以加勒比海英國屬地（</w:t>
      </w:r>
      <w:r w:rsidR="005D1D53">
        <w:rPr>
          <w:rFonts w:hint="eastAsia"/>
        </w:rPr>
        <w:t>30.46</w:t>
      </w:r>
      <w:r w:rsidR="00C81FF6" w:rsidRPr="00C81FF6">
        <w:rPr>
          <w:rFonts w:hint="eastAsia"/>
        </w:rPr>
        <w:t>%</w:t>
      </w:r>
      <w:r w:rsidR="00C81FF6" w:rsidRPr="00C81FF6">
        <w:rPr>
          <w:rFonts w:hint="eastAsia"/>
        </w:rPr>
        <w:t>，主要為英屬維京群島、英屬蓋曼群島）、</w:t>
      </w:r>
      <w:r w:rsidR="005D1D53" w:rsidRPr="00C81FF6">
        <w:rPr>
          <w:rFonts w:hint="eastAsia"/>
        </w:rPr>
        <w:t>荷蘭（</w:t>
      </w:r>
      <w:r w:rsidR="005D1D53">
        <w:rPr>
          <w:rFonts w:hint="eastAsia"/>
        </w:rPr>
        <w:t>11.56%</w:t>
      </w:r>
      <w:r w:rsidR="005D1D53" w:rsidRPr="00C81FF6">
        <w:rPr>
          <w:rFonts w:hint="eastAsia"/>
        </w:rPr>
        <w:t>）</w:t>
      </w:r>
      <w:r w:rsidR="005D1D53">
        <w:rPr>
          <w:rFonts w:hint="eastAsia"/>
        </w:rPr>
        <w:t>、</w:t>
      </w:r>
      <w:r w:rsidR="00C81FF6" w:rsidRPr="00C81FF6">
        <w:rPr>
          <w:rFonts w:hint="eastAsia"/>
        </w:rPr>
        <w:t>香港（</w:t>
      </w:r>
      <w:r w:rsidR="00C81FF6" w:rsidRPr="00C81FF6">
        <w:rPr>
          <w:rFonts w:hint="eastAsia"/>
        </w:rPr>
        <w:t>11.</w:t>
      </w:r>
      <w:r w:rsidR="00C736D4">
        <w:rPr>
          <w:rFonts w:hint="eastAsia"/>
        </w:rPr>
        <w:t>54</w:t>
      </w:r>
      <w:r w:rsidR="00425DB7">
        <w:rPr>
          <w:rFonts w:hint="eastAsia"/>
        </w:rPr>
        <w:t>%</w:t>
      </w:r>
      <w:r w:rsidR="00C81FF6" w:rsidRPr="00C81FF6">
        <w:rPr>
          <w:rFonts w:hint="eastAsia"/>
        </w:rPr>
        <w:t>）、薩摩亞（</w:t>
      </w:r>
      <w:r w:rsidR="00C736D4">
        <w:rPr>
          <w:rFonts w:hint="eastAsia"/>
        </w:rPr>
        <w:t>10.29</w:t>
      </w:r>
      <w:r w:rsidR="00425DB7">
        <w:rPr>
          <w:rFonts w:hint="eastAsia"/>
        </w:rPr>
        <w:t>%</w:t>
      </w:r>
      <w:r w:rsidR="00C81FF6" w:rsidRPr="00C81FF6">
        <w:rPr>
          <w:rFonts w:hint="eastAsia"/>
        </w:rPr>
        <w:t>）及</w:t>
      </w:r>
      <w:r w:rsidR="00C736D4">
        <w:rPr>
          <w:rFonts w:hint="eastAsia"/>
        </w:rPr>
        <w:t>日本</w:t>
      </w:r>
      <w:r w:rsidR="00C81FF6" w:rsidRPr="00C81FF6">
        <w:rPr>
          <w:rFonts w:hint="eastAsia"/>
        </w:rPr>
        <w:t>（</w:t>
      </w:r>
      <w:r w:rsidR="00C736D4">
        <w:rPr>
          <w:rFonts w:hint="eastAsia"/>
        </w:rPr>
        <w:t>7.58</w:t>
      </w:r>
      <w:r w:rsidR="00425DB7">
        <w:rPr>
          <w:rFonts w:hint="eastAsia"/>
        </w:rPr>
        <w:t>%</w:t>
      </w:r>
      <w:r w:rsidR="00C81FF6" w:rsidRPr="00C81FF6">
        <w:rPr>
          <w:rFonts w:hint="eastAsia"/>
        </w:rPr>
        <w:t>）分居前</w:t>
      </w:r>
      <w:r w:rsidR="00C81FF6" w:rsidRPr="00C81FF6">
        <w:rPr>
          <w:rFonts w:hint="eastAsia"/>
        </w:rPr>
        <w:t>5</w:t>
      </w:r>
      <w:r w:rsidR="00C81FF6" w:rsidRPr="00C81FF6">
        <w:rPr>
          <w:rFonts w:hint="eastAsia"/>
        </w:rPr>
        <w:t>名，合計占</w:t>
      </w:r>
      <w:r w:rsidR="00C81FF6">
        <w:rPr>
          <w:rFonts w:hint="eastAsia"/>
        </w:rPr>
        <w:t>1</w:t>
      </w:r>
      <w:r w:rsidR="00C81FF6">
        <w:rPr>
          <w:rFonts w:hint="eastAsia"/>
        </w:rPr>
        <w:t>至</w:t>
      </w:r>
      <w:r w:rsidR="00C736D4">
        <w:rPr>
          <w:rFonts w:hint="eastAsia"/>
        </w:rPr>
        <w:t>9</w:t>
      </w:r>
      <w:r w:rsidR="00C81FF6">
        <w:rPr>
          <w:rFonts w:hint="eastAsia"/>
        </w:rPr>
        <w:t>月</w:t>
      </w:r>
      <w:r w:rsidR="00C81FF6" w:rsidRPr="00C81FF6">
        <w:rPr>
          <w:rFonts w:hint="eastAsia"/>
        </w:rPr>
        <w:t>僑外投資總額的</w:t>
      </w:r>
      <w:r w:rsidR="00C736D4">
        <w:rPr>
          <w:rFonts w:hint="eastAsia"/>
        </w:rPr>
        <w:t>71.43</w:t>
      </w:r>
      <w:r w:rsidR="00425DB7">
        <w:rPr>
          <w:rFonts w:hint="eastAsia"/>
        </w:rPr>
        <w:t>%</w:t>
      </w:r>
      <w:r w:rsidR="00C81FF6">
        <w:rPr>
          <w:rFonts w:hint="eastAsia"/>
        </w:rPr>
        <w:t>；</w:t>
      </w:r>
      <w:r w:rsidR="00C81FF6" w:rsidRPr="00C81FF6">
        <w:rPr>
          <w:rFonts w:hint="eastAsia"/>
        </w:rPr>
        <w:t>若就業別觀之，僑外投資以金融及保險業（</w:t>
      </w:r>
      <w:r w:rsidR="00C736D4">
        <w:rPr>
          <w:rFonts w:hint="eastAsia"/>
        </w:rPr>
        <w:t>24.79</w:t>
      </w:r>
      <w:r w:rsidR="00425DB7">
        <w:rPr>
          <w:rFonts w:hint="eastAsia"/>
        </w:rPr>
        <w:t>%</w:t>
      </w:r>
      <w:r w:rsidR="00C81FF6" w:rsidRPr="00C81FF6">
        <w:rPr>
          <w:rFonts w:hint="eastAsia"/>
        </w:rPr>
        <w:t>）、批發及零售業（</w:t>
      </w:r>
      <w:r w:rsidR="00C736D4">
        <w:rPr>
          <w:rFonts w:hint="eastAsia"/>
        </w:rPr>
        <w:t>13.44</w:t>
      </w:r>
      <w:r w:rsidR="00425DB7">
        <w:rPr>
          <w:rFonts w:hint="eastAsia"/>
        </w:rPr>
        <w:t>%</w:t>
      </w:r>
      <w:r w:rsidR="00C81FF6" w:rsidRPr="00C81FF6">
        <w:rPr>
          <w:rFonts w:hint="eastAsia"/>
        </w:rPr>
        <w:t>）、不動產業（</w:t>
      </w:r>
      <w:r w:rsidR="00C736D4">
        <w:rPr>
          <w:rFonts w:hint="eastAsia"/>
        </w:rPr>
        <w:t>10.87</w:t>
      </w:r>
      <w:r w:rsidR="00425DB7">
        <w:rPr>
          <w:rFonts w:hint="eastAsia"/>
        </w:rPr>
        <w:t>%</w:t>
      </w:r>
      <w:r w:rsidR="00C81FF6" w:rsidRPr="00C81FF6">
        <w:rPr>
          <w:rFonts w:hint="eastAsia"/>
        </w:rPr>
        <w:t>）、電子零組件製造業（</w:t>
      </w:r>
      <w:r w:rsidR="00C736D4">
        <w:rPr>
          <w:rFonts w:hint="eastAsia"/>
        </w:rPr>
        <w:t>7.32</w:t>
      </w:r>
      <w:r w:rsidR="00C81FF6" w:rsidRPr="00C81FF6">
        <w:rPr>
          <w:rFonts w:hint="eastAsia"/>
        </w:rPr>
        <w:t>%</w:t>
      </w:r>
      <w:r w:rsidR="00C81FF6" w:rsidRPr="00C81FF6">
        <w:rPr>
          <w:rFonts w:hint="eastAsia"/>
        </w:rPr>
        <w:t>）及</w:t>
      </w:r>
      <w:r w:rsidR="00C736D4">
        <w:rPr>
          <w:rFonts w:hint="eastAsia"/>
        </w:rPr>
        <w:t>化學材料</w:t>
      </w:r>
      <w:r w:rsidR="00C81FF6" w:rsidRPr="00C81FF6">
        <w:rPr>
          <w:rFonts w:hint="eastAsia"/>
        </w:rPr>
        <w:t>製造業（</w:t>
      </w:r>
      <w:r w:rsidR="00C81FF6" w:rsidRPr="00C81FF6">
        <w:rPr>
          <w:rFonts w:hint="eastAsia"/>
        </w:rPr>
        <w:t>6.4</w:t>
      </w:r>
      <w:r w:rsidR="003E0F4F">
        <w:rPr>
          <w:rFonts w:hint="eastAsia"/>
        </w:rPr>
        <w:t>7</w:t>
      </w:r>
      <w:r w:rsidR="00425DB7">
        <w:rPr>
          <w:rFonts w:hint="eastAsia"/>
        </w:rPr>
        <w:t>%</w:t>
      </w:r>
      <w:r w:rsidR="00C81FF6" w:rsidRPr="00C81FF6">
        <w:rPr>
          <w:rFonts w:hint="eastAsia"/>
        </w:rPr>
        <w:t>）分居前</w:t>
      </w:r>
      <w:r w:rsidR="00C81FF6" w:rsidRPr="00C81FF6">
        <w:rPr>
          <w:rFonts w:hint="eastAsia"/>
        </w:rPr>
        <w:t>5</w:t>
      </w:r>
      <w:r w:rsidR="00C81FF6" w:rsidRPr="00C81FF6">
        <w:rPr>
          <w:rFonts w:hint="eastAsia"/>
        </w:rPr>
        <w:t>名，合計占</w:t>
      </w:r>
      <w:r w:rsidR="00C81FF6">
        <w:rPr>
          <w:rFonts w:hint="eastAsia"/>
        </w:rPr>
        <w:t>1</w:t>
      </w:r>
      <w:r w:rsidR="00C81FF6">
        <w:rPr>
          <w:rFonts w:hint="eastAsia"/>
        </w:rPr>
        <w:t>至</w:t>
      </w:r>
      <w:r w:rsidR="00A75A00">
        <w:rPr>
          <w:rFonts w:hint="eastAsia"/>
        </w:rPr>
        <w:t>9</w:t>
      </w:r>
      <w:r w:rsidR="00C81FF6">
        <w:rPr>
          <w:rFonts w:hint="eastAsia"/>
        </w:rPr>
        <w:t>月</w:t>
      </w:r>
      <w:r w:rsidR="00C81FF6" w:rsidRPr="00C81FF6">
        <w:rPr>
          <w:rFonts w:hint="eastAsia"/>
        </w:rPr>
        <w:t>僑外投資總額的</w:t>
      </w:r>
      <w:r w:rsidR="00A75A00">
        <w:rPr>
          <w:rFonts w:hint="eastAsia"/>
        </w:rPr>
        <w:t>62.89</w:t>
      </w:r>
      <w:r w:rsidR="008E53CF">
        <w:rPr>
          <w:rFonts w:hint="eastAsia"/>
        </w:rPr>
        <w:t>%</w:t>
      </w:r>
      <w:r w:rsidRPr="009F60EC">
        <w:rPr>
          <w:rFonts w:hint="eastAsia"/>
        </w:rPr>
        <w:t>。</w:t>
      </w:r>
    </w:p>
    <w:p w:rsidR="00EA072B" w:rsidRPr="004B3197" w:rsidRDefault="009159E1" w:rsidP="00F75424">
      <w:pPr>
        <w:pStyle w:val="k32"/>
        <w:topLinePunct/>
        <w:ind w:left="0" w:rightChars="-59" w:firstLineChars="202" w:firstLine="566"/>
      </w:pPr>
      <w:r w:rsidRPr="004B3197">
        <w:t>我國外人投資的方式除了僑外投資外，亦來自國內、外金融市場募集資金。依據金管會統計，</w:t>
      </w:r>
      <w:r w:rsidRPr="004B3197">
        <w:t>10</w:t>
      </w:r>
      <w:r w:rsidRPr="004B3197">
        <w:rPr>
          <w:rFonts w:hint="eastAsia"/>
        </w:rPr>
        <w:t>3</w:t>
      </w:r>
      <w:r w:rsidRPr="004B3197">
        <w:t>年</w:t>
      </w:r>
      <w:r w:rsidR="004B3197" w:rsidRPr="004B3197">
        <w:rPr>
          <w:rFonts w:hint="eastAsia"/>
        </w:rPr>
        <w:t>9</w:t>
      </w:r>
      <w:r w:rsidRPr="004B3197">
        <w:t>月外資投資我國股市淨匯</w:t>
      </w:r>
      <w:r w:rsidR="002F617D" w:rsidRPr="004B3197">
        <w:rPr>
          <w:rFonts w:hint="eastAsia"/>
        </w:rPr>
        <w:t>出</w:t>
      </w:r>
      <w:r w:rsidRPr="004B3197">
        <w:t>金額</w:t>
      </w:r>
      <w:r w:rsidR="004B3197" w:rsidRPr="004B3197">
        <w:rPr>
          <w:rFonts w:hint="eastAsia"/>
        </w:rPr>
        <w:t>30.12</w:t>
      </w:r>
      <w:r w:rsidRPr="004B3197">
        <w:t>億美元</w:t>
      </w:r>
      <w:r w:rsidR="0059797D" w:rsidRPr="004B3197">
        <w:rPr>
          <w:rFonts w:hint="eastAsia"/>
        </w:rPr>
        <w:t>；累計</w:t>
      </w:r>
      <w:r w:rsidR="0059797D" w:rsidRPr="004B3197">
        <w:rPr>
          <w:rFonts w:hint="eastAsia"/>
        </w:rPr>
        <w:t>1</w:t>
      </w:r>
      <w:r w:rsidR="0059797D" w:rsidRPr="004B3197">
        <w:rPr>
          <w:rFonts w:hint="eastAsia"/>
        </w:rPr>
        <w:t>至</w:t>
      </w:r>
      <w:r w:rsidR="004B3197" w:rsidRPr="004B3197">
        <w:rPr>
          <w:rFonts w:hint="eastAsia"/>
        </w:rPr>
        <w:t>9</w:t>
      </w:r>
      <w:r w:rsidR="0059797D" w:rsidRPr="004B3197">
        <w:rPr>
          <w:rFonts w:hint="eastAsia"/>
        </w:rPr>
        <w:t>月淨匯入</w:t>
      </w:r>
      <w:r w:rsidR="005F6319">
        <w:rPr>
          <w:rFonts w:hint="eastAsia"/>
        </w:rPr>
        <w:t>151.44</w:t>
      </w:r>
      <w:r w:rsidR="0059797D" w:rsidRPr="004B3197">
        <w:rPr>
          <w:rFonts w:hint="eastAsia"/>
        </w:rPr>
        <w:t>億美元。</w:t>
      </w:r>
    </w:p>
    <w:p w:rsidR="00617B16" w:rsidRPr="006532E0" w:rsidRDefault="00617B16" w:rsidP="00F75424">
      <w:pPr>
        <w:pStyle w:val="k32"/>
        <w:topLinePunct/>
        <w:ind w:left="0" w:rightChars="-59" w:firstLineChars="202" w:firstLine="566"/>
      </w:pPr>
    </w:p>
    <w:p w:rsidR="00F75424" w:rsidRPr="000504A0" w:rsidRDefault="00F75424" w:rsidP="00F75424">
      <w:pPr>
        <w:pStyle w:val="k32"/>
        <w:topLinePunct/>
        <w:ind w:left="0" w:rightChars="-59" w:firstLineChars="0" w:firstLine="0"/>
        <w:jc w:val="right"/>
      </w:pPr>
      <w:r w:rsidRPr="000504A0">
        <w:rPr>
          <w:b/>
          <w:bCs/>
        </w:rPr>
        <w:lastRenderedPageBreak/>
        <w:t>表</w:t>
      </w:r>
      <w:r w:rsidRPr="000504A0">
        <w:rPr>
          <w:b/>
          <w:bCs/>
        </w:rPr>
        <w:t xml:space="preserve"> 2-6-3  </w:t>
      </w:r>
      <w:r w:rsidRPr="000504A0">
        <w:rPr>
          <w:b/>
          <w:bCs/>
        </w:rPr>
        <w:t>外資投入概況</w:t>
      </w:r>
      <w:r w:rsidRPr="000504A0">
        <w:t xml:space="preserve">           </w:t>
      </w:r>
      <w:r w:rsidRPr="000504A0">
        <w:rPr>
          <w:sz w:val="24"/>
          <w:szCs w:val="24"/>
        </w:rPr>
        <w:t>單位：億美元</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2.75</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29.88</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7E5EA0" w:rsidRPr="00D9407B" w:rsidRDefault="007E5EA0" w:rsidP="00AE688F">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7E5EA0" w:rsidRPr="00D9407B" w:rsidRDefault="007E5EA0" w:rsidP="00AE688F">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7E5EA0" w:rsidRPr="00D9407B" w:rsidRDefault="007E5EA0" w:rsidP="00AE688F">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7E5EA0" w:rsidRPr="00D9407B" w:rsidRDefault="007E5EA0" w:rsidP="00AE688F">
            <w:pPr>
              <w:snapToGrid w:val="0"/>
              <w:spacing w:line="400" w:lineRule="exact"/>
              <w:ind w:rightChars="250" w:right="600"/>
              <w:jc w:val="right"/>
              <w:rPr>
                <w:rFonts w:eastAsia="標楷體"/>
                <w:b/>
              </w:rPr>
            </w:pPr>
            <w:r>
              <w:rPr>
                <w:rFonts w:eastAsia="標楷體" w:hint="eastAsia"/>
                <w:b/>
              </w:rPr>
              <w:t>24.75</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8.95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rPr>
            </w:pPr>
            <w:r w:rsidRPr="000504A0">
              <w:rPr>
                <w:rFonts w:hint="eastAsia"/>
                <w:b/>
              </w:rPr>
              <w:t>4</w:t>
            </w:r>
            <w:r>
              <w:rPr>
                <w:rFonts w:hint="eastAsia"/>
                <w:b/>
              </w:rPr>
              <w:t>9</w:t>
            </w:r>
            <w:r w:rsidRPr="000504A0">
              <w:rPr>
                <w:rFonts w:hint="eastAsia"/>
                <w:b/>
              </w:rPr>
              <w:t>.</w:t>
            </w:r>
            <w:r>
              <w:rPr>
                <w:rFonts w:hint="eastAsia"/>
                <w:b/>
              </w:rPr>
              <w:t>3</w:t>
            </w:r>
            <w:r w:rsidRPr="000504A0">
              <w:rPr>
                <w:rFonts w:hint="eastAsia"/>
                <w:b/>
              </w:rPr>
              <w:t>3</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b/>
              </w:rPr>
            </w:pPr>
            <w:r w:rsidRPr="006532E0">
              <w:rPr>
                <w:rFonts w:eastAsia="標楷體" w:hint="eastAsia"/>
                <w:b/>
              </w:rPr>
              <w:t>131.</w:t>
            </w:r>
            <w:r>
              <w:rPr>
                <w:rFonts w:eastAsia="標楷體" w:hint="eastAsia"/>
                <w:b/>
              </w:rPr>
              <w:t>81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1.20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0.6</w:t>
            </w:r>
            <w:r>
              <w:rPr>
                <w:rFonts w:eastAsia="標楷體" w:hint="eastAsia"/>
              </w:rPr>
              <w:t>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0504A0">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6</w:t>
            </w:r>
            <w:r w:rsidRPr="000504A0">
              <w:rPr>
                <w:rFonts w:hint="eastAsia"/>
              </w:rPr>
              <w:t>.</w:t>
            </w:r>
            <w:r>
              <w:rPr>
                <w:rFonts w:hint="eastAsia"/>
              </w:rPr>
              <w:t>90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3A1436" w:rsidRPr="00FC0D54" w:rsidTr="00E45EB7">
        <w:trPr>
          <w:jc w:val="center"/>
        </w:trPr>
        <w:tc>
          <w:tcPr>
            <w:tcW w:w="1514" w:type="dxa"/>
            <w:tcBorders>
              <w:top w:val="nil"/>
              <w:bottom w:val="nil"/>
              <w:right w:val="single" w:sz="4" w:space="0" w:color="auto"/>
            </w:tcBorders>
          </w:tcPr>
          <w:p w:rsidR="003A1436" w:rsidRPr="00267013" w:rsidRDefault="003A1436" w:rsidP="00C059A2">
            <w:pPr>
              <w:snapToGrid w:val="0"/>
              <w:spacing w:line="400" w:lineRule="exact"/>
              <w:jc w:val="both"/>
              <w:rPr>
                <w:rFonts w:eastAsia="標楷體"/>
                <w:b/>
                <w:bCs/>
              </w:rPr>
            </w:pPr>
            <w:r w:rsidRPr="00267013">
              <w:rPr>
                <w:rFonts w:eastAsia="標楷體"/>
                <w:b/>
                <w:bCs/>
              </w:rPr>
              <w:t xml:space="preserve"> 10</w:t>
            </w:r>
            <w:r w:rsidRPr="00267013">
              <w:rPr>
                <w:rFonts w:eastAsia="標楷體" w:hint="eastAsia"/>
                <w:b/>
                <w:bCs/>
              </w:rPr>
              <w:t>3</w:t>
            </w:r>
            <w:r w:rsidRPr="00267013">
              <w:rPr>
                <w:rFonts w:eastAsia="標楷體"/>
                <w:b/>
                <w:bCs/>
              </w:rPr>
              <w:t>年</w:t>
            </w:r>
            <w:r w:rsidR="00210D36" w:rsidRPr="00267013">
              <w:rPr>
                <w:rFonts w:eastAsia="標楷體" w:hint="eastAsia"/>
                <w:b/>
                <w:bCs/>
              </w:rPr>
              <w:t>1~</w:t>
            </w:r>
            <w:r w:rsidR="00C059A2">
              <w:rPr>
                <w:rFonts w:eastAsia="標楷體" w:hint="eastAsia"/>
                <w:b/>
                <w:bCs/>
              </w:rPr>
              <w:t>9</w:t>
            </w:r>
            <w:r w:rsidRPr="00267013">
              <w:rPr>
                <w:rFonts w:eastAsia="標楷體" w:hint="eastAsia"/>
                <w:b/>
                <w:bCs/>
              </w:rPr>
              <w:t>月</w:t>
            </w:r>
          </w:p>
        </w:tc>
        <w:tc>
          <w:tcPr>
            <w:tcW w:w="1314" w:type="dxa"/>
            <w:tcBorders>
              <w:top w:val="nil"/>
              <w:left w:val="single" w:sz="4" w:space="0" w:color="auto"/>
              <w:bottom w:val="nil"/>
              <w:right w:val="nil"/>
            </w:tcBorders>
          </w:tcPr>
          <w:p w:rsidR="003A1436" w:rsidRPr="00267013" w:rsidRDefault="00C059A2" w:rsidP="00210D36">
            <w:pPr>
              <w:snapToGrid w:val="0"/>
              <w:spacing w:line="400" w:lineRule="exact"/>
              <w:ind w:rightChars="100" w:right="240"/>
              <w:jc w:val="right"/>
              <w:rPr>
                <w:b/>
                <w:bCs/>
              </w:rPr>
            </w:pPr>
            <w:r>
              <w:rPr>
                <w:rFonts w:hint="eastAsia"/>
                <w:b/>
                <w:bCs/>
              </w:rPr>
              <w:t>36.0</w:t>
            </w:r>
          </w:p>
        </w:tc>
        <w:tc>
          <w:tcPr>
            <w:tcW w:w="1788" w:type="dxa"/>
            <w:tcBorders>
              <w:top w:val="nil"/>
              <w:left w:val="nil"/>
              <w:bottom w:val="nil"/>
              <w:right w:val="nil"/>
            </w:tcBorders>
          </w:tcPr>
          <w:p w:rsidR="003A1436" w:rsidRPr="00267013" w:rsidRDefault="00FD07C6" w:rsidP="00391213">
            <w:pPr>
              <w:snapToGrid w:val="0"/>
              <w:spacing w:line="400" w:lineRule="exact"/>
              <w:ind w:rightChars="250" w:right="600"/>
              <w:jc w:val="right"/>
              <w:rPr>
                <w:b/>
                <w:bCs/>
              </w:rPr>
            </w:pPr>
            <w:r>
              <w:rPr>
                <w:rFonts w:hint="eastAsia"/>
                <w:b/>
                <w:bCs/>
              </w:rPr>
              <w:t>151.44</w:t>
            </w:r>
          </w:p>
        </w:tc>
        <w:tc>
          <w:tcPr>
            <w:tcW w:w="1782" w:type="dxa"/>
            <w:tcBorders>
              <w:top w:val="nil"/>
              <w:left w:val="nil"/>
              <w:bottom w:val="nil"/>
              <w:right w:val="nil"/>
            </w:tcBorders>
            <w:vAlign w:val="bottom"/>
          </w:tcPr>
          <w:p w:rsidR="003A1436" w:rsidRPr="00267013" w:rsidRDefault="00CA540C" w:rsidP="00105BDE">
            <w:pPr>
              <w:tabs>
                <w:tab w:val="center" w:pos="572"/>
                <w:tab w:val="right" w:pos="1144"/>
              </w:tabs>
              <w:snapToGrid w:val="0"/>
              <w:spacing w:line="400" w:lineRule="exact"/>
              <w:ind w:rightChars="250" w:right="600"/>
              <w:jc w:val="right"/>
              <w:rPr>
                <w:rFonts w:eastAsia="標楷體"/>
                <w:b/>
              </w:rPr>
            </w:pPr>
            <w:r>
              <w:rPr>
                <w:rFonts w:eastAsia="標楷體" w:hint="eastAsia"/>
                <w:b/>
              </w:rPr>
              <w:t>5.46</w:t>
            </w:r>
          </w:p>
        </w:tc>
        <w:tc>
          <w:tcPr>
            <w:tcW w:w="1782" w:type="dxa"/>
            <w:tcBorders>
              <w:top w:val="nil"/>
              <w:left w:val="nil"/>
              <w:bottom w:val="nil"/>
            </w:tcBorders>
          </w:tcPr>
          <w:p w:rsidR="003A1436" w:rsidRPr="00267013" w:rsidRDefault="00267013" w:rsidP="00105BDE">
            <w:pPr>
              <w:snapToGrid w:val="0"/>
              <w:spacing w:line="400" w:lineRule="exact"/>
              <w:ind w:rightChars="250" w:right="600"/>
              <w:jc w:val="right"/>
              <w:rPr>
                <w:rFonts w:eastAsia="標楷體"/>
                <w:b/>
              </w:rPr>
            </w:pPr>
            <w:r w:rsidRPr="00267013">
              <w:rPr>
                <w:rFonts w:eastAsia="標楷體" w:hint="eastAsia"/>
                <w:b/>
              </w:rPr>
              <w:t>2.82</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3.25</w:t>
            </w:r>
          </w:p>
        </w:tc>
        <w:tc>
          <w:tcPr>
            <w:tcW w:w="1788" w:type="dxa"/>
            <w:tcBorders>
              <w:top w:val="nil"/>
              <w:left w:val="nil"/>
              <w:bottom w:val="nil"/>
              <w:right w:val="nil"/>
            </w:tcBorders>
          </w:tcPr>
          <w:p w:rsidR="003A1436" w:rsidRPr="00434A36" w:rsidRDefault="00FD07C6" w:rsidP="00105BDE">
            <w:pPr>
              <w:snapToGrid w:val="0"/>
              <w:spacing w:line="400" w:lineRule="exact"/>
              <w:ind w:rightChars="250" w:right="600"/>
              <w:jc w:val="right"/>
              <w:rPr>
                <w:rFonts w:eastAsia="標楷體"/>
                <w:color w:val="000000" w:themeColor="text1"/>
              </w:rPr>
            </w:pPr>
            <w:r>
              <w:rPr>
                <w:rFonts w:eastAsia="標楷體" w:hint="eastAsia"/>
                <w:color w:val="000000" w:themeColor="text1"/>
              </w:rPr>
              <w:t>8.20</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2</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1.97</w:t>
            </w:r>
          </w:p>
        </w:tc>
        <w:tc>
          <w:tcPr>
            <w:tcW w:w="1788" w:type="dxa"/>
            <w:tcBorders>
              <w:top w:val="nil"/>
              <w:left w:val="nil"/>
              <w:bottom w:val="nil"/>
              <w:right w:val="nil"/>
            </w:tcBorders>
          </w:tcPr>
          <w:p w:rsidR="003A1436" w:rsidRPr="00434A36" w:rsidRDefault="00FD07C6" w:rsidP="00105BDE">
            <w:pPr>
              <w:snapToGrid w:val="0"/>
              <w:spacing w:line="400" w:lineRule="exact"/>
              <w:ind w:rightChars="250" w:right="600"/>
              <w:jc w:val="right"/>
              <w:rPr>
                <w:rFonts w:eastAsia="標楷體"/>
                <w:color w:val="000000" w:themeColor="text1"/>
              </w:rPr>
            </w:pPr>
            <w:r>
              <w:rPr>
                <w:rFonts w:eastAsia="標楷體" w:hint="eastAsia"/>
                <w:color w:val="000000" w:themeColor="text1"/>
              </w:rPr>
              <w:t>7.23</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08624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3.12</w:t>
            </w:r>
          </w:p>
        </w:tc>
        <w:tc>
          <w:tcPr>
            <w:tcW w:w="1788" w:type="dxa"/>
            <w:tcBorders>
              <w:top w:val="nil"/>
              <w:left w:val="nil"/>
              <w:bottom w:val="nil"/>
              <w:right w:val="nil"/>
            </w:tcBorders>
          </w:tcPr>
          <w:p w:rsidR="003A1436" w:rsidRPr="00434A36" w:rsidRDefault="00FD07C6" w:rsidP="00105BDE">
            <w:pPr>
              <w:snapToGrid w:val="0"/>
              <w:spacing w:line="400" w:lineRule="exact"/>
              <w:ind w:rightChars="250" w:right="600"/>
              <w:jc w:val="right"/>
              <w:rPr>
                <w:rFonts w:eastAsia="標楷體"/>
                <w:color w:val="000000" w:themeColor="text1"/>
              </w:rPr>
            </w:pPr>
            <w:r>
              <w:rPr>
                <w:rFonts w:eastAsia="標楷體" w:hint="eastAsia"/>
                <w:color w:val="000000" w:themeColor="text1"/>
              </w:rPr>
              <w:t>32.50</w:t>
            </w:r>
          </w:p>
        </w:tc>
        <w:tc>
          <w:tcPr>
            <w:tcW w:w="1782" w:type="dxa"/>
            <w:tcBorders>
              <w:top w:val="nil"/>
              <w:left w:val="nil"/>
              <w:bottom w:val="nil"/>
              <w:right w:val="nil"/>
            </w:tcBorders>
            <w:vAlign w:val="bottom"/>
          </w:tcPr>
          <w:p w:rsidR="003A1436" w:rsidRPr="00AC7C47" w:rsidRDefault="00EE1544"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3.96</w:t>
            </w:r>
          </w:p>
        </w:tc>
        <w:tc>
          <w:tcPr>
            <w:tcW w:w="1782" w:type="dxa"/>
            <w:tcBorders>
              <w:top w:val="nil"/>
              <w:left w:val="nil"/>
              <w:bottom w:val="nil"/>
            </w:tcBorders>
          </w:tcPr>
          <w:p w:rsidR="003A1436" w:rsidRPr="00AC7C47" w:rsidRDefault="00EE1544"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086247" w:rsidRPr="00FC0D54" w:rsidTr="00562AA6">
        <w:trPr>
          <w:jc w:val="center"/>
        </w:trPr>
        <w:tc>
          <w:tcPr>
            <w:tcW w:w="1514" w:type="dxa"/>
            <w:tcBorders>
              <w:top w:val="nil"/>
              <w:bottom w:val="nil"/>
              <w:right w:val="single" w:sz="4" w:space="0" w:color="auto"/>
            </w:tcBorders>
          </w:tcPr>
          <w:p w:rsidR="00086247" w:rsidRDefault="00086247" w:rsidP="00105BDE">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86247" w:rsidRDefault="00086247" w:rsidP="00105BDE">
            <w:pPr>
              <w:snapToGrid w:val="0"/>
              <w:spacing w:line="400" w:lineRule="exact"/>
              <w:ind w:rightChars="100" w:right="240"/>
              <w:jc w:val="right"/>
            </w:pPr>
            <w:r>
              <w:rPr>
                <w:rFonts w:hint="eastAsia"/>
              </w:rPr>
              <w:t>2.59</w:t>
            </w:r>
          </w:p>
        </w:tc>
        <w:tc>
          <w:tcPr>
            <w:tcW w:w="1788" w:type="dxa"/>
            <w:tcBorders>
              <w:top w:val="nil"/>
              <w:left w:val="nil"/>
              <w:bottom w:val="nil"/>
              <w:right w:val="nil"/>
            </w:tcBorders>
          </w:tcPr>
          <w:p w:rsidR="00086247" w:rsidRPr="00434A36" w:rsidRDefault="00FD07C6" w:rsidP="00105BDE">
            <w:pPr>
              <w:snapToGrid w:val="0"/>
              <w:spacing w:line="400" w:lineRule="exact"/>
              <w:ind w:rightChars="250" w:right="600"/>
              <w:jc w:val="right"/>
              <w:rPr>
                <w:rFonts w:eastAsia="標楷體"/>
                <w:color w:val="000000" w:themeColor="text1"/>
              </w:rPr>
            </w:pPr>
            <w:r>
              <w:rPr>
                <w:rFonts w:eastAsia="標楷體" w:hint="eastAsia"/>
                <w:color w:val="000000" w:themeColor="text1"/>
              </w:rPr>
              <w:t>50.86</w:t>
            </w:r>
          </w:p>
        </w:tc>
        <w:tc>
          <w:tcPr>
            <w:tcW w:w="1782" w:type="dxa"/>
            <w:tcBorders>
              <w:top w:val="nil"/>
              <w:left w:val="nil"/>
              <w:bottom w:val="nil"/>
              <w:right w:val="nil"/>
            </w:tcBorders>
            <w:vAlign w:val="bottom"/>
          </w:tcPr>
          <w:p w:rsidR="00086247" w:rsidRPr="00AC7C47" w:rsidRDefault="00201C71"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086247" w:rsidRPr="00AC7C47" w:rsidRDefault="00201C71"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1.50</w:t>
            </w:r>
          </w:p>
        </w:tc>
      </w:tr>
      <w:tr w:rsidR="00210D36" w:rsidRPr="00FC0D54" w:rsidTr="00562AA6">
        <w:trPr>
          <w:jc w:val="center"/>
        </w:trPr>
        <w:tc>
          <w:tcPr>
            <w:tcW w:w="1514" w:type="dxa"/>
            <w:tcBorders>
              <w:top w:val="nil"/>
              <w:bottom w:val="nil"/>
              <w:right w:val="single" w:sz="4" w:space="0" w:color="auto"/>
            </w:tcBorders>
          </w:tcPr>
          <w:p w:rsidR="00210D36" w:rsidRDefault="00210D36" w:rsidP="00FA343B">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210D36" w:rsidRDefault="00210D36" w:rsidP="00FA343B">
            <w:pPr>
              <w:snapToGrid w:val="0"/>
              <w:spacing w:line="400" w:lineRule="exact"/>
              <w:ind w:rightChars="100" w:right="240"/>
              <w:jc w:val="right"/>
            </w:pPr>
            <w:r>
              <w:rPr>
                <w:rFonts w:hint="eastAsia"/>
              </w:rPr>
              <w:t>4.10</w:t>
            </w:r>
          </w:p>
        </w:tc>
        <w:tc>
          <w:tcPr>
            <w:tcW w:w="1788" w:type="dxa"/>
            <w:tcBorders>
              <w:top w:val="nil"/>
              <w:left w:val="nil"/>
              <w:bottom w:val="nil"/>
              <w:right w:val="nil"/>
            </w:tcBorders>
          </w:tcPr>
          <w:p w:rsidR="00210D36" w:rsidRPr="00434A36" w:rsidRDefault="00FD07C6" w:rsidP="00FA343B">
            <w:pPr>
              <w:snapToGrid w:val="0"/>
              <w:spacing w:line="400" w:lineRule="exact"/>
              <w:ind w:rightChars="250" w:right="600"/>
              <w:jc w:val="right"/>
              <w:rPr>
                <w:rFonts w:eastAsia="標楷體"/>
                <w:color w:val="000000" w:themeColor="text1"/>
              </w:rPr>
            </w:pPr>
            <w:r>
              <w:rPr>
                <w:rFonts w:eastAsia="標楷體" w:hint="eastAsia"/>
                <w:color w:val="000000" w:themeColor="text1"/>
              </w:rPr>
              <w:t>30.90</w:t>
            </w:r>
          </w:p>
        </w:tc>
        <w:tc>
          <w:tcPr>
            <w:tcW w:w="1782" w:type="dxa"/>
            <w:tcBorders>
              <w:top w:val="nil"/>
              <w:left w:val="nil"/>
              <w:bottom w:val="nil"/>
              <w:right w:val="nil"/>
            </w:tcBorders>
            <w:vAlign w:val="bottom"/>
          </w:tcPr>
          <w:p w:rsidR="00210D36" w:rsidRPr="00AC7C47" w:rsidRDefault="00210D36" w:rsidP="00FA343B">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210D36" w:rsidRPr="00AC7C47" w:rsidRDefault="00210D36" w:rsidP="00FA343B">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210D36" w:rsidRPr="00FC0D54" w:rsidTr="00183FBC">
        <w:trPr>
          <w:jc w:val="center"/>
        </w:trPr>
        <w:tc>
          <w:tcPr>
            <w:tcW w:w="1514" w:type="dxa"/>
            <w:tcBorders>
              <w:top w:val="nil"/>
              <w:bottom w:val="nil"/>
              <w:right w:val="single" w:sz="4" w:space="0" w:color="auto"/>
            </w:tcBorders>
          </w:tcPr>
          <w:p w:rsidR="00210D36" w:rsidRDefault="00210D36" w:rsidP="00860E9E">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210D36" w:rsidRDefault="00210D36" w:rsidP="00562AA6">
            <w:pPr>
              <w:snapToGrid w:val="0"/>
              <w:spacing w:line="400" w:lineRule="exact"/>
              <w:ind w:rightChars="100" w:right="240"/>
              <w:jc w:val="right"/>
            </w:pPr>
            <w:r>
              <w:rPr>
                <w:rFonts w:hint="eastAsia"/>
              </w:rPr>
              <w:t>4.10</w:t>
            </w:r>
          </w:p>
        </w:tc>
        <w:tc>
          <w:tcPr>
            <w:tcW w:w="1788" w:type="dxa"/>
            <w:tcBorders>
              <w:top w:val="nil"/>
              <w:left w:val="nil"/>
              <w:bottom w:val="nil"/>
              <w:right w:val="nil"/>
            </w:tcBorders>
          </w:tcPr>
          <w:p w:rsidR="00210D36" w:rsidRPr="00434A36" w:rsidRDefault="00FD07C6" w:rsidP="00910D80">
            <w:pPr>
              <w:snapToGrid w:val="0"/>
              <w:spacing w:line="400" w:lineRule="exact"/>
              <w:ind w:rightChars="250" w:right="600"/>
              <w:jc w:val="right"/>
              <w:rPr>
                <w:rFonts w:eastAsia="標楷體"/>
                <w:color w:val="000000" w:themeColor="text1"/>
              </w:rPr>
            </w:pPr>
            <w:r>
              <w:rPr>
                <w:rFonts w:eastAsia="標楷體" w:hint="eastAsia"/>
                <w:color w:val="000000" w:themeColor="text1"/>
              </w:rPr>
              <w:t>35.67</w:t>
            </w:r>
          </w:p>
        </w:tc>
        <w:tc>
          <w:tcPr>
            <w:tcW w:w="1782" w:type="dxa"/>
            <w:tcBorders>
              <w:top w:val="nil"/>
              <w:left w:val="nil"/>
              <w:bottom w:val="nil"/>
              <w:right w:val="nil"/>
            </w:tcBorders>
            <w:vAlign w:val="bottom"/>
          </w:tcPr>
          <w:p w:rsidR="00210D36" w:rsidRPr="00AC7C47" w:rsidRDefault="00210D36" w:rsidP="00860E9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210D36" w:rsidRPr="00AC7C47" w:rsidRDefault="00210D36" w:rsidP="00AC7C47">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183FBC" w:rsidRPr="00FC0D54" w:rsidTr="000E70C3">
        <w:trPr>
          <w:jc w:val="center"/>
        </w:trPr>
        <w:tc>
          <w:tcPr>
            <w:tcW w:w="1514" w:type="dxa"/>
            <w:tcBorders>
              <w:top w:val="nil"/>
              <w:bottom w:val="nil"/>
              <w:right w:val="single" w:sz="4" w:space="0" w:color="auto"/>
            </w:tcBorders>
          </w:tcPr>
          <w:p w:rsidR="00183FBC" w:rsidRDefault="00183FBC" w:rsidP="00860E9E">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183FBC" w:rsidRDefault="00183FBC" w:rsidP="00562AA6">
            <w:pPr>
              <w:snapToGrid w:val="0"/>
              <w:spacing w:line="400" w:lineRule="exact"/>
              <w:ind w:rightChars="100" w:right="240"/>
              <w:jc w:val="right"/>
            </w:pPr>
            <w:r>
              <w:rPr>
                <w:rFonts w:hint="eastAsia"/>
              </w:rPr>
              <w:t>5.67</w:t>
            </w:r>
          </w:p>
        </w:tc>
        <w:tc>
          <w:tcPr>
            <w:tcW w:w="1788" w:type="dxa"/>
            <w:tcBorders>
              <w:top w:val="nil"/>
              <w:left w:val="nil"/>
              <w:bottom w:val="nil"/>
              <w:right w:val="nil"/>
            </w:tcBorders>
          </w:tcPr>
          <w:p w:rsidR="00183FBC" w:rsidRPr="00434A36" w:rsidRDefault="00FD07C6" w:rsidP="00910D80">
            <w:pPr>
              <w:snapToGrid w:val="0"/>
              <w:spacing w:line="400" w:lineRule="exact"/>
              <w:ind w:rightChars="250" w:right="600"/>
              <w:jc w:val="right"/>
              <w:rPr>
                <w:rFonts w:eastAsia="標楷體"/>
                <w:color w:val="000000" w:themeColor="text1"/>
              </w:rPr>
            </w:pPr>
            <w:r>
              <w:rPr>
                <w:rFonts w:eastAsia="標楷體" w:hint="eastAsia"/>
                <w:color w:val="000000" w:themeColor="text1"/>
              </w:rPr>
              <w:t>18.09</w:t>
            </w:r>
          </w:p>
        </w:tc>
        <w:tc>
          <w:tcPr>
            <w:tcW w:w="1782" w:type="dxa"/>
            <w:tcBorders>
              <w:top w:val="nil"/>
              <w:left w:val="nil"/>
              <w:bottom w:val="nil"/>
              <w:right w:val="nil"/>
            </w:tcBorders>
            <w:vAlign w:val="bottom"/>
          </w:tcPr>
          <w:p w:rsidR="00183FBC" w:rsidRPr="00AC7C47" w:rsidRDefault="003F5FD7" w:rsidP="00860E9E">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183FBC" w:rsidRPr="00AC7C47" w:rsidRDefault="003F5FD7" w:rsidP="00AC7C47">
            <w:pPr>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r>
      <w:tr w:rsidR="000E70C3" w:rsidRPr="00FC0D54" w:rsidTr="00C059A2">
        <w:trPr>
          <w:jc w:val="center"/>
        </w:trPr>
        <w:tc>
          <w:tcPr>
            <w:tcW w:w="1514" w:type="dxa"/>
            <w:tcBorders>
              <w:top w:val="nil"/>
              <w:bottom w:val="nil"/>
              <w:right w:val="single" w:sz="4" w:space="0" w:color="auto"/>
            </w:tcBorders>
          </w:tcPr>
          <w:p w:rsidR="000E70C3" w:rsidRDefault="000E70C3" w:rsidP="00860E9E">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0E70C3" w:rsidRDefault="000E70C3" w:rsidP="00562AA6">
            <w:pPr>
              <w:snapToGrid w:val="0"/>
              <w:spacing w:line="400" w:lineRule="exact"/>
              <w:ind w:rightChars="100" w:right="240"/>
              <w:jc w:val="right"/>
            </w:pPr>
            <w:r>
              <w:rPr>
                <w:rFonts w:hint="eastAsia"/>
              </w:rPr>
              <w:t>6.06</w:t>
            </w:r>
          </w:p>
        </w:tc>
        <w:tc>
          <w:tcPr>
            <w:tcW w:w="1788" w:type="dxa"/>
            <w:tcBorders>
              <w:top w:val="nil"/>
              <w:left w:val="nil"/>
              <w:bottom w:val="nil"/>
              <w:right w:val="nil"/>
            </w:tcBorders>
          </w:tcPr>
          <w:p w:rsidR="000E70C3" w:rsidRDefault="00267013" w:rsidP="00910D80">
            <w:pPr>
              <w:snapToGrid w:val="0"/>
              <w:spacing w:line="400" w:lineRule="exact"/>
              <w:ind w:rightChars="250" w:right="600"/>
              <w:jc w:val="right"/>
              <w:rPr>
                <w:rFonts w:eastAsia="標楷體"/>
                <w:color w:val="000000" w:themeColor="text1"/>
              </w:rPr>
            </w:pPr>
            <w:r>
              <w:rPr>
                <w:rFonts w:eastAsia="標楷體" w:hint="eastAsia"/>
                <w:color w:val="000000" w:themeColor="text1"/>
              </w:rPr>
              <w:t>-1.89</w:t>
            </w:r>
          </w:p>
        </w:tc>
        <w:tc>
          <w:tcPr>
            <w:tcW w:w="1782" w:type="dxa"/>
            <w:tcBorders>
              <w:top w:val="nil"/>
              <w:left w:val="nil"/>
              <w:bottom w:val="nil"/>
              <w:right w:val="nil"/>
            </w:tcBorders>
            <w:vAlign w:val="bottom"/>
          </w:tcPr>
          <w:p w:rsidR="000E70C3" w:rsidRDefault="00267013" w:rsidP="00860E9E">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0E70C3" w:rsidRDefault="00267013" w:rsidP="00AC7C47">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C059A2" w:rsidRPr="00FC0D54" w:rsidTr="00846B8A">
        <w:trPr>
          <w:jc w:val="center"/>
        </w:trPr>
        <w:tc>
          <w:tcPr>
            <w:tcW w:w="1514" w:type="dxa"/>
            <w:tcBorders>
              <w:top w:val="nil"/>
              <w:bottom w:val="single" w:sz="4" w:space="0" w:color="auto"/>
              <w:right w:val="single" w:sz="4" w:space="0" w:color="auto"/>
            </w:tcBorders>
          </w:tcPr>
          <w:p w:rsidR="00C059A2" w:rsidRDefault="00C059A2" w:rsidP="00860E9E">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single" w:sz="4" w:space="0" w:color="auto"/>
              <w:right w:val="nil"/>
            </w:tcBorders>
          </w:tcPr>
          <w:p w:rsidR="00C059A2" w:rsidRDefault="00C059A2" w:rsidP="00562AA6">
            <w:pPr>
              <w:snapToGrid w:val="0"/>
              <w:spacing w:line="400" w:lineRule="exact"/>
              <w:ind w:rightChars="100" w:right="240"/>
              <w:jc w:val="right"/>
            </w:pPr>
            <w:r>
              <w:rPr>
                <w:rFonts w:hint="eastAsia"/>
              </w:rPr>
              <w:t>5.26</w:t>
            </w:r>
          </w:p>
        </w:tc>
        <w:tc>
          <w:tcPr>
            <w:tcW w:w="1788" w:type="dxa"/>
            <w:tcBorders>
              <w:top w:val="nil"/>
              <w:left w:val="nil"/>
              <w:bottom w:val="single" w:sz="4" w:space="0" w:color="auto"/>
              <w:right w:val="nil"/>
            </w:tcBorders>
          </w:tcPr>
          <w:p w:rsidR="00C059A2" w:rsidRDefault="00C059A2" w:rsidP="00910D80">
            <w:pPr>
              <w:snapToGrid w:val="0"/>
              <w:spacing w:line="400" w:lineRule="exact"/>
              <w:ind w:rightChars="250" w:right="600"/>
              <w:jc w:val="right"/>
              <w:rPr>
                <w:rFonts w:eastAsia="標楷體"/>
                <w:color w:val="000000" w:themeColor="text1"/>
              </w:rPr>
            </w:pPr>
            <w:r>
              <w:rPr>
                <w:rFonts w:eastAsia="標楷體" w:hint="eastAsia"/>
                <w:color w:val="000000" w:themeColor="text1"/>
              </w:rPr>
              <w:t>-30.12</w:t>
            </w:r>
          </w:p>
        </w:tc>
        <w:tc>
          <w:tcPr>
            <w:tcW w:w="1782" w:type="dxa"/>
            <w:tcBorders>
              <w:top w:val="nil"/>
              <w:left w:val="nil"/>
              <w:bottom w:val="single" w:sz="4" w:space="0" w:color="auto"/>
              <w:right w:val="nil"/>
            </w:tcBorders>
            <w:vAlign w:val="bottom"/>
          </w:tcPr>
          <w:p w:rsidR="00C059A2" w:rsidRDefault="00CA540C" w:rsidP="00860E9E">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1.50</w:t>
            </w:r>
          </w:p>
        </w:tc>
        <w:tc>
          <w:tcPr>
            <w:tcW w:w="1782" w:type="dxa"/>
            <w:tcBorders>
              <w:top w:val="nil"/>
              <w:left w:val="nil"/>
              <w:bottom w:val="single" w:sz="4" w:space="0" w:color="auto"/>
            </w:tcBorders>
          </w:tcPr>
          <w:p w:rsidR="00C059A2" w:rsidRDefault="00CA540C" w:rsidP="00AC7C47">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121D58" w:rsidRDefault="001D5182" w:rsidP="00276BD8">
      <w:pPr>
        <w:pStyle w:val="t-3"/>
        <w:snapToGrid w:val="0"/>
        <w:spacing w:beforeLines="50" w:before="180" w:line="300" w:lineRule="auto"/>
        <w:ind w:right="-60"/>
      </w:pPr>
      <w:bookmarkStart w:id="112" w:name="_（七）物價"/>
      <w:bookmarkStart w:id="113" w:name="_Toc187823737"/>
      <w:bookmarkStart w:id="114" w:name="_Toc201487790"/>
      <w:bookmarkStart w:id="115" w:name="_Toc230064843"/>
      <w:bookmarkStart w:id="116" w:name="_Toc279048482"/>
      <w:bookmarkStart w:id="117" w:name="_Toc349916587"/>
      <w:bookmarkStart w:id="118" w:name="_Toc401923800"/>
      <w:bookmarkStart w:id="119" w:name="_Toc402171717"/>
      <w:bookmarkStart w:id="120" w:name="_Toc402181162"/>
      <w:bookmarkEnd w:id="112"/>
      <w:r w:rsidRPr="00121D58">
        <w:lastRenderedPageBreak/>
        <w:t>（七）物價</w:t>
      </w:r>
      <w:bookmarkEnd w:id="113"/>
      <w:bookmarkEnd w:id="114"/>
      <w:bookmarkEnd w:id="115"/>
      <w:bookmarkEnd w:id="116"/>
      <w:bookmarkEnd w:id="117"/>
      <w:bookmarkEnd w:id="118"/>
      <w:bookmarkEnd w:id="119"/>
      <w:bookmarkEnd w:id="120"/>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121" w:name="_（八）金融"/>
      <w:bookmarkStart w:id="122" w:name="_Toc187823738"/>
      <w:bookmarkStart w:id="123" w:name="_Toc201487792"/>
      <w:bookmarkStart w:id="124" w:name="_Toc230064844"/>
      <w:bookmarkStart w:id="125" w:name="_Toc279048483"/>
      <w:bookmarkStart w:id="126" w:name="_Toc337122136"/>
      <w:bookmarkStart w:id="127" w:name="_Toc349916588"/>
      <w:bookmarkEnd w:id="121"/>
      <w:r w:rsidRPr="00FC0D54">
        <w:rPr>
          <w:b/>
          <w:bCs/>
        </w:rPr>
        <w:t>１、</w:t>
      </w:r>
      <w:r w:rsidR="00E10229" w:rsidRPr="00FC0D54">
        <w:rPr>
          <w:b/>
          <w:bCs/>
        </w:rPr>
        <w:t>10</w:t>
      </w:r>
      <w:r w:rsidR="00E10229">
        <w:rPr>
          <w:rFonts w:hint="eastAsia"/>
          <w:b/>
          <w:bCs/>
        </w:rPr>
        <w:t>3</w:t>
      </w:r>
      <w:r w:rsidR="00E10229" w:rsidRPr="00FC0D54">
        <w:rPr>
          <w:b/>
          <w:bCs/>
        </w:rPr>
        <w:t>年</w:t>
      </w:r>
      <w:r w:rsidR="006A1417">
        <w:rPr>
          <w:rFonts w:hint="eastAsia"/>
          <w:b/>
          <w:bCs/>
        </w:rPr>
        <w:t>9</w:t>
      </w:r>
      <w:r w:rsidR="00E10229" w:rsidRPr="00FC0D54">
        <w:rPr>
          <w:b/>
          <w:bCs/>
        </w:rPr>
        <w:t>月消費者物價</w:t>
      </w:r>
      <w:r w:rsidR="004C4D51">
        <w:rPr>
          <w:rFonts w:hint="eastAsia"/>
          <w:b/>
          <w:bCs/>
        </w:rPr>
        <w:t>上漲</w:t>
      </w:r>
      <w:r w:rsidR="006A1417">
        <w:rPr>
          <w:rFonts w:hint="eastAsia"/>
          <w:b/>
          <w:bCs/>
        </w:rPr>
        <w:t>0.72</w:t>
      </w:r>
      <w:r w:rsidR="00425DB7">
        <w:rPr>
          <w:b/>
          <w:bCs/>
        </w:rPr>
        <w:t>%</w:t>
      </w:r>
      <w:r w:rsidR="00E10229" w:rsidRPr="00FC0D54">
        <w:rPr>
          <w:b/>
          <w:bCs/>
        </w:rPr>
        <w:t>，躉售物價</w:t>
      </w:r>
      <w:r w:rsidR="006A1417">
        <w:rPr>
          <w:rFonts w:hint="eastAsia"/>
          <w:b/>
          <w:bCs/>
        </w:rPr>
        <w:t>下跌</w:t>
      </w:r>
      <w:r w:rsidR="006A1417">
        <w:rPr>
          <w:rFonts w:hint="eastAsia"/>
          <w:b/>
          <w:bCs/>
        </w:rPr>
        <w:t>0.67</w:t>
      </w:r>
      <w:r w:rsidR="00425DB7">
        <w:rPr>
          <w:b/>
          <w:bCs/>
        </w:rPr>
        <w:t>%</w:t>
      </w:r>
    </w:p>
    <w:p w:rsidR="001C13DC" w:rsidRPr="001C13DC" w:rsidRDefault="00E10229" w:rsidP="001C13DC">
      <w:pPr>
        <w:pStyle w:val="k32"/>
        <w:topLinePunct/>
        <w:ind w:leftChars="118" w:left="283" w:rightChars="9" w:right="22" w:firstLineChars="211" w:firstLine="591"/>
        <w:rPr>
          <w:rFonts w:ascii="標楷體" w:cs="標楷體"/>
          <w:color w:val="000000"/>
          <w:szCs w:val="28"/>
        </w:rPr>
      </w:pPr>
      <w:r w:rsidRPr="001C13DC">
        <w:rPr>
          <w:rFonts w:hAnsi="標楷體" w:hint="eastAsia"/>
          <w:szCs w:val="28"/>
        </w:rPr>
        <w:t>103</w:t>
      </w:r>
      <w:r w:rsidRPr="001C13DC">
        <w:rPr>
          <w:rFonts w:hAnsi="標楷體" w:hint="eastAsia"/>
          <w:szCs w:val="28"/>
        </w:rPr>
        <w:t>年</w:t>
      </w:r>
      <w:r w:rsidR="006A1417" w:rsidRPr="001C13DC">
        <w:rPr>
          <w:rFonts w:hAnsi="標楷體" w:hint="eastAsia"/>
          <w:szCs w:val="28"/>
        </w:rPr>
        <w:t>9</w:t>
      </w:r>
      <w:r w:rsidRPr="001C13DC">
        <w:rPr>
          <w:rFonts w:hAnsi="標楷體" w:hint="eastAsia"/>
          <w:szCs w:val="28"/>
        </w:rPr>
        <w:t>月消費者物價指數</w:t>
      </w:r>
      <w:r w:rsidRPr="001C13DC">
        <w:rPr>
          <w:rFonts w:hAnsi="標楷體" w:hint="eastAsia"/>
          <w:szCs w:val="28"/>
        </w:rPr>
        <w:t>(CPI)</w:t>
      </w:r>
      <w:r w:rsidRPr="001C13DC">
        <w:rPr>
          <w:rFonts w:hAnsi="標楷體" w:hint="eastAsia"/>
          <w:szCs w:val="28"/>
        </w:rPr>
        <w:t>較上年同月</w:t>
      </w:r>
      <w:r w:rsidR="00850DEB" w:rsidRPr="001C13DC">
        <w:rPr>
          <w:rFonts w:hAnsi="標楷體" w:hint="eastAsia"/>
          <w:szCs w:val="28"/>
        </w:rPr>
        <w:t>上漲</w:t>
      </w:r>
      <w:r w:rsidR="006A1417" w:rsidRPr="001C13DC">
        <w:rPr>
          <w:rFonts w:hAnsi="標楷體" w:hint="eastAsia"/>
          <w:szCs w:val="28"/>
        </w:rPr>
        <w:t>0.72</w:t>
      </w:r>
      <w:r w:rsidR="0045780F" w:rsidRPr="00060487">
        <w:rPr>
          <w:rFonts w:hAnsi="標楷體"/>
          <w:szCs w:val="28"/>
        </w:rPr>
        <w:t>%</w:t>
      </w:r>
      <w:r w:rsidRPr="001C13DC">
        <w:rPr>
          <w:rFonts w:hAnsi="標楷體" w:hint="eastAsia"/>
          <w:szCs w:val="28"/>
        </w:rPr>
        <w:t>，</w:t>
      </w:r>
      <w:r w:rsidR="001C13DC" w:rsidRPr="001C13DC">
        <w:rPr>
          <w:rFonts w:hAnsi="標楷體" w:hint="eastAsia"/>
          <w:szCs w:val="28"/>
        </w:rPr>
        <w:t>主因蛋類、肉類、水產品及水果價格較上年同月漲幅顯著，加以調理食品與</w:t>
      </w:r>
      <w:proofErr w:type="gramStart"/>
      <w:r w:rsidR="001C13DC" w:rsidRPr="001C13DC">
        <w:rPr>
          <w:rFonts w:hAnsi="標楷體" w:hint="eastAsia"/>
          <w:szCs w:val="28"/>
        </w:rPr>
        <w:t>外食費等</w:t>
      </w:r>
      <w:proofErr w:type="gramEnd"/>
      <w:r w:rsidR="001C13DC" w:rsidRPr="001C13DC">
        <w:rPr>
          <w:rFonts w:hAnsi="標楷體" w:hint="eastAsia"/>
          <w:szCs w:val="28"/>
        </w:rPr>
        <w:t>價格調漲，</w:t>
      </w:r>
      <w:r w:rsidR="00C16BB9">
        <w:rPr>
          <w:rFonts w:hAnsi="標楷體" w:hint="eastAsia"/>
          <w:szCs w:val="28"/>
        </w:rPr>
        <w:t>以</w:t>
      </w:r>
      <w:r w:rsidR="001C13DC" w:rsidRPr="001C13DC">
        <w:rPr>
          <w:rFonts w:hAnsi="標楷體" w:hint="eastAsia"/>
          <w:szCs w:val="28"/>
        </w:rPr>
        <w:t>及家庭用電價格亦相對上年為高，惟蔬菜價格因上年同期受颱風影響</w:t>
      </w:r>
      <w:r w:rsidR="001C1DE0">
        <w:rPr>
          <w:rFonts w:hAnsi="標楷體" w:hint="eastAsia"/>
          <w:szCs w:val="28"/>
        </w:rPr>
        <w:t>墊</w:t>
      </w:r>
      <w:r w:rsidR="001C13DC" w:rsidRPr="001C13DC">
        <w:rPr>
          <w:rFonts w:hAnsi="標楷體" w:hint="eastAsia"/>
          <w:szCs w:val="28"/>
        </w:rPr>
        <w:t>高，</w:t>
      </w:r>
      <w:proofErr w:type="gramStart"/>
      <w:r w:rsidR="001C13DC" w:rsidRPr="001C13DC">
        <w:rPr>
          <w:rFonts w:hAnsi="標楷體" w:hint="eastAsia"/>
          <w:szCs w:val="28"/>
        </w:rPr>
        <w:t>致相較</w:t>
      </w:r>
      <w:proofErr w:type="gramEnd"/>
      <w:r w:rsidR="001C13DC" w:rsidRPr="001C13DC">
        <w:rPr>
          <w:rFonts w:hAnsi="標楷體" w:hint="eastAsia"/>
          <w:szCs w:val="28"/>
        </w:rPr>
        <w:t>上年跌幅明顯，加以油料費調降及</w:t>
      </w:r>
      <w:r w:rsidR="001C13DC" w:rsidRPr="001C13DC">
        <w:rPr>
          <w:rFonts w:hAnsi="標楷體"/>
          <w:szCs w:val="28"/>
        </w:rPr>
        <w:t>3C</w:t>
      </w:r>
      <w:r w:rsidR="001C13DC" w:rsidRPr="001C13DC">
        <w:rPr>
          <w:rFonts w:hAnsi="標楷體" w:hint="eastAsia"/>
          <w:szCs w:val="28"/>
        </w:rPr>
        <w:t>消費性電子產品持續降價，抵銷部分漲幅；若扣除蔬菜水果，漲</w:t>
      </w:r>
      <w:r w:rsidR="001C13DC" w:rsidRPr="001C13DC">
        <w:rPr>
          <w:rFonts w:hAnsi="標楷體"/>
          <w:szCs w:val="28"/>
        </w:rPr>
        <w:t>1.41</w:t>
      </w:r>
      <w:r w:rsidR="0045780F" w:rsidRPr="00060487">
        <w:rPr>
          <w:rFonts w:hAnsi="標楷體"/>
          <w:szCs w:val="28"/>
        </w:rPr>
        <w:t>%</w:t>
      </w:r>
      <w:r w:rsidR="001C13DC" w:rsidRPr="001C13DC">
        <w:rPr>
          <w:rFonts w:hAnsi="標楷體" w:hint="eastAsia"/>
          <w:szCs w:val="28"/>
        </w:rPr>
        <w:t>，若再剔除能源後之核心</w:t>
      </w:r>
      <w:r w:rsidR="00C16BB9">
        <w:rPr>
          <w:rFonts w:hAnsi="標楷體" w:hint="eastAsia"/>
          <w:szCs w:val="28"/>
        </w:rPr>
        <w:t>物</w:t>
      </w:r>
      <w:r w:rsidR="001C13DC" w:rsidRPr="001C13DC">
        <w:rPr>
          <w:rFonts w:hAnsi="標楷體" w:hint="eastAsia"/>
          <w:szCs w:val="28"/>
        </w:rPr>
        <w:t>價，</w:t>
      </w:r>
      <w:r w:rsidR="00C16BB9">
        <w:rPr>
          <w:rFonts w:hAnsi="標楷體" w:hint="eastAsia"/>
          <w:szCs w:val="28"/>
        </w:rPr>
        <w:t>則</w:t>
      </w:r>
      <w:r w:rsidR="001C13DC" w:rsidRPr="001C13DC">
        <w:rPr>
          <w:rFonts w:hAnsi="標楷體" w:hint="eastAsia"/>
          <w:szCs w:val="28"/>
        </w:rPr>
        <w:t>漲</w:t>
      </w:r>
      <w:r w:rsidR="001C13DC" w:rsidRPr="001C13DC">
        <w:rPr>
          <w:rFonts w:hAnsi="標楷體"/>
          <w:szCs w:val="28"/>
        </w:rPr>
        <w:t>1.55</w:t>
      </w:r>
      <w:r w:rsidR="0045780F" w:rsidRPr="00060487">
        <w:rPr>
          <w:rFonts w:hAnsi="標楷體"/>
          <w:szCs w:val="28"/>
        </w:rPr>
        <w:t>%</w:t>
      </w:r>
      <w:r w:rsidR="001C13DC" w:rsidRPr="001C13DC">
        <w:rPr>
          <w:rFonts w:hAnsi="標楷體" w:hint="eastAsia"/>
          <w:szCs w:val="28"/>
        </w:rPr>
        <w:t>。</w:t>
      </w:r>
      <w:r w:rsidR="00C16BB9">
        <w:rPr>
          <w:rFonts w:hAnsi="標楷體" w:hint="eastAsia"/>
          <w:szCs w:val="28"/>
        </w:rPr>
        <w:t>累計</w:t>
      </w:r>
      <w:r w:rsidR="00C16BB9">
        <w:rPr>
          <w:rFonts w:hAnsi="標楷體" w:hint="eastAsia"/>
          <w:szCs w:val="28"/>
        </w:rPr>
        <w:t>1</w:t>
      </w:r>
      <w:r w:rsidR="00C16BB9">
        <w:rPr>
          <w:rFonts w:hAnsi="標楷體" w:hint="eastAsia"/>
          <w:szCs w:val="28"/>
        </w:rPr>
        <w:t>至</w:t>
      </w:r>
      <w:r w:rsidR="00C16BB9">
        <w:rPr>
          <w:rFonts w:hAnsi="標楷體" w:hint="eastAsia"/>
          <w:szCs w:val="28"/>
        </w:rPr>
        <w:t>9</w:t>
      </w:r>
      <w:r w:rsidR="00C16BB9">
        <w:rPr>
          <w:rFonts w:hAnsi="標楷體" w:hint="eastAsia"/>
          <w:szCs w:val="28"/>
        </w:rPr>
        <w:t>月</w:t>
      </w:r>
      <w:r w:rsidR="00C16BB9" w:rsidRPr="001C13DC">
        <w:rPr>
          <w:rFonts w:hAnsi="標楷體" w:hint="eastAsia"/>
          <w:szCs w:val="28"/>
        </w:rPr>
        <w:t>CPI</w:t>
      </w:r>
      <w:r w:rsidR="00C16BB9">
        <w:rPr>
          <w:rFonts w:hAnsi="標楷體" w:hint="eastAsia"/>
          <w:szCs w:val="28"/>
        </w:rPr>
        <w:t>較上年同期上漲</w:t>
      </w:r>
      <w:r w:rsidR="00C16BB9">
        <w:rPr>
          <w:rFonts w:hAnsi="標楷體" w:hint="eastAsia"/>
          <w:szCs w:val="28"/>
        </w:rPr>
        <w:t>1.32</w:t>
      </w:r>
      <w:r w:rsidR="0045780F" w:rsidRPr="00060487">
        <w:rPr>
          <w:rFonts w:hAnsi="標楷體"/>
          <w:szCs w:val="28"/>
        </w:rPr>
        <w:t>%</w:t>
      </w:r>
      <w:r w:rsidR="00C16BB9" w:rsidRPr="001C13DC">
        <w:rPr>
          <w:rFonts w:hAnsi="標楷體" w:hint="eastAsia"/>
          <w:szCs w:val="28"/>
        </w:rPr>
        <w:t>。</w:t>
      </w:r>
    </w:p>
    <w:p w:rsidR="00F75424" w:rsidRPr="000C1243" w:rsidRDefault="00E10229" w:rsidP="00060487">
      <w:pPr>
        <w:pStyle w:val="k32"/>
        <w:topLinePunct/>
        <w:ind w:leftChars="118" w:left="283" w:rightChars="9" w:right="22" w:firstLineChars="211" w:firstLine="591"/>
        <w:rPr>
          <w:spacing w:val="-2"/>
        </w:rPr>
      </w:pPr>
      <w:r w:rsidRPr="00060487">
        <w:rPr>
          <w:rFonts w:hAnsi="標楷體"/>
          <w:szCs w:val="28"/>
        </w:rPr>
        <w:t>10</w:t>
      </w:r>
      <w:r w:rsidRPr="00060487">
        <w:rPr>
          <w:rFonts w:hAnsi="標楷體" w:hint="eastAsia"/>
          <w:szCs w:val="28"/>
        </w:rPr>
        <w:t>3</w:t>
      </w:r>
      <w:r w:rsidRPr="00060487">
        <w:rPr>
          <w:rFonts w:hAnsi="標楷體"/>
          <w:szCs w:val="28"/>
        </w:rPr>
        <w:t>年</w:t>
      </w:r>
      <w:r w:rsidR="00060487" w:rsidRPr="00060487">
        <w:rPr>
          <w:rFonts w:hAnsi="標楷體" w:hint="eastAsia"/>
          <w:szCs w:val="28"/>
        </w:rPr>
        <w:t>9</w:t>
      </w:r>
      <w:r w:rsidRPr="00060487">
        <w:rPr>
          <w:rFonts w:hAnsi="標楷體"/>
          <w:szCs w:val="28"/>
        </w:rPr>
        <w:t>月躉售物價指數</w:t>
      </w:r>
      <w:r w:rsidRPr="00060487">
        <w:rPr>
          <w:rFonts w:hAnsi="標楷體" w:hint="eastAsia"/>
          <w:szCs w:val="28"/>
        </w:rPr>
        <w:t>(</w:t>
      </w:r>
      <w:r w:rsidRPr="00060487">
        <w:rPr>
          <w:rFonts w:hAnsi="標楷體"/>
          <w:szCs w:val="28"/>
        </w:rPr>
        <w:t>WPI</w:t>
      </w:r>
      <w:r w:rsidRPr="00060487">
        <w:rPr>
          <w:rFonts w:hAnsi="標楷體" w:hint="eastAsia"/>
          <w:szCs w:val="28"/>
        </w:rPr>
        <w:t>)</w:t>
      </w:r>
      <w:r w:rsidRPr="00060487">
        <w:rPr>
          <w:rFonts w:hAnsi="標楷體"/>
          <w:szCs w:val="28"/>
        </w:rPr>
        <w:t>較</w:t>
      </w:r>
      <w:r w:rsidRPr="00060487">
        <w:rPr>
          <w:rFonts w:hAnsi="標楷體" w:hint="eastAsia"/>
          <w:szCs w:val="28"/>
        </w:rPr>
        <w:t>上</w:t>
      </w:r>
      <w:r w:rsidRPr="00060487">
        <w:rPr>
          <w:rFonts w:hAnsi="標楷體"/>
          <w:szCs w:val="28"/>
        </w:rPr>
        <w:t>年同月</w:t>
      </w:r>
      <w:r w:rsidR="00060487" w:rsidRPr="00060487">
        <w:rPr>
          <w:rFonts w:hAnsi="標楷體" w:hint="eastAsia"/>
          <w:szCs w:val="28"/>
        </w:rPr>
        <w:t>下跌</w:t>
      </w:r>
      <w:r w:rsidR="00060487" w:rsidRPr="00060487">
        <w:rPr>
          <w:rFonts w:hAnsi="標楷體" w:hint="eastAsia"/>
          <w:szCs w:val="28"/>
        </w:rPr>
        <w:t>0.67</w:t>
      </w:r>
      <w:r w:rsidR="00060487" w:rsidRPr="00060487">
        <w:rPr>
          <w:rFonts w:hAnsi="標楷體"/>
          <w:szCs w:val="28"/>
        </w:rPr>
        <w:t>%</w:t>
      </w:r>
      <w:r w:rsidRPr="00060487">
        <w:rPr>
          <w:rFonts w:hAnsi="標楷體"/>
          <w:szCs w:val="28"/>
        </w:rPr>
        <w:t>，</w:t>
      </w:r>
      <w:r w:rsidR="00060487" w:rsidRPr="00060487">
        <w:rPr>
          <w:rFonts w:hAnsi="標楷體" w:hint="eastAsia"/>
          <w:szCs w:val="28"/>
        </w:rPr>
        <w:t>主因油品及電腦、電子產品及光學製品價格下跌，惟電價及基本金屬價格上漲，抵銷部分跌幅，其中國產</w:t>
      </w:r>
      <w:proofErr w:type="gramStart"/>
      <w:r w:rsidR="00060487" w:rsidRPr="00060487">
        <w:rPr>
          <w:rFonts w:hAnsi="標楷體" w:hint="eastAsia"/>
          <w:szCs w:val="28"/>
        </w:rPr>
        <w:t>內銷品漲</w:t>
      </w:r>
      <w:proofErr w:type="gramEnd"/>
      <w:r w:rsidR="00060487" w:rsidRPr="00060487">
        <w:rPr>
          <w:rFonts w:hAnsi="標楷體"/>
          <w:szCs w:val="28"/>
        </w:rPr>
        <w:t>0.23</w:t>
      </w:r>
      <w:r w:rsidR="00060487" w:rsidRPr="00060487">
        <w:rPr>
          <w:rFonts w:hAnsi="標楷體" w:hint="eastAsia"/>
          <w:szCs w:val="28"/>
        </w:rPr>
        <w:t>％，進口品跌</w:t>
      </w:r>
      <w:r w:rsidR="00060487" w:rsidRPr="00060487">
        <w:rPr>
          <w:rFonts w:hAnsi="標楷體"/>
          <w:szCs w:val="28"/>
        </w:rPr>
        <w:t>2.42</w:t>
      </w:r>
      <w:r w:rsidR="00060487" w:rsidRPr="00060487">
        <w:rPr>
          <w:rFonts w:hAnsi="標楷體" w:hint="eastAsia"/>
          <w:szCs w:val="28"/>
        </w:rPr>
        <w:t>％，</w:t>
      </w:r>
      <w:proofErr w:type="gramStart"/>
      <w:r w:rsidR="00060487" w:rsidRPr="00060487">
        <w:rPr>
          <w:rFonts w:hAnsi="標楷體" w:hint="eastAsia"/>
          <w:szCs w:val="28"/>
        </w:rPr>
        <w:t>出口品漲</w:t>
      </w:r>
      <w:proofErr w:type="gramEnd"/>
      <w:r w:rsidR="00060487" w:rsidRPr="00060487">
        <w:rPr>
          <w:rFonts w:hAnsi="標楷體"/>
          <w:szCs w:val="28"/>
        </w:rPr>
        <w:t>0.11</w:t>
      </w:r>
      <w:r w:rsidR="00060487" w:rsidRPr="00060487">
        <w:rPr>
          <w:rFonts w:hAnsi="標楷體" w:hint="eastAsia"/>
          <w:szCs w:val="28"/>
        </w:rPr>
        <w:t>％。</w:t>
      </w:r>
      <w:r>
        <w:rPr>
          <w:rFonts w:hint="eastAsia"/>
          <w:spacing w:val="-6"/>
          <w:szCs w:val="28"/>
        </w:rPr>
        <w:t>累計</w:t>
      </w:r>
      <w:r>
        <w:rPr>
          <w:rFonts w:hint="eastAsia"/>
          <w:spacing w:val="-6"/>
          <w:szCs w:val="28"/>
        </w:rPr>
        <w:t>1</w:t>
      </w:r>
      <w:r>
        <w:rPr>
          <w:rFonts w:hint="eastAsia"/>
          <w:spacing w:val="-6"/>
          <w:szCs w:val="28"/>
        </w:rPr>
        <w:t>至</w:t>
      </w:r>
      <w:r w:rsidR="00060487">
        <w:rPr>
          <w:rFonts w:hint="eastAsia"/>
          <w:spacing w:val="-6"/>
          <w:szCs w:val="28"/>
        </w:rPr>
        <w:t>9</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sidR="00060487">
        <w:rPr>
          <w:rFonts w:hint="eastAsia"/>
          <w:spacing w:val="-6"/>
          <w:szCs w:val="28"/>
        </w:rPr>
        <w:t>27</w:t>
      </w:r>
      <w:r w:rsidR="00425DB7">
        <w:rPr>
          <w:rFonts w:hint="eastAsia"/>
          <w:spacing w:val="-6"/>
          <w:szCs w:val="28"/>
        </w:rPr>
        <w:t>%</w:t>
      </w:r>
      <w:r>
        <w:rPr>
          <w:rFonts w:hint="eastAsia"/>
          <w:spacing w:val="-6"/>
          <w:szCs w:val="28"/>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00E10229" w:rsidRPr="0025040E">
        <w:rPr>
          <w:b/>
          <w:bCs/>
          <w:color w:val="000000" w:themeColor="text1"/>
        </w:rPr>
        <w:t>10</w:t>
      </w:r>
      <w:r w:rsidR="00E10229">
        <w:rPr>
          <w:rFonts w:hint="eastAsia"/>
          <w:b/>
          <w:bCs/>
          <w:color w:val="000000" w:themeColor="text1"/>
        </w:rPr>
        <w:t>3</w:t>
      </w:r>
      <w:r w:rsidR="00E10229" w:rsidRPr="0025040E">
        <w:rPr>
          <w:b/>
          <w:bCs/>
          <w:color w:val="000000" w:themeColor="text1"/>
        </w:rPr>
        <w:t>年</w:t>
      </w:r>
      <w:r w:rsidR="00FE0D34">
        <w:rPr>
          <w:rFonts w:hint="eastAsia"/>
          <w:b/>
          <w:bCs/>
          <w:color w:val="000000" w:themeColor="text1"/>
        </w:rPr>
        <w:t>9</w:t>
      </w:r>
      <w:r w:rsidR="00E10229" w:rsidRPr="0025040E">
        <w:rPr>
          <w:b/>
          <w:bCs/>
          <w:color w:val="000000" w:themeColor="text1"/>
        </w:rPr>
        <w:t>月進口物價</w:t>
      </w:r>
      <w:r w:rsidR="00E8438B">
        <w:rPr>
          <w:rFonts w:hint="eastAsia"/>
          <w:b/>
          <w:bCs/>
          <w:color w:val="000000" w:themeColor="text1"/>
        </w:rPr>
        <w:t>下跌</w:t>
      </w:r>
      <w:r w:rsidR="00FE0D34">
        <w:rPr>
          <w:rFonts w:hint="eastAsia"/>
          <w:b/>
          <w:bCs/>
          <w:color w:val="000000" w:themeColor="text1"/>
        </w:rPr>
        <w:t>2.42</w:t>
      </w:r>
      <w:r w:rsidR="00425DB7">
        <w:rPr>
          <w:b/>
          <w:bCs/>
          <w:color w:val="000000" w:themeColor="text1"/>
        </w:rPr>
        <w:t>%</w:t>
      </w:r>
      <w:r w:rsidR="00E10229" w:rsidRPr="0025040E">
        <w:rPr>
          <w:b/>
          <w:bCs/>
          <w:color w:val="000000" w:themeColor="text1"/>
        </w:rPr>
        <w:t>、出口物價</w:t>
      </w:r>
      <w:r w:rsidR="005B0023">
        <w:rPr>
          <w:rFonts w:hint="eastAsia"/>
          <w:b/>
          <w:bCs/>
          <w:color w:val="000000" w:themeColor="text1"/>
        </w:rPr>
        <w:t>上漲</w:t>
      </w:r>
      <w:r w:rsidR="005D660C">
        <w:rPr>
          <w:rFonts w:hint="eastAsia"/>
          <w:b/>
          <w:bCs/>
          <w:color w:val="000000" w:themeColor="text1"/>
        </w:rPr>
        <w:t>0.</w:t>
      </w:r>
      <w:r w:rsidR="00BE19B8">
        <w:rPr>
          <w:rFonts w:hint="eastAsia"/>
          <w:b/>
          <w:bCs/>
          <w:color w:val="000000" w:themeColor="text1"/>
        </w:rPr>
        <w:t>1</w:t>
      </w:r>
      <w:r w:rsidR="005B0023">
        <w:rPr>
          <w:rFonts w:hint="eastAsia"/>
          <w:b/>
          <w:bCs/>
          <w:color w:val="000000" w:themeColor="text1"/>
        </w:rPr>
        <w:t>1</w:t>
      </w:r>
      <w:r w:rsidR="00425DB7">
        <w:rPr>
          <w:b/>
          <w:bCs/>
          <w:color w:val="000000" w:themeColor="text1"/>
        </w:rPr>
        <w:t>%</w:t>
      </w:r>
    </w:p>
    <w:p w:rsidR="00FE0D34" w:rsidRPr="00FE0D34" w:rsidRDefault="00E10229" w:rsidP="00FE0D34">
      <w:pPr>
        <w:pStyle w:val="k32"/>
        <w:topLinePunct/>
        <w:ind w:leftChars="118" w:left="283" w:rightChars="9" w:right="22" w:firstLineChars="202" w:firstLine="566"/>
        <w:rPr>
          <w:rFonts w:ascii="標楷體" w:cs="標楷體"/>
          <w:color w:val="000000"/>
          <w:szCs w:val="28"/>
        </w:rPr>
      </w:pPr>
      <w:r w:rsidRPr="00FC0D54">
        <w:t>10</w:t>
      </w:r>
      <w:r>
        <w:rPr>
          <w:rFonts w:hint="eastAsia"/>
        </w:rPr>
        <w:t>3</w:t>
      </w:r>
      <w:r w:rsidRPr="00FC0D54">
        <w:t>年</w:t>
      </w:r>
      <w:r w:rsidR="00FE0D34">
        <w:rPr>
          <w:rFonts w:hint="eastAsia"/>
        </w:rPr>
        <w:t>9</w:t>
      </w:r>
      <w:r w:rsidRPr="00FC0D54">
        <w:t>月以新</w:t>
      </w:r>
      <w:r w:rsidR="00301A68">
        <w:t>臺</w:t>
      </w:r>
      <w:r w:rsidRPr="00FC0D54">
        <w:t>幣計價之進口物價指數，較</w:t>
      </w:r>
      <w:r>
        <w:rPr>
          <w:rFonts w:hint="eastAsia"/>
        </w:rPr>
        <w:t>上</w:t>
      </w:r>
      <w:r w:rsidRPr="00FE0D34">
        <w:t>月</w:t>
      </w:r>
      <w:r w:rsidR="0006648A" w:rsidRPr="00FE0D34">
        <w:rPr>
          <w:rFonts w:hint="eastAsia"/>
        </w:rPr>
        <w:t>下跌</w:t>
      </w:r>
      <w:r w:rsidR="00FE0D34" w:rsidRPr="00FE0D34">
        <w:rPr>
          <w:rFonts w:hint="eastAsia"/>
        </w:rPr>
        <w:t>1.48</w:t>
      </w:r>
      <w:r w:rsidR="00425DB7">
        <w:t>%</w:t>
      </w:r>
      <w:r w:rsidRPr="00FC0D54">
        <w:t>，較</w:t>
      </w:r>
      <w:r w:rsidRPr="00FC0D54">
        <w:rPr>
          <w:rFonts w:hint="eastAsia"/>
        </w:rPr>
        <w:t>上</w:t>
      </w:r>
      <w:r w:rsidRPr="00FC0D54">
        <w:t>年同月</w:t>
      </w:r>
      <w:r w:rsidR="0084375A" w:rsidRPr="00FE0D34">
        <w:rPr>
          <w:rFonts w:hint="eastAsia"/>
        </w:rPr>
        <w:t>下跌</w:t>
      </w:r>
      <w:r w:rsidR="00FE0D34" w:rsidRPr="00FE0D34">
        <w:rPr>
          <w:rFonts w:hint="eastAsia"/>
        </w:rPr>
        <w:t>2.42</w:t>
      </w:r>
      <w:r w:rsidR="00425DB7">
        <w:t>%</w:t>
      </w:r>
      <w:r w:rsidRPr="00FC0D54">
        <w:t>，</w:t>
      </w:r>
      <w:r w:rsidR="0053016C" w:rsidRPr="00FE0D34">
        <w:rPr>
          <w:rFonts w:hint="eastAsia"/>
        </w:rPr>
        <w:t>若剔除匯率變動因素</w:t>
      </w:r>
      <w:r w:rsidR="0053016C" w:rsidRPr="00FE0D34">
        <w:rPr>
          <w:rFonts w:hint="eastAsia"/>
        </w:rPr>
        <w:t>(</w:t>
      </w:r>
      <w:r w:rsidR="0053016C" w:rsidRPr="00FE0D34">
        <w:rPr>
          <w:rFonts w:hint="eastAsia"/>
        </w:rPr>
        <w:t>新</w:t>
      </w:r>
      <w:r w:rsidR="00301A68" w:rsidRPr="00FE0D34">
        <w:rPr>
          <w:rFonts w:hint="eastAsia"/>
        </w:rPr>
        <w:t>臺</w:t>
      </w:r>
      <w:r w:rsidR="0053016C" w:rsidRPr="00FE0D34">
        <w:rPr>
          <w:rFonts w:hint="eastAsia"/>
        </w:rPr>
        <w:t>幣對美元較上年同月</w:t>
      </w:r>
      <w:r w:rsidR="0084375A" w:rsidRPr="00FE0D34">
        <w:rPr>
          <w:rFonts w:hint="eastAsia"/>
        </w:rPr>
        <w:t>貶</w:t>
      </w:r>
      <w:r w:rsidR="0053016C" w:rsidRPr="00FE0D34">
        <w:rPr>
          <w:rFonts w:hint="eastAsia"/>
        </w:rPr>
        <w:t>值</w:t>
      </w:r>
      <w:r w:rsidR="00A23885">
        <w:rPr>
          <w:rFonts w:hint="eastAsia"/>
        </w:rPr>
        <w:t>1.43</w:t>
      </w:r>
      <w:r w:rsidR="00425DB7" w:rsidRPr="00FE0D34">
        <w:rPr>
          <w:rFonts w:hint="eastAsia"/>
        </w:rPr>
        <w:t>%</w:t>
      </w:r>
      <w:r w:rsidR="0053016C" w:rsidRPr="00FE0D34">
        <w:rPr>
          <w:rFonts w:hint="eastAsia"/>
        </w:rPr>
        <w:t>)</w:t>
      </w:r>
      <w:r w:rsidR="0053016C" w:rsidRPr="00FE0D34">
        <w:rPr>
          <w:rFonts w:hint="eastAsia"/>
        </w:rPr>
        <w:t>，</w:t>
      </w:r>
      <w:r w:rsidR="00FE0D34" w:rsidRPr="00FE0D34">
        <w:rPr>
          <w:rFonts w:hint="eastAsia"/>
        </w:rPr>
        <w:t>9</w:t>
      </w:r>
      <w:r w:rsidR="0053016C" w:rsidRPr="00FE0D34">
        <w:rPr>
          <w:rFonts w:hint="eastAsia"/>
        </w:rPr>
        <w:t>月以美元計價之指數較上年同月</w:t>
      </w:r>
      <w:r w:rsidR="0084375A" w:rsidRPr="00FE0D34">
        <w:rPr>
          <w:rFonts w:hint="eastAsia"/>
        </w:rPr>
        <w:t>下跌</w:t>
      </w:r>
      <w:r w:rsidR="00FE0D34" w:rsidRPr="00FE0D34">
        <w:rPr>
          <w:rFonts w:hint="eastAsia"/>
        </w:rPr>
        <w:t>3.81</w:t>
      </w:r>
      <w:r w:rsidR="00425DB7" w:rsidRPr="00FE0D34">
        <w:rPr>
          <w:rFonts w:hint="eastAsia"/>
        </w:rPr>
        <w:t>%</w:t>
      </w:r>
      <w:r w:rsidR="0053016C" w:rsidRPr="00FE0D34">
        <w:rPr>
          <w:rFonts w:hint="eastAsia"/>
        </w:rPr>
        <w:t>，</w:t>
      </w:r>
      <w:r w:rsidR="00FE0D34" w:rsidRPr="00FE0D34">
        <w:rPr>
          <w:rFonts w:hint="eastAsia"/>
        </w:rPr>
        <w:t>主因礦產品類、機器、電機、電視影像及聲音記錄機等設備類與化學或有關工業產品類報價下跌，惟基本金屬及其製品類價格上漲，抵銷部分跌幅。</w:t>
      </w:r>
    </w:p>
    <w:p w:rsidR="00FE0D34" w:rsidRPr="00FE0D34" w:rsidRDefault="00E10229" w:rsidP="00FE0D34">
      <w:pPr>
        <w:pStyle w:val="k32"/>
        <w:topLinePunct/>
        <w:ind w:leftChars="118" w:left="283" w:rightChars="9" w:right="22" w:firstLineChars="202" w:firstLine="566"/>
        <w:rPr>
          <w:rFonts w:ascii="標楷體" w:cs="標楷體"/>
          <w:color w:val="000000"/>
          <w:szCs w:val="28"/>
        </w:rPr>
      </w:pPr>
      <w:r w:rsidRPr="00B95CDC">
        <w:t>10</w:t>
      </w:r>
      <w:r>
        <w:rPr>
          <w:rFonts w:hint="eastAsia"/>
        </w:rPr>
        <w:t>3</w:t>
      </w:r>
      <w:r w:rsidRPr="00B95CDC">
        <w:t>年</w:t>
      </w:r>
      <w:r w:rsidR="00FE0D34">
        <w:rPr>
          <w:rFonts w:hint="eastAsia"/>
        </w:rPr>
        <w:t>9</w:t>
      </w:r>
      <w:r w:rsidRPr="00B95CDC">
        <w:t>月以新</w:t>
      </w:r>
      <w:r w:rsidR="00301A68">
        <w:t>臺</w:t>
      </w:r>
      <w:r w:rsidRPr="00B95CDC">
        <w:t>幣計價之出口物價指數</w:t>
      </w:r>
      <w:r w:rsidRPr="00B95CDC">
        <w:rPr>
          <w:rFonts w:hint="eastAsia"/>
        </w:rPr>
        <w:t>，</w:t>
      </w:r>
      <w:r w:rsidRPr="00B95CDC">
        <w:t>較</w:t>
      </w:r>
      <w:r>
        <w:rPr>
          <w:rFonts w:hint="eastAsia"/>
        </w:rPr>
        <w:t>上</w:t>
      </w:r>
      <w:r w:rsidRPr="00B95CDC">
        <w:t>月</w:t>
      </w:r>
      <w:r w:rsidR="00B066E0">
        <w:rPr>
          <w:rFonts w:hint="eastAsia"/>
        </w:rPr>
        <w:t>下跌</w:t>
      </w:r>
      <w:r w:rsidR="00FE0D34">
        <w:rPr>
          <w:rFonts w:hint="eastAsia"/>
        </w:rPr>
        <w:t>0.07</w:t>
      </w:r>
      <w:r w:rsidR="00425DB7">
        <w:t>%</w:t>
      </w:r>
      <w:r w:rsidRPr="00B95CDC">
        <w:t>，較</w:t>
      </w:r>
      <w:r w:rsidRPr="00B95CDC">
        <w:rPr>
          <w:rFonts w:hint="eastAsia"/>
        </w:rPr>
        <w:t>上</w:t>
      </w:r>
      <w:r w:rsidRPr="00B95CDC">
        <w:t>年同月</w:t>
      </w:r>
      <w:r w:rsidR="00FE0D34">
        <w:rPr>
          <w:rFonts w:hint="eastAsia"/>
        </w:rPr>
        <w:t>上漲</w:t>
      </w:r>
      <w:r w:rsidR="00FE0D34">
        <w:rPr>
          <w:rFonts w:hint="eastAsia"/>
        </w:rPr>
        <w:t>0.11</w:t>
      </w:r>
      <w:r w:rsidR="00425DB7">
        <w:t>%</w:t>
      </w:r>
      <w:r w:rsidRPr="00B95CDC">
        <w:t>，</w:t>
      </w:r>
      <w:r w:rsidR="0053016C" w:rsidRPr="00FE0D34">
        <w:t>若剔除匯率變動因素，</w:t>
      </w:r>
      <w:bookmarkStart w:id="128" w:name="OLE_LINK2"/>
      <w:r w:rsidR="00FE0D34" w:rsidRPr="00FE0D34">
        <w:rPr>
          <w:rFonts w:hint="eastAsia"/>
        </w:rPr>
        <w:t>9</w:t>
      </w:r>
      <w:r w:rsidR="0053016C" w:rsidRPr="00FE0D34">
        <w:t>月</w:t>
      </w:r>
      <w:r w:rsidR="0053016C" w:rsidRPr="00FE0D34">
        <w:rPr>
          <w:rFonts w:hint="eastAsia"/>
        </w:rPr>
        <w:t>以美元計價之指數較上年同月下跌</w:t>
      </w:r>
      <w:r w:rsidR="00FE0D34" w:rsidRPr="00FE0D34">
        <w:rPr>
          <w:rFonts w:hint="eastAsia"/>
        </w:rPr>
        <w:t>1.31</w:t>
      </w:r>
      <w:r w:rsidR="00425DB7" w:rsidRPr="00FE0D34">
        <w:rPr>
          <w:rFonts w:hint="eastAsia"/>
        </w:rPr>
        <w:t>%</w:t>
      </w:r>
      <w:r w:rsidR="0053016C" w:rsidRPr="0086532F">
        <w:rPr>
          <w:rFonts w:hint="eastAsia"/>
        </w:rPr>
        <w:t>，</w:t>
      </w:r>
      <w:bookmarkEnd w:id="128"/>
      <w:r w:rsidR="00FE0D34" w:rsidRPr="00FE0D34">
        <w:rPr>
          <w:rFonts w:hint="eastAsia"/>
        </w:rPr>
        <w:t>主因礦產品類與機器、電機、電視影像及聲音記錄機等設備類報價下跌，惟基本金屬及其製品類價格上漲，抵銷部分跌幅。</w:t>
      </w:r>
    </w:p>
    <w:p w:rsidR="00014ADA" w:rsidRPr="001B2D61" w:rsidRDefault="00FE0D34" w:rsidP="00FE0D34">
      <w:pPr>
        <w:pStyle w:val="k32"/>
        <w:topLinePunct/>
        <w:ind w:leftChars="118" w:left="283" w:rightChars="9" w:right="22" w:firstLineChars="202" w:firstLine="558"/>
        <w:rPr>
          <w:spacing w:val="-2"/>
          <w:szCs w:val="28"/>
        </w:rPr>
      </w:pPr>
      <w:r w:rsidRPr="001B2D61">
        <w:rPr>
          <w:spacing w:val="-2"/>
          <w:szCs w:val="28"/>
        </w:rPr>
        <w:t xml:space="preserve"> </w:t>
      </w:r>
    </w:p>
    <w:p w:rsidR="00425DB7" w:rsidRDefault="00355E58" w:rsidP="00014ADA">
      <w:pPr>
        <w:pStyle w:val="k32"/>
        <w:topLinePunct/>
        <w:ind w:leftChars="118" w:left="283" w:rightChars="9" w:right="22" w:firstLineChars="202" w:firstLine="566"/>
      </w:pPr>
      <w:r>
        <w:t xml:space="preserve"> </w:t>
      </w:r>
    </w:p>
    <w:p w:rsidR="00425DB7" w:rsidRDefault="00425DB7">
      <w:pPr>
        <w:widowControl/>
        <w:rPr>
          <w:rFonts w:eastAsia="標楷體"/>
          <w:kern w:val="0"/>
          <w:sz w:val="28"/>
          <w:szCs w:val="20"/>
        </w:rPr>
      </w:pPr>
      <w:r>
        <w:br w:type="page"/>
      </w:r>
    </w:p>
    <w:p w:rsidR="00E10229" w:rsidRPr="00B95CDC" w:rsidRDefault="00E10229" w:rsidP="00E10229">
      <w:pPr>
        <w:snapToGrid w:val="0"/>
        <w:ind w:rightChars="-59" w:right="-142"/>
        <w:jc w:val="center"/>
        <w:rPr>
          <w:rFonts w:eastAsia="標楷體"/>
          <w:b/>
          <w:bCs/>
          <w:sz w:val="28"/>
        </w:rPr>
      </w:pPr>
      <w:r w:rsidRPr="00B95CDC">
        <w:rPr>
          <w:rFonts w:eastAsia="標楷體"/>
          <w:b/>
          <w:bCs/>
          <w:sz w:val="28"/>
        </w:rPr>
        <w:lastRenderedPageBreak/>
        <w:t>圖</w:t>
      </w:r>
      <w:r w:rsidRPr="00B95CDC">
        <w:rPr>
          <w:rFonts w:eastAsia="標楷體"/>
          <w:b/>
          <w:bCs/>
          <w:sz w:val="28"/>
        </w:rPr>
        <w:t xml:space="preserve"> 2-7-1  </w:t>
      </w:r>
      <w:r w:rsidRPr="00B95CDC">
        <w:rPr>
          <w:rFonts w:eastAsia="標楷體"/>
          <w:b/>
          <w:bCs/>
          <w:sz w:val="28"/>
        </w:rPr>
        <w:t>消費者物價指數及躉售物價指數變化</w:t>
      </w:r>
    </w:p>
    <w:p w:rsidR="00E10229" w:rsidRPr="00FC0D54" w:rsidRDefault="00E10229"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934208" behindDoc="0" locked="0" layoutInCell="1" allowOverlap="1" wp14:anchorId="55616CDC" wp14:editId="159A13D5">
                <wp:simplePos x="0" y="0"/>
                <wp:positionH relativeFrom="column">
                  <wp:posOffset>4923526</wp:posOffset>
                </wp:positionH>
                <wp:positionV relativeFrom="paragraph">
                  <wp:posOffset>794050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5E4927" w:rsidRDefault="005E4927" w:rsidP="00E10229">
                            <w:pPr>
                              <w:spacing w:line="240" w:lineRule="exact"/>
                              <w:jc w:val="center"/>
                              <w:rPr>
                                <w:b/>
                              </w:rPr>
                            </w:pPr>
                            <w:r>
                              <w:rPr>
                                <w:rFonts w:hint="eastAsia"/>
                                <w:b/>
                              </w:rPr>
                              <w:t>WPI</w:t>
                            </w:r>
                          </w:p>
                          <w:p w:rsidR="005E4927" w:rsidRPr="00BE0B3C" w:rsidRDefault="005E4927" w:rsidP="00E10229">
                            <w:pPr>
                              <w:spacing w:line="240" w:lineRule="exact"/>
                              <w:jc w:val="center"/>
                              <w:rPr>
                                <w:b/>
                              </w:rPr>
                            </w:pPr>
                            <w:r>
                              <w:rPr>
                                <w:rFonts w:hint="eastAsia"/>
                                <w:b/>
                              </w:rPr>
                              <w:t>-0.67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7.7pt;margin-top:62.5pt;width:55.1pt;height: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" filled="f" stroked="f">
                <v:textbox>
                  <w:txbxContent>
                    <w:p w:rsidR="005E4927" w:rsidRDefault="005E4927" w:rsidP="00E10229">
                      <w:pPr>
                        <w:spacing w:line="240" w:lineRule="exact"/>
                        <w:jc w:val="center"/>
                        <w:rPr>
                          <w:b/>
                        </w:rPr>
                      </w:pPr>
                      <w:r>
                        <w:rPr>
                          <w:rFonts w:hint="eastAsia"/>
                          <w:b/>
                        </w:rPr>
                        <w:t>WPI</w:t>
                      </w:r>
                    </w:p>
                    <w:p w:rsidR="005E4927" w:rsidRPr="00BE0B3C" w:rsidRDefault="005E4927" w:rsidP="00E10229">
                      <w:pPr>
                        <w:spacing w:line="240" w:lineRule="exact"/>
                        <w:jc w:val="center"/>
                        <w:rPr>
                          <w:b/>
                        </w:rPr>
                      </w:pPr>
                      <w:r>
                        <w:rPr>
                          <w:rFonts w:hint="eastAsia"/>
                          <w:b/>
                        </w:rPr>
                        <w:t>-0.67</w:t>
                      </w:r>
                    </w:p>
                  </w:txbxContent>
                </v:textbox>
              </v:shape>
            </w:pict>
          </mc:Fallback>
        </mc:AlternateContent>
      </w:r>
      <w:r w:rsidRPr="00FC0D54">
        <w:rPr>
          <w:noProof/>
          <w:color w:val="FF0000"/>
        </w:rPr>
        <w:drawing>
          <wp:inline distT="0" distB="0" distL="0" distR="0" wp14:anchorId="52F79909" wp14:editId="7FB6D31F">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C0D54">
        <w:rPr>
          <w:rFonts w:eastAsia="標楷體"/>
          <w:noProof/>
          <w:color w:val="FF0000"/>
          <w:sz w:val="28"/>
        </w:rPr>
        <mc:AlternateContent>
          <mc:Choice Requires="wps">
            <w:drawing>
              <wp:anchor distT="0" distB="0" distL="114300" distR="114300" simplePos="0" relativeHeight="251933184" behindDoc="0" locked="0" layoutInCell="1" allowOverlap="1" wp14:anchorId="23CE38D6" wp14:editId="396724DD">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5E4927" w:rsidRPr="000B3D15" w:rsidRDefault="005E4927" w:rsidP="00E10229">
                            <w:pPr>
                              <w:spacing w:line="260" w:lineRule="exact"/>
                              <w:jc w:val="center"/>
                              <w:rPr>
                                <w:b/>
                              </w:rPr>
                            </w:pPr>
                            <w:r w:rsidRPr="000B3D15">
                              <w:rPr>
                                <w:b/>
                              </w:rPr>
                              <w:t>CPI</w:t>
                            </w:r>
                          </w:p>
                          <w:p w:rsidR="005E4927" w:rsidRPr="000B3D15" w:rsidRDefault="005E4927" w:rsidP="00E10229">
                            <w:pPr>
                              <w:spacing w:line="260" w:lineRule="exact"/>
                              <w:jc w:val="center"/>
                              <w:rPr>
                                <w:b/>
                              </w:rPr>
                            </w:pPr>
                            <w:r>
                              <w:rPr>
                                <w:rFonts w:hint="eastAsia"/>
                                <w:b/>
                              </w:rPr>
                              <w:t>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8.25pt;margin-top:16.45pt;width:54.35pt;height:42.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" filled="f" stroked="f">
                <v:textbox>
                  <w:txbxContent>
                    <w:p w:rsidR="005E4927" w:rsidRPr="000B3D15" w:rsidRDefault="005E4927" w:rsidP="00E10229">
                      <w:pPr>
                        <w:spacing w:line="260" w:lineRule="exact"/>
                        <w:jc w:val="center"/>
                        <w:rPr>
                          <w:b/>
                        </w:rPr>
                      </w:pPr>
                      <w:r w:rsidRPr="000B3D15">
                        <w:rPr>
                          <w:b/>
                        </w:rPr>
                        <w:t>CPI</w:t>
                      </w:r>
                    </w:p>
                    <w:p w:rsidR="005E4927" w:rsidRPr="000B3D15" w:rsidRDefault="005E4927" w:rsidP="00E10229">
                      <w:pPr>
                        <w:spacing w:line="260" w:lineRule="exact"/>
                        <w:jc w:val="center"/>
                        <w:rPr>
                          <w:b/>
                        </w:rPr>
                      </w:pPr>
                      <w:r>
                        <w:rPr>
                          <w:rFonts w:hint="eastAsia"/>
                          <w:b/>
                        </w:rPr>
                        <w:t>0.72</w:t>
                      </w:r>
                    </w:p>
                  </w:txbxContent>
                </v:textbox>
              </v:shape>
            </w:pict>
          </mc:Fallback>
        </mc:AlternateContent>
      </w:r>
    </w:p>
    <w:p w:rsidR="00E10229" w:rsidRPr="00B95CDC" w:rsidRDefault="00E10229" w:rsidP="00E10229">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E10229" w:rsidRPr="00B95CDC" w:rsidRDefault="00E10229" w:rsidP="00E10229">
      <w:pPr>
        <w:snapToGrid w:val="0"/>
        <w:ind w:rightChars="-59" w:right="-142"/>
        <w:jc w:val="right"/>
        <w:rPr>
          <w:rFonts w:eastAsia="標楷體"/>
          <w:snapToGrid w:val="0"/>
          <w:sz w:val="16"/>
        </w:rPr>
      </w:pPr>
      <w:r w:rsidRPr="00B95CDC">
        <w:rPr>
          <w:rFonts w:eastAsia="標楷體" w:hint="eastAsia"/>
          <w:snapToGrid w:val="0"/>
          <w:sz w:val="16"/>
        </w:rPr>
        <w:t>單位：</w:t>
      </w:r>
      <w:r w:rsidR="00425DB7">
        <w:rPr>
          <w:rFonts w:eastAsia="標楷體" w:hint="eastAsia"/>
          <w:snapToGrid w:val="0"/>
          <w:sz w:val="16"/>
        </w:rPr>
        <w:t>%</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E10229" w:rsidRPr="00B95CDC" w:rsidTr="00AE688F">
        <w:trPr>
          <w:cantSplit/>
          <w:jc w:val="center"/>
        </w:trPr>
        <w:tc>
          <w:tcPr>
            <w:tcW w:w="1519" w:type="dxa"/>
            <w:vMerge w:val="restart"/>
            <w:tcBorders>
              <w:left w:val="nil"/>
            </w:tcBorders>
            <w:vAlign w:val="center"/>
          </w:tcPr>
          <w:p w:rsidR="00E10229" w:rsidRPr="00B95CDC" w:rsidRDefault="00E10229" w:rsidP="00AE688F">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E10229" w:rsidRPr="00B95CDC" w:rsidRDefault="00E10229" w:rsidP="00AE688F">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E10229" w:rsidRPr="00B95CDC"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E10229" w:rsidRPr="00B95CDC" w:rsidTr="00AE688F">
        <w:trPr>
          <w:cantSplit/>
          <w:jc w:val="center"/>
        </w:trPr>
        <w:tc>
          <w:tcPr>
            <w:tcW w:w="1519" w:type="dxa"/>
            <w:vMerge/>
            <w:tcBorders>
              <w:left w:val="nil"/>
              <w:bottom w:val="single" w:sz="4" w:space="0" w:color="auto"/>
            </w:tcBorders>
          </w:tcPr>
          <w:p w:rsidR="00E10229" w:rsidRPr="00B95CDC" w:rsidRDefault="00E10229" w:rsidP="00AE688F">
            <w:pPr>
              <w:spacing w:line="360" w:lineRule="exact"/>
              <w:rPr>
                <w:rFonts w:eastAsia="標楷體"/>
              </w:rPr>
            </w:pPr>
          </w:p>
        </w:tc>
        <w:tc>
          <w:tcPr>
            <w:tcW w:w="1103" w:type="dxa"/>
            <w:tcBorders>
              <w:top w:val="nil"/>
              <w:bottom w:val="single" w:sz="4" w:space="0" w:color="auto"/>
            </w:tcBorders>
          </w:tcPr>
          <w:p w:rsidR="00E10229" w:rsidRPr="00B95CDC" w:rsidRDefault="00E10229" w:rsidP="00AE688F">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E10229" w:rsidRPr="00B95CDC" w:rsidRDefault="00E10229" w:rsidP="00AE688F">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國產</w:t>
            </w:r>
          </w:p>
          <w:p w:rsidR="00E10229" w:rsidRPr="00B95CDC" w:rsidRDefault="00E10229" w:rsidP="00AE688F">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進口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w:t>
            </w:r>
            <w:r w:rsidR="00301A68">
              <w:rPr>
                <w:rFonts w:eastAsia="標楷體"/>
              </w:rPr>
              <w:t>臺</w:t>
            </w:r>
            <w:r w:rsidRPr="00B95CDC">
              <w:rPr>
                <w:rFonts w:eastAsia="標楷體"/>
              </w:rPr>
              <w:t>幣</w:t>
            </w:r>
            <w:r w:rsidRPr="00B95CDC">
              <w:rPr>
                <w:rFonts w:eastAsia="標楷體"/>
              </w:rPr>
              <w:t>)</w:t>
            </w:r>
          </w:p>
        </w:tc>
        <w:tc>
          <w:tcPr>
            <w:tcW w:w="1116" w:type="dxa"/>
            <w:gridSpan w:val="2"/>
            <w:tcBorders>
              <w:top w:val="single" w:sz="4" w:space="0" w:color="auto"/>
              <w:bottom w:val="single" w:sz="4" w:space="0" w:color="auto"/>
              <w:right w:val="nil"/>
            </w:tcBorders>
          </w:tcPr>
          <w:p w:rsidR="00E10229" w:rsidRPr="00B95CDC" w:rsidRDefault="00E10229" w:rsidP="00AE688F">
            <w:pPr>
              <w:spacing w:line="320" w:lineRule="exact"/>
              <w:jc w:val="center"/>
              <w:rPr>
                <w:rFonts w:eastAsia="標楷體"/>
              </w:rPr>
            </w:pPr>
            <w:r w:rsidRPr="00B95CDC">
              <w:rPr>
                <w:rFonts w:eastAsia="標楷體"/>
              </w:rPr>
              <w:t>出口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w:t>
            </w:r>
            <w:r w:rsidR="00301A68">
              <w:rPr>
                <w:rFonts w:eastAsia="標楷體"/>
              </w:rPr>
              <w:t>臺</w:t>
            </w:r>
            <w:r w:rsidRPr="00B95CDC">
              <w:rPr>
                <w:rFonts w:eastAsia="標楷體"/>
              </w:rPr>
              <w:t>幣</w:t>
            </w:r>
            <w:r w:rsidRPr="00B95CDC">
              <w:rPr>
                <w:rFonts w:eastAsia="標楷體"/>
              </w:rPr>
              <w:t>)</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0.09</w:t>
            </w:r>
          </w:p>
        </w:tc>
      </w:tr>
      <w:tr w:rsidR="00E10229" w:rsidRPr="00B95CDC"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-1.62</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b/>
              </w:rPr>
            </w:pPr>
            <w:r w:rsidRPr="009F6507">
              <w:rPr>
                <w:rFonts w:eastAsia="標楷體" w:hint="eastAsia"/>
                <w:b/>
              </w:rPr>
              <w:t>0.</w:t>
            </w:r>
            <w:r>
              <w:rPr>
                <w:rFonts w:eastAsia="標楷體" w:hint="eastAsia"/>
                <w:b/>
              </w:rPr>
              <w:t>79</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b/>
              </w:rPr>
            </w:pPr>
            <w:r w:rsidRPr="00FE7DE6">
              <w:rPr>
                <w:rFonts w:eastAsia="標楷體" w:hint="eastAsia"/>
                <w:b/>
                <w:color w:val="000000" w:themeColor="text1"/>
              </w:rPr>
              <w:t>0.82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b/>
              </w:rPr>
            </w:pPr>
            <w:r w:rsidRPr="009F6507">
              <w:rPr>
                <w:rFonts w:eastAsia="標楷體" w:hint="eastAsia"/>
                <w:b/>
              </w:rPr>
              <w:t>0.</w:t>
            </w:r>
            <w:r>
              <w:rPr>
                <w:rFonts w:eastAsia="標楷體" w:hint="eastAsia"/>
                <w:b/>
              </w:rPr>
              <w:t>66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b/>
              </w:rPr>
            </w:pPr>
            <w:r w:rsidRPr="009F6507">
              <w:rPr>
                <w:rFonts w:eastAsia="標楷體" w:hint="eastAsia"/>
                <w:b/>
              </w:rPr>
              <w:t>-2.4</w:t>
            </w:r>
            <w:r>
              <w:rPr>
                <w:rFonts w:eastAsia="標楷體" w:hint="eastAsia"/>
                <w:b/>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b/>
              </w:rPr>
            </w:pPr>
            <w:r w:rsidRPr="009F6507">
              <w:rPr>
                <w:rFonts w:eastAsia="標楷體" w:hint="eastAsia"/>
                <w:b/>
              </w:rPr>
              <w:t>-0.</w:t>
            </w:r>
            <w:r>
              <w:rPr>
                <w:rFonts w:eastAsia="標楷體" w:hint="eastAsia"/>
                <w:b/>
              </w:rPr>
              <w:t>71</w:t>
            </w:r>
          </w:p>
        </w:tc>
        <w:tc>
          <w:tcPr>
            <w:tcW w:w="1067" w:type="dxa"/>
            <w:tcBorders>
              <w:top w:val="nil"/>
              <w:left w:val="nil"/>
              <w:bottom w:val="nil"/>
              <w:right w:val="nil"/>
            </w:tcBorders>
            <w:vAlign w:val="center"/>
          </w:tcPr>
          <w:p w:rsidR="00E10229" w:rsidRPr="009F6507" w:rsidRDefault="00E10229" w:rsidP="00BA26C5">
            <w:pPr>
              <w:spacing w:line="360" w:lineRule="exact"/>
              <w:ind w:rightChars="74" w:right="178"/>
              <w:jc w:val="right"/>
              <w:rPr>
                <w:rFonts w:eastAsia="標楷體"/>
                <w:b/>
              </w:rPr>
            </w:pPr>
            <w:r w:rsidRPr="009F6507">
              <w:rPr>
                <w:rFonts w:eastAsia="標楷體" w:hint="eastAsia"/>
                <w:b/>
              </w:rPr>
              <w:t>-4.</w:t>
            </w:r>
            <w:r>
              <w:rPr>
                <w:rFonts w:eastAsia="標楷體" w:hint="eastAsia"/>
                <w:b/>
              </w:rPr>
              <w:t>4</w:t>
            </w:r>
            <w:r w:rsidR="00BA26C5">
              <w:rPr>
                <w:rFonts w:eastAsia="標楷體" w:hint="eastAsia"/>
                <w:b/>
              </w:rPr>
              <w:t>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b/>
              </w:rPr>
            </w:pPr>
            <w:r w:rsidRPr="009F6507">
              <w:rPr>
                <w:rFonts w:eastAsia="標楷體" w:hint="eastAsia"/>
                <w:b/>
              </w:rPr>
              <w:t>-2.</w:t>
            </w:r>
            <w:r>
              <w:rPr>
                <w:rFonts w:eastAsia="標楷體" w:hint="eastAsia"/>
                <w:b/>
              </w:rPr>
              <w:t>06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-1.86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-1.8</w:t>
            </w:r>
            <w:r>
              <w:rPr>
                <w:rFonts w:eastAsia="標楷體" w:hint="eastAsia"/>
              </w:rPr>
              <w:t>4</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-3.9</w:t>
            </w:r>
            <w:r>
              <w:rPr>
                <w:rFonts w:eastAsia="標楷體" w:hint="eastAsia"/>
              </w:rPr>
              <w:t>2</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0.68</w:t>
            </w:r>
          </w:p>
        </w:tc>
        <w:tc>
          <w:tcPr>
            <w:tcW w:w="1045" w:type="dxa"/>
            <w:tcBorders>
              <w:top w:val="nil"/>
              <w:left w:val="nil"/>
              <w:bottom w:val="nil"/>
              <w:right w:val="nil"/>
            </w:tcBorders>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color w:val="000000" w:themeColor="text1"/>
              </w:rPr>
              <w:t>0.2</w:t>
            </w:r>
            <w:r w:rsidRPr="00057FD8">
              <w:rPr>
                <w:rFonts w:eastAsia="標楷體" w:hint="eastAsia"/>
                <w:color w:val="000000" w:themeColor="text1"/>
              </w:rPr>
              <w:t>9</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-0.93</w:t>
            </w:r>
          </w:p>
        </w:tc>
        <w:tc>
          <w:tcPr>
            <w:tcW w:w="851" w:type="dxa"/>
            <w:tcBorders>
              <w:top w:val="nil"/>
              <w:left w:val="nil"/>
              <w:bottom w:val="nil"/>
              <w:right w:val="nil"/>
            </w:tcBorders>
            <w:vAlign w:val="center"/>
          </w:tcPr>
          <w:p w:rsidR="00D035C4" w:rsidRPr="00057FD8" w:rsidRDefault="00D035C4" w:rsidP="002039F8">
            <w:pPr>
              <w:spacing w:line="360" w:lineRule="exact"/>
              <w:jc w:val="right"/>
              <w:rPr>
                <w:rFonts w:eastAsia="標楷體"/>
                <w:color w:val="000000" w:themeColor="text1"/>
              </w:rPr>
            </w:pPr>
            <w:r w:rsidRPr="00057FD8">
              <w:rPr>
                <w:rFonts w:eastAsia="標楷體" w:hint="eastAsia"/>
                <w:color w:val="000000" w:themeColor="text1"/>
              </w:rPr>
              <w:t>0.46</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-2.72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-0.45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0.34</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0.35</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-0.01</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0.69</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-0.97</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0.31</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023D3F">
            <w:pPr>
              <w:snapToGrid w:val="0"/>
              <w:spacing w:line="360" w:lineRule="exact"/>
              <w:ind w:rightChars="12" w:right="29"/>
              <w:jc w:val="both"/>
              <w:rPr>
                <w:rFonts w:eastAsia="標楷體"/>
                <w:b/>
                <w:bCs/>
              </w:rPr>
            </w:pPr>
            <w:r>
              <w:rPr>
                <w:rFonts w:eastAsia="標楷體"/>
                <w:b/>
                <w:bCs/>
              </w:rPr>
              <w:t xml:space="preserve"> </w:t>
            </w:r>
            <w:r w:rsidRPr="00B95CDC">
              <w:rPr>
                <w:rFonts w:eastAsia="標楷體"/>
                <w:b/>
                <w:bCs/>
              </w:rPr>
              <w:t>10</w:t>
            </w:r>
            <w:r>
              <w:rPr>
                <w:rFonts w:eastAsia="標楷體" w:hint="eastAsia"/>
                <w:b/>
                <w:bCs/>
              </w:rPr>
              <w:t>3</w:t>
            </w:r>
            <w:r w:rsidRPr="00B95CDC">
              <w:rPr>
                <w:rFonts w:eastAsia="標楷體"/>
                <w:b/>
                <w:bCs/>
              </w:rPr>
              <w:t>年</w:t>
            </w:r>
            <w:r>
              <w:rPr>
                <w:rFonts w:eastAsia="標楷體" w:hint="eastAsia"/>
                <w:b/>
                <w:bCs/>
              </w:rPr>
              <w:t>1~</w:t>
            </w:r>
            <w:r w:rsidR="00023D3F">
              <w:rPr>
                <w:rFonts w:eastAsia="標楷體" w:hint="eastAsia"/>
                <w:b/>
                <w:bCs/>
              </w:rPr>
              <w:t>9</w:t>
            </w:r>
            <w:r>
              <w:rPr>
                <w:rFonts w:eastAsia="標楷體" w:hint="eastAsia"/>
                <w:b/>
                <w:bCs/>
              </w:rPr>
              <w:t>月</w:t>
            </w:r>
          </w:p>
        </w:tc>
        <w:tc>
          <w:tcPr>
            <w:tcW w:w="1103" w:type="dxa"/>
            <w:tcBorders>
              <w:top w:val="nil"/>
              <w:left w:val="single" w:sz="4" w:space="0" w:color="auto"/>
              <w:bottom w:val="nil"/>
              <w:right w:val="nil"/>
            </w:tcBorders>
            <w:vAlign w:val="center"/>
          </w:tcPr>
          <w:p w:rsidR="00D035C4" w:rsidRPr="00057FD8" w:rsidRDefault="00A82DF3" w:rsidP="001E2CA5">
            <w:pPr>
              <w:pStyle w:val="ab"/>
              <w:spacing w:line="360" w:lineRule="exact"/>
              <w:ind w:rightChars="50" w:right="120"/>
              <w:rPr>
                <w:rFonts w:eastAsia="標楷體"/>
                <w:b/>
                <w:bCs/>
                <w:color w:val="000000" w:themeColor="text1"/>
              </w:rPr>
            </w:pPr>
            <w:r>
              <w:rPr>
                <w:rFonts w:eastAsia="標楷體" w:hint="eastAsia"/>
                <w:b/>
                <w:bCs/>
                <w:color w:val="000000" w:themeColor="text1"/>
              </w:rPr>
              <w:t>1.32</w:t>
            </w:r>
          </w:p>
        </w:tc>
        <w:tc>
          <w:tcPr>
            <w:tcW w:w="1045" w:type="dxa"/>
            <w:tcBorders>
              <w:top w:val="nil"/>
              <w:left w:val="nil"/>
              <w:bottom w:val="nil"/>
              <w:right w:val="nil"/>
            </w:tcBorders>
            <w:vAlign w:val="center"/>
          </w:tcPr>
          <w:p w:rsidR="00D035C4" w:rsidRPr="00A6192F" w:rsidRDefault="00A82DF3" w:rsidP="003305AE">
            <w:pPr>
              <w:spacing w:line="360" w:lineRule="exact"/>
              <w:ind w:rightChars="70" w:right="168"/>
              <w:jc w:val="right"/>
              <w:rPr>
                <w:rFonts w:eastAsia="標楷體"/>
                <w:b/>
                <w:bCs/>
                <w:color w:val="000000" w:themeColor="text1"/>
              </w:rPr>
            </w:pPr>
            <w:r>
              <w:rPr>
                <w:rFonts w:eastAsia="標楷體" w:hint="eastAsia"/>
                <w:b/>
                <w:bCs/>
                <w:color w:val="000000" w:themeColor="text1"/>
              </w:rPr>
              <w:t>1.24</w:t>
            </w:r>
          </w:p>
        </w:tc>
        <w:tc>
          <w:tcPr>
            <w:tcW w:w="1154" w:type="dxa"/>
            <w:tcBorders>
              <w:top w:val="nil"/>
              <w:left w:val="nil"/>
              <w:bottom w:val="nil"/>
              <w:right w:val="nil"/>
            </w:tcBorders>
            <w:vAlign w:val="center"/>
          </w:tcPr>
          <w:p w:rsidR="00D035C4" w:rsidRPr="00A6192F" w:rsidRDefault="00A82DF3" w:rsidP="00E2576C">
            <w:pPr>
              <w:spacing w:line="360" w:lineRule="exact"/>
              <w:ind w:rightChars="87" w:right="209"/>
              <w:jc w:val="right"/>
              <w:rPr>
                <w:rFonts w:eastAsia="標楷體"/>
                <w:b/>
                <w:bCs/>
                <w:color w:val="000000" w:themeColor="text1"/>
              </w:rPr>
            </w:pPr>
            <w:r>
              <w:rPr>
                <w:rFonts w:eastAsia="標楷體" w:hint="eastAsia"/>
                <w:b/>
                <w:bCs/>
                <w:color w:val="000000" w:themeColor="text1"/>
              </w:rPr>
              <w:t>1.19</w:t>
            </w:r>
          </w:p>
        </w:tc>
        <w:tc>
          <w:tcPr>
            <w:tcW w:w="1027" w:type="dxa"/>
            <w:tcBorders>
              <w:top w:val="nil"/>
              <w:left w:val="nil"/>
              <w:bottom w:val="nil"/>
              <w:right w:val="nil"/>
            </w:tcBorders>
            <w:vAlign w:val="center"/>
          </w:tcPr>
          <w:p w:rsidR="00D035C4" w:rsidRPr="00057FD8" w:rsidRDefault="00A82DF3" w:rsidP="00A30586">
            <w:pPr>
              <w:spacing w:line="360" w:lineRule="exact"/>
              <w:ind w:rightChars="42" w:right="101"/>
              <w:jc w:val="right"/>
              <w:rPr>
                <w:rFonts w:eastAsia="標楷體"/>
                <w:b/>
                <w:bCs/>
                <w:color w:val="000000" w:themeColor="text1"/>
              </w:rPr>
            </w:pPr>
            <w:r>
              <w:rPr>
                <w:rFonts w:eastAsia="標楷體" w:hint="eastAsia"/>
                <w:b/>
                <w:bCs/>
                <w:color w:val="000000" w:themeColor="text1"/>
              </w:rPr>
              <w:t>0.27</w:t>
            </w:r>
          </w:p>
        </w:tc>
        <w:tc>
          <w:tcPr>
            <w:tcW w:w="851" w:type="dxa"/>
            <w:tcBorders>
              <w:top w:val="nil"/>
              <w:left w:val="nil"/>
              <w:bottom w:val="nil"/>
              <w:right w:val="nil"/>
            </w:tcBorders>
            <w:vAlign w:val="center"/>
          </w:tcPr>
          <w:p w:rsidR="00D035C4" w:rsidRPr="00057FD8" w:rsidRDefault="00A82DF3" w:rsidP="001E2CA5">
            <w:pPr>
              <w:spacing w:line="360" w:lineRule="exact"/>
              <w:jc w:val="right"/>
              <w:rPr>
                <w:rFonts w:eastAsia="標楷體"/>
                <w:b/>
                <w:bCs/>
                <w:color w:val="000000" w:themeColor="text1"/>
              </w:rPr>
            </w:pPr>
            <w:r>
              <w:rPr>
                <w:rFonts w:eastAsia="標楷體" w:hint="eastAsia"/>
                <w:b/>
                <w:bCs/>
                <w:color w:val="000000" w:themeColor="text1"/>
              </w:rPr>
              <w:t>1.41</w:t>
            </w:r>
          </w:p>
        </w:tc>
        <w:tc>
          <w:tcPr>
            <w:tcW w:w="1067" w:type="dxa"/>
            <w:tcBorders>
              <w:top w:val="nil"/>
              <w:left w:val="nil"/>
              <w:bottom w:val="nil"/>
              <w:right w:val="nil"/>
            </w:tcBorders>
            <w:vAlign w:val="center"/>
          </w:tcPr>
          <w:p w:rsidR="00D035C4" w:rsidRPr="00057FD8" w:rsidRDefault="00A82DF3" w:rsidP="001E2CA5">
            <w:pPr>
              <w:spacing w:line="360" w:lineRule="exact"/>
              <w:ind w:rightChars="74" w:right="178"/>
              <w:jc w:val="right"/>
              <w:rPr>
                <w:rFonts w:eastAsia="標楷體"/>
                <w:b/>
                <w:bCs/>
                <w:color w:val="000000" w:themeColor="text1"/>
              </w:rPr>
            </w:pPr>
            <w:r>
              <w:rPr>
                <w:rFonts w:eastAsia="標楷體" w:hint="eastAsia"/>
                <w:b/>
                <w:bCs/>
                <w:color w:val="000000" w:themeColor="text1"/>
              </w:rPr>
              <w:t>-0.71</w:t>
            </w:r>
          </w:p>
        </w:tc>
        <w:tc>
          <w:tcPr>
            <w:tcW w:w="1070" w:type="dxa"/>
            <w:tcBorders>
              <w:top w:val="nil"/>
              <w:left w:val="nil"/>
              <w:bottom w:val="nil"/>
              <w:right w:val="nil"/>
            </w:tcBorders>
            <w:vAlign w:val="center"/>
          </w:tcPr>
          <w:p w:rsidR="00D035C4" w:rsidRPr="00057FD8" w:rsidRDefault="00A82DF3" w:rsidP="001E2CA5">
            <w:pPr>
              <w:spacing w:line="360" w:lineRule="exact"/>
              <w:ind w:rightChars="47" w:right="113"/>
              <w:jc w:val="right"/>
              <w:rPr>
                <w:rFonts w:eastAsia="標楷體"/>
                <w:b/>
                <w:bCs/>
                <w:color w:val="000000" w:themeColor="text1"/>
              </w:rPr>
            </w:pPr>
            <w:r>
              <w:rPr>
                <w:rFonts w:eastAsia="標楷體" w:hint="eastAsia"/>
                <w:b/>
                <w:bCs/>
                <w:color w:val="000000" w:themeColor="text1"/>
              </w:rPr>
              <w:t>0.22</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0.83</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1.06</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1.0</w:t>
            </w:r>
            <w:r>
              <w:rPr>
                <w:rFonts w:eastAsia="標楷體" w:hint="eastAsia"/>
                <w:color w:val="000000" w:themeColor="text1"/>
              </w:rPr>
              <w:t>4</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59</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0.61</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42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1.51</w:t>
            </w:r>
          </w:p>
        </w:tc>
      </w:tr>
      <w:tr w:rsidR="00A30586" w:rsidRPr="00A30586" w:rsidTr="00AE688F">
        <w:trPr>
          <w:gridAfter w:val="1"/>
          <w:wAfter w:w="46" w:type="dxa"/>
          <w:jc w:val="center"/>
        </w:trPr>
        <w:tc>
          <w:tcPr>
            <w:tcW w:w="1519" w:type="dxa"/>
            <w:tcBorders>
              <w:top w:val="nil"/>
              <w:left w:val="nil"/>
              <w:bottom w:val="nil"/>
              <w:right w:val="single" w:sz="4" w:space="0" w:color="auto"/>
            </w:tcBorders>
          </w:tcPr>
          <w:p w:rsidR="00A30586" w:rsidRPr="00B95CDC" w:rsidRDefault="00A30586" w:rsidP="002039F8">
            <w:pPr>
              <w:spacing w:line="360" w:lineRule="exact"/>
              <w:ind w:right="284"/>
              <w:jc w:val="right"/>
              <w:rPr>
                <w:rFonts w:eastAsia="標楷體"/>
              </w:rPr>
            </w:pPr>
            <w:r>
              <w:rPr>
                <w:rFonts w:eastAsia="標楷體" w:hint="eastAsia"/>
              </w:rPr>
              <w:t>2</w:t>
            </w:r>
            <w:r w:rsidRPr="00B95CDC">
              <w:rPr>
                <w:rFonts w:eastAsia="標楷體"/>
              </w:rPr>
              <w:t>月</w:t>
            </w:r>
          </w:p>
        </w:tc>
        <w:tc>
          <w:tcPr>
            <w:tcW w:w="1103" w:type="dxa"/>
            <w:tcBorders>
              <w:top w:val="nil"/>
              <w:left w:val="single" w:sz="4" w:space="0" w:color="auto"/>
              <w:bottom w:val="nil"/>
              <w:right w:val="nil"/>
            </w:tcBorders>
            <w:vAlign w:val="center"/>
          </w:tcPr>
          <w:p w:rsidR="00A30586" w:rsidRPr="00057FD8" w:rsidRDefault="00A30586"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-0.04</w:t>
            </w:r>
          </w:p>
        </w:tc>
        <w:tc>
          <w:tcPr>
            <w:tcW w:w="1045" w:type="dxa"/>
            <w:tcBorders>
              <w:top w:val="nil"/>
              <w:left w:val="nil"/>
              <w:bottom w:val="nil"/>
              <w:right w:val="nil"/>
            </w:tcBorders>
            <w:vAlign w:val="center"/>
          </w:tcPr>
          <w:p w:rsidR="00A30586" w:rsidRPr="00057FD8" w:rsidRDefault="00A30586"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-0.18</w:t>
            </w:r>
          </w:p>
        </w:tc>
        <w:tc>
          <w:tcPr>
            <w:tcW w:w="1154" w:type="dxa"/>
            <w:tcBorders>
              <w:top w:val="nil"/>
              <w:left w:val="nil"/>
              <w:bottom w:val="nil"/>
              <w:right w:val="nil"/>
            </w:tcBorders>
            <w:vAlign w:val="center"/>
          </w:tcPr>
          <w:p w:rsidR="00A30586" w:rsidRPr="00057FD8" w:rsidRDefault="00A30586"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19</w:t>
            </w:r>
          </w:p>
        </w:tc>
        <w:tc>
          <w:tcPr>
            <w:tcW w:w="1027" w:type="dxa"/>
            <w:tcBorders>
              <w:top w:val="nil"/>
              <w:left w:val="nil"/>
              <w:bottom w:val="nil"/>
              <w:right w:val="nil"/>
            </w:tcBorders>
            <w:vAlign w:val="center"/>
          </w:tcPr>
          <w:p w:rsidR="00A30586" w:rsidRPr="00356490" w:rsidRDefault="00A30586" w:rsidP="00356490">
            <w:pPr>
              <w:spacing w:line="360" w:lineRule="exact"/>
              <w:ind w:rightChars="42" w:right="101"/>
              <w:jc w:val="right"/>
              <w:rPr>
                <w:rFonts w:eastAsia="標楷體"/>
                <w:color w:val="000000" w:themeColor="text1"/>
              </w:rPr>
            </w:pPr>
            <w:r w:rsidRPr="00356490">
              <w:rPr>
                <w:rFonts w:eastAsia="標楷體"/>
                <w:color w:val="000000" w:themeColor="text1"/>
              </w:rPr>
              <w:t>-0.36</w:t>
            </w:r>
          </w:p>
        </w:tc>
        <w:tc>
          <w:tcPr>
            <w:tcW w:w="851" w:type="dxa"/>
            <w:tcBorders>
              <w:top w:val="nil"/>
              <w:left w:val="nil"/>
              <w:bottom w:val="nil"/>
              <w:right w:val="nil"/>
            </w:tcBorders>
            <w:vAlign w:val="center"/>
          </w:tcPr>
          <w:p w:rsidR="00A30586" w:rsidRPr="00D14D87" w:rsidRDefault="00A30586" w:rsidP="00827BF4">
            <w:pPr>
              <w:jc w:val="right"/>
            </w:pPr>
            <w:r w:rsidRPr="00D14D87">
              <w:t>0.00</w:t>
            </w:r>
          </w:p>
        </w:tc>
        <w:tc>
          <w:tcPr>
            <w:tcW w:w="1067" w:type="dxa"/>
            <w:tcBorders>
              <w:top w:val="nil"/>
              <w:left w:val="nil"/>
              <w:bottom w:val="nil"/>
              <w:right w:val="nil"/>
            </w:tcBorders>
            <w:vAlign w:val="center"/>
          </w:tcPr>
          <w:p w:rsidR="00A30586" w:rsidRPr="00A30586" w:rsidRDefault="00A30586" w:rsidP="00A30586">
            <w:pPr>
              <w:spacing w:line="360" w:lineRule="exact"/>
              <w:ind w:rightChars="74" w:right="178"/>
              <w:jc w:val="right"/>
              <w:rPr>
                <w:rFonts w:eastAsia="標楷體"/>
                <w:color w:val="000000" w:themeColor="text1"/>
              </w:rPr>
            </w:pPr>
            <w:r w:rsidRPr="00A30586">
              <w:rPr>
                <w:rFonts w:eastAsia="標楷體"/>
                <w:color w:val="000000" w:themeColor="text1"/>
              </w:rPr>
              <w:t>-1.55</w:t>
            </w:r>
          </w:p>
        </w:tc>
        <w:tc>
          <w:tcPr>
            <w:tcW w:w="1070" w:type="dxa"/>
            <w:tcBorders>
              <w:top w:val="nil"/>
              <w:left w:val="nil"/>
              <w:bottom w:val="nil"/>
              <w:right w:val="nil"/>
            </w:tcBorders>
            <w:vAlign w:val="center"/>
          </w:tcPr>
          <w:p w:rsidR="00A30586" w:rsidRPr="00A30586" w:rsidRDefault="00A30586" w:rsidP="00A30586">
            <w:pPr>
              <w:spacing w:line="360" w:lineRule="exact"/>
              <w:ind w:rightChars="47" w:right="113"/>
              <w:jc w:val="right"/>
              <w:rPr>
                <w:rFonts w:eastAsia="標楷體"/>
                <w:color w:val="000000" w:themeColor="text1"/>
              </w:rPr>
            </w:pPr>
            <w:r w:rsidRPr="00A30586">
              <w:rPr>
                <w:rFonts w:eastAsia="標楷體"/>
                <w:color w:val="000000" w:themeColor="text1"/>
              </w:rPr>
              <w:t>0.45</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Pr="00B95CDC" w:rsidRDefault="001E2CA5" w:rsidP="002039F8">
            <w:pPr>
              <w:spacing w:line="360" w:lineRule="exact"/>
              <w:ind w:right="284"/>
              <w:jc w:val="right"/>
              <w:rPr>
                <w:rFonts w:eastAsia="標楷體"/>
              </w:rPr>
            </w:pPr>
            <w:r>
              <w:rPr>
                <w:rFonts w:eastAsia="標楷體" w:hint="eastAsia"/>
              </w:rPr>
              <w:t>3</w:t>
            </w:r>
            <w:r w:rsidRPr="00B95CDC">
              <w:rPr>
                <w:rFonts w:eastAsia="標楷體"/>
              </w:rPr>
              <w:t>月</w:t>
            </w:r>
          </w:p>
        </w:tc>
        <w:tc>
          <w:tcPr>
            <w:tcW w:w="1103" w:type="dxa"/>
            <w:tcBorders>
              <w:top w:val="nil"/>
              <w:left w:val="single" w:sz="4" w:space="0" w:color="auto"/>
              <w:bottom w:val="nil"/>
              <w:right w:val="nil"/>
            </w:tcBorders>
            <w:vAlign w:val="center"/>
          </w:tcPr>
          <w:p w:rsidR="001E2CA5" w:rsidRPr="00057FD8" w:rsidRDefault="001E2CA5"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1</w:t>
            </w:r>
          </w:p>
        </w:tc>
        <w:tc>
          <w:tcPr>
            <w:tcW w:w="1045" w:type="dxa"/>
            <w:tcBorders>
              <w:top w:val="nil"/>
              <w:left w:val="nil"/>
              <w:bottom w:val="nil"/>
              <w:right w:val="nil"/>
            </w:tcBorders>
            <w:vAlign w:val="center"/>
          </w:tcPr>
          <w:p w:rsidR="001E2CA5" w:rsidRPr="00057FD8" w:rsidRDefault="00797748" w:rsidP="008D4AB6">
            <w:pPr>
              <w:spacing w:line="360" w:lineRule="exact"/>
              <w:ind w:rightChars="70" w:right="168"/>
              <w:jc w:val="right"/>
              <w:rPr>
                <w:rFonts w:eastAsia="標楷體"/>
                <w:color w:val="000000" w:themeColor="text1"/>
              </w:rPr>
            </w:pPr>
            <w:r>
              <w:rPr>
                <w:rFonts w:eastAsia="標楷體" w:hint="eastAsia"/>
                <w:color w:val="000000" w:themeColor="text1"/>
              </w:rPr>
              <w:t>0</w:t>
            </w:r>
            <w:r w:rsidR="001E2CA5" w:rsidRPr="00057FD8">
              <w:rPr>
                <w:rFonts w:eastAsia="標楷體" w:hint="eastAsia"/>
                <w:color w:val="000000" w:themeColor="text1"/>
              </w:rPr>
              <w:t>.</w:t>
            </w:r>
            <w:r w:rsidR="008D4AB6">
              <w:rPr>
                <w:rFonts w:eastAsia="標楷體" w:hint="eastAsia"/>
                <w:color w:val="000000" w:themeColor="text1"/>
              </w:rPr>
              <w:t>99</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0.96</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-0.02</w:t>
            </w:r>
          </w:p>
        </w:tc>
        <w:tc>
          <w:tcPr>
            <w:tcW w:w="851" w:type="dxa"/>
            <w:tcBorders>
              <w:top w:val="nil"/>
              <w:left w:val="nil"/>
              <w:bottom w:val="nil"/>
              <w:right w:val="nil"/>
            </w:tcBorders>
            <w:vAlign w:val="center"/>
          </w:tcPr>
          <w:p w:rsidR="001E2CA5" w:rsidRPr="00D14D87" w:rsidRDefault="001E2CA5" w:rsidP="00827BF4">
            <w:pPr>
              <w:jc w:val="right"/>
            </w:pPr>
            <w:r w:rsidRPr="00D14D87">
              <w:t>0.98</w:t>
            </w:r>
          </w:p>
        </w:tc>
        <w:tc>
          <w:tcPr>
            <w:tcW w:w="1067" w:type="dxa"/>
            <w:tcBorders>
              <w:top w:val="nil"/>
              <w:left w:val="nil"/>
              <w:bottom w:val="nil"/>
              <w:right w:val="nil"/>
            </w:tcBorders>
            <w:vAlign w:val="center"/>
          </w:tcPr>
          <w:p w:rsidR="001E2CA5" w:rsidRPr="00A30586" w:rsidRDefault="001E2CA5" w:rsidP="00A30586">
            <w:pPr>
              <w:spacing w:line="360" w:lineRule="exact"/>
              <w:ind w:rightChars="74" w:right="178"/>
              <w:jc w:val="right"/>
              <w:rPr>
                <w:rFonts w:eastAsia="標楷體"/>
                <w:color w:val="000000" w:themeColor="text1"/>
              </w:rPr>
            </w:pPr>
            <w:r w:rsidRPr="00A30586">
              <w:rPr>
                <w:rFonts w:eastAsia="標楷體"/>
                <w:color w:val="000000" w:themeColor="text1"/>
              </w:rPr>
              <w:t>-1.13</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0.14</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Default="001E2CA5" w:rsidP="00827BF4">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827BF4">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6</w:t>
            </w:r>
          </w:p>
        </w:tc>
        <w:tc>
          <w:tcPr>
            <w:tcW w:w="1045" w:type="dxa"/>
            <w:tcBorders>
              <w:top w:val="nil"/>
              <w:left w:val="nil"/>
              <w:bottom w:val="nil"/>
              <w:right w:val="nil"/>
            </w:tcBorders>
            <w:vAlign w:val="center"/>
          </w:tcPr>
          <w:p w:rsidR="001E2CA5" w:rsidRPr="00057FD8" w:rsidRDefault="001E2CA5" w:rsidP="00827BF4">
            <w:pPr>
              <w:spacing w:line="360" w:lineRule="exact"/>
              <w:ind w:rightChars="70" w:right="168"/>
              <w:jc w:val="right"/>
              <w:rPr>
                <w:rFonts w:eastAsia="標楷體"/>
                <w:color w:val="000000" w:themeColor="text1"/>
              </w:rPr>
            </w:pPr>
            <w:r>
              <w:rPr>
                <w:rFonts w:eastAsia="標楷體" w:hint="eastAsia"/>
                <w:color w:val="000000" w:themeColor="text1"/>
              </w:rPr>
              <w:t>1.2</w:t>
            </w:r>
            <w:r w:rsidR="008D4AB6">
              <w:rPr>
                <w:rFonts w:eastAsia="標楷體" w:hint="eastAsia"/>
                <w:color w:val="000000" w:themeColor="text1"/>
              </w:rPr>
              <w:t>9</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1.25</w:t>
            </w:r>
          </w:p>
        </w:tc>
        <w:tc>
          <w:tcPr>
            <w:tcW w:w="1027" w:type="dxa"/>
            <w:tcBorders>
              <w:top w:val="nil"/>
              <w:left w:val="nil"/>
              <w:bottom w:val="nil"/>
              <w:right w:val="nil"/>
            </w:tcBorders>
            <w:vAlign w:val="center"/>
          </w:tcPr>
          <w:p w:rsidR="001E2CA5" w:rsidRPr="00356490" w:rsidRDefault="001E2CA5" w:rsidP="00326C53">
            <w:pPr>
              <w:spacing w:line="360" w:lineRule="exact"/>
              <w:ind w:rightChars="42" w:right="101"/>
              <w:jc w:val="right"/>
              <w:rPr>
                <w:rFonts w:eastAsia="標楷體"/>
                <w:color w:val="000000" w:themeColor="text1"/>
              </w:rPr>
            </w:pPr>
            <w:r w:rsidRPr="00356490">
              <w:rPr>
                <w:rFonts w:eastAsia="標楷體"/>
                <w:color w:val="000000" w:themeColor="text1"/>
              </w:rPr>
              <w:t>0.</w:t>
            </w:r>
            <w:r w:rsidR="00326C53">
              <w:rPr>
                <w:rFonts w:eastAsia="標楷體" w:hint="eastAsia"/>
                <w:color w:val="000000" w:themeColor="text1"/>
              </w:rPr>
              <w:t>07</w:t>
            </w:r>
          </w:p>
        </w:tc>
        <w:tc>
          <w:tcPr>
            <w:tcW w:w="851" w:type="dxa"/>
            <w:tcBorders>
              <w:top w:val="nil"/>
              <w:left w:val="nil"/>
              <w:bottom w:val="nil"/>
              <w:right w:val="nil"/>
            </w:tcBorders>
            <w:vAlign w:val="center"/>
          </w:tcPr>
          <w:p w:rsidR="001E2CA5" w:rsidRPr="00D14D87" w:rsidRDefault="00797748" w:rsidP="001E2CA5">
            <w:pPr>
              <w:jc w:val="right"/>
            </w:pPr>
            <w:r>
              <w:rPr>
                <w:rFonts w:hint="eastAsia"/>
              </w:rPr>
              <w:t>1.46</w:t>
            </w:r>
          </w:p>
        </w:tc>
        <w:tc>
          <w:tcPr>
            <w:tcW w:w="1067" w:type="dxa"/>
            <w:tcBorders>
              <w:top w:val="nil"/>
              <w:left w:val="nil"/>
              <w:bottom w:val="nil"/>
              <w:right w:val="nil"/>
            </w:tcBorders>
            <w:vAlign w:val="center"/>
          </w:tcPr>
          <w:p w:rsidR="001E2CA5" w:rsidRPr="00A30586" w:rsidRDefault="001E2CA5" w:rsidP="00326C53">
            <w:pPr>
              <w:spacing w:line="360" w:lineRule="exact"/>
              <w:ind w:rightChars="74" w:right="178"/>
              <w:jc w:val="right"/>
              <w:rPr>
                <w:rFonts w:eastAsia="標楷體"/>
                <w:color w:val="000000" w:themeColor="text1"/>
              </w:rPr>
            </w:pPr>
            <w:r>
              <w:rPr>
                <w:rFonts w:eastAsia="標楷體"/>
                <w:color w:val="000000" w:themeColor="text1"/>
              </w:rPr>
              <w:t>-0.</w:t>
            </w:r>
            <w:r w:rsidR="00326C53">
              <w:rPr>
                <w:rFonts w:eastAsia="標楷體" w:hint="eastAsia"/>
                <w:color w:val="000000" w:themeColor="text1"/>
              </w:rPr>
              <w:t>64</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-0.40</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Default="001E2CA5" w:rsidP="00CE3559">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CE3559">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2</w:t>
            </w:r>
          </w:p>
        </w:tc>
        <w:tc>
          <w:tcPr>
            <w:tcW w:w="1045" w:type="dxa"/>
            <w:tcBorders>
              <w:top w:val="nil"/>
              <w:left w:val="nil"/>
              <w:bottom w:val="nil"/>
              <w:right w:val="nil"/>
            </w:tcBorders>
            <w:vAlign w:val="center"/>
          </w:tcPr>
          <w:p w:rsidR="001E2CA5" w:rsidRPr="00057FD8" w:rsidRDefault="001E2CA5" w:rsidP="00CE3559">
            <w:pPr>
              <w:spacing w:line="360" w:lineRule="exact"/>
              <w:ind w:rightChars="70" w:right="168"/>
              <w:jc w:val="right"/>
              <w:rPr>
                <w:rFonts w:eastAsia="標楷體"/>
                <w:color w:val="000000" w:themeColor="text1"/>
              </w:rPr>
            </w:pPr>
            <w:r>
              <w:rPr>
                <w:rFonts w:eastAsia="標楷體" w:hint="eastAsia"/>
                <w:color w:val="000000" w:themeColor="text1"/>
              </w:rPr>
              <w:t>1.5</w:t>
            </w:r>
            <w:r w:rsidR="008D4AB6">
              <w:rPr>
                <w:rFonts w:eastAsia="標楷體" w:hint="eastAsia"/>
                <w:color w:val="000000" w:themeColor="text1"/>
              </w:rPr>
              <w:t>6</w:t>
            </w:r>
          </w:p>
        </w:tc>
        <w:tc>
          <w:tcPr>
            <w:tcW w:w="1154" w:type="dxa"/>
            <w:tcBorders>
              <w:top w:val="nil"/>
              <w:left w:val="nil"/>
              <w:bottom w:val="nil"/>
              <w:right w:val="nil"/>
            </w:tcBorders>
            <w:vAlign w:val="center"/>
          </w:tcPr>
          <w:p w:rsidR="001E2CA5" w:rsidRPr="001E2CA5" w:rsidRDefault="001E2CA5" w:rsidP="00326C53">
            <w:pPr>
              <w:spacing w:line="360" w:lineRule="exact"/>
              <w:ind w:rightChars="87" w:right="209"/>
              <w:jc w:val="right"/>
              <w:rPr>
                <w:rFonts w:eastAsia="標楷體"/>
                <w:color w:val="000000" w:themeColor="text1"/>
              </w:rPr>
            </w:pPr>
            <w:r w:rsidRPr="001E2CA5">
              <w:rPr>
                <w:rFonts w:eastAsia="標楷體" w:hint="eastAsia"/>
                <w:color w:val="000000" w:themeColor="text1"/>
              </w:rPr>
              <w:t>1.4</w:t>
            </w:r>
            <w:r w:rsidR="00326C53">
              <w:rPr>
                <w:rFonts w:eastAsia="標楷體" w:hint="eastAsia"/>
                <w:color w:val="000000" w:themeColor="text1"/>
              </w:rPr>
              <w:t>7</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1.1</w:t>
            </w:r>
            <w:r w:rsidR="00326C53">
              <w:rPr>
                <w:rFonts w:eastAsia="標楷體" w:hint="eastAsia"/>
                <w:color w:val="000000" w:themeColor="text1"/>
              </w:rPr>
              <w:t>5</w:t>
            </w:r>
          </w:p>
        </w:tc>
        <w:tc>
          <w:tcPr>
            <w:tcW w:w="851" w:type="dxa"/>
            <w:tcBorders>
              <w:top w:val="nil"/>
              <w:left w:val="nil"/>
              <w:bottom w:val="nil"/>
              <w:right w:val="nil"/>
            </w:tcBorders>
            <w:vAlign w:val="center"/>
          </w:tcPr>
          <w:p w:rsidR="001E2CA5" w:rsidRPr="00D14D87" w:rsidRDefault="00797748" w:rsidP="001E2CA5">
            <w:pPr>
              <w:jc w:val="right"/>
            </w:pPr>
            <w:r w:rsidRPr="00D14D87">
              <w:t>1.</w:t>
            </w:r>
            <w:r>
              <w:rPr>
                <w:rFonts w:hint="eastAsia"/>
              </w:rPr>
              <w:t>97</w:t>
            </w:r>
          </w:p>
        </w:tc>
        <w:tc>
          <w:tcPr>
            <w:tcW w:w="1067" w:type="dxa"/>
            <w:tcBorders>
              <w:top w:val="nil"/>
              <w:left w:val="nil"/>
              <w:bottom w:val="nil"/>
              <w:right w:val="nil"/>
            </w:tcBorders>
            <w:vAlign w:val="center"/>
          </w:tcPr>
          <w:p w:rsidR="001E2CA5" w:rsidRPr="00A30586" w:rsidRDefault="001E2CA5" w:rsidP="00326C53">
            <w:pPr>
              <w:spacing w:line="360" w:lineRule="exact"/>
              <w:ind w:rightChars="74" w:right="178"/>
              <w:jc w:val="right"/>
              <w:rPr>
                <w:rFonts w:eastAsia="標楷體"/>
                <w:color w:val="000000" w:themeColor="text1"/>
              </w:rPr>
            </w:pPr>
            <w:r w:rsidRPr="00A30586">
              <w:rPr>
                <w:rFonts w:eastAsia="標楷體"/>
                <w:color w:val="000000" w:themeColor="text1"/>
              </w:rPr>
              <w:t>1.</w:t>
            </w:r>
            <w:r w:rsidR="00326C53">
              <w:rPr>
                <w:rFonts w:eastAsia="標楷體" w:hint="eastAsia"/>
                <w:color w:val="000000" w:themeColor="text1"/>
              </w:rPr>
              <w:t>0</w:t>
            </w:r>
            <w:r>
              <w:rPr>
                <w:rFonts w:eastAsia="標楷體" w:hint="eastAsia"/>
                <w:color w:val="000000" w:themeColor="text1"/>
              </w:rPr>
              <w:t>3</w:t>
            </w:r>
          </w:p>
        </w:tc>
        <w:tc>
          <w:tcPr>
            <w:tcW w:w="1070" w:type="dxa"/>
            <w:tcBorders>
              <w:top w:val="nil"/>
              <w:left w:val="nil"/>
              <w:bottom w:val="nil"/>
              <w:right w:val="nil"/>
            </w:tcBorders>
            <w:vAlign w:val="center"/>
          </w:tcPr>
          <w:p w:rsidR="001E2CA5" w:rsidRPr="001E2CA5" w:rsidRDefault="001E2CA5" w:rsidP="00E823DA">
            <w:pPr>
              <w:spacing w:line="360" w:lineRule="exact"/>
              <w:ind w:rightChars="47" w:right="113"/>
              <w:jc w:val="right"/>
              <w:rPr>
                <w:rFonts w:eastAsia="標楷體"/>
                <w:color w:val="000000" w:themeColor="text1"/>
              </w:rPr>
            </w:pPr>
            <w:r w:rsidRPr="001E2CA5">
              <w:rPr>
                <w:rFonts w:eastAsia="標楷體"/>
                <w:color w:val="000000" w:themeColor="text1"/>
              </w:rPr>
              <w:t>0.</w:t>
            </w:r>
            <w:r w:rsidR="00326C53">
              <w:rPr>
                <w:rFonts w:eastAsia="標楷體" w:hint="eastAsia"/>
                <w:color w:val="000000" w:themeColor="text1"/>
              </w:rPr>
              <w:t>5</w:t>
            </w:r>
            <w:r w:rsidR="00E823DA">
              <w:rPr>
                <w:rFonts w:eastAsia="標楷體" w:hint="eastAsia"/>
                <w:color w:val="000000" w:themeColor="text1"/>
              </w:rPr>
              <w:t>9</w:t>
            </w:r>
          </w:p>
        </w:tc>
      </w:tr>
      <w:tr w:rsidR="001E2CA5" w:rsidRPr="00A30586" w:rsidTr="00326C53">
        <w:trPr>
          <w:gridAfter w:val="1"/>
          <w:wAfter w:w="46" w:type="dxa"/>
          <w:jc w:val="center"/>
        </w:trPr>
        <w:tc>
          <w:tcPr>
            <w:tcW w:w="1519" w:type="dxa"/>
            <w:tcBorders>
              <w:top w:val="nil"/>
              <w:left w:val="nil"/>
              <w:bottom w:val="nil"/>
              <w:right w:val="single" w:sz="4" w:space="0" w:color="auto"/>
            </w:tcBorders>
          </w:tcPr>
          <w:p w:rsidR="001E2CA5" w:rsidRDefault="001E2CA5" w:rsidP="002039F8">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4</w:t>
            </w:r>
          </w:p>
        </w:tc>
        <w:tc>
          <w:tcPr>
            <w:tcW w:w="1045" w:type="dxa"/>
            <w:tcBorders>
              <w:top w:val="nil"/>
              <w:left w:val="nil"/>
              <w:bottom w:val="nil"/>
              <w:right w:val="nil"/>
            </w:tcBorders>
            <w:vAlign w:val="center"/>
          </w:tcPr>
          <w:p w:rsidR="001E2CA5" w:rsidRPr="00057FD8" w:rsidRDefault="001E2CA5" w:rsidP="008D4AB6">
            <w:pPr>
              <w:spacing w:line="360" w:lineRule="exact"/>
              <w:ind w:rightChars="70" w:right="168"/>
              <w:jc w:val="right"/>
              <w:rPr>
                <w:rFonts w:eastAsia="標楷體"/>
                <w:color w:val="000000" w:themeColor="text1"/>
              </w:rPr>
            </w:pPr>
            <w:r>
              <w:rPr>
                <w:rFonts w:eastAsia="標楷體" w:hint="eastAsia"/>
                <w:color w:val="000000" w:themeColor="text1"/>
              </w:rPr>
              <w:t>1.</w:t>
            </w:r>
            <w:r w:rsidR="008D4AB6">
              <w:rPr>
                <w:rFonts w:eastAsia="標楷體" w:hint="eastAsia"/>
                <w:color w:val="000000" w:themeColor="text1"/>
              </w:rPr>
              <w:t>68</w:t>
            </w:r>
          </w:p>
        </w:tc>
        <w:tc>
          <w:tcPr>
            <w:tcW w:w="1154" w:type="dxa"/>
            <w:tcBorders>
              <w:top w:val="nil"/>
              <w:left w:val="nil"/>
              <w:bottom w:val="nil"/>
              <w:right w:val="nil"/>
            </w:tcBorders>
            <w:vAlign w:val="center"/>
          </w:tcPr>
          <w:p w:rsidR="001E2CA5" w:rsidRPr="001E2CA5" w:rsidRDefault="001E2CA5" w:rsidP="00326C53">
            <w:pPr>
              <w:spacing w:line="360" w:lineRule="exact"/>
              <w:ind w:rightChars="87" w:right="209"/>
              <w:jc w:val="right"/>
              <w:rPr>
                <w:rFonts w:eastAsia="標楷體"/>
                <w:color w:val="000000" w:themeColor="text1"/>
              </w:rPr>
            </w:pPr>
            <w:r w:rsidRPr="001E2CA5">
              <w:rPr>
                <w:rFonts w:eastAsia="標楷體" w:hint="eastAsia"/>
                <w:color w:val="000000" w:themeColor="text1"/>
              </w:rPr>
              <w:t>1.4</w:t>
            </w:r>
            <w:r w:rsidR="00326C53">
              <w:rPr>
                <w:rFonts w:eastAsia="標楷體" w:hint="eastAsia"/>
                <w:color w:val="000000" w:themeColor="text1"/>
              </w:rPr>
              <w:t>7</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hint="eastAsia"/>
                <w:color w:val="000000" w:themeColor="text1"/>
              </w:rPr>
              <w:t>0</w:t>
            </w:r>
            <w:r w:rsidRPr="00356490">
              <w:rPr>
                <w:rFonts w:eastAsia="標楷體"/>
                <w:color w:val="000000" w:themeColor="text1"/>
              </w:rPr>
              <w:t>.</w:t>
            </w:r>
            <w:r w:rsidRPr="00356490">
              <w:rPr>
                <w:rFonts w:eastAsia="標楷體" w:hint="eastAsia"/>
                <w:color w:val="000000" w:themeColor="text1"/>
              </w:rPr>
              <w:t>8</w:t>
            </w:r>
            <w:r w:rsidR="00E823DA">
              <w:rPr>
                <w:rFonts w:eastAsia="標楷體" w:hint="eastAsia"/>
                <w:color w:val="000000" w:themeColor="text1"/>
              </w:rPr>
              <w:t>0</w:t>
            </w:r>
          </w:p>
        </w:tc>
        <w:tc>
          <w:tcPr>
            <w:tcW w:w="851" w:type="dxa"/>
            <w:tcBorders>
              <w:top w:val="nil"/>
              <w:left w:val="nil"/>
              <w:bottom w:val="nil"/>
              <w:right w:val="nil"/>
            </w:tcBorders>
            <w:vAlign w:val="center"/>
          </w:tcPr>
          <w:p w:rsidR="001E2CA5" w:rsidRPr="00D14D87" w:rsidRDefault="00797748" w:rsidP="00326C53">
            <w:pPr>
              <w:jc w:val="right"/>
            </w:pPr>
            <w:r w:rsidRPr="00D14D87">
              <w:t>2.</w:t>
            </w:r>
            <w:r>
              <w:rPr>
                <w:rFonts w:hint="eastAsia"/>
              </w:rPr>
              <w:t>6</w:t>
            </w:r>
            <w:r w:rsidR="00326C53">
              <w:rPr>
                <w:rFonts w:hint="eastAsia"/>
              </w:rPr>
              <w:t>2</w:t>
            </w:r>
          </w:p>
        </w:tc>
        <w:tc>
          <w:tcPr>
            <w:tcW w:w="1067" w:type="dxa"/>
            <w:tcBorders>
              <w:top w:val="nil"/>
              <w:left w:val="nil"/>
              <w:bottom w:val="nil"/>
              <w:right w:val="nil"/>
            </w:tcBorders>
            <w:vAlign w:val="center"/>
          </w:tcPr>
          <w:p w:rsidR="001E2CA5" w:rsidRPr="00A30586" w:rsidRDefault="001E2CA5" w:rsidP="00E823DA">
            <w:pPr>
              <w:spacing w:line="360" w:lineRule="exact"/>
              <w:ind w:rightChars="74" w:right="178"/>
              <w:jc w:val="right"/>
              <w:rPr>
                <w:rFonts w:eastAsia="標楷體"/>
                <w:color w:val="000000" w:themeColor="text1"/>
              </w:rPr>
            </w:pPr>
            <w:r>
              <w:rPr>
                <w:rFonts w:eastAsia="標楷體" w:hint="eastAsia"/>
                <w:color w:val="000000" w:themeColor="text1"/>
              </w:rPr>
              <w:t>0</w:t>
            </w:r>
            <w:r w:rsidRPr="00A30586">
              <w:rPr>
                <w:rFonts w:eastAsia="標楷體"/>
                <w:color w:val="000000" w:themeColor="text1"/>
              </w:rPr>
              <w:t>.</w:t>
            </w:r>
            <w:r w:rsidR="00E823DA">
              <w:rPr>
                <w:rFonts w:eastAsia="標楷體" w:hint="eastAsia"/>
                <w:color w:val="000000" w:themeColor="text1"/>
              </w:rPr>
              <w:t>23</w:t>
            </w:r>
          </w:p>
        </w:tc>
        <w:tc>
          <w:tcPr>
            <w:tcW w:w="1070" w:type="dxa"/>
            <w:tcBorders>
              <w:top w:val="nil"/>
              <w:left w:val="nil"/>
              <w:bottom w:val="nil"/>
              <w:right w:val="nil"/>
            </w:tcBorders>
            <w:vAlign w:val="center"/>
          </w:tcPr>
          <w:p w:rsidR="001E2CA5" w:rsidRPr="001E2CA5" w:rsidRDefault="001E2CA5" w:rsidP="00326C53">
            <w:pPr>
              <w:spacing w:line="360" w:lineRule="exact"/>
              <w:ind w:rightChars="47" w:right="113"/>
              <w:jc w:val="right"/>
              <w:rPr>
                <w:rFonts w:eastAsia="標楷體"/>
                <w:color w:val="000000" w:themeColor="text1"/>
              </w:rPr>
            </w:pPr>
            <w:r w:rsidRPr="001E2CA5">
              <w:rPr>
                <w:rFonts w:eastAsia="標楷體"/>
                <w:color w:val="000000" w:themeColor="text1"/>
              </w:rPr>
              <w:t>-0.</w:t>
            </w:r>
            <w:r w:rsidR="00E823DA">
              <w:rPr>
                <w:rFonts w:eastAsia="標楷體" w:hint="eastAsia"/>
                <w:color w:val="000000" w:themeColor="text1"/>
              </w:rPr>
              <w:t>22</w:t>
            </w:r>
          </w:p>
        </w:tc>
      </w:tr>
      <w:tr w:rsidR="00326C53" w:rsidRPr="00A30586" w:rsidTr="00B012A1">
        <w:trPr>
          <w:gridAfter w:val="1"/>
          <w:wAfter w:w="46" w:type="dxa"/>
          <w:jc w:val="center"/>
        </w:trPr>
        <w:tc>
          <w:tcPr>
            <w:tcW w:w="1519" w:type="dxa"/>
            <w:tcBorders>
              <w:top w:val="nil"/>
              <w:left w:val="nil"/>
              <w:bottom w:val="nil"/>
              <w:right w:val="single" w:sz="4" w:space="0" w:color="auto"/>
            </w:tcBorders>
          </w:tcPr>
          <w:p w:rsidR="00326C53" w:rsidRDefault="00326C53" w:rsidP="002039F8">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vAlign w:val="center"/>
          </w:tcPr>
          <w:p w:rsidR="00326C53" w:rsidRPr="00057FD8" w:rsidRDefault="00326C53" w:rsidP="002039F8">
            <w:pPr>
              <w:pStyle w:val="ab"/>
              <w:spacing w:line="360" w:lineRule="exact"/>
              <w:ind w:rightChars="50" w:right="120"/>
              <w:rPr>
                <w:rFonts w:eastAsia="標楷體"/>
                <w:color w:val="000000" w:themeColor="text1"/>
              </w:rPr>
            </w:pPr>
            <w:r>
              <w:rPr>
                <w:rFonts w:eastAsia="標楷體" w:hint="eastAsia"/>
                <w:color w:val="000000" w:themeColor="text1"/>
              </w:rPr>
              <w:t>1.7</w:t>
            </w:r>
            <w:r w:rsidR="00E823DA">
              <w:rPr>
                <w:rFonts w:eastAsia="標楷體" w:hint="eastAsia"/>
                <w:color w:val="000000" w:themeColor="text1"/>
              </w:rPr>
              <w:t>6</w:t>
            </w:r>
          </w:p>
        </w:tc>
        <w:tc>
          <w:tcPr>
            <w:tcW w:w="1045" w:type="dxa"/>
            <w:tcBorders>
              <w:top w:val="nil"/>
              <w:left w:val="nil"/>
              <w:bottom w:val="nil"/>
              <w:right w:val="nil"/>
            </w:tcBorders>
            <w:vAlign w:val="center"/>
          </w:tcPr>
          <w:p w:rsidR="00326C53" w:rsidRDefault="00326C53" w:rsidP="008D4AB6">
            <w:pPr>
              <w:spacing w:line="360" w:lineRule="exact"/>
              <w:ind w:rightChars="70" w:right="168"/>
              <w:jc w:val="right"/>
              <w:rPr>
                <w:rFonts w:eastAsia="標楷體"/>
                <w:color w:val="000000" w:themeColor="text1"/>
              </w:rPr>
            </w:pPr>
            <w:r>
              <w:rPr>
                <w:rFonts w:eastAsia="標楷體" w:hint="eastAsia"/>
                <w:color w:val="000000" w:themeColor="text1"/>
              </w:rPr>
              <w:t>1.6</w:t>
            </w:r>
            <w:r w:rsidR="004C1B1D">
              <w:rPr>
                <w:rFonts w:eastAsia="標楷體" w:hint="eastAsia"/>
                <w:color w:val="000000" w:themeColor="text1"/>
              </w:rPr>
              <w:t>8</w:t>
            </w:r>
          </w:p>
        </w:tc>
        <w:tc>
          <w:tcPr>
            <w:tcW w:w="1154" w:type="dxa"/>
            <w:tcBorders>
              <w:top w:val="nil"/>
              <w:left w:val="nil"/>
              <w:bottom w:val="nil"/>
              <w:right w:val="nil"/>
            </w:tcBorders>
            <w:vAlign w:val="center"/>
          </w:tcPr>
          <w:p w:rsidR="00326C53" w:rsidRPr="001E2CA5" w:rsidRDefault="00326C53" w:rsidP="001E2CA5">
            <w:pPr>
              <w:spacing w:line="360" w:lineRule="exact"/>
              <w:ind w:rightChars="87" w:right="209"/>
              <w:jc w:val="right"/>
              <w:rPr>
                <w:rFonts w:eastAsia="標楷體"/>
                <w:color w:val="000000" w:themeColor="text1"/>
              </w:rPr>
            </w:pPr>
            <w:r>
              <w:rPr>
                <w:rFonts w:eastAsia="標楷體" w:hint="eastAsia"/>
                <w:color w:val="000000" w:themeColor="text1"/>
              </w:rPr>
              <w:t>1.5</w:t>
            </w:r>
            <w:r w:rsidR="00E823DA">
              <w:rPr>
                <w:rFonts w:eastAsia="標楷體" w:hint="eastAsia"/>
                <w:color w:val="000000" w:themeColor="text1"/>
              </w:rPr>
              <w:t>5</w:t>
            </w:r>
          </w:p>
        </w:tc>
        <w:tc>
          <w:tcPr>
            <w:tcW w:w="1027" w:type="dxa"/>
            <w:tcBorders>
              <w:top w:val="nil"/>
              <w:left w:val="nil"/>
              <w:bottom w:val="nil"/>
              <w:right w:val="nil"/>
            </w:tcBorders>
            <w:vAlign w:val="center"/>
          </w:tcPr>
          <w:p w:rsidR="00326C53" w:rsidRPr="00356490" w:rsidRDefault="00326C53" w:rsidP="004E025A">
            <w:pPr>
              <w:spacing w:line="360" w:lineRule="exact"/>
              <w:ind w:rightChars="42" w:right="101"/>
              <w:jc w:val="right"/>
              <w:rPr>
                <w:rFonts w:eastAsia="標楷體"/>
                <w:color w:val="000000" w:themeColor="text1"/>
              </w:rPr>
            </w:pPr>
            <w:r>
              <w:rPr>
                <w:rFonts w:eastAsia="標楷體" w:hint="eastAsia"/>
                <w:color w:val="000000" w:themeColor="text1"/>
              </w:rPr>
              <w:t>0.</w:t>
            </w:r>
            <w:r w:rsidR="004E025A">
              <w:rPr>
                <w:rFonts w:eastAsia="標楷體" w:hint="eastAsia"/>
                <w:color w:val="000000" w:themeColor="text1"/>
              </w:rPr>
              <w:t>87</w:t>
            </w:r>
          </w:p>
        </w:tc>
        <w:tc>
          <w:tcPr>
            <w:tcW w:w="851" w:type="dxa"/>
            <w:tcBorders>
              <w:top w:val="nil"/>
              <w:left w:val="nil"/>
              <w:bottom w:val="nil"/>
              <w:right w:val="nil"/>
            </w:tcBorders>
            <w:vAlign w:val="center"/>
          </w:tcPr>
          <w:p w:rsidR="00326C53" w:rsidRPr="00D14D87" w:rsidRDefault="00326C53" w:rsidP="00E823DA">
            <w:pPr>
              <w:jc w:val="right"/>
            </w:pPr>
            <w:r>
              <w:rPr>
                <w:rFonts w:hint="eastAsia"/>
              </w:rPr>
              <w:t>2.</w:t>
            </w:r>
            <w:r w:rsidR="00E823DA">
              <w:rPr>
                <w:rFonts w:hint="eastAsia"/>
              </w:rPr>
              <w:t>84</w:t>
            </w:r>
          </w:p>
        </w:tc>
        <w:tc>
          <w:tcPr>
            <w:tcW w:w="1067" w:type="dxa"/>
            <w:tcBorders>
              <w:top w:val="nil"/>
              <w:left w:val="nil"/>
              <w:bottom w:val="nil"/>
              <w:right w:val="nil"/>
            </w:tcBorders>
            <w:vAlign w:val="center"/>
          </w:tcPr>
          <w:p w:rsidR="00326C53" w:rsidRDefault="00326C53" w:rsidP="004E025A">
            <w:pPr>
              <w:spacing w:line="360" w:lineRule="exact"/>
              <w:ind w:rightChars="74" w:right="178"/>
              <w:jc w:val="right"/>
              <w:rPr>
                <w:rFonts w:eastAsia="標楷體"/>
                <w:color w:val="000000" w:themeColor="text1"/>
              </w:rPr>
            </w:pPr>
            <w:r>
              <w:rPr>
                <w:rFonts w:eastAsia="標楷體" w:hint="eastAsia"/>
                <w:color w:val="000000" w:themeColor="text1"/>
              </w:rPr>
              <w:t>0.</w:t>
            </w:r>
            <w:r w:rsidR="004E025A">
              <w:rPr>
                <w:rFonts w:eastAsia="標楷體" w:hint="eastAsia"/>
                <w:color w:val="000000" w:themeColor="text1"/>
              </w:rPr>
              <w:t>06</w:t>
            </w:r>
          </w:p>
        </w:tc>
        <w:tc>
          <w:tcPr>
            <w:tcW w:w="1070" w:type="dxa"/>
            <w:tcBorders>
              <w:top w:val="nil"/>
              <w:left w:val="nil"/>
              <w:bottom w:val="nil"/>
              <w:right w:val="nil"/>
            </w:tcBorders>
            <w:vAlign w:val="center"/>
          </w:tcPr>
          <w:p w:rsidR="00326C53" w:rsidRPr="001E2CA5" w:rsidRDefault="004E025A" w:rsidP="004E025A">
            <w:pPr>
              <w:spacing w:line="360" w:lineRule="exact"/>
              <w:ind w:rightChars="47" w:right="113"/>
              <w:jc w:val="right"/>
              <w:rPr>
                <w:rFonts w:eastAsia="標楷體"/>
                <w:color w:val="000000" w:themeColor="text1"/>
              </w:rPr>
            </w:pPr>
            <w:r>
              <w:rPr>
                <w:rFonts w:eastAsia="標楷體" w:hint="eastAsia"/>
                <w:color w:val="000000" w:themeColor="text1"/>
              </w:rPr>
              <w:t>-0.02</w:t>
            </w:r>
          </w:p>
        </w:tc>
      </w:tr>
      <w:tr w:rsidR="00B012A1" w:rsidRPr="00A30586" w:rsidTr="00A82DF3">
        <w:trPr>
          <w:gridAfter w:val="1"/>
          <w:wAfter w:w="46" w:type="dxa"/>
          <w:jc w:val="center"/>
        </w:trPr>
        <w:tc>
          <w:tcPr>
            <w:tcW w:w="1519" w:type="dxa"/>
            <w:tcBorders>
              <w:top w:val="nil"/>
              <w:left w:val="nil"/>
              <w:bottom w:val="nil"/>
              <w:right w:val="single" w:sz="4" w:space="0" w:color="auto"/>
            </w:tcBorders>
          </w:tcPr>
          <w:p w:rsidR="00B012A1" w:rsidRDefault="00B012A1" w:rsidP="002039F8">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vAlign w:val="center"/>
          </w:tcPr>
          <w:p w:rsidR="00B012A1" w:rsidRDefault="00E823DA" w:rsidP="004E025A">
            <w:pPr>
              <w:pStyle w:val="ab"/>
              <w:spacing w:line="360" w:lineRule="exact"/>
              <w:ind w:rightChars="50" w:right="120"/>
              <w:rPr>
                <w:rFonts w:eastAsia="標楷體"/>
                <w:color w:val="000000" w:themeColor="text1"/>
              </w:rPr>
            </w:pPr>
            <w:r>
              <w:rPr>
                <w:rFonts w:eastAsia="標楷體" w:hint="eastAsia"/>
                <w:color w:val="000000" w:themeColor="text1"/>
              </w:rPr>
              <w:t>2.0</w:t>
            </w:r>
            <w:r w:rsidR="004E025A">
              <w:rPr>
                <w:rFonts w:eastAsia="標楷體" w:hint="eastAsia"/>
                <w:color w:val="000000" w:themeColor="text1"/>
              </w:rPr>
              <w:t>6</w:t>
            </w:r>
          </w:p>
        </w:tc>
        <w:tc>
          <w:tcPr>
            <w:tcW w:w="1045" w:type="dxa"/>
            <w:tcBorders>
              <w:top w:val="nil"/>
              <w:left w:val="nil"/>
              <w:bottom w:val="nil"/>
              <w:right w:val="nil"/>
            </w:tcBorders>
            <w:vAlign w:val="center"/>
          </w:tcPr>
          <w:p w:rsidR="00B012A1" w:rsidRDefault="00E823DA" w:rsidP="008D4AB6">
            <w:pPr>
              <w:spacing w:line="360" w:lineRule="exact"/>
              <w:ind w:rightChars="70" w:right="168"/>
              <w:jc w:val="right"/>
              <w:rPr>
                <w:rFonts w:eastAsia="標楷體"/>
                <w:color w:val="000000" w:themeColor="text1"/>
              </w:rPr>
            </w:pPr>
            <w:r>
              <w:rPr>
                <w:rFonts w:eastAsia="標楷體" w:hint="eastAsia"/>
                <w:color w:val="000000" w:themeColor="text1"/>
              </w:rPr>
              <w:t>1.73</w:t>
            </w:r>
          </w:p>
        </w:tc>
        <w:tc>
          <w:tcPr>
            <w:tcW w:w="1154" w:type="dxa"/>
            <w:tcBorders>
              <w:top w:val="nil"/>
              <w:left w:val="nil"/>
              <w:bottom w:val="nil"/>
              <w:right w:val="nil"/>
            </w:tcBorders>
            <w:vAlign w:val="center"/>
          </w:tcPr>
          <w:p w:rsidR="00B012A1" w:rsidRDefault="00E823DA" w:rsidP="001E2CA5">
            <w:pPr>
              <w:spacing w:line="360" w:lineRule="exact"/>
              <w:ind w:rightChars="87" w:right="209"/>
              <w:jc w:val="right"/>
              <w:rPr>
                <w:rFonts w:eastAsia="標楷體"/>
                <w:color w:val="000000" w:themeColor="text1"/>
              </w:rPr>
            </w:pPr>
            <w:r>
              <w:rPr>
                <w:rFonts w:eastAsia="標楷體" w:hint="eastAsia"/>
                <w:color w:val="000000" w:themeColor="text1"/>
              </w:rPr>
              <w:t>1.67</w:t>
            </w:r>
          </w:p>
        </w:tc>
        <w:tc>
          <w:tcPr>
            <w:tcW w:w="1027" w:type="dxa"/>
            <w:tcBorders>
              <w:top w:val="nil"/>
              <w:left w:val="nil"/>
              <w:bottom w:val="nil"/>
              <w:right w:val="nil"/>
            </w:tcBorders>
            <w:vAlign w:val="center"/>
          </w:tcPr>
          <w:p w:rsidR="00B012A1" w:rsidRDefault="00E823DA" w:rsidP="004E025A">
            <w:pPr>
              <w:spacing w:line="360" w:lineRule="exact"/>
              <w:ind w:rightChars="42" w:right="101"/>
              <w:jc w:val="right"/>
              <w:rPr>
                <w:rFonts w:eastAsia="標楷體"/>
                <w:color w:val="000000" w:themeColor="text1"/>
              </w:rPr>
            </w:pPr>
            <w:r>
              <w:rPr>
                <w:rFonts w:eastAsia="標楷體" w:hint="eastAsia"/>
                <w:color w:val="000000" w:themeColor="text1"/>
              </w:rPr>
              <w:t>0.</w:t>
            </w:r>
            <w:r w:rsidR="004E025A">
              <w:rPr>
                <w:rFonts w:eastAsia="標楷體" w:hint="eastAsia"/>
                <w:color w:val="000000" w:themeColor="text1"/>
              </w:rPr>
              <w:t>05</w:t>
            </w:r>
          </w:p>
        </w:tc>
        <w:tc>
          <w:tcPr>
            <w:tcW w:w="851" w:type="dxa"/>
            <w:tcBorders>
              <w:top w:val="nil"/>
              <w:left w:val="nil"/>
              <w:bottom w:val="nil"/>
              <w:right w:val="nil"/>
            </w:tcBorders>
            <w:vAlign w:val="center"/>
          </w:tcPr>
          <w:p w:rsidR="00B012A1" w:rsidRDefault="00E823DA" w:rsidP="004E025A">
            <w:pPr>
              <w:jc w:val="right"/>
            </w:pPr>
            <w:r>
              <w:rPr>
                <w:rFonts w:hint="eastAsia"/>
              </w:rPr>
              <w:t>2.</w:t>
            </w:r>
            <w:r w:rsidR="004E025A">
              <w:rPr>
                <w:rFonts w:hint="eastAsia"/>
              </w:rPr>
              <w:t>05</w:t>
            </w:r>
          </w:p>
        </w:tc>
        <w:tc>
          <w:tcPr>
            <w:tcW w:w="1067" w:type="dxa"/>
            <w:tcBorders>
              <w:top w:val="nil"/>
              <w:left w:val="nil"/>
              <w:bottom w:val="nil"/>
              <w:right w:val="nil"/>
            </w:tcBorders>
            <w:vAlign w:val="center"/>
          </w:tcPr>
          <w:p w:rsidR="00B012A1" w:rsidRDefault="00E823DA" w:rsidP="004E025A">
            <w:pPr>
              <w:spacing w:line="360" w:lineRule="exact"/>
              <w:ind w:rightChars="74" w:right="178"/>
              <w:jc w:val="right"/>
              <w:rPr>
                <w:rFonts w:eastAsia="標楷體"/>
                <w:color w:val="000000" w:themeColor="text1"/>
              </w:rPr>
            </w:pPr>
            <w:r>
              <w:rPr>
                <w:rFonts w:eastAsia="標楷體" w:hint="eastAsia"/>
                <w:color w:val="000000" w:themeColor="text1"/>
              </w:rPr>
              <w:t>-1.</w:t>
            </w:r>
            <w:r w:rsidR="004E025A">
              <w:rPr>
                <w:rFonts w:eastAsia="標楷體" w:hint="eastAsia"/>
                <w:color w:val="000000" w:themeColor="text1"/>
              </w:rPr>
              <w:t>50</w:t>
            </w:r>
          </w:p>
        </w:tc>
        <w:tc>
          <w:tcPr>
            <w:tcW w:w="1070" w:type="dxa"/>
            <w:tcBorders>
              <w:top w:val="nil"/>
              <w:left w:val="nil"/>
              <w:bottom w:val="nil"/>
              <w:right w:val="nil"/>
            </w:tcBorders>
            <w:vAlign w:val="center"/>
          </w:tcPr>
          <w:p w:rsidR="00B012A1" w:rsidRDefault="00E823DA" w:rsidP="004E025A">
            <w:pPr>
              <w:spacing w:line="360" w:lineRule="exact"/>
              <w:ind w:rightChars="47" w:right="113"/>
              <w:jc w:val="right"/>
              <w:rPr>
                <w:rFonts w:eastAsia="標楷體"/>
                <w:color w:val="000000" w:themeColor="text1"/>
              </w:rPr>
            </w:pPr>
            <w:r>
              <w:rPr>
                <w:rFonts w:eastAsia="標楷體" w:hint="eastAsia"/>
                <w:color w:val="000000" w:themeColor="text1"/>
              </w:rPr>
              <w:t>-0.</w:t>
            </w:r>
            <w:r w:rsidR="004E025A">
              <w:rPr>
                <w:rFonts w:eastAsia="標楷體" w:hint="eastAsia"/>
                <w:color w:val="000000" w:themeColor="text1"/>
              </w:rPr>
              <w:t>22</w:t>
            </w:r>
          </w:p>
        </w:tc>
      </w:tr>
      <w:tr w:rsidR="00A82DF3" w:rsidRPr="00A30586" w:rsidTr="00AE688F">
        <w:trPr>
          <w:gridAfter w:val="1"/>
          <w:wAfter w:w="46" w:type="dxa"/>
          <w:jc w:val="center"/>
        </w:trPr>
        <w:tc>
          <w:tcPr>
            <w:tcW w:w="1519" w:type="dxa"/>
            <w:tcBorders>
              <w:top w:val="nil"/>
              <w:left w:val="nil"/>
              <w:bottom w:val="single" w:sz="4" w:space="0" w:color="auto"/>
              <w:right w:val="single" w:sz="4" w:space="0" w:color="auto"/>
            </w:tcBorders>
          </w:tcPr>
          <w:p w:rsidR="00A82DF3" w:rsidRDefault="00A82DF3" w:rsidP="002039F8">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single" w:sz="4" w:space="0" w:color="auto"/>
              <w:right w:val="nil"/>
            </w:tcBorders>
            <w:vAlign w:val="center"/>
          </w:tcPr>
          <w:p w:rsidR="00A82DF3" w:rsidRDefault="00A82DF3" w:rsidP="002039F8">
            <w:pPr>
              <w:pStyle w:val="ab"/>
              <w:spacing w:line="360" w:lineRule="exact"/>
              <w:ind w:rightChars="50" w:right="120"/>
              <w:rPr>
                <w:rFonts w:eastAsia="標楷體"/>
                <w:color w:val="000000" w:themeColor="text1"/>
              </w:rPr>
            </w:pPr>
            <w:r>
              <w:rPr>
                <w:rFonts w:eastAsia="標楷體" w:hint="eastAsia"/>
                <w:color w:val="000000" w:themeColor="text1"/>
              </w:rPr>
              <w:t>0.72</w:t>
            </w:r>
          </w:p>
        </w:tc>
        <w:tc>
          <w:tcPr>
            <w:tcW w:w="1045" w:type="dxa"/>
            <w:tcBorders>
              <w:top w:val="nil"/>
              <w:left w:val="nil"/>
              <w:bottom w:val="single" w:sz="4" w:space="0" w:color="auto"/>
              <w:right w:val="nil"/>
            </w:tcBorders>
            <w:vAlign w:val="center"/>
          </w:tcPr>
          <w:p w:rsidR="00A82DF3" w:rsidRDefault="00A82DF3" w:rsidP="008D4AB6">
            <w:pPr>
              <w:spacing w:line="360" w:lineRule="exact"/>
              <w:ind w:rightChars="70" w:right="168"/>
              <w:jc w:val="right"/>
              <w:rPr>
                <w:rFonts w:eastAsia="標楷體"/>
                <w:color w:val="000000" w:themeColor="text1"/>
              </w:rPr>
            </w:pPr>
            <w:r>
              <w:rPr>
                <w:rFonts w:eastAsia="標楷體" w:hint="eastAsia"/>
                <w:color w:val="000000" w:themeColor="text1"/>
              </w:rPr>
              <w:t>1.41</w:t>
            </w:r>
          </w:p>
        </w:tc>
        <w:tc>
          <w:tcPr>
            <w:tcW w:w="1154" w:type="dxa"/>
            <w:tcBorders>
              <w:top w:val="nil"/>
              <w:left w:val="nil"/>
              <w:bottom w:val="single" w:sz="4" w:space="0" w:color="auto"/>
              <w:right w:val="nil"/>
            </w:tcBorders>
            <w:vAlign w:val="center"/>
          </w:tcPr>
          <w:p w:rsidR="00A82DF3" w:rsidRDefault="00A82DF3" w:rsidP="001E2CA5">
            <w:pPr>
              <w:spacing w:line="360" w:lineRule="exact"/>
              <w:ind w:rightChars="87" w:right="209"/>
              <w:jc w:val="right"/>
              <w:rPr>
                <w:rFonts w:eastAsia="標楷體"/>
                <w:color w:val="000000" w:themeColor="text1"/>
              </w:rPr>
            </w:pPr>
            <w:r>
              <w:rPr>
                <w:rFonts w:eastAsia="標楷體" w:hint="eastAsia"/>
                <w:color w:val="000000" w:themeColor="text1"/>
              </w:rPr>
              <w:t>1.55</w:t>
            </w:r>
          </w:p>
        </w:tc>
        <w:tc>
          <w:tcPr>
            <w:tcW w:w="1027" w:type="dxa"/>
            <w:tcBorders>
              <w:top w:val="nil"/>
              <w:left w:val="nil"/>
              <w:bottom w:val="single" w:sz="4" w:space="0" w:color="auto"/>
              <w:right w:val="nil"/>
            </w:tcBorders>
            <w:vAlign w:val="center"/>
          </w:tcPr>
          <w:p w:rsidR="00A82DF3" w:rsidRDefault="00A82DF3" w:rsidP="00356490">
            <w:pPr>
              <w:spacing w:line="360" w:lineRule="exact"/>
              <w:ind w:rightChars="42" w:right="101"/>
              <w:jc w:val="right"/>
              <w:rPr>
                <w:rFonts w:eastAsia="標楷體"/>
                <w:color w:val="000000" w:themeColor="text1"/>
              </w:rPr>
            </w:pPr>
            <w:r>
              <w:rPr>
                <w:rFonts w:eastAsia="標楷體" w:hint="eastAsia"/>
                <w:color w:val="000000" w:themeColor="text1"/>
              </w:rPr>
              <w:t>-0.67</w:t>
            </w:r>
          </w:p>
        </w:tc>
        <w:tc>
          <w:tcPr>
            <w:tcW w:w="851" w:type="dxa"/>
            <w:tcBorders>
              <w:top w:val="nil"/>
              <w:left w:val="nil"/>
              <w:bottom w:val="single" w:sz="4" w:space="0" w:color="auto"/>
              <w:right w:val="nil"/>
            </w:tcBorders>
            <w:vAlign w:val="center"/>
          </w:tcPr>
          <w:p w:rsidR="00A82DF3" w:rsidRDefault="00A82DF3" w:rsidP="00827BF4">
            <w:pPr>
              <w:jc w:val="right"/>
            </w:pPr>
            <w:r>
              <w:rPr>
                <w:rFonts w:hint="eastAsia"/>
              </w:rPr>
              <w:t>0.23</w:t>
            </w:r>
          </w:p>
        </w:tc>
        <w:tc>
          <w:tcPr>
            <w:tcW w:w="1067" w:type="dxa"/>
            <w:tcBorders>
              <w:top w:val="nil"/>
              <w:left w:val="nil"/>
              <w:bottom w:val="single" w:sz="4" w:space="0" w:color="auto"/>
              <w:right w:val="nil"/>
            </w:tcBorders>
            <w:vAlign w:val="center"/>
          </w:tcPr>
          <w:p w:rsidR="00A82DF3" w:rsidRDefault="00A82DF3" w:rsidP="001E2CA5">
            <w:pPr>
              <w:spacing w:line="360" w:lineRule="exact"/>
              <w:ind w:rightChars="74" w:right="178"/>
              <w:jc w:val="right"/>
              <w:rPr>
                <w:rFonts w:eastAsia="標楷體"/>
                <w:color w:val="000000" w:themeColor="text1"/>
              </w:rPr>
            </w:pPr>
            <w:r>
              <w:rPr>
                <w:rFonts w:eastAsia="標楷體" w:hint="eastAsia"/>
                <w:color w:val="000000" w:themeColor="text1"/>
              </w:rPr>
              <w:t>-2.42</w:t>
            </w:r>
          </w:p>
        </w:tc>
        <w:tc>
          <w:tcPr>
            <w:tcW w:w="1070" w:type="dxa"/>
            <w:tcBorders>
              <w:top w:val="nil"/>
              <w:left w:val="nil"/>
              <w:bottom w:val="single" w:sz="4" w:space="0" w:color="auto"/>
              <w:right w:val="nil"/>
            </w:tcBorders>
            <w:vAlign w:val="center"/>
          </w:tcPr>
          <w:p w:rsidR="00A82DF3" w:rsidRDefault="00A82DF3" w:rsidP="001E2CA5">
            <w:pPr>
              <w:spacing w:line="360" w:lineRule="exact"/>
              <w:ind w:rightChars="47" w:right="113"/>
              <w:jc w:val="right"/>
              <w:rPr>
                <w:rFonts w:eastAsia="標楷體"/>
                <w:color w:val="000000" w:themeColor="text1"/>
              </w:rPr>
            </w:pPr>
            <w:r>
              <w:rPr>
                <w:rFonts w:eastAsia="標楷體" w:hint="eastAsia"/>
                <w:color w:val="000000" w:themeColor="text1"/>
              </w:rPr>
              <w:t>0.11</w:t>
            </w:r>
          </w:p>
        </w:tc>
      </w:tr>
    </w:tbl>
    <w:p w:rsidR="00F75424" w:rsidRPr="009F6507" w:rsidRDefault="00E10229" w:rsidP="00F75424">
      <w:pPr>
        <w:pStyle w:val="af"/>
        <w:snapToGrid w:val="0"/>
        <w:spacing w:line="240" w:lineRule="atLeast"/>
        <w:ind w:leftChars="0" w:left="0" w:firstLineChars="0" w:firstLine="0"/>
        <w:rPr>
          <w:b/>
          <w:bCs/>
          <w:szCs w:val="22"/>
        </w:rPr>
      </w:pPr>
      <w:r w:rsidRPr="009F6507">
        <w:rPr>
          <w:szCs w:val="22"/>
        </w:rPr>
        <w:t>資料來源：行政院主計總處。</w:t>
      </w:r>
    </w:p>
    <w:p w:rsidR="00E10229" w:rsidRPr="009F6507" w:rsidRDefault="00F75424" w:rsidP="00E10229">
      <w:pPr>
        <w:pStyle w:val="af"/>
        <w:snapToGrid w:val="0"/>
        <w:spacing w:line="300" w:lineRule="auto"/>
        <w:ind w:leftChars="0" w:left="0" w:firstLineChars="0" w:firstLine="0"/>
        <w:jc w:val="center"/>
        <w:rPr>
          <w:b/>
          <w:bCs/>
          <w:sz w:val="28"/>
        </w:rPr>
      </w:pPr>
      <w:r w:rsidRPr="00FC0D54">
        <w:rPr>
          <w:color w:val="FF0000"/>
          <w:sz w:val="28"/>
        </w:rPr>
        <w:br w:type="page"/>
      </w:r>
      <w:r w:rsidR="00E10229" w:rsidRPr="009F6507">
        <w:rPr>
          <w:b/>
          <w:bCs/>
          <w:sz w:val="28"/>
        </w:rPr>
        <w:lastRenderedPageBreak/>
        <w:t>圖</w:t>
      </w:r>
      <w:r w:rsidR="00E10229" w:rsidRPr="009F6507">
        <w:rPr>
          <w:b/>
          <w:bCs/>
          <w:sz w:val="28"/>
        </w:rPr>
        <w:t xml:space="preserve"> 2-7-2  </w:t>
      </w:r>
      <w:r w:rsidR="00E10229" w:rsidRPr="009F6507">
        <w:rPr>
          <w:b/>
          <w:bCs/>
          <w:sz w:val="28"/>
        </w:rPr>
        <w:t>進出口物價指數變動率</w:t>
      </w:r>
    </w:p>
    <w:p w:rsidR="00E10229" w:rsidRPr="00FC0D54" w:rsidRDefault="00E10229" w:rsidP="00E10229">
      <w:pPr>
        <w:snapToGrid w:val="0"/>
        <w:rPr>
          <w:rFonts w:eastAsia="標楷體"/>
          <w:color w:val="FF0000"/>
          <w:sz w:val="28"/>
        </w:rPr>
      </w:pPr>
      <w:r w:rsidRPr="00FC0D54">
        <w:rPr>
          <w:rFonts w:eastAsia="標楷體"/>
          <w:noProof/>
          <w:color w:val="FF0000"/>
          <w:sz w:val="28"/>
        </w:rPr>
        <w:drawing>
          <wp:inline distT="0" distB="0" distL="0" distR="0" wp14:anchorId="44FDF1D3" wp14:editId="5D3306B0">
            <wp:extent cx="5428210" cy="2460567"/>
            <wp:effectExtent l="0" t="0" r="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0229" w:rsidRPr="009F6507" w:rsidRDefault="00E10229" w:rsidP="00E10229">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E10229" w:rsidRPr="00D909BA" w:rsidRDefault="00E10229" w:rsidP="00E10229">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E10229" w:rsidRPr="00D909BA" w:rsidRDefault="00E10229" w:rsidP="00E10229">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r w:rsidR="00425DB7">
        <w:rPr>
          <w:snapToGrid w:val="0"/>
          <w:kern w:val="2"/>
          <w:sz w:val="22"/>
          <w:szCs w:val="24"/>
        </w:rPr>
        <w:t>%</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E10229" w:rsidRPr="00D909BA" w:rsidTr="00AE688F">
        <w:trPr>
          <w:cantSplit/>
          <w:jc w:val="center"/>
        </w:trPr>
        <w:tc>
          <w:tcPr>
            <w:tcW w:w="865" w:type="pct"/>
            <w:vMerge w:val="restart"/>
            <w:tcBorders>
              <w:top w:val="single" w:sz="6" w:space="0" w:color="auto"/>
              <w:right w:val="single" w:sz="6" w:space="0" w:color="auto"/>
            </w:tcBorders>
            <w:vAlign w:val="center"/>
          </w:tcPr>
          <w:p w:rsidR="00E10229" w:rsidRPr="00D909BA" w:rsidRDefault="00E10229" w:rsidP="00AE688F">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消費者物價指數</w:t>
            </w:r>
          </w:p>
        </w:tc>
      </w:tr>
      <w:tr w:rsidR="00E10229" w:rsidRPr="00D909BA" w:rsidTr="00AE688F">
        <w:trPr>
          <w:cantSplit/>
          <w:jc w:val="center"/>
        </w:trPr>
        <w:tc>
          <w:tcPr>
            <w:tcW w:w="865" w:type="pct"/>
            <w:vMerge/>
            <w:tcBorders>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服務</w:t>
            </w:r>
          </w:p>
        </w:tc>
      </w:tr>
      <w:tr w:rsidR="00E10229" w:rsidRPr="00D909BA" w:rsidTr="00AE688F">
        <w:trPr>
          <w:cantSplit/>
          <w:jc w:val="center"/>
        </w:trPr>
        <w:tc>
          <w:tcPr>
            <w:tcW w:w="865" w:type="pct"/>
            <w:vMerge/>
            <w:tcBorders>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98</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-0.8</w:t>
            </w:r>
            <w:r w:rsidRPr="00576832">
              <w:rPr>
                <w:rFonts w:eastAsia="標楷體" w:hint="eastAsia"/>
                <w:b/>
                <w:bCs/>
                <w:color w:val="000000" w:themeColor="text1"/>
              </w:rPr>
              <w:t>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-1.62</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-4.73</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-0.27</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-0.33</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-1.09</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99</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0.96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1.78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-1.14</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0.31</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0.01</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-0.56</w:t>
            </w:r>
          </w:p>
        </w:tc>
      </w:tr>
      <w:tr w:rsidR="00E10229" w:rsidRPr="00D909BA" w:rsidTr="00AE688F">
        <w:trPr>
          <w:trHeight w:val="370"/>
          <w:jc w:val="center"/>
        </w:trPr>
        <w:tc>
          <w:tcPr>
            <w:tcW w:w="865" w:type="pct"/>
            <w:tcBorders>
              <w:right w:val="single" w:sz="6" w:space="0" w:color="auto"/>
            </w:tcBorders>
            <w:vAlign w:val="center"/>
          </w:tcPr>
          <w:p w:rsidR="00E10229" w:rsidRPr="00576832" w:rsidRDefault="00E10229" w:rsidP="00AE688F">
            <w:pPr>
              <w:snapToGrid w:val="0"/>
              <w:spacing w:line="340" w:lineRule="exact"/>
              <w:rPr>
                <w:b/>
                <w:bCs/>
                <w:color w:val="000000" w:themeColor="text1"/>
              </w:rPr>
            </w:pPr>
            <w:r w:rsidRPr="00576832">
              <w:rPr>
                <w:rFonts w:eastAsia="標楷體"/>
                <w:b/>
                <w:bCs/>
                <w:snapToGrid w:val="0"/>
                <w:color w:val="000000" w:themeColor="text1"/>
              </w:rPr>
              <w:t xml:space="preserve">   100</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 xml:space="preserve">1.42 </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2.39</w:t>
            </w:r>
          </w:p>
        </w:tc>
        <w:tc>
          <w:tcPr>
            <w:tcW w:w="910" w:type="pct"/>
            <w:vAlign w:val="center"/>
          </w:tcPr>
          <w:p w:rsidR="00E10229" w:rsidRPr="00576832" w:rsidRDefault="00E10229" w:rsidP="00AE688F">
            <w:pPr>
              <w:snapToGrid w:val="0"/>
              <w:spacing w:line="340" w:lineRule="exact"/>
              <w:ind w:rightChars="200" w:right="480"/>
              <w:jc w:val="right"/>
              <w:rPr>
                <w:b/>
                <w:bCs/>
                <w:color w:val="000000" w:themeColor="text1"/>
              </w:rPr>
            </w:pPr>
            <w:r w:rsidRPr="00576832">
              <w:rPr>
                <w:b/>
                <w:bCs/>
                <w:color w:val="000000" w:themeColor="text1"/>
              </w:rPr>
              <w:t>-0.35</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0.64</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0.39</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-1.13</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101</w:t>
            </w:r>
            <w:r w:rsidRPr="00576832">
              <w:rPr>
                <w:rFonts w:eastAsia="標楷體"/>
                <w:b/>
                <w:bCs/>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1.93</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3.38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-0.30</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0.75</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0.55</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-2.35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firstLineChars="150" w:firstLine="360"/>
              <w:rPr>
                <w:rFonts w:eastAsia="標楷體"/>
                <w:b/>
                <w:color w:val="000000" w:themeColor="text1"/>
              </w:rPr>
            </w:pPr>
            <w:r w:rsidRPr="00576832">
              <w:rPr>
                <w:rFonts w:eastAsia="標楷體"/>
                <w:b/>
                <w:bCs/>
                <w:color w:val="000000" w:themeColor="text1"/>
              </w:rPr>
              <w:t>102</w:t>
            </w:r>
            <w:r w:rsidRPr="00576832">
              <w:rPr>
                <w:rFonts w:eastAsia="標楷體"/>
                <w:b/>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0.79</w:t>
            </w:r>
          </w:p>
        </w:tc>
        <w:tc>
          <w:tcPr>
            <w:tcW w:w="513" w:type="pct"/>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0.78</w:t>
            </w:r>
          </w:p>
        </w:tc>
        <w:tc>
          <w:tcPr>
            <w:tcW w:w="910" w:type="pct"/>
            <w:vAlign w:val="center"/>
          </w:tcPr>
          <w:p w:rsidR="00E10229" w:rsidRPr="00576832" w:rsidRDefault="00E10229" w:rsidP="00AE688F">
            <w:pPr>
              <w:snapToGrid w:val="0"/>
              <w:spacing w:line="340" w:lineRule="exact"/>
              <w:ind w:rightChars="200" w:right="480"/>
              <w:jc w:val="right"/>
              <w:rPr>
                <w:rFonts w:eastAsia="標楷體"/>
                <w:b/>
                <w:snapToGrid w:val="0"/>
                <w:color w:val="000000" w:themeColor="text1"/>
              </w:rPr>
            </w:pPr>
            <w:r w:rsidRPr="00576832">
              <w:rPr>
                <w:rFonts w:eastAsia="標楷體" w:hint="eastAsia"/>
                <w:b/>
                <w:snapToGrid w:val="0"/>
                <w:color w:val="000000" w:themeColor="text1"/>
              </w:rPr>
              <w:t>-1.84</w:t>
            </w:r>
          </w:p>
        </w:tc>
        <w:tc>
          <w:tcPr>
            <w:tcW w:w="513" w:type="pct"/>
            <w:vAlign w:val="center"/>
          </w:tcPr>
          <w:p w:rsidR="00E10229" w:rsidRPr="00576832" w:rsidRDefault="00E10229" w:rsidP="009B1CE8">
            <w:pPr>
              <w:pStyle w:val="ab"/>
              <w:spacing w:line="360" w:lineRule="exact"/>
              <w:ind w:rightChars="50" w:right="120"/>
              <w:rPr>
                <w:b/>
                <w:color w:val="000000" w:themeColor="text1"/>
              </w:rPr>
            </w:pPr>
            <w:r w:rsidRPr="00576832">
              <w:rPr>
                <w:rFonts w:hint="eastAsia"/>
                <w:b/>
                <w:color w:val="000000" w:themeColor="text1"/>
              </w:rPr>
              <w:t>0.</w:t>
            </w:r>
            <w:r w:rsidRPr="009B1CE8">
              <w:rPr>
                <w:rFonts w:eastAsia="標楷體" w:hint="eastAsia"/>
                <w:b/>
                <w:color w:val="000000" w:themeColor="text1"/>
              </w:rPr>
              <w:t>73</w:t>
            </w:r>
          </w:p>
        </w:tc>
        <w:tc>
          <w:tcPr>
            <w:tcW w:w="646" w:type="pct"/>
          </w:tcPr>
          <w:p w:rsidR="00E10229" w:rsidRPr="00576832" w:rsidRDefault="00E10229" w:rsidP="00AE688F">
            <w:pPr>
              <w:snapToGrid w:val="0"/>
              <w:spacing w:line="340" w:lineRule="exact"/>
              <w:ind w:rightChars="84" w:right="202"/>
              <w:jc w:val="right"/>
              <w:rPr>
                <w:b/>
                <w:color w:val="000000" w:themeColor="text1"/>
              </w:rPr>
            </w:pPr>
            <w:r w:rsidRPr="00576832">
              <w:rPr>
                <w:rFonts w:hint="eastAsia"/>
                <w:b/>
                <w:color w:val="000000" w:themeColor="text1"/>
              </w:rPr>
              <w:t>0.62</w:t>
            </w:r>
          </w:p>
        </w:tc>
        <w:tc>
          <w:tcPr>
            <w:tcW w:w="1040" w:type="pct"/>
            <w:vAlign w:val="center"/>
          </w:tcPr>
          <w:p w:rsidR="00E10229" w:rsidRPr="00576832" w:rsidRDefault="00E10229" w:rsidP="00AE688F">
            <w:pPr>
              <w:snapToGrid w:val="0"/>
              <w:spacing w:line="340" w:lineRule="exact"/>
              <w:ind w:rightChars="278" w:right="667"/>
              <w:jc w:val="right"/>
              <w:rPr>
                <w:b/>
                <w:color w:val="000000" w:themeColor="text1"/>
              </w:rPr>
            </w:pPr>
            <w:r w:rsidRPr="00576832">
              <w:rPr>
                <w:rFonts w:hint="eastAsia"/>
                <w:b/>
                <w:color w:val="000000" w:themeColor="text1"/>
              </w:rPr>
              <w:t>-0.31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9</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0.84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1.12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-1.90</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0.67</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0.52</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-0.61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10</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0.92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-2.24</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0.51</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-1.37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11</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1.01</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-2.42</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0.41</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12</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0.23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-2.61</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0.43</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0.66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-1.55</w:t>
            </w:r>
          </w:p>
        </w:tc>
      </w:tr>
      <w:tr w:rsidR="008748B5" w:rsidRPr="00FC0D54" w:rsidTr="00AE688F">
        <w:trPr>
          <w:trHeight w:val="370"/>
          <w:jc w:val="center"/>
        </w:trPr>
        <w:tc>
          <w:tcPr>
            <w:tcW w:w="865" w:type="pct"/>
            <w:tcBorders>
              <w:right w:val="single" w:sz="6" w:space="0" w:color="auto"/>
            </w:tcBorders>
          </w:tcPr>
          <w:p w:rsidR="008748B5" w:rsidRPr="00576832" w:rsidRDefault="008748B5" w:rsidP="00873222">
            <w:pPr>
              <w:spacing w:line="340" w:lineRule="exact"/>
              <w:ind w:right="27"/>
              <w:rPr>
                <w:rFonts w:eastAsia="標楷體"/>
                <w:color w:val="000000" w:themeColor="text1"/>
              </w:rPr>
            </w:pPr>
            <w:r w:rsidRPr="00576832">
              <w:rPr>
                <w:rFonts w:eastAsia="標楷體"/>
                <w:b/>
                <w:bCs/>
                <w:color w:val="000000" w:themeColor="text1"/>
              </w:rPr>
              <w:t xml:space="preserve"> 10</w:t>
            </w:r>
            <w:r w:rsidRPr="00576832">
              <w:rPr>
                <w:rFonts w:eastAsia="標楷體" w:hint="eastAsia"/>
                <w:b/>
                <w:bCs/>
                <w:color w:val="000000" w:themeColor="text1"/>
              </w:rPr>
              <w:t>3</w:t>
            </w:r>
            <w:r w:rsidRPr="00576832">
              <w:rPr>
                <w:rFonts w:eastAsia="標楷體"/>
                <w:b/>
                <w:bCs/>
                <w:color w:val="000000" w:themeColor="text1"/>
              </w:rPr>
              <w:t>年</w:t>
            </w:r>
            <w:r w:rsidR="00E2576C">
              <w:rPr>
                <w:rFonts w:eastAsia="標楷體" w:hint="eastAsia"/>
                <w:b/>
                <w:bCs/>
                <w:color w:val="000000" w:themeColor="text1"/>
              </w:rPr>
              <w:t>1~</w:t>
            </w:r>
            <w:r w:rsidR="00873222">
              <w:rPr>
                <w:rFonts w:eastAsia="標楷體" w:hint="eastAsia"/>
                <w:b/>
                <w:bCs/>
                <w:color w:val="000000" w:themeColor="text1"/>
              </w:rPr>
              <w:t>9</w:t>
            </w:r>
            <w:r w:rsidRPr="00576832">
              <w:rPr>
                <w:rFonts w:eastAsia="標楷體" w:hint="eastAsia"/>
                <w:b/>
                <w:bCs/>
                <w:color w:val="000000" w:themeColor="text1"/>
              </w:rPr>
              <w:t>月</w:t>
            </w:r>
          </w:p>
        </w:tc>
        <w:tc>
          <w:tcPr>
            <w:tcW w:w="513" w:type="pct"/>
            <w:tcBorders>
              <w:left w:val="single" w:sz="6" w:space="0" w:color="auto"/>
            </w:tcBorders>
            <w:vAlign w:val="center"/>
          </w:tcPr>
          <w:p w:rsidR="008748B5" w:rsidRPr="00884563" w:rsidRDefault="00EF5298" w:rsidP="009A5AF7">
            <w:pPr>
              <w:pStyle w:val="ab"/>
              <w:spacing w:line="360" w:lineRule="exact"/>
              <w:ind w:rightChars="50" w:right="120"/>
              <w:rPr>
                <w:rFonts w:eastAsia="標楷體"/>
                <w:b/>
                <w:bCs/>
                <w:color w:val="000000" w:themeColor="text1"/>
              </w:rPr>
            </w:pPr>
            <w:r>
              <w:rPr>
                <w:rFonts w:eastAsia="標楷體" w:hint="eastAsia"/>
                <w:b/>
                <w:bCs/>
                <w:color w:val="000000" w:themeColor="text1"/>
              </w:rPr>
              <w:t>1.32</w:t>
            </w:r>
          </w:p>
        </w:tc>
        <w:tc>
          <w:tcPr>
            <w:tcW w:w="513" w:type="pct"/>
            <w:vAlign w:val="center"/>
          </w:tcPr>
          <w:p w:rsidR="008748B5" w:rsidRPr="003305AE" w:rsidRDefault="00EF5298" w:rsidP="00EF5298">
            <w:pPr>
              <w:snapToGrid w:val="0"/>
              <w:spacing w:line="340" w:lineRule="exact"/>
              <w:ind w:rightChars="50" w:right="120"/>
              <w:jc w:val="right"/>
              <w:rPr>
                <w:b/>
                <w:bCs/>
              </w:rPr>
            </w:pPr>
            <w:r>
              <w:rPr>
                <w:rFonts w:hint="eastAsia"/>
                <w:b/>
                <w:bCs/>
              </w:rPr>
              <w:t>1.</w:t>
            </w:r>
            <w:r>
              <w:rPr>
                <w:b/>
                <w:bCs/>
              </w:rPr>
              <w:t>67</w:t>
            </w:r>
          </w:p>
        </w:tc>
        <w:tc>
          <w:tcPr>
            <w:tcW w:w="910" w:type="pct"/>
            <w:vAlign w:val="center"/>
          </w:tcPr>
          <w:p w:rsidR="008748B5" w:rsidRPr="003305AE" w:rsidRDefault="00EF5298" w:rsidP="003305AE">
            <w:pPr>
              <w:snapToGrid w:val="0"/>
              <w:spacing w:line="340" w:lineRule="exact"/>
              <w:ind w:rightChars="200" w:right="480"/>
              <w:jc w:val="right"/>
              <w:rPr>
                <w:rFonts w:eastAsia="標楷體"/>
                <w:b/>
                <w:bCs/>
                <w:snapToGrid w:val="0"/>
              </w:rPr>
            </w:pPr>
            <w:r>
              <w:rPr>
                <w:rFonts w:eastAsia="標楷體"/>
                <w:b/>
                <w:bCs/>
                <w:snapToGrid w:val="0"/>
              </w:rPr>
              <w:t>-1.93</w:t>
            </w:r>
          </w:p>
        </w:tc>
        <w:tc>
          <w:tcPr>
            <w:tcW w:w="513" w:type="pct"/>
            <w:vAlign w:val="center"/>
          </w:tcPr>
          <w:p w:rsidR="008748B5" w:rsidRPr="003305AE" w:rsidRDefault="00EF5298" w:rsidP="009B1CE8">
            <w:pPr>
              <w:pStyle w:val="ab"/>
              <w:spacing w:line="360" w:lineRule="exact"/>
              <w:ind w:rightChars="50" w:right="120"/>
              <w:rPr>
                <w:b/>
                <w:bCs/>
              </w:rPr>
            </w:pPr>
            <w:r>
              <w:rPr>
                <w:b/>
                <w:bCs/>
              </w:rPr>
              <w:t>1.05</w:t>
            </w:r>
          </w:p>
        </w:tc>
        <w:tc>
          <w:tcPr>
            <w:tcW w:w="646" w:type="pct"/>
            <w:vAlign w:val="center"/>
          </w:tcPr>
          <w:p w:rsidR="008748B5" w:rsidRPr="003305AE" w:rsidRDefault="00EF5298" w:rsidP="007C594F">
            <w:pPr>
              <w:snapToGrid w:val="0"/>
              <w:spacing w:line="340" w:lineRule="exact"/>
              <w:ind w:rightChars="84" w:right="202"/>
              <w:jc w:val="right"/>
              <w:rPr>
                <w:b/>
                <w:bCs/>
              </w:rPr>
            </w:pPr>
            <w:r>
              <w:rPr>
                <w:b/>
                <w:bCs/>
              </w:rPr>
              <w:t>0.72</w:t>
            </w:r>
          </w:p>
        </w:tc>
        <w:tc>
          <w:tcPr>
            <w:tcW w:w="1040" w:type="pct"/>
            <w:vAlign w:val="center"/>
          </w:tcPr>
          <w:p w:rsidR="008748B5" w:rsidRPr="003305AE" w:rsidRDefault="00EF5298" w:rsidP="003305AE">
            <w:pPr>
              <w:snapToGrid w:val="0"/>
              <w:spacing w:line="340" w:lineRule="exact"/>
              <w:ind w:rightChars="278" w:right="667"/>
              <w:jc w:val="right"/>
              <w:rPr>
                <w:b/>
                <w:bCs/>
              </w:rPr>
            </w:pPr>
            <w:r>
              <w:rPr>
                <w:b/>
                <w:bCs/>
              </w:rPr>
              <w:t>-0.61</w:t>
            </w:r>
          </w:p>
        </w:tc>
      </w:tr>
      <w:tr w:rsidR="003305AE" w:rsidRPr="00FC0D54" w:rsidTr="00AE688F">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sidRPr="00576832">
              <w:rPr>
                <w:rFonts w:eastAsia="標楷體"/>
                <w:color w:val="000000" w:themeColor="text1"/>
              </w:rPr>
              <w:t>1</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0.8</w:t>
            </w:r>
            <w:r>
              <w:rPr>
                <w:rFonts w:eastAsia="標楷體" w:hint="eastAsia"/>
                <w:color w:val="000000" w:themeColor="text1"/>
              </w:rPr>
              <w:t>3</w:t>
            </w:r>
          </w:p>
        </w:tc>
        <w:tc>
          <w:tcPr>
            <w:tcW w:w="513" w:type="pct"/>
            <w:vAlign w:val="center"/>
          </w:tcPr>
          <w:p w:rsidR="003305AE" w:rsidRPr="00205273" w:rsidRDefault="003305AE" w:rsidP="00105BDE">
            <w:pPr>
              <w:snapToGrid w:val="0"/>
              <w:spacing w:line="340" w:lineRule="exact"/>
              <w:ind w:rightChars="50" w:right="120"/>
              <w:jc w:val="right"/>
              <w:rPr>
                <w:color w:val="000000" w:themeColor="text1"/>
              </w:rPr>
            </w:pPr>
            <w:r w:rsidRPr="00205273">
              <w:rPr>
                <w:rFonts w:hint="eastAsia"/>
                <w:color w:val="000000" w:themeColor="text1"/>
              </w:rPr>
              <w:t>-0.0</w:t>
            </w:r>
            <w:r>
              <w:rPr>
                <w:rFonts w:hint="eastAsia"/>
                <w:color w:val="000000" w:themeColor="text1"/>
              </w:rPr>
              <w:t>6</w:t>
            </w:r>
          </w:p>
        </w:tc>
        <w:tc>
          <w:tcPr>
            <w:tcW w:w="910" w:type="pct"/>
            <w:vAlign w:val="center"/>
          </w:tcPr>
          <w:p w:rsidR="003305AE" w:rsidRPr="00205273" w:rsidRDefault="003305AE"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-2.94</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1.49</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0.78</w:t>
            </w:r>
          </w:p>
        </w:tc>
        <w:tc>
          <w:tcPr>
            <w:tcW w:w="1040" w:type="pct"/>
            <w:vAlign w:val="center"/>
          </w:tcPr>
          <w:p w:rsidR="003305AE" w:rsidRPr="00205273" w:rsidRDefault="003305AE" w:rsidP="00105BDE">
            <w:pPr>
              <w:snapToGrid w:val="0"/>
              <w:spacing w:line="340" w:lineRule="exact"/>
              <w:ind w:rightChars="278" w:right="667"/>
              <w:jc w:val="right"/>
              <w:rPr>
                <w:color w:val="000000" w:themeColor="text1"/>
              </w:rPr>
            </w:pPr>
            <w:r w:rsidRPr="00205273">
              <w:rPr>
                <w:rFonts w:hint="eastAsia"/>
                <w:color w:val="000000" w:themeColor="text1"/>
              </w:rPr>
              <w:t>-1.30</w:t>
            </w:r>
          </w:p>
        </w:tc>
      </w:tr>
      <w:tr w:rsidR="003305AE" w:rsidRPr="00FC0D54" w:rsidTr="00AE688F">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sidRPr="00576832">
              <w:rPr>
                <w:rFonts w:eastAsia="標楷體" w:hint="eastAsia"/>
                <w:color w:val="000000" w:themeColor="text1"/>
              </w:rPr>
              <w:t>2</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-0.0</w:t>
            </w:r>
            <w:r>
              <w:rPr>
                <w:rFonts w:eastAsia="標楷體" w:hint="eastAsia"/>
                <w:color w:val="000000" w:themeColor="text1"/>
              </w:rPr>
              <w:t>4</w:t>
            </w:r>
          </w:p>
        </w:tc>
        <w:tc>
          <w:tcPr>
            <w:tcW w:w="513" w:type="pct"/>
            <w:vAlign w:val="center"/>
          </w:tcPr>
          <w:p w:rsidR="003305AE" w:rsidRPr="00576832" w:rsidRDefault="003305AE" w:rsidP="00105BDE">
            <w:pPr>
              <w:snapToGrid w:val="0"/>
              <w:spacing w:line="340" w:lineRule="exact"/>
              <w:ind w:rightChars="50" w:right="120"/>
              <w:jc w:val="right"/>
              <w:rPr>
                <w:color w:val="000000" w:themeColor="text1"/>
              </w:rPr>
            </w:pPr>
            <w:r w:rsidRPr="00576832">
              <w:rPr>
                <w:rFonts w:hint="eastAsia"/>
                <w:color w:val="000000" w:themeColor="text1"/>
              </w:rPr>
              <w:t>0.83</w:t>
            </w:r>
          </w:p>
        </w:tc>
        <w:tc>
          <w:tcPr>
            <w:tcW w:w="910" w:type="pct"/>
            <w:vAlign w:val="center"/>
          </w:tcPr>
          <w:p w:rsidR="003305AE" w:rsidRPr="00576832" w:rsidRDefault="003305AE"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w:t>
            </w:r>
            <w:r>
              <w:rPr>
                <w:rFonts w:eastAsia="標楷體" w:hint="eastAsia"/>
                <w:snapToGrid w:val="0"/>
                <w:color w:val="000000" w:themeColor="text1"/>
              </w:rPr>
              <w:t>3</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-0.67</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0.51</w:t>
            </w:r>
          </w:p>
        </w:tc>
        <w:tc>
          <w:tcPr>
            <w:tcW w:w="1040" w:type="pct"/>
            <w:vAlign w:val="center"/>
          </w:tcPr>
          <w:p w:rsidR="003305AE" w:rsidRPr="00576832" w:rsidRDefault="003305AE" w:rsidP="009B1CE8">
            <w:pPr>
              <w:snapToGrid w:val="0"/>
              <w:spacing w:line="340" w:lineRule="exact"/>
              <w:ind w:rightChars="278" w:right="667"/>
              <w:jc w:val="right"/>
              <w:rPr>
                <w:color w:val="000000" w:themeColor="text1"/>
              </w:rPr>
            </w:pPr>
            <w:r w:rsidRPr="00576832">
              <w:rPr>
                <w:rFonts w:hint="eastAsia"/>
                <w:color w:val="000000" w:themeColor="text1"/>
              </w:rPr>
              <w:t>-2.3</w:t>
            </w:r>
            <w:r>
              <w:rPr>
                <w:rFonts w:hint="eastAsia"/>
                <w:color w:val="000000" w:themeColor="text1"/>
              </w:rPr>
              <w:t>8</w:t>
            </w:r>
          </w:p>
        </w:tc>
      </w:tr>
      <w:tr w:rsidR="003305AE" w:rsidRPr="00FC0D54" w:rsidTr="009448FB">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Pr>
                <w:rFonts w:eastAsia="標楷體" w:hint="eastAsia"/>
                <w:color w:val="000000" w:themeColor="text1"/>
              </w:rPr>
              <w:t>3</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884563">
            <w:pPr>
              <w:pStyle w:val="ab"/>
              <w:spacing w:line="360" w:lineRule="exact"/>
              <w:ind w:rightChars="50" w:right="120"/>
              <w:rPr>
                <w:rFonts w:eastAsia="標楷體"/>
                <w:color w:val="000000" w:themeColor="text1"/>
              </w:rPr>
            </w:pPr>
            <w:r w:rsidRPr="00884563">
              <w:rPr>
                <w:rFonts w:eastAsia="標楷體" w:hint="eastAsia"/>
                <w:color w:val="000000" w:themeColor="text1"/>
              </w:rPr>
              <w:t>1.6</w:t>
            </w:r>
            <w:r>
              <w:rPr>
                <w:rFonts w:eastAsia="標楷體" w:hint="eastAsia"/>
                <w:color w:val="000000" w:themeColor="text1"/>
              </w:rPr>
              <w:t>1</w:t>
            </w:r>
          </w:p>
        </w:tc>
        <w:tc>
          <w:tcPr>
            <w:tcW w:w="513" w:type="pct"/>
            <w:vAlign w:val="center"/>
          </w:tcPr>
          <w:p w:rsidR="003305AE" w:rsidRPr="00576832" w:rsidRDefault="003305AE" w:rsidP="00105BDE">
            <w:pPr>
              <w:snapToGrid w:val="0"/>
              <w:spacing w:line="340" w:lineRule="exact"/>
              <w:ind w:rightChars="50" w:right="120"/>
              <w:jc w:val="right"/>
              <w:rPr>
                <w:color w:val="000000" w:themeColor="text1"/>
              </w:rPr>
            </w:pPr>
            <w:r>
              <w:rPr>
                <w:rFonts w:hint="eastAsia"/>
                <w:color w:val="000000" w:themeColor="text1"/>
              </w:rPr>
              <w:t>2.66</w:t>
            </w:r>
          </w:p>
        </w:tc>
        <w:tc>
          <w:tcPr>
            <w:tcW w:w="910" w:type="pct"/>
            <w:vAlign w:val="center"/>
          </w:tcPr>
          <w:p w:rsidR="003305AE" w:rsidRPr="00576832" w:rsidRDefault="003305AE" w:rsidP="00105BD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-2.52</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0.81</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0.71</w:t>
            </w:r>
          </w:p>
        </w:tc>
        <w:tc>
          <w:tcPr>
            <w:tcW w:w="1040" w:type="pct"/>
            <w:vAlign w:val="center"/>
          </w:tcPr>
          <w:p w:rsidR="003305AE" w:rsidRPr="00576832" w:rsidRDefault="003305AE" w:rsidP="00105BDE">
            <w:pPr>
              <w:snapToGrid w:val="0"/>
              <w:spacing w:line="340" w:lineRule="exact"/>
              <w:ind w:rightChars="278" w:right="667"/>
              <w:jc w:val="right"/>
              <w:rPr>
                <w:color w:val="000000" w:themeColor="text1"/>
              </w:rPr>
            </w:pPr>
            <w:r>
              <w:rPr>
                <w:rFonts w:hint="eastAsia"/>
                <w:color w:val="000000" w:themeColor="text1"/>
              </w:rPr>
              <w:t>-1.35</w:t>
            </w:r>
          </w:p>
        </w:tc>
      </w:tr>
      <w:tr w:rsidR="003305AE" w:rsidRPr="00FC0D54" w:rsidTr="009448FB">
        <w:trPr>
          <w:trHeight w:val="370"/>
          <w:jc w:val="center"/>
        </w:trPr>
        <w:tc>
          <w:tcPr>
            <w:tcW w:w="865" w:type="pct"/>
            <w:tcBorders>
              <w:right w:val="single" w:sz="6" w:space="0" w:color="auto"/>
            </w:tcBorders>
          </w:tcPr>
          <w:p w:rsidR="003305AE" w:rsidRDefault="003305AE" w:rsidP="00827BF4">
            <w:pPr>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827BF4">
            <w:pPr>
              <w:pStyle w:val="ab"/>
              <w:spacing w:line="360" w:lineRule="exact"/>
              <w:ind w:rightChars="50" w:right="120"/>
              <w:rPr>
                <w:rFonts w:eastAsia="標楷體"/>
                <w:color w:val="000000" w:themeColor="text1"/>
              </w:rPr>
            </w:pPr>
            <w:r>
              <w:rPr>
                <w:rFonts w:eastAsia="標楷體" w:hint="eastAsia"/>
                <w:color w:val="000000" w:themeColor="text1"/>
              </w:rPr>
              <w:t>1.66</w:t>
            </w:r>
          </w:p>
        </w:tc>
        <w:tc>
          <w:tcPr>
            <w:tcW w:w="513" w:type="pct"/>
            <w:vAlign w:val="center"/>
          </w:tcPr>
          <w:p w:rsidR="003305AE" w:rsidRDefault="003305AE" w:rsidP="00827BF4">
            <w:pPr>
              <w:snapToGrid w:val="0"/>
              <w:spacing w:line="340" w:lineRule="exact"/>
              <w:ind w:rightChars="50" w:right="120"/>
              <w:jc w:val="right"/>
              <w:rPr>
                <w:color w:val="000000" w:themeColor="text1"/>
              </w:rPr>
            </w:pPr>
            <w:r>
              <w:rPr>
                <w:rFonts w:hint="eastAsia"/>
                <w:color w:val="000000" w:themeColor="text1"/>
              </w:rPr>
              <w:t>2.52</w:t>
            </w:r>
          </w:p>
        </w:tc>
        <w:tc>
          <w:tcPr>
            <w:tcW w:w="910" w:type="pct"/>
            <w:vAlign w:val="center"/>
          </w:tcPr>
          <w:p w:rsidR="003305AE" w:rsidRDefault="003305AE" w:rsidP="00FC2BBB">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-2.1</w:t>
            </w:r>
            <w:r w:rsidR="00FC2BBB">
              <w:rPr>
                <w:rFonts w:eastAsia="標楷體" w:hint="eastAsia"/>
                <w:snapToGrid w:val="0"/>
                <w:color w:val="000000" w:themeColor="text1"/>
              </w:rPr>
              <w:t>3</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1.03</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0.75</w:t>
            </w:r>
          </w:p>
        </w:tc>
        <w:tc>
          <w:tcPr>
            <w:tcW w:w="1040" w:type="pct"/>
            <w:vAlign w:val="center"/>
          </w:tcPr>
          <w:p w:rsidR="003305AE" w:rsidRDefault="003305AE" w:rsidP="00827BF4">
            <w:pPr>
              <w:snapToGrid w:val="0"/>
              <w:spacing w:line="340" w:lineRule="exact"/>
              <w:ind w:rightChars="278" w:right="667"/>
              <w:jc w:val="right"/>
              <w:rPr>
                <w:color w:val="000000" w:themeColor="text1"/>
              </w:rPr>
            </w:pPr>
            <w:r>
              <w:rPr>
                <w:rFonts w:hint="eastAsia"/>
                <w:color w:val="000000" w:themeColor="text1"/>
              </w:rPr>
              <w:t>-1.35</w:t>
            </w:r>
          </w:p>
        </w:tc>
      </w:tr>
      <w:tr w:rsidR="003305AE" w:rsidRPr="00FC0D54" w:rsidTr="009448FB">
        <w:trPr>
          <w:trHeight w:val="370"/>
          <w:jc w:val="center"/>
        </w:trPr>
        <w:tc>
          <w:tcPr>
            <w:tcW w:w="865" w:type="pct"/>
            <w:tcBorders>
              <w:right w:val="single" w:sz="6" w:space="0" w:color="auto"/>
            </w:tcBorders>
          </w:tcPr>
          <w:p w:rsidR="003305AE" w:rsidRDefault="003305AE" w:rsidP="00CE3559">
            <w:pPr>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CE3559">
            <w:pPr>
              <w:pStyle w:val="ab"/>
              <w:spacing w:line="360" w:lineRule="exact"/>
              <w:ind w:rightChars="50" w:right="120"/>
              <w:rPr>
                <w:rFonts w:eastAsia="標楷體"/>
                <w:color w:val="000000" w:themeColor="text1"/>
              </w:rPr>
            </w:pPr>
            <w:r>
              <w:rPr>
                <w:rFonts w:eastAsia="標楷體" w:hint="eastAsia"/>
                <w:color w:val="000000" w:themeColor="text1"/>
              </w:rPr>
              <w:t>1.62</w:t>
            </w:r>
          </w:p>
        </w:tc>
        <w:tc>
          <w:tcPr>
            <w:tcW w:w="513" w:type="pct"/>
            <w:vAlign w:val="center"/>
          </w:tcPr>
          <w:p w:rsidR="003305AE" w:rsidRDefault="003305AE" w:rsidP="00CE3559">
            <w:pPr>
              <w:snapToGrid w:val="0"/>
              <w:spacing w:line="340" w:lineRule="exact"/>
              <w:ind w:rightChars="50" w:right="120"/>
              <w:jc w:val="right"/>
              <w:rPr>
                <w:color w:val="000000" w:themeColor="text1"/>
              </w:rPr>
            </w:pPr>
            <w:r>
              <w:rPr>
                <w:rFonts w:hint="eastAsia"/>
                <w:color w:val="000000" w:themeColor="text1"/>
              </w:rPr>
              <w:t>2.1</w:t>
            </w:r>
            <w:r w:rsidR="00FC2BBB">
              <w:rPr>
                <w:rFonts w:hint="eastAsia"/>
                <w:color w:val="000000" w:themeColor="text1"/>
              </w:rPr>
              <w:t>9</w:t>
            </w:r>
          </w:p>
        </w:tc>
        <w:tc>
          <w:tcPr>
            <w:tcW w:w="910" w:type="pct"/>
            <w:vAlign w:val="center"/>
          </w:tcPr>
          <w:p w:rsidR="003305AE" w:rsidRDefault="003305AE" w:rsidP="00CE3559">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-1.3</w:t>
            </w:r>
            <w:r w:rsidR="00FC2BBB">
              <w:rPr>
                <w:rFonts w:eastAsia="標楷體" w:hint="eastAsia"/>
                <w:snapToGrid w:val="0"/>
                <w:color w:val="000000" w:themeColor="text1"/>
              </w:rPr>
              <w:t>9</w:t>
            </w:r>
          </w:p>
        </w:tc>
        <w:tc>
          <w:tcPr>
            <w:tcW w:w="513" w:type="pct"/>
            <w:vAlign w:val="center"/>
          </w:tcPr>
          <w:p w:rsidR="003305AE" w:rsidRPr="009B1CE8" w:rsidRDefault="00FC2BBB"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1.21</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0.75</w:t>
            </w:r>
          </w:p>
        </w:tc>
        <w:tc>
          <w:tcPr>
            <w:tcW w:w="1040" w:type="pct"/>
            <w:vAlign w:val="center"/>
          </w:tcPr>
          <w:p w:rsidR="003305AE" w:rsidRDefault="003305AE" w:rsidP="003305AE">
            <w:pPr>
              <w:snapToGrid w:val="0"/>
              <w:spacing w:line="340" w:lineRule="exact"/>
              <w:ind w:rightChars="278" w:right="667"/>
              <w:jc w:val="right"/>
              <w:rPr>
                <w:color w:val="000000" w:themeColor="text1"/>
              </w:rPr>
            </w:pPr>
            <w:r>
              <w:rPr>
                <w:rFonts w:hint="eastAsia"/>
                <w:color w:val="000000" w:themeColor="text1"/>
              </w:rPr>
              <w:t>-1.1</w:t>
            </w:r>
            <w:r w:rsidR="0097093D">
              <w:rPr>
                <w:rFonts w:hint="eastAsia"/>
                <w:color w:val="000000" w:themeColor="text1"/>
              </w:rPr>
              <w:t>8</w:t>
            </w:r>
          </w:p>
        </w:tc>
      </w:tr>
      <w:tr w:rsidR="003305AE" w:rsidRPr="00FC0D54" w:rsidTr="009F4BB1">
        <w:trPr>
          <w:trHeight w:val="370"/>
          <w:jc w:val="center"/>
        </w:trPr>
        <w:tc>
          <w:tcPr>
            <w:tcW w:w="865" w:type="pct"/>
            <w:tcBorders>
              <w:right w:val="single" w:sz="6" w:space="0" w:color="auto"/>
            </w:tcBorders>
          </w:tcPr>
          <w:p w:rsidR="003305AE" w:rsidRDefault="003305AE" w:rsidP="009448FB">
            <w:pPr>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884563">
            <w:pPr>
              <w:pStyle w:val="ab"/>
              <w:spacing w:line="360" w:lineRule="exact"/>
              <w:ind w:rightChars="50" w:right="120"/>
              <w:rPr>
                <w:rFonts w:eastAsia="標楷體"/>
                <w:color w:val="000000" w:themeColor="text1"/>
              </w:rPr>
            </w:pPr>
            <w:r>
              <w:rPr>
                <w:rFonts w:eastAsia="標楷體" w:hint="eastAsia"/>
                <w:color w:val="000000" w:themeColor="text1"/>
              </w:rPr>
              <w:t>1.64</w:t>
            </w:r>
          </w:p>
        </w:tc>
        <w:tc>
          <w:tcPr>
            <w:tcW w:w="513" w:type="pct"/>
            <w:vAlign w:val="center"/>
          </w:tcPr>
          <w:p w:rsidR="003305AE" w:rsidRDefault="003305AE" w:rsidP="009B0353">
            <w:pPr>
              <w:snapToGrid w:val="0"/>
              <w:spacing w:line="340" w:lineRule="exact"/>
              <w:ind w:rightChars="50" w:right="120"/>
              <w:jc w:val="right"/>
              <w:rPr>
                <w:color w:val="000000" w:themeColor="text1"/>
              </w:rPr>
            </w:pPr>
            <w:r>
              <w:rPr>
                <w:rFonts w:hint="eastAsia"/>
                <w:color w:val="000000" w:themeColor="text1"/>
              </w:rPr>
              <w:t>2.10</w:t>
            </w:r>
          </w:p>
        </w:tc>
        <w:tc>
          <w:tcPr>
            <w:tcW w:w="910" w:type="pct"/>
            <w:vAlign w:val="center"/>
          </w:tcPr>
          <w:p w:rsidR="003305AE" w:rsidRDefault="003305AE" w:rsidP="00847FC9">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-1.6</w:t>
            </w:r>
            <w:r w:rsidR="00847FC9">
              <w:rPr>
                <w:rFonts w:eastAsia="標楷體" w:hint="eastAsia"/>
                <w:snapToGrid w:val="0"/>
                <w:color w:val="000000" w:themeColor="text1"/>
              </w:rPr>
              <w:t>6</w:t>
            </w:r>
          </w:p>
        </w:tc>
        <w:tc>
          <w:tcPr>
            <w:tcW w:w="513" w:type="pct"/>
            <w:vAlign w:val="center"/>
          </w:tcPr>
          <w:p w:rsidR="003305AE" w:rsidRPr="009B1CE8" w:rsidRDefault="00FC2BBB"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1.29</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0.77</w:t>
            </w:r>
          </w:p>
        </w:tc>
        <w:tc>
          <w:tcPr>
            <w:tcW w:w="1040" w:type="pct"/>
            <w:vAlign w:val="center"/>
          </w:tcPr>
          <w:p w:rsidR="003305AE" w:rsidRDefault="003305AE" w:rsidP="003305AE">
            <w:pPr>
              <w:snapToGrid w:val="0"/>
              <w:spacing w:line="340" w:lineRule="exact"/>
              <w:ind w:rightChars="278" w:right="667"/>
              <w:jc w:val="right"/>
              <w:rPr>
                <w:color w:val="000000" w:themeColor="text1"/>
              </w:rPr>
            </w:pPr>
            <w:r>
              <w:rPr>
                <w:rFonts w:hint="eastAsia"/>
                <w:color w:val="000000" w:themeColor="text1"/>
              </w:rPr>
              <w:t>-0.9</w:t>
            </w:r>
            <w:r w:rsidR="0097093D">
              <w:rPr>
                <w:rFonts w:hint="eastAsia"/>
                <w:color w:val="000000" w:themeColor="text1"/>
              </w:rPr>
              <w:t>6</w:t>
            </w:r>
          </w:p>
        </w:tc>
      </w:tr>
      <w:tr w:rsidR="009F4BB1" w:rsidRPr="00FC0D54" w:rsidTr="0097093D">
        <w:trPr>
          <w:trHeight w:val="370"/>
          <w:jc w:val="center"/>
        </w:trPr>
        <w:tc>
          <w:tcPr>
            <w:tcW w:w="865" w:type="pct"/>
            <w:tcBorders>
              <w:right w:val="single" w:sz="6" w:space="0" w:color="auto"/>
            </w:tcBorders>
          </w:tcPr>
          <w:p w:rsidR="009F4BB1" w:rsidRDefault="009F4BB1" w:rsidP="009448FB">
            <w:pPr>
              <w:spacing w:line="340" w:lineRule="exac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513" w:type="pct"/>
            <w:tcBorders>
              <w:left w:val="single" w:sz="6" w:space="0" w:color="auto"/>
            </w:tcBorders>
            <w:vAlign w:val="center"/>
          </w:tcPr>
          <w:p w:rsidR="009F4BB1" w:rsidRDefault="00FC2BBB" w:rsidP="00884563">
            <w:pPr>
              <w:pStyle w:val="ab"/>
              <w:spacing w:line="360" w:lineRule="exact"/>
              <w:ind w:rightChars="50" w:right="120"/>
              <w:rPr>
                <w:rFonts w:eastAsia="標楷體"/>
                <w:color w:val="000000" w:themeColor="text1"/>
              </w:rPr>
            </w:pPr>
            <w:r>
              <w:rPr>
                <w:rFonts w:eastAsia="標楷體" w:hint="eastAsia"/>
                <w:color w:val="000000" w:themeColor="text1"/>
              </w:rPr>
              <w:t>1.7</w:t>
            </w:r>
            <w:r w:rsidR="0097093D">
              <w:rPr>
                <w:rFonts w:eastAsia="標楷體" w:hint="eastAsia"/>
                <w:color w:val="000000" w:themeColor="text1"/>
              </w:rPr>
              <w:t>6</w:t>
            </w:r>
          </w:p>
        </w:tc>
        <w:tc>
          <w:tcPr>
            <w:tcW w:w="513" w:type="pct"/>
            <w:vAlign w:val="center"/>
          </w:tcPr>
          <w:p w:rsidR="009F4BB1" w:rsidRDefault="00FC2BBB" w:rsidP="00847FC9">
            <w:pPr>
              <w:snapToGrid w:val="0"/>
              <w:spacing w:line="340" w:lineRule="exact"/>
              <w:ind w:rightChars="50" w:right="120"/>
              <w:jc w:val="right"/>
              <w:rPr>
                <w:color w:val="000000" w:themeColor="text1"/>
              </w:rPr>
            </w:pPr>
            <w:r>
              <w:rPr>
                <w:rFonts w:hint="eastAsia"/>
                <w:color w:val="000000" w:themeColor="text1"/>
              </w:rPr>
              <w:t>2.2</w:t>
            </w:r>
            <w:r w:rsidR="00847FC9">
              <w:rPr>
                <w:rFonts w:hint="eastAsia"/>
                <w:color w:val="000000" w:themeColor="text1"/>
              </w:rPr>
              <w:t>2</w:t>
            </w:r>
          </w:p>
        </w:tc>
        <w:tc>
          <w:tcPr>
            <w:tcW w:w="910" w:type="pct"/>
            <w:vAlign w:val="center"/>
          </w:tcPr>
          <w:p w:rsidR="009F4BB1" w:rsidRDefault="00FC2BBB"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w:t>
            </w:r>
            <w:r w:rsidR="0097093D">
              <w:rPr>
                <w:rFonts w:eastAsia="標楷體" w:hint="eastAsia"/>
                <w:snapToGrid w:val="0"/>
                <w:color w:val="000000" w:themeColor="text1"/>
              </w:rPr>
              <w:t>29</w:t>
            </w:r>
          </w:p>
        </w:tc>
        <w:tc>
          <w:tcPr>
            <w:tcW w:w="513" w:type="pct"/>
            <w:vAlign w:val="center"/>
          </w:tcPr>
          <w:p w:rsidR="009F4BB1" w:rsidRPr="009B1CE8" w:rsidRDefault="00FC2BBB" w:rsidP="0097093D">
            <w:pPr>
              <w:pStyle w:val="ab"/>
              <w:spacing w:line="360" w:lineRule="exact"/>
              <w:ind w:rightChars="50" w:right="120"/>
              <w:rPr>
                <w:rFonts w:eastAsia="標楷體"/>
                <w:color w:val="000000" w:themeColor="text1"/>
              </w:rPr>
            </w:pPr>
            <w:r w:rsidRPr="009B1CE8">
              <w:rPr>
                <w:rFonts w:eastAsia="標楷體" w:hint="eastAsia"/>
                <w:color w:val="000000" w:themeColor="text1"/>
              </w:rPr>
              <w:t>1.4</w:t>
            </w:r>
            <w:r w:rsidR="0097093D">
              <w:rPr>
                <w:rFonts w:eastAsia="標楷體" w:hint="eastAsia"/>
                <w:color w:val="000000" w:themeColor="text1"/>
              </w:rPr>
              <w:t>2</w:t>
            </w:r>
          </w:p>
        </w:tc>
        <w:tc>
          <w:tcPr>
            <w:tcW w:w="646" w:type="pct"/>
            <w:vAlign w:val="center"/>
          </w:tcPr>
          <w:p w:rsidR="009F4BB1" w:rsidRPr="003305AE" w:rsidRDefault="00FC2BBB" w:rsidP="003305AE">
            <w:pPr>
              <w:snapToGrid w:val="0"/>
              <w:spacing w:line="340" w:lineRule="exact"/>
              <w:ind w:rightChars="84" w:right="202"/>
              <w:jc w:val="right"/>
              <w:rPr>
                <w:color w:val="000000" w:themeColor="text1"/>
              </w:rPr>
            </w:pPr>
            <w:r>
              <w:rPr>
                <w:rFonts w:hint="eastAsia"/>
                <w:color w:val="000000" w:themeColor="text1"/>
              </w:rPr>
              <w:t>0.74</w:t>
            </w:r>
          </w:p>
        </w:tc>
        <w:tc>
          <w:tcPr>
            <w:tcW w:w="1040" w:type="pct"/>
            <w:vAlign w:val="center"/>
          </w:tcPr>
          <w:p w:rsidR="009F4BB1" w:rsidRDefault="00FC2BBB" w:rsidP="003305AE">
            <w:pPr>
              <w:snapToGrid w:val="0"/>
              <w:spacing w:line="340" w:lineRule="exact"/>
              <w:ind w:rightChars="278" w:right="667"/>
              <w:jc w:val="right"/>
              <w:rPr>
                <w:color w:val="000000" w:themeColor="text1"/>
              </w:rPr>
            </w:pPr>
            <w:r>
              <w:rPr>
                <w:rFonts w:hint="eastAsia"/>
                <w:color w:val="000000" w:themeColor="text1"/>
              </w:rPr>
              <w:t>0.73</w:t>
            </w:r>
          </w:p>
        </w:tc>
      </w:tr>
      <w:tr w:rsidR="0097093D" w:rsidRPr="00FC0D54" w:rsidTr="00873222">
        <w:trPr>
          <w:trHeight w:val="370"/>
          <w:jc w:val="center"/>
        </w:trPr>
        <w:tc>
          <w:tcPr>
            <w:tcW w:w="865" w:type="pct"/>
            <w:tcBorders>
              <w:right w:val="single" w:sz="6" w:space="0" w:color="auto"/>
            </w:tcBorders>
          </w:tcPr>
          <w:p w:rsidR="0097093D" w:rsidRDefault="0097093D" w:rsidP="009448FB">
            <w:pPr>
              <w:spacing w:line="340" w:lineRule="exac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513" w:type="pct"/>
            <w:tcBorders>
              <w:left w:val="single" w:sz="6" w:space="0" w:color="auto"/>
            </w:tcBorders>
            <w:vAlign w:val="center"/>
          </w:tcPr>
          <w:p w:rsidR="0097093D" w:rsidRDefault="0097093D" w:rsidP="00404086">
            <w:pPr>
              <w:pStyle w:val="ab"/>
              <w:spacing w:line="360" w:lineRule="exact"/>
              <w:ind w:rightChars="50" w:right="120"/>
              <w:rPr>
                <w:rFonts w:eastAsia="標楷體"/>
                <w:color w:val="000000" w:themeColor="text1"/>
              </w:rPr>
            </w:pPr>
            <w:r>
              <w:rPr>
                <w:rFonts w:eastAsia="標楷體" w:hint="eastAsia"/>
                <w:color w:val="000000" w:themeColor="text1"/>
              </w:rPr>
              <w:t>2.0</w:t>
            </w:r>
            <w:r w:rsidR="00404086">
              <w:rPr>
                <w:rFonts w:eastAsia="標楷體" w:hint="eastAsia"/>
                <w:color w:val="000000" w:themeColor="text1"/>
              </w:rPr>
              <w:t>6</w:t>
            </w:r>
          </w:p>
        </w:tc>
        <w:tc>
          <w:tcPr>
            <w:tcW w:w="513" w:type="pct"/>
            <w:vAlign w:val="center"/>
          </w:tcPr>
          <w:p w:rsidR="0097093D" w:rsidRDefault="0097093D" w:rsidP="00847FC9">
            <w:pPr>
              <w:snapToGrid w:val="0"/>
              <w:spacing w:line="340" w:lineRule="exact"/>
              <w:ind w:rightChars="50" w:right="120"/>
              <w:jc w:val="right"/>
              <w:rPr>
                <w:color w:val="000000" w:themeColor="text1"/>
              </w:rPr>
            </w:pPr>
            <w:r>
              <w:rPr>
                <w:rFonts w:hint="eastAsia"/>
                <w:color w:val="000000" w:themeColor="text1"/>
              </w:rPr>
              <w:t>2.</w:t>
            </w:r>
            <w:r w:rsidR="00847FC9">
              <w:rPr>
                <w:rFonts w:hint="eastAsia"/>
                <w:color w:val="000000" w:themeColor="text1"/>
              </w:rPr>
              <w:t>79</w:t>
            </w:r>
          </w:p>
        </w:tc>
        <w:tc>
          <w:tcPr>
            <w:tcW w:w="910" w:type="pct"/>
            <w:vAlign w:val="center"/>
          </w:tcPr>
          <w:p w:rsidR="0097093D" w:rsidRDefault="0097093D" w:rsidP="00847FC9">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-1.3</w:t>
            </w:r>
            <w:r w:rsidR="00847FC9">
              <w:rPr>
                <w:rFonts w:eastAsia="標楷體" w:hint="eastAsia"/>
                <w:snapToGrid w:val="0"/>
                <w:color w:val="000000" w:themeColor="text1"/>
              </w:rPr>
              <w:t>3</w:t>
            </w:r>
          </w:p>
        </w:tc>
        <w:tc>
          <w:tcPr>
            <w:tcW w:w="513" w:type="pct"/>
            <w:vAlign w:val="center"/>
          </w:tcPr>
          <w:p w:rsidR="0097093D" w:rsidRPr="009B1CE8" w:rsidRDefault="0097093D" w:rsidP="009B1CE8">
            <w:pPr>
              <w:pStyle w:val="ab"/>
              <w:spacing w:line="360" w:lineRule="exact"/>
              <w:ind w:rightChars="50" w:right="120"/>
              <w:rPr>
                <w:rFonts w:eastAsia="標楷體"/>
                <w:color w:val="000000" w:themeColor="text1"/>
              </w:rPr>
            </w:pPr>
            <w:r>
              <w:rPr>
                <w:rFonts w:eastAsia="標楷體" w:hint="eastAsia"/>
                <w:color w:val="000000" w:themeColor="text1"/>
              </w:rPr>
              <w:t>1.53</w:t>
            </w:r>
          </w:p>
        </w:tc>
        <w:tc>
          <w:tcPr>
            <w:tcW w:w="646" w:type="pct"/>
            <w:vAlign w:val="center"/>
          </w:tcPr>
          <w:p w:rsidR="0097093D" w:rsidRDefault="0097093D" w:rsidP="003305AE">
            <w:pPr>
              <w:snapToGrid w:val="0"/>
              <w:spacing w:line="340" w:lineRule="exact"/>
              <w:ind w:rightChars="84" w:right="202"/>
              <w:jc w:val="right"/>
              <w:rPr>
                <w:color w:val="000000" w:themeColor="text1"/>
              </w:rPr>
            </w:pPr>
            <w:r>
              <w:rPr>
                <w:rFonts w:hint="eastAsia"/>
                <w:color w:val="000000" w:themeColor="text1"/>
              </w:rPr>
              <w:t>0.75</w:t>
            </w:r>
          </w:p>
        </w:tc>
        <w:tc>
          <w:tcPr>
            <w:tcW w:w="1040" w:type="pct"/>
            <w:vAlign w:val="center"/>
          </w:tcPr>
          <w:p w:rsidR="0097093D" w:rsidRDefault="0097093D" w:rsidP="003305AE">
            <w:pPr>
              <w:snapToGrid w:val="0"/>
              <w:spacing w:line="340" w:lineRule="exact"/>
              <w:ind w:rightChars="278" w:right="667"/>
              <w:jc w:val="right"/>
              <w:rPr>
                <w:color w:val="000000" w:themeColor="text1"/>
              </w:rPr>
            </w:pPr>
            <w:r>
              <w:rPr>
                <w:rFonts w:hint="eastAsia"/>
                <w:color w:val="000000" w:themeColor="text1"/>
              </w:rPr>
              <w:t>1.08</w:t>
            </w:r>
          </w:p>
        </w:tc>
      </w:tr>
      <w:tr w:rsidR="00873222" w:rsidRPr="00FC0D54" w:rsidTr="00AE688F">
        <w:trPr>
          <w:trHeight w:val="370"/>
          <w:jc w:val="center"/>
        </w:trPr>
        <w:tc>
          <w:tcPr>
            <w:tcW w:w="865" w:type="pct"/>
            <w:tcBorders>
              <w:bottom w:val="single" w:sz="4" w:space="0" w:color="auto"/>
              <w:right w:val="single" w:sz="6" w:space="0" w:color="auto"/>
            </w:tcBorders>
          </w:tcPr>
          <w:p w:rsidR="00873222" w:rsidRDefault="00873222" w:rsidP="009448FB">
            <w:pPr>
              <w:spacing w:line="340" w:lineRule="exac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513" w:type="pct"/>
            <w:tcBorders>
              <w:left w:val="single" w:sz="6" w:space="0" w:color="auto"/>
              <w:bottom w:val="single" w:sz="4" w:space="0" w:color="auto"/>
            </w:tcBorders>
            <w:vAlign w:val="center"/>
          </w:tcPr>
          <w:p w:rsidR="00873222" w:rsidRDefault="00EF5298" w:rsidP="00884563">
            <w:pPr>
              <w:pStyle w:val="ab"/>
              <w:spacing w:line="360" w:lineRule="exact"/>
              <w:ind w:rightChars="50" w:right="120"/>
              <w:rPr>
                <w:rFonts w:eastAsia="標楷體"/>
                <w:color w:val="000000" w:themeColor="text1"/>
              </w:rPr>
            </w:pPr>
            <w:r>
              <w:rPr>
                <w:rFonts w:eastAsia="標楷體" w:hint="eastAsia"/>
                <w:color w:val="000000" w:themeColor="text1"/>
              </w:rPr>
              <w:t>0.72</w:t>
            </w:r>
          </w:p>
        </w:tc>
        <w:tc>
          <w:tcPr>
            <w:tcW w:w="513" w:type="pct"/>
            <w:tcBorders>
              <w:bottom w:val="single" w:sz="4" w:space="0" w:color="auto"/>
            </w:tcBorders>
            <w:vAlign w:val="center"/>
          </w:tcPr>
          <w:p w:rsidR="00873222" w:rsidRDefault="00EF5298" w:rsidP="00EF5298">
            <w:pPr>
              <w:snapToGrid w:val="0"/>
              <w:spacing w:line="340" w:lineRule="exact"/>
              <w:ind w:rightChars="50" w:right="120"/>
              <w:jc w:val="right"/>
              <w:rPr>
                <w:color w:val="000000" w:themeColor="text1"/>
              </w:rPr>
            </w:pPr>
            <w:r>
              <w:rPr>
                <w:rFonts w:hint="eastAsia"/>
                <w:color w:val="000000" w:themeColor="text1"/>
              </w:rPr>
              <w:t>-0.13</w:t>
            </w:r>
          </w:p>
        </w:tc>
        <w:tc>
          <w:tcPr>
            <w:tcW w:w="910" w:type="pct"/>
            <w:tcBorders>
              <w:bottom w:val="single" w:sz="4" w:space="0" w:color="auto"/>
            </w:tcBorders>
            <w:vAlign w:val="center"/>
          </w:tcPr>
          <w:p w:rsidR="00873222" w:rsidRDefault="00EF5298"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-1.76</w:t>
            </w:r>
          </w:p>
        </w:tc>
        <w:tc>
          <w:tcPr>
            <w:tcW w:w="513" w:type="pct"/>
            <w:tcBorders>
              <w:bottom w:val="single" w:sz="4" w:space="0" w:color="auto"/>
            </w:tcBorders>
            <w:vAlign w:val="center"/>
          </w:tcPr>
          <w:p w:rsidR="00873222" w:rsidRDefault="00EF5298" w:rsidP="009B1CE8">
            <w:pPr>
              <w:pStyle w:val="ab"/>
              <w:spacing w:line="360" w:lineRule="exact"/>
              <w:ind w:rightChars="50" w:right="120"/>
              <w:rPr>
                <w:rFonts w:eastAsia="標楷體"/>
                <w:color w:val="000000" w:themeColor="text1"/>
              </w:rPr>
            </w:pPr>
            <w:r>
              <w:rPr>
                <w:rFonts w:eastAsia="標楷體" w:hint="eastAsia"/>
                <w:color w:val="000000" w:themeColor="text1"/>
              </w:rPr>
              <w:t>1.38</w:t>
            </w:r>
          </w:p>
        </w:tc>
        <w:tc>
          <w:tcPr>
            <w:tcW w:w="646" w:type="pct"/>
            <w:tcBorders>
              <w:bottom w:val="single" w:sz="4" w:space="0" w:color="auto"/>
            </w:tcBorders>
            <w:vAlign w:val="center"/>
          </w:tcPr>
          <w:p w:rsidR="00873222" w:rsidRDefault="00EF5298" w:rsidP="003305AE">
            <w:pPr>
              <w:snapToGrid w:val="0"/>
              <w:spacing w:line="340" w:lineRule="exact"/>
              <w:ind w:rightChars="84" w:right="202"/>
              <w:jc w:val="right"/>
              <w:rPr>
                <w:color w:val="000000" w:themeColor="text1"/>
              </w:rPr>
            </w:pPr>
            <w:r>
              <w:rPr>
                <w:rFonts w:hint="eastAsia"/>
                <w:color w:val="000000" w:themeColor="text1"/>
              </w:rPr>
              <w:t>0.75</w:t>
            </w:r>
          </w:p>
        </w:tc>
        <w:tc>
          <w:tcPr>
            <w:tcW w:w="1040" w:type="pct"/>
            <w:tcBorders>
              <w:bottom w:val="single" w:sz="4" w:space="0" w:color="auto"/>
            </w:tcBorders>
            <w:vAlign w:val="center"/>
          </w:tcPr>
          <w:p w:rsidR="00873222" w:rsidRDefault="00EF5298" w:rsidP="003305AE">
            <w:pPr>
              <w:snapToGrid w:val="0"/>
              <w:spacing w:line="340" w:lineRule="exact"/>
              <w:ind w:rightChars="278" w:right="667"/>
              <w:jc w:val="right"/>
              <w:rPr>
                <w:color w:val="000000" w:themeColor="text1"/>
              </w:rPr>
            </w:pPr>
            <w:r>
              <w:rPr>
                <w:rFonts w:hint="eastAsia"/>
                <w:color w:val="000000" w:themeColor="text1"/>
              </w:rPr>
              <w:t>1.20</w:t>
            </w:r>
          </w:p>
        </w:tc>
      </w:tr>
    </w:tbl>
    <w:p w:rsidR="00F75424" w:rsidRPr="00D909BA" w:rsidRDefault="00E10229" w:rsidP="00E10229">
      <w:pPr>
        <w:pStyle w:val="af"/>
        <w:snapToGrid w:val="0"/>
        <w:spacing w:line="300" w:lineRule="auto"/>
        <w:ind w:leftChars="0" w:left="0" w:firstLineChars="0" w:firstLine="0"/>
        <w:rPr>
          <w:snapToGrid w:val="0"/>
          <w:szCs w:val="22"/>
        </w:rPr>
      </w:pPr>
      <w:r w:rsidRPr="00D909BA">
        <w:rPr>
          <w:snapToGrid w:val="0"/>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lastRenderedPageBreak/>
        <w:t>３、</w:t>
      </w:r>
      <w:r w:rsidR="00E10229" w:rsidRPr="003E02CD">
        <w:rPr>
          <w:b/>
          <w:bCs/>
          <w:color w:val="000000" w:themeColor="text1"/>
        </w:rPr>
        <w:t>10</w:t>
      </w:r>
      <w:r w:rsidR="00E10229">
        <w:rPr>
          <w:rFonts w:hint="eastAsia"/>
          <w:b/>
          <w:bCs/>
          <w:color w:val="000000" w:themeColor="text1"/>
        </w:rPr>
        <w:t>3</w:t>
      </w:r>
      <w:r w:rsidR="00E10229" w:rsidRPr="003E02CD">
        <w:rPr>
          <w:b/>
          <w:bCs/>
          <w:color w:val="000000" w:themeColor="text1"/>
        </w:rPr>
        <w:t>年</w:t>
      </w:r>
      <w:r w:rsidR="006C2D0A">
        <w:rPr>
          <w:rFonts w:hint="eastAsia"/>
          <w:b/>
          <w:bCs/>
          <w:color w:val="000000" w:themeColor="text1"/>
        </w:rPr>
        <w:t>9</w:t>
      </w:r>
      <w:r w:rsidR="007D54F9">
        <w:rPr>
          <w:rFonts w:hint="eastAsia"/>
          <w:b/>
          <w:bCs/>
          <w:color w:val="000000" w:themeColor="text1"/>
        </w:rPr>
        <w:t>月</w:t>
      </w:r>
      <w:r w:rsidR="00E10229" w:rsidRPr="003E02CD">
        <w:rPr>
          <w:b/>
          <w:bCs/>
          <w:color w:val="000000" w:themeColor="text1"/>
        </w:rPr>
        <w:t>美國西德州原油</w:t>
      </w:r>
      <w:proofErr w:type="gramStart"/>
      <w:r w:rsidR="00E10229" w:rsidRPr="003E02CD">
        <w:rPr>
          <w:b/>
          <w:bCs/>
          <w:color w:val="000000" w:themeColor="text1"/>
        </w:rPr>
        <w:t>月均價每</w:t>
      </w:r>
      <w:proofErr w:type="gramEnd"/>
      <w:r w:rsidR="00E10229" w:rsidRPr="003E02CD">
        <w:rPr>
          <w:b/>
          <w:bCs/>
          <w:color w:val="000000" w:themeColor="text1"/>
        </w:rPr>
        <w:t>桶</w:t>
      </w:r>
      <w:r w:rsidR="006C2D0A">
        <w:rPr>
          <w:rFonts w:hint="eastAsia"/>
          <w:b/>
          <w:bCs/>
          <w:color w:val="000000" w:themeColor="text1"/>
        </w:rPr>
        <w:t>93.28</w:t>
      </w:r>
      <w:r w:rsidR="00E10229" w:rsidRPr="009C505D">
        <w:rPr>
          <w:b/>
          <w:bCs/>
          <w:color w:val="000000" w:themeColor="text1"/>
        </w:rPr>
        <w:t>美元</w:t>
      </w:r>
    </w:p>
    <w:p w:rsidR="00F75424" w:rsidRPr="0015056B" w:rsidRDefault="00E10229" w:rsidP="00F75424">
      <w:pPr>
        <w:pStyle w:val="k32"/>
        <w:topLinePunct/>
        <w:ind w:leftChars="118" w:left="283" w:rightChars="18" w:right="43" w:firstLineChars="202" w:firstLine="566"/>
      </w:pPr>
      <w:bookmarkStart w:id="129" w:name="_Toc196014079"/>
      <w:bookmarkStart w:id="130" w:name="_Toc196122088"/>
      <w:bookmarkStart w:id="131" w:name="_Toc196215348"/>
      <w:bookmarkStart w:id="132" w:name="_Toc196540374"/>
      <w:bookmarkStart w:id="133" w:name="_Toc198464389"/>
      <w:bookmarkStart w:id="134" w:name="_Toc198464553"/>
      <w:bookmarkStart w:id="135" w:name="_Toc201487150"/>
      <w:bookmarkStart w:id="136" w:name="_Toc201487791"/>
      <w:r w:rsidRPr="0015056B">
        <w:t>10</w:t>
      </w:r>
      <w:r>
        <w:rPr>
          <w:rFonts w:hint="eastAsia"/>
        </w:rPr>
        <w:t>3</w:t>
      </w:r>
      <w:r w:rsidRPr="0015056B">
        <w:t>年</w:t>
      </w:r>
      <w:r w:rsidR="006C2D0A">
        <w:rPr>
          <w:rFonts w:hint="eastAsia"/>
        </w:rPr>
        <w:t>9</w:t>
      </w:r>
      <w:r w:rsidR="00605302">
        <w:rPr>
          <w:rFonts w:hint="eastAsia"/>
        </w:rPr>
        <w:t>月</w:t>
      </w:r>
      <w:r w:rsidRPr="0015056B">
        <w:t>美國西德州原油（</w:t>
      </w:r>
      <w:r w:rsidRPr="0015056B">
        <w:t>WTI</w:t>
      </w:r>
      <w:r w:rsidRPr="0015056B">
        <w:t>）現貨</w:t>
      </w:r>
      <w:proofErr w:type="gramStart"/>
      <w:r w:rsidRPr="0015056B">
        <w:t>月均價為</w:t>
      </w:r>
      <w:proofErr w:type="gramEnd"/>
      <w:r w:rsidRPr="0015056B">
        <w:t>每桶</w:t>
      </w:r>
      <w:r w:rsidR="006C2D0A">
        <w:rPr>
          <w:rFonts w:hint="eastAsia"/>
        </w:rPr>
        <w:t>93.28</w:t>
      </w:r>
      <w:r w:rsidRPr="0015056B">
        <w:t>美元，較</w:t>
      </w:r>
      <w:r>
        <w:rPr>
          <w:rFonts w:hint="eastAsia"/>
        </w:rPr>
        <w:t>上</w:t>
      </w:r>
      <w:r w:rsidRPr="0015056B">
        <w:t>月每桶</w:t>
      </w:r>
      <w:r w:rsidR="006C2D0A">
        <w:rPr>
          <w:rFonts w:hint="eastAsia"/>
        </w:rPr>
        <w:t>96.36</w:t>
      </w:r>
      <w:r w:rsidRPr="0015056B">
        <w:t>美元，</w:t>
      </w:r>
      <w:r w:rsidR="00DF39ED">
        <w:rPr>
          <w:rFonts w:hint="eastAsia"/>
        </w:rPr>
        <w:t>下跌</w:t>
      </w:r>
      <w:r w:rsidR="006C2D0A">
        <w:rPr>
          <w:rFonts w:hint="eastAsia"/>
        </w:rPr>
        <w:t>3.20</w:t>
      </w:r>
      <w:r w:rsidR="00425DB7">
        <w:t>%</w:t>
      </w:r>
      <w:r w:rsidRPr="0015056B">
        <w:t>；北海布蘭特</w:t>
      </w:r>
      <w:r w:rsidRPr="0015056B">
        <w:rPr>
          <w:rFonts w:hint="eastAsia"/>
        </w:rPr>
        <w:t>及</w:t>
      </w:r>
      <w:r w:rsidRPr="0015056B">
        <w:t>杜拜價</w:t>
      </w:r>
      <w:r w:rsidR="00DF39ED">
        <w:rPr>
          <w:rFonts w:hint="eastAsia"/>
        </w:rPr>
        <w:t>格</w:t>
      </w:r>
      <w:r w:rsidR="002A64FE">
        <w:rPr>
          <w:rFonts w:hint="eastAsia"/>
        </w:rPr>
        <w:t>亦</w:t>
      </w:r>
      <w:r w:rsidRPr="0015056B">
        <w:rPr>
          <w:rFonts w:hint="eastAsia"/>
        </w:rPr>
        <w:t>呈</w:t>
      </w:r>
      <w:r w:rsidR="00DF39ED">
        <w:rPr>
          <w:rFonts w:hint="eastAsia"/>
        </w:rPr>
        <w:t>下跌</w:t>
      </w:r>
      <w:r w:rsidRPr="0015056B">
        <w:t>。</w:t>
      </w:r>
    </w:p>
    <w:p w:rsidR="006E22B7" w:rsidRPr="004C0BD5" w:rsidRDefault="00E10229" w:rsidP="00265C55">
      <w:pPr>
        <w:pStyle w:val="k32"/>
        <w:topLinePunct/>
        <w:ind w:leftChars="118" w:left="283" w:rightChars="18" w:right="43" w:firstLineChars="202" w:firstLine="566"/>
      </w:pPr>
      <w:r w:rsidRPr="004C0BD5">
        <w:rPr>
          <w:rFonts w:hint="eastAsia"/>
        </w:rPr>
        <w:t>美國能源</w:t>
      </w:r>
      <w:r w:rsidR="007C04FE" w:rsidRPr="004C0BD5">
        <w:rPr>
          <w:rFonts w:hint="eastAsia"/>
        </w:rPr>
        <w:t>資訊署</w:t>
      </w:r>
      <w:r w:rsidR="007C04FE" w:rsidRPr="004C0BD5">
        <w:rPr>
          <w:rFonts w:hint="eastAsia"/>
        </w:rPr>
        <w:t>(EIA)</w:t>
      </w:r>
      <w:r w:rsidRPr="004C0BD5">
        <w:rPr>
          <w:rFonts w:hint="eastAsia"/>
        </w:rPr>
        <w:t>2014</w:t>
      </w:r>
      <w:r w:rsidRPr="004C0BD5">
        <w:rPr>
          <w:rFonts w:hint="eastAsia"/>
        </w:rPr>
        <w:t>年</w:t>
      </w:r>
      <w:r w:rsidR="006C2D0A">
        <w:rPr>
          <w:rFonts w:hint="eastAsia"/>
        </w:rPr>
        <w:t>9</w:t>
      </w:r>
      <w:r w:rsidRPr="004C0BD5">
        <w:rPr>
          <w:rFonts w:hint="eastAsia"/>
        </w:rPr>
        <w:t>月預測未來</w:t>
      </w:r>
      <w:r w:rsidRPr="004C0BD5">
        <w:rPr>
          <w:rFonts w:hint="eastAsia"/>
        </w:rPr>
        <w:t>3</w:t>
      </w:r>
      <w:r w:rsidRPr="004C0BD5">
        <w:rPr>
          <w:rFonts w:hint="eastAsia"/>
        </w:rPr>
        <w:t>個月</w:t>
      </w:r>
      <w:r w:rsidRPr="004C0BD5">
        <w:rPr>
          <w:rFonts w:hint="eastAsia"/>
        </w:rPr>
        <w:t>(2014</w:t>
      </w:r>
      <w:r w:rsidRPr="004C0BD5">
        <w:rPr>
          <w:rFonts w:hint="eastAsia"/>
        </w:rPr>
        <w:t>年</w:t>
      </w:r>
      <w:r w:rsidR="006B6EDA">
        <w:rPr>
          <w:rFonts w:hint="eastAsia"/>
        </w:rPr>
        <w:t>9</w:t>
      </w:r>
      <w:r w:rsidRPr="004C0BD5">
        <w:rPr>
          <w:rFonts w:hint="eastAsia"/>
        </w:rPr>
        <w:t>月</w:t>
      </w:r>
      <w:r w:rsidR="00A622C4" w:rsidRPr="004C0BD5">
        <w:rPr>
          <w:rFonts w:hint="eastAsia"/>
        </w:rPr>
        <w:t>、</w:t>
      </w:r>
      <w:r w:rsidR="006B6EDA">
        <w:rPr>
          <w:rFonts w:hint="eastAsia"/>
        </w:rPr>
        <w:t>10</w:t>
      </w:r>
      <w:r w:rsidR="00A622C4" w:rsidRPr="004C0BD5">
        <w:rPr>
          <w:rFonts w:hint="eastAsia"/>
        </w:rPr>
        <w:t>月</w:t>
      </w:r>
      <w:r w:rsidR="006C2D0A">
        <w:rPr>
          <w:rFonts w:hint="eastAsia"/>
        </w:rPr>
        <w:t>、</w:t>
      </w:r>
      <w:r w:rsidR="006C2D0A">
        <w:rPr>
          <w:rFonts w:hint="eastAsia"/>
        </w:rPr>
        <w:t>11</w:t>
      </w:r>
      <w:r w:rsidR="006C2D0A">
        <w:rPr>
          <w:rFonts w:hint="eastAsia"/>
        </w:rPr>
        <w:t>月</w:t>
      </w:r>
      <w:r w:rsidRPr="004C0BD5">
        <w:rPr>
          <w:rFonts w:hint="eastAsia"/>
        </w:rPr>
        <w:t>)</w:t>
      </w:r>
      <w:r w:rsidRPr="004C0BD5">
        <w:rPr>
          <w:rFonts w:hint="eastAsia"/>
        </w:rPr>
        <w:t>的</w:t>
      </w:r>
      <w:r w:rsidRPr="004C0BD5">
        <w:rPr>
          <w:rFonts w:hint="eastAsia"/>
        </w:rPr>
        <w:t>WTI</w:t>
      </w:r>
      <w:r w:rsidRPr="004C0BD5">
        <w:rPr>
          <w:rFonts w:hint="eastAsia"/>
        </w:rPr>
        <w:t>原油平均價分別為每桶</w:t>
      </w:r>
      <w:r w:rsidR="006C2D0A">
        <w:rPr>
          <w:rFonts w:hint="eastAsia"/>
        </w:rPr>
        <w:t>94.00</w:t>
      </w:r>
      <w:r w:rsidR="006C2D0A">
        <w:rPr>
          <w:rFonts w:hint="eastAsia"/>
        </w:rPr>
        <w:t>、</w:t>
      </w:r>
      <w:r w:rsidR="006C2D0A">
        <w:rPr>
          <w:rFonts w:hint="eastAsia"/>
        </w:rPr>
        <w:t>93.00</w:t>
      </w:r>
      <w:r w:rsidR="0032372E" w:rsidRPr="004C0BD5">
        <w:rPr>
          <w:rFonts w:hint="eastAsia"/>
        </w:rPr>
        <w:t>及</w:t>
      </w:r>
      <w:r w:rsidR="006C2D0A">
        <w:rPr>
          <w:rFonts w:hint="eastAsia"/>
        </w:rPr>
        <w:t>93.00</w:t>
      </w:r>
      <w:r w:rsidRPr="004C0BD5">
        <w:rPr>
          <w:rFonts w:hint="eastAsia"/>
        </w:rPr>
        <w:t>美元，</w:t>
      </w:r>
      <w:r w:rsidRPr="004C0BD5">
        <w:rPr>
          <w:rFonts w:hint="eastAsia"/>
        </w:rPr>
        <w:t>2014</w:t>
      </w:r>
      <w:r w:rsidRPr="004C0BD5">
        <w:rPr>
          <w:rFonts w:hint="eastAsia"/>
        </w:rPr>
        <w:t>年第</w:t>
      </w:r>
      <w:r w:rsidR="00D97FB3">
        <w:rPr>
          <w:rFonts w:hint="eastAsia"/>
        </w:rPr>
        <w:t>3</w:t>
      </w:r>
      <w:r w:rsidRPr="004C0BD5">
        <w:rPr>
          <w:rFonts w:hint="eastAsia"/>
        </w:rPr>
        <w:t>季</w:t>
      </w:r>
      <w:r w:rsidR="00F66676" w:rsidRPr="004C0BD5">
        <w:rPr>
          <w:rFonts w:hint="eastAsia"/>
        </w:rPr>
        <w:t>平均</w:t>
      </w:r>
      <w:r w:rsidRPr="004C0BD5">
        <w:rPr>
          <w:rFonts w:hint="eastAsia"/>
        </w:rPr>
        <w:t>價格為</w:t>
      </w:r>
      <w:r w:rsidR="006C2D0A">
        <w:rPr>
          <w:rFonts w:hint="eastAsia"/>
        </w:rPr>
        <w:t>98.04</w:t>
      </w:r>
      <w:r w:rsidR="00F66676" w:rsidRPr="004C0BD5">
        <w:rPr>
          <w:rFonts w:hint="eastAsia"/>
        </w:rPr>
        <w:t>美元，第</w:t>
      </w:r>
      <w:r w:rsidR="00D97FB3">
        <w:rPr>
          <w:rFonts w:hint="eastAsia"/>
        </w:rPr>
        <w:t>4</w:t>
      </w:r>
      <w:r w:rsidR="00F66676" w:rsidRPr="004C0BD5">
        <w:rPr>
          <w:rFonts w:hint="eastAsia"/>
        </w:rPr>
        <w:t>季</w:t>
      </w:r>
      <w:r w:rsidRPr="004C0BD5">
        <w:rPr>
          <w:rFonts w:hint="eastAsia"/>
        </w:rPr>
        <w:t>平均價格為</w:t>
      </w:r>
      <w:r w:rsidR="006C2D0A">
        <w:rPr>
          <w:rFonts w:hint="eastAsia"/>
        </w:rPr>
        <w:t>93.00</w:t>
      </w:r>
      <w:r w:rsidRPr="004C0BD5">
        <w:rPr>
          <w:rFonts w:hint="eastAsia"/>
        </w:rPr>
        <w:t>美元。</w:t>
      </w:r>
    </w:p>
    <w:bookmarkEnd w:id="129"/>
    <w:bookmarkEnd w:id="130"/>
    <w:bookmarkEnd w:id="131"/>
    <w:bookmarkEnd w:id="132"/>
    <w:bookmarkEnd w:id="133"/>
    <w:bookmarkEnd w:id="134"/>
    <w:bookmarkEnd w:id="135"/>
    <w:bookmarkEnd w:id="136"/>
    <w:p w:rsidR="008C520E" w:rsidRPr="00FC0D54" w:rsidRDefault="008C520E" w:rsidP="008C520E">
      <w:pPr>
        <w:pStyle w:val="k32"/>
        <w:topLinePunct/>
        <w:ind w:leftChars="118" w:left="283" w:rightChars="18" w:right="43" w:firstLineChars="202" w:firstLine="566"/>
        <w:rPr>
          <w:color w:val="FF0000"/>
        </w:rPr>
      </w:pPr>
    </w:p>
    <w:p w:rsidR="008C520E" w:rsidRPr="0015056B" w:rsidRDefault="008C520E" w:rsidP="008C520E">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p>
    <w:p w:rsidR="008C520E" w:rsidRPr="00FC0D54" w:rsidRDefault="00DB5038" w:rsidP="008C520E">
      <w:pPr>
        <w:snapToGrid w:val="0"/>
        <w:spacing w:line="240" w:lineRule="atLeast"/>
        <w:jc w:val="center"/>
        <w:rPr>
          <w:rFonts w:eastAsia="標楷體"/>
          <w:color w:val="FF0000"/>
          <w:sz w:val="18"/>
        </w:rPr>
      </w:pPr>
      <w:r w:rsidRPr="00FC0D54">
        <w:rPr>
          <w:rFonts w:eastAsia="標楷體"/>
          <w:noProof/>
          <w:color w:val="FF0000"/>
          <w:sz w:val="18"/>
        </w:rPr>
        <w:drawing>
          <wp:inline distT="0" distB="0" distL="0" distR="0" wp14:anchorId="09948261" wp14:editId="215A810E">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5424" w:rsidRPr="0015056B" w:rsidRDefault="00DB5038" w:rsidP="008C520E">
      <w:pPr>
        <w:snapToGrid w:val="0"/>
        <w:spacing w:line="240" w:lineRule="atLeast"/>
        <w:rPr>
          <w:rFonts w:eastAsia="標楷體"/>
          <w:sz w:val="22"/>
          <w:szCs w:val="22"/>
        </w:rPr>
      </w:pPr>
      <w:r w:rsidRPr="0015056B">
        <w:rPr>
          <w:noProof/>
        </w:rPr>
        <mc:AlternateContent>
          <mc:Choice Requires="wps">
            <w:drawing>
              <wp:anchor distT="0" distB="0" distL="180340" distR="114300" simplePos="0" relativeHeight="251937280" behindDoc="0" locked="0" layoutInCell="1" allowOverlap="1" wp14:anchorId="2815CA4F" wp14:editId="66FEF278">
                <wp:simplePos x="0" y="0"/>
                <wp:positionH relativeFrom="column">
                  <wp:posOffset>4063365</wp:posOffset>
                </wp:positionH>
                <wp:positionV relativeFrom="page">
                  <wp:posOffset>6232525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4927" w:rsidRPr="00C12AFE" w:rsidRDefault="005E4927"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9</w:t>
                            </w:r>
                            <w:r w:rsidRPr="00C12AFE">
                              <w:rPr>
                                <w:rFonts w:eastAsia="標楷體"/>
                                <w:b/>
                              </w:rPr>
                              <w:t>月油價</w:t>
                            </w:r>
                            <w:r w:rsidRPr="00C12AFE">
                              <w:rPr>
                                <w:rFonts w:eastAsia="標楷體"/>
                                <w:b/>
                              </w:rPr>
                              <w:t>:</w:t>
                            </w:r>
                          </w:p>
                          <w:p w:rsidR="005E4927" w:rsidRPr="00C12AFE" w:rsidRDefault="005E4927" w:rsidP="008C520E">
                            <w:pPr>
                              <w:rPr>
                                <w:rFonts w:eastAsia="標楷體"/>
                                <w:b/>
                              </w:rPr>
                            </w:pPr>
                            <w:r>
                              <w:rPr>
                                <w:rFonts w:eastAsia="標楷體"/>
                                <w:b/>
                              </w:rPr>
                              <w:t xml:space="preserve">WTI         </w:t>
                            </w:r>
                            <w:r>
                              <w:rPr>
                                <w:rFonts w:eastAsia="標楷體" w:hint="eastAsia"/>
                                <w:b/>
                              </w:rPr>
                              <w:t>93.28</w:t>
                            </w:r>
                          </w:p>
                          <w:p w:rsidR="005E4927" w:rsidRPr="00C12AFE" w:rsidRDefault="005E4927" w:rsidP="008C520E">
                            <w:pPr>
                              <w:rPr>
                                <w:rFonts w:eastAsia="標楷體"/>
                                <w:b/>
                              </w:rPr>
                            </w:pPr>
                            <w:r w:rsidRPr="00C12AFE">
                              <w:rPr>
                                <w:rFonts w:eastAsia="標楷體"/>
                                <w:b/>
                              </w:rPr>
                              <w:t>杜拜</w:t>
                            </w:r>
                            <w:r>
                              <w:rPr>
                                <w:rFonts w:eastAsia="標楷體"/>
                                <w:b/>
                              </w:rPr>
                              <w:t xml:space="preserve">         </w:t>
                            </w:r>
                            <w:r>
                              <w:rPr>
                                <w:rFonts w:eastAsia="標楷體" w:hint="eastAsia"/>
                                <w:b/>
                              </w:rPr>
                              <w:t>96.64</w:t>
                            </w:r>
                          </w:p>
                          <w:p w:rsidR="005E4927" w:rsidRPr="00C12AFE" w:rsidRDefault="005E4927" w:rsidP="008C520E">
                            <w:pPr>
                              <w:rPr>
                                <w:rFonts w:eastAsia="標楷體"/>
                                <w:b/>
                              </w:rPr>
                            </w:pPr>
                            <w:r w:rsidRPr="00C12AFE">
                              <w:rPr>
                                <w:rFonts w:eastAsia="標楷體"/>
                                <w:b/>
                              </w:rPr>
                              <w:t>北海布蘭特</w:t>
                            </w:r>
                            <w:r>
                              <w:rPr>
                                <w:rFonts w:eastAsia="標楷體"/>
                                <w:b/>
                              </w:rPr>
                              <w:t xml:space="preserve">   </w:t>
                            </w:r>
                            <w:r>
                              <w:rPr>
                                <w:rFonts w:eastAsia="標楷體" w:hint="eastAsia"/>
                                <w:b/>
                              </w:rPr>
                              <w:t>97.97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margin-left:319.95pt;margin-top:490.75pt;width:156pt;height:85.65pt;z-index:2519372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" filled="f" fillcolor="#ff9" stroked="f">
                <v:textbox>
                  <w:txbxContent>
                    <w:p w:rsidR="005E4927" w:rsidRPr="00C12AFE" w:rsidRDefault="005E4927"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9</w:t>
                      </w:r>
                      <w:r w:rsidRPr="00C12AFE">
                        <w:rPr>
                          <w:rFonts w:eastAsia="標楷體"/>
                          <w:b/>
                        </w:rPr>
                        <w:t>月油價</w:t>
                      </w:r>
                      <w:r w:rsidRPr="00C12AFE">
                        <w:rPr>
                          <w:rFonts w:eastAsia="標楷體"/>
                          <w:b/>
                        </w:rPr>
                        <w:t>:</w:t>
                      </w:r>
                    </w:p>
                    <w:p w:rsidR="005E4927" w:rsidRPr="00C12AFE" w:rsidRDefault="005E4927" w:rsidP="008C520E">
                      <w:pPr>
                        <w:rPr>
                          <w:rFonts w:eastAsia="標楷體"/>
                          <w:b/>
                        </w:rPr>
                      </w:pPr>
                      <w:r>
                        <w:rPr>
                          <w:rFonts w:eastAsia="標楷體"/>
                          <w:b/>
                        </w:rPr>
                        <w:t xml:space="preserve">WTI         </w:t>
                      </w:r>
                      <w:r>
                        <w:rPr>
                          <w:rFonts w:eastAsia="標楷體" w:hint="eastAsia"/>
                          <w:b/>
                        </w:rPr>
                        <w:t>93.28</w:t>
                      </w:r>
                    </w:p>
                    <w:p w:rsidR="005E4927" w:rsidRPr="00C12AFE" w:rsidRDefault="005E4927" w:rsidP="008C520E">
                      <w:pPr>
                        <w:rPr>
                          <w:rFonts w:eastAsia="標楷體"/>
                          <w:b/>
                        </w:rPr>
                      </w:pPr>
                      <w:r w:rsidRPr="00C12AFE">
                        <w:rPr>
                          <w:rFonts w:eastAsia="標楷體"/>
                          <w:b/>
                        </w:rPr>
                        <w:t>杜拜</w:t>
                      </w:r>
                      <w:r>
                        <w:rPr>
                          <w:rFonts w:eastAsia="標楷體"/>
                          <w:b/>
                        </w:rPr>
                        <w:t xml:space="preserve">         </w:t>
                      </w:r>
                      <w:r>
                        <w:rPr>
                          <w:rFonts w:eastAsia="標楷體" w:hint="eastAsia"/>
                          <w:b/>
                        </w:rPr>
                        <w:t>96.64</w:t>
                      </w:r>
                    </w:p>
                    <w:p w:rsidR="005E4927" w:rsidRPr="00C12AFE" w:rsidRDefault="005E4927" w:rsidP="008C520E">
                      <w:pPr>
                        <w:rPr>
                          <w:rFonts w:eastAsia="標楷體"/>
                          <w:b/>
                        </w:rPr>
                      </w:pPr>
                      <w:r w:rsidRPr="00C12AFE">
                        <w:rPr>
                          <w:rFonts w:eastAsia="標楷體"/>
                          <w:b/>
                        </w:rPr>
                        <w:t>北海布蘭特</w:t>
                      </w:r>
                      <w:r>
                        <w:rPr>
                          <w:rFonts w:eastAsia="標楷體"/>
                          <w:b/>
                        </w:rPr>
                        <w:t xml:space="preserve">   </w:t>
                      </w:r>
                      <w:r>
                        <w:rPr>
                          <w:rFonts w:eastAsia="標楷體" w:hint="eastAsia"/>
                          <w:b/>
                        </w:rPr>
                        <w:t>97.97</w:t>
                      </w:r>
                    </w:p>
                  </w:txbxContent>
                </v:textbox>
                <w10:wrap anchory="page"/>
              </v:shape>
            </w:pict>
          </mc:Fallback>
        </mc:AlternateContent>
      </w:r>
      <w:r w:rsidR="008C520E"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lastRenderedPageBreak/>
        <w:t>４、</w:t>
      </w:r>
      <w:r w:rsidR="00885F48" w:rsidRPr="00AD38DA">
        <w:rPr>
          <w:b/>
          <w:bCs/>
        </w:rPr>
        <w:t>10</w:t>
      </w:r>
      <w:r w:rsidR="00885F48">
        <w:rPr>
          <w:rFonts w:hint="eastAsia"/>
          <w:b/>
          <w:bCs/>
        </w:rPr>
        <w:t>3</w:t>
      </w:r>
      <w:r w:rsidR="00885F48" w:rsidRPr="00AD38DA">
        <w:rPr>
          <w:b/>
          <w:bCs/>
        </w:rPr>
        <w:t>年</w:t>
      </w:r>
      <w:r w:rsidR="005161BA">
        <w:rPr>
          <w:rFonts w:hint="eastAsia"/>
          <w:b/>
          <w:bCs/>
        </w:rPr>
        <w:t>9</w:t>
      </w:r>
      <w:r w:rsidR="00885F48" w:rsidRPr="00AD38DA">
        <w:rPr>
          <w:b/>
          <w:bCs/>
        </w:rPr>
        <w:t>月</w:t>
      </w:r>
      <w:r w:rsidR="00885F48">
        <w:rPr>
          <w:rFonts w:hint="eastAsia"/>
          <w:b/>
          <w:bCs/>
        </w:rPr>
        <w:t>黃豆</w:t>
      </w:r>
      <w:r w:rsidR="005161BA">
        <w:rPr>
          <w:rFonts w:hint="eastAsia"/>
          <w:b/>
          <w:bCs/>
        </w:rPr>
        <w:t>、</w:t>
      </w:r>
      <w:r w:rsidR="00885F48" w:rsidRPr="00AD38DA">
        <w:rPr>
          <w:rFonts w:hint="eastAsia"/>
          <w:b/>
          <w:bCs/>
        </w:rPr>
        <w:t>小麥</w:t>
      </w:r>
      <w:r w:rsidR="00885F48" w:rsidRPr="00AD38DA">
        <w:rPr>
          <w:b/>
          <w:bCs/>
        </w:rPr>
        <w:t>及玉米</w:t>
      </w:r>
      <w:r w:rsidR="005E1BE2" w:rsidRPr="00AD38DA">
        <w:rPr>
          <w:b/>
          <w:bCs/>
        </w:rPr>
        <w:t>期貨</w:t>
      </w:r>
      <w:proofErr w:type="gramStart"/>
      <w:r w:rsidR="005E1BE2" w:rsidRPr="00AD38DA">
        <w:rPr>
          <w:b/>
          <w:bCs/>
        </w:rPr>
        <w:t>價格</w:t>
      </w:r>
      <w:r w:rsidR="005E1BE2">
        <w:rPr>
          <w:rFonts w:hint="eastAsia"/>
          <w:b/>
          <w:bCs/>
        </w:rPr>
        <w:t>均</w:t>
      </w:r>
      <w:r w:rsidR="00885F48" w:rsidRPr="00AD38DA">
        <w:rPr>
          <w:b/>
          <w:bCs/>
        </w:rPr>
        <w:t>較</w:t>
      </w:r>
      <w:r w:rsidR="00885F48">
        <w:rPr>
          <w:rFonts w:hint="eastAsia"/>
          <w:b/>
          <w:bCs/>
        </w:rPr>
        <w:t>上</w:t>
      </w:r>
      <w:r w:rsidR="00885F48">
        <w:rPr>
          <w:b/>
          <w:bCs/>
        </w:rPr>
        <w:t>月</w:t>
      </w:r>
      <w:proofErr w:type="gramEnd"/>
      <w:r w:rsidR="005161BA">
        <w:rPr>
          <w:rFonts w:hint="eastAsia"/>
          <w:b/>
          <w:bCs/>
        </w:rPr>
        <w:t>下跌</w:t>
      </w:r>
    </w:p>
    <w:p w:rsidR="00885F48" w:rsidRPr="00AD38D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AD38DA">
        <w:rPr>
          <w:rFonts w:eastAsia="標楷體"/>
          <w:sz w:val="28"/>
        </w:rPr>
        <w:t>－黃豆價格</w:t>
      </w:r>
      <w:r w:rsidR="00F80BAC">
        <w:rPr>
          <w:rFonts w:eastAsia="標楷體" w:hint="eastAsia"/>
          <w:sz w:val="28"/>
        </w:rPr>
        <w:t>101</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00F80BAC">
        <w:rPr>
          <w:rFonts w:eastAsia="標楷體" w:hint="eastAsia"/>
          <w:sz w:val="28"/>
        </w:rPr>
        <w:t>103</w:t>
      </w:r>
      <w:r w:rsidRPr="00AD38DA">
        <w:rPr>
          <w:rFonts w:eastAsia="標楷體"/>
          <w:sz w:val="28"/>
        </w:rPr>
        <w:t>年</w:t>
      </w:r>
      <w:r w:rsidR="00F54EF6">
        <w:rPr>
          <w:rFonts w:eastAsia="標楷體" w:hint="eastAsia"/>
          <w:sz w:val="28"/>
        </w:rPr>
        <w:t>9</w:t>
      </w:r>
      <w:r w:rsidRPr="00AD38DA">
        <w:rPr>
          <w:rFonts w:eastAsia="標楷體"/>
          <w:sz w:val="28"/>
        </w:rPr>
        <w:t>月為</w:t>
      </w:r>
      <w:r w:rsidR="00F54EF6">
        <w:rPr>
          <w:rFonts w:eastAsia="標楷體" w:hint="eastAsia"/>
          <w:sz w:val="28"/>
        </w:rPr>
        <w:t>9.13</w:t>
      </w:r>
      <w:r w:rsidRPr="00AD38DA">
        <w:rPr>
          <w:rFonts w:eastAsia="標楷體"/>
          <w:sz w:val="28"/>
        </w:rPr>
        <w:t>美元，較</w:t>
      </w:r>
      <w:r w:rsidRPr="00AD38DA">
        <w:rPr>
          <w:rFonts w:eastAsia="標楷體" w:hint="eastAsia"/>
          <w:sz w:val="28"/>
        </w:rPr>
        <w:t>上</w:t>
      </w:r>
      <w:r w:rsidRPr="00AD38DA">
        <w:rPr>
          <w:rFonts w:eastAsia="標楷體"/>
          <w:sz w:val="28"/>
        </w:rPr>
        <w:t>月</w:t>
      </w:r>
      <w:r w:rsidR="005017EF">
        <w:rPr>
          <w:rFonts w:eastAsia="標楷體" w:hint="eastAsia"/>
          <w:color w:val="000000" w:themeColor="text1"/>
          <w:sz w:val="28"/>
        </w:rPr>
        <w:t>下跌</w:t>
      </w:r>
      <w:r w:rsidR="00F54EF6">
        <w:rPr>
          <w:rFonts w:eastAsia="標楷體" w:hint="eastAsia"/>
          <w:color w:val="000000" w:themeColor="text1"/>
          <w:sz w:val="28"/>
        </w:rPr>
        <w:t>16.2</w:t>
      </w:r>
      <w:r w:rsidR="00425DB7">
        <w:rPr>
          <w:rFonts w:eastAsia="標楷體"/>
          <w:color w:val="000000" w:themeColor="text1"/>
          <w:sz w:val="28"/>
        </w:rPr>
        <w:t>%</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5017EF">
        <w:rPr>
          <w:rFonts w:eastAsia="標楷體" w:hint="eastAsia"/>
          <w:color w:val="000000" w:themeColor="text1"/>
          <w:sz w:val="28"/>
        </w:rPr>
        <w:t>下跌</w:t>
      </w:r>
      <w:r w:rsidR="00F54EF6">
        <w:rPr>
          <w:rFonts w:eastAsia="標楷體" w:hint="eastAsia"/>
          <w:color w:val="000000" w:themeColor="text1"/>
          <w:sz w:val="28"/>
        </w:rPr>
        <w:t>28.8</w:t>
      </w:r>
      <w:r w:rsidR="00425DB7">
        <w:rPr>
          <w:rFonts w:eastAsia="標楷體"/>
          <w:color w:val="000000" w:themeColor="text1"/>
          <w:sz w:val="28"/>
        </w:rPr>
        <w:t>%</w:t>
      </w:r>
      <w:r w:rsidRPr="002E303C">
        <w:rPr>
          <w:rFonts w:eastAsia="標楷體"/>
          <w:color w:val="000000" w:themeColor="text1"/>
          <w:sz w:val="28"/>
        </w:rPr>
        <w:t>。</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2E303C">
        <w:rPr>
          <w:rFonts w:eastAsia="標楷體"/>
          <w:color w:val="000000" w:themeColor="text1"/>
          <w:sz w:val="28"/>
        </w:rPr>
        <w:t>－小麥價格在</w:t>
      </w:r>
      <w:r w:rsidR="00C53059">
        <w:rPr>
          <w:rFonts w:eastAsia="標楷體" w:hint="eastAsia"/>
          <w:color w:val="000000" w:themeColor="text1"/>
          <w:sz w:val="28"/>
        </w:rPr>
        <w:t>97</w:t>
      </w:r>
      <w:r w:rsidRPr="002E303C">
        <w:rPr>
          <w:rFonts w:eastAsia="標楷體"/>
          <w:color w:val="000000" w:themeColor="text1"/>
          <w:sz w:val="28"/>
        </w:rPr>
        <w:t>年</w:t>
      </w:r>
      <w:r w:rsidRPr="002E303C">
        <w:rPr>
          <w:rFonts w:eastAsia="標楷體"/>
          <w:color w:val="000000" w:themeColor="text1"/>
          <w:sz w:val="28"/>
        </w:rPr>
        <w:t>2</w:t>
      </w:r>
      <w:r w:rsidRPr="002E303C">
        <w:rPr>
          <w:rFonts w:eastAsia="標楷體"/>
          <w:color w:val="000000" w:themeColor="text1"/>
          <w:sz w:val="28"/>
        </w:rPr>
        <w:t>月達到最高點每英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10.73</w:t>
      </w:r>
      <w:r w:rsidRPr="002E303C">
        <w:rPr>
          <w:rFonts w:eastAsia="標楷體"/>
          <w:color w:val="000000" w:themeColor="text1"/>
          <w:sz w:val="28"/>
        </w:rPr>
        <w:t>美元。</w:t>
      </w:r>
      <w:r w:rsidR="00C53059">
        <w:rPr>
          <w:rFonts w:eastAsia="標楷體" w:hint="eastAsia"/>
          <w:color w:val="000000" w:themeColor="text1"/>
          <w:sz w:val="28"/>
        </w:rPr>
        <w:t>103</w:t>
      </w:r>
      <w:r w:rsidRPr="002E303C">
        <w:rPr>
          <w:rFonts w:eastAsia="標楷體"/>
          <w:color w:val="000000" w:themeColor="text1"/>
          <w:sz w:val="28"/>
        </w:rPr>
        <w:t>年</w:t>
      </w:r>
      <w:r w:rsidR="00F54EF6">
        <w:rPr>
          <w:rFonts w:eastAsia="標楷體" w:hint="eastAsia"/>
          <w:color w:val="000000" w:themeColor="text1"/>
          <w:sz w:val="28"/>
        </w:rPr>
        <w:t>9</w:t>
      </w:r>
      <w:r w:rsidRPr="002E303C">
        <w:rPr>
          <w:rFonts w:eastAsia="標楷體"/>
          <w:color w:val="000000" w:themeColor="text1"/>
          <w:sz w:val="28"/>
        </w:rPr>
        <w:t>月為</w:t>
      </w:r>
      <w:r w:rsidR="00F54EF6">
        <w:rPr>
          <w:rFonts w:eastAsia="標楷體" w:hint="eastAsia"/>
          <w:color w:val="000000" w:themeColor="text1"/>
          <w:sz w:val="28"/>
        </w:rPr>
        <w:t>4.78</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F54EF6">
        <w:rPr>
          <w:rFonts w:eastAsia="標楷體" w:hint="eastAsia"/>
          <w:color w:val="000000" w:themeColor="text1"/>
          <w:sz w:val="28"/>
        </w:rPr>
        <w:t>下跌</w:t>
      </w:r>
      <w:r w:rsidR="00F54EF6">
        <w:rPr>
          <w:rFonts w:eastAsia="標楷體" w:hint="eastAsia"/>
          <w:color w:val="000000" w:themeColor="text1"/>
          <w:sz w:val="28"/>
        </w:rPr>
        <w:t>13.1</w:t>
      </w:r>
      <w:r w:rsidR="00425DB7">
        <w:rPr>
          <w:rFonts w:eastAsia="標楷體"/>
          <w:color w:val="000000" w:themeColor="text1"/>
          <w:sz w:val="28"/>
        </w:rPr>
        <w:t>%</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9F5800">
        <w:rPr>
          <w:rFonts w:eastAsia="標楷體" w:hint="eastAsia"/>
          <w:color w:val="000000" w:themeColor="text1"/>
          <w:sz w:val="28"/>
        </w:rPr>
        <w:t>下跌</w:t>
      </w:r>
      <w:r w:rsidR="00F54EF6">
        <w:rPr>
          <w:rFonts w:eastAsia="標楷體" w:hint="eastAsia"/>
          <w:color w:val="000000" w:themeColor="text1"/>
          <w:sz w:val="28"/>
        </w:rPr>
        <w:t>29.6</w:t>
      </w:r>
      <w:r w:rsidR="00425DB7">
        <w:rPr>
          <w:rFonts w:eastAsia="標楷體"/>
          <w:color w:val="000000" w:themeColor="text1"/>
          <w:sz w:val="28"/>
        </w:rPr>
        <w:t>%</w:t>
      </w:r>
      <w:r w:rsidRPr="002E303C">
        <w:rPr>
          <w:rFonts w:eastAsia="標楷體"/>
          <w:color w:val="000000" w:themeColor="text1"/>
          <w:sz w:val="28"/>
        </w:rPr>
        <w:t>。</w:t>
      </w:r>
    </w:p>
    <w:p w:rsidR="00F75424" w:rsidRPr="00AD38DA" w:rsidRDefault="00885F48" w:rsidP="00885F48">
      <w:pPr>
        <w:snapToGrid w:val="0"/>
        <w:spacing w:before="50" w:line="300" w:lineRule="auto"/>
        <w:ind w:left="283" w:rightChars="18" w:right="43" w:hangingChars="101" w:hanging="283"/>
        <w:jc w:val="both"/>
        <w:rPr>
          <w:rFonts w:eastAsia="標楷體"/>
          <w:sz w:val="28"/>
        </w:rPr>
      </w:pPr>
      <w:r w:rsidRPr="002E303C">
        <w:rPr>
          <w:rFonts w:eastAsia="標楷體"/>
          <w:color w:val="000000" w:themeColor="text1"/>
          <w:sz w:val="28"/>
        </w:rPr>
        <w:t>－玉米價格在</w:t>
      </w:r>
      <w:r w:rsidR="00C53059">
        <w:rPr>
          <w:rFonts w:eastAsia="標楷體" w:hint="eastAsia"/>
          <w:color w:val="000000" w:themeColor="text1"/>
          <w:sz w:val="28"/>
        </w:rPr>
        <w:t>101</w:t>
      </w:r>
      <w:r w:rsidRPr="002E303C">
        <w:rPr>
          <w:rFonts w:eastAsia="標楷體"/>
          <w:color w:val="000000" w:themeColor="text1"/>
          <w:sz w:val="28"/>
        </w:rPr>
        <w:t>年</w:t>
      </w:r>
      <w:r w:rsidRPr="002E303C">
        <w:rPr>
          <w:rFonts w:eastAsia="標楷體"/>
          <w:color w:val="000000" w:themeColor="text1"/>
          <w:sz w:val="28"/>
        </w:rPr>
        <w:t>7</w:t>
      </w:r>
      <w:r w:rsidRPr="002E303C">
        <w:rPr>
          <w:rFonts w:eastAsia="標楷體"/>
          <w:color w:val="000000" w:themeColor="text1"/>
          <w:sz w:val="28"/>
        </w:rPr>
        <w:t>月達到歷史新高點每英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8.07</w:t>
      </w:r>
      <w:r w:rsidRPr="002E303C">
        <w:rPr>
          <w:rFonts w:eastAsia="標楷體"/>
          <w:color w:val="000000" w:themeColor="text1"/>
          <w:sz w:val="28"/>
        </w:rPr>
        <w:t>美元。</w:t>
      </w:r>
      <w:r w:rsidR="00C53059">
        <w:rPr>
          <w:rFonts w:eastAsia="標楷體" w:hint="eastAsia"/>
          <w:color w:val="000000" w:themeColor="text1"/>
          <w:sz w:val="28"/>
        </w:rPr>
        <w:t>103</w:t>
      </w:r>
      <w:r w:rsidRPr="002E303C">
        <w:rPr>
          <w:rFonts w:eastAsia="標楷體"/>
          <w:color w:val="000000" w:themeColor="text1"/>
          <w:sz w:val="28"/>
        </w:rPr>
        <w:t>年</w:t>
      </w:r>
      <w:r w:rsidR="00F54EF6">
        <w:rPr>
          <w:rFonts w:eastAsia="標楷體" w:hint="eastAsia"/>
          <w:color w:val="000000" w:themeColor="text1"/>
          <w:sz w:val="28"/>
        </w:rPr>
        <w:t>9</w:t>
      </w:r>
      <w:r w:rsidRPr="002E303C">
        <w:rPr>
          <w:rFonts w:eastAsia="標楷體"/>
          <w:color w:val="000000" w:themeColor="text1"/>
          <w:sz w:val="28"/>
        </w:rPr>
        <w:t>月為</w:t>
      </w:r>
      <w:r w:rsidR="00F54EF6">
        <w:rPr>
          <w:rFonts w:eastAsia="標楷體" w:hint="eastAsia"/>
          <w:color w:val="000000" w:themeColor="text1"/>
          <w:sz w:val="28"/>
        </w:rPr>
        <w:t>3.21</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F54EF6">
        <w:rPr>
          <w:rFonts w:eastAsia="標楷體" w:hint="eastAsia"/>
          <w:color w:val="000000" w:themeColor="text1"/>
          <w:sz w:val="28"/>
        </w:rPr>
        <w:t>下跌</w:t>
      </w:r>
      <w:r w:rsidR="00F54EF6">
        <w:rPr>
          <w:rFonts w:eastAsia="標楷體" w:hint="eastAsia"/>
          <w:color w:val="000000" w:themeColor="text1"/>
          <w:sz w:val="28"/>
        </w:rPr>
        <w:t>10.6</w:t>
      </w:r>
      <w:r w:rsidR="00425DB7">
        <w:rPr>
          <w:rFonts w:eastAsia="標楷體"/>
          <w:color w:val="000000" w:themeColor="text1"/>
          <w:sz w:val="28"/>
        </w:rPr>
        <w:t>%</w:t>
      </w:r>
      <w:r w:rsidRPr="002E303C">
        <w:rPr>
          <w:rFonts w:eastAsia="標楷體"/>
          <w:color w:val="000000" w:themeColor="text1"/>
          <w:sz w:val="28"/>
        </w:rPr>
        <w:t>，較</w:t>
      </w:r>
      <w:r w:rsidRPr="00AD38DA">
        <w:rPr>
          <w:rFonts w:eastAsia="標楷體" w:hint="eastAsia"/>
          <w:sz w:val="28"/>
        </w:rPr>
        <w:t>上</w:t>
      </w:r>
      <w:r w:rsidRPr="00AD38DA">
        <w:rPr>
          <w:rFonts w:eastAsia="標楷體"/>
          <w:sz w:val="28"/>
        </w:rPr>
        <w:t>年同月下跌</w:t>
      </w:r>
      <w:r w:rsidR="00F54EF6">
        <w:rPr>
          <w:rFonts w:eastAsia="標楷體" w:hint="eastAsia"/>
          <w:sz w:val="28"/>
        </w:rPr>
        <w:t>27.4</w:t>
      </w:r>
      <w:r w:rsidR="00425DB7">
        <w:rPr>
          <w:rFonts w:eastAsia="標楷體"/>
          <w:sz w:val="28"/>
        </w:rPr>
        <w:t>%</w:t>
      </w:r>
      <w:r w:rsidRPr="00AD38DA">
        <w:rPr>
          <w:rFonts w:eastAsia="標楷體"/>
          <w:sz w:val="28"/>
        </w:rPr>
        <w:t>。</w:t>
      </w:r>
    </w:p>
    <w:p w:rsidR="00885F48" w:rsidRPr="00AD38DA" w:rsidRDefault="00885F48"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939328" behindDoc="0" locked="0" layoutInCell="1" allowOverlap="1" wp14:anchorId="5DA8C128" wp14:editId="2E06F406">
            <wp:simplePos x="0" y="0"/>
            <wp:positionH relativeFrom="column">
              <wp:posOffset>-270510</wp:posOffset>
            </wp:positionH>
            <wp:positionV relativeFrom="paragraph">
              <wp:posOffset>460375</wp:posOffset>
            </wp:positionV>
            <wp:extent cx="6162675" cy="3524250"/>
            <wp:effectExtent l="0" t="0" r="9525"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885F48" w:rsidRDefault="00885F48" w:rsidP="00885F48">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137" w:name="_Toc401923801"/>
      <w:bookmarkStart w:id="138" w:name="_Toc402171718"/>
      <w:bookmarkStart w:id="139" w:name="_Toc402181163"/>
      <w:bookmarkStart w:id="140" w:name="_Toc187823739"/>
      <w:bookmarkStart w:id="141" w:name="_Toc187823740"/>
      <w:bookmarkStart w:id="142" w:name="_Toc201487793"/>
      <w:bookmarkStart w:id="143" w:name="_Toc230064845"/>
      <w:bookmarkStart w:id="144" w:name="_Toc279048484"/>
      <w:bookmarkStart w:id="145" w:name="_Toc337122137"/>
      <w:bookmarkStart w:id="146" w:name="_Toc349916589"/>
      <w:bookmarkEnd w:id="122"/>
      <w:bookmarkEnd w:id="123"/>
      <w:bookmarkEnd w:id="124"/>
      <w:bookmarkEnd w:id="125"/>
      <w:bookmarkEnd w:id="126"/>
      <w:bookmarkEnd w:id="127"/>
      <w:r w:rsidRPr="00F85595">
        <w:lastRenderedPageBreak/>
        <w:t>（八）</w:t>
      </w:r>
      <w:r w:rsidRPr="005E0888">
        <w:rPr>
          <w:color w:val="000000" w:themeColor="text1"/>
        </w:rPr>
        <w:t>金融</w:t>
      </w:r>
      <w:bookmarkEnd w:id="137"/>
      <w:bookmarkEnd w:id="138"/>
      <w:bookmarkEnd w:id="139"/>
    </w:p>
    <w:p w:rsidR="00DD297D" w:rsidRPr="00F4500F" w:rsidRDefault="00494B27" w:rsidP="005170AC">
      <w:pPr>
        <w:pStyle w:val="t-4"/>
        <w:tabs>
          <w:tab w:val="clear" w:pos="540"/>
          <w:tab w:val="left" w:pos="709"/>
        </w:tabs>
        <w:snapToGrid w:val="0"/>
        <w:spacing w:beforeLines="50" w:before="180" w:afterLines="0" w:after="0" w:line="300" w:lineRule="auto"/>
        <w:ind w:leftChars="0" w:left="426" w:rightChars="-61" w:right="-146" w:hangingChars="152" w:hanging="426"/>
        <w:jc w:val="both"/>
        <w:rPr>
          <w:color w:val="auto"/>
          <w:spacing w:val="-8"/>
        </w:rPr>
      </w:pPr>
      <w:bookmarkStart w:id="147" w:name="_（九）就業"/>
      <w:bookmarkEnd w:id="147"/>
      <w:r w:rsidRPr="00F85595">
        <w:rPr>
          <w:noProof/>
          <w:spacing w:val="-8"/>
        </w:rPr>
        <w:drawing>
          <wp:anchor distT="0" distB="0" distL="114300" distR="114300" simplePos="0" relativeHeight="251941376" behindDoc="0" locked="0" layoutInCell="1" allowOverlap="1" wp14:anchorId="5BCC5183" wp14:editId="485FE56E">
            <wp:simplePos x="0" y="0"/>
            <wp:positionH relativeFrom="column">
              <wp:posOffset>2615565</wp:posOffset>
            </wp:positionH>
            <wp:positionV relativeFrom="paragraph">
              <wp:posOffset>19050</wp:posOffset>
            </wp:positionV>
            <wp:extent cx="3497580" cy="2514600"/>
            <wp:effectExtent l="0" t="0" r="762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D297D" w:rsidRPr="00F85595">
        <w:rPr>
          <w:color w:val="auto"/>
          <w:spacing w:val="-8"/>
        </w:rPr>
        <w:t>１、</w:t>
      </w:r>
      <w:r w:rsidR="00885F48" w:rsidRPr="00F85595">
        <w:rPr>
          <w:color w:val="auto"/>
          <w:spacing w:val="-8"/>
        </w:rPr>
        <w:t>10</w:t>
      </w:r>
      <w:r w:rsidR="00885F48">
        <w:rPr>
          <w:rFonts w:hint="eastAsia"/>
          <w:color w:val="auto"/>
          <w:spacing w:val="-8"/>
        </w:rPr>
        <w:t>3</w:t>
      </w:r>
      <w:r w:rsidR="00885F48" w:rsidRPr="00F85595">
        <w:rPr>
          <w:color w:val="auto"/>
          <w:spacing w:val="-8"/>
        </w:rPr>
        <w:t>年</w:t>
      </w:r>
      <w:r w:rsidR="001146D1">
        <w:rPr>
          <w:rFonts w:hint="eastAsia"/>
          <w:color w:val="auto"/>
          <w:spacing w:val="-8"/>
        </w:rPr>
        <w:t>9</w:t>
      </w:r>
      <w:r w:rsidR="00885F48" w:rsidRPr="001E30C8">
        <w:rPr>
          <w:color w:val="auto"/>
          <w:spacing w:val="-8"/>
        </w:rPr>
        <w:t>月</w:t>
      </w:r>
      <w:r w:rsidR="00885F48" w:rsidRPr="00F85595">
        <w:rPr>
          <w:color w:val="auto"/>
          <w:spacing w:val="-8"/>
        </w:rPr>
        <w:t>M1B</w:t>
      </w:r>
      <w:r w:rsidR="001146D1">
        <w:rPr>
          <w:rFonts w:hint="eastAsia"/>
          <w:color w:val="auto"/>
          <w:spacing w:val="-8"/>
        </w:rPr>
        <w:t>及</w:t>
      </w:r>
      <w:r w:rsidR="001146D1">
        <w:rPr>
          <w:rFonts w:hint="eastAsia"/>
          <w:color w:val="auto"/>
          <w:spacing w:val="-8"/>
        </w:rPr>
        <w:t>M2</w:t>
      </w:r>
      <w:r w:rsidR="00841620">
        <w:rPr>
          <w:rFonts w:hint="eastAsia"/>
          <w:color w:val="auto"/>
          <w:spacing w:val="-8"/>
        </w:rPr>
        <w:t>年增率</w:t>
      </w:r>
      <w:r w:rsidR="001146D1">
        <w:rPr>
          <w:rFonts w:hint="eastAsia"/>
          <w:color w:val="auto"/>
          <w:spacing w:val="-8"/>
        </w:rPr>
        <w:t>均</w:t>
      </w:r>
      <w:r w:rsidR="00D47A4A">
        <w:rPr>
          <w:rFonts w:hint="eastAsia"/>
          <w:color w:val="auto"/>
          <w:spacing w:val="-8"/>
        </w:rPr>
        <w:t>低</w:t>
      </w:r>
      <w:r w:rsidR="00841620">
        <w:rPr>
          <w:rFonts w:hint="eastAsia"/>
          <w:color w:val="auto"/>
          <w:spacing w:val="-8"/>
        </w:rPr>
        <w:t>於上月</w:t>
      </w:r>
    </w:p>
    <w:p w:rsidR="00885F48" w:rsidRDefault="00885F48" w:rsidP="00DD297D">
      <w:pPr>
        <w:pStyle w:val="k32"/>
        <w:topLinePunct/>
        <w:spacing w:beforeLines="0" w:before="0"/>
        <w:ind w:leftChars="118" w:left="283" w:rightChars="10" w:right="24" w:firstLineChars="202" w:firstLine="566"/>
      </w:pPr>
      <w:r w:rsidRPr="001A3077">
        <w:rPr>
          <w:color w:val="000000" w:themeColor="text1"/>
        </w:rPr>
        <w:t>10</w:t>
      </w:r>
      <w:r w:rsidRPr="001A3077">
        <w:rPr>
          <w:rFonts w:hint="eastAsia"/>
          <w:color w:val="000000" w:themeColor="text1"/>
        </w:rPr>
        <w:t>3</w:t>
      </w:r>
      <w:r w:rsidRPr="001A3077">
        <w:rPr>
          <w:color w:val="000000" w:themeColor="text1"/>
        </w:rPr>
        <w:t>年</w:t>
      </w:r>
      <w:r w:rsidR="005170AC">
        <w:rPr>
          <w:rFonts w:hint="eastAsia"/>
          <w:color w:val="000000" w:themeColor="text1"/>
        </w:rPr>
        <w:t>9</w:t>
      </w:r>
      <w:r w:rsidRPr="001A3077">
        <w:rPr>
          <w:color w:val="000000" w:themeColor="text1"/>
        </w:rPr>
        <w:t>月</w:t>
      </w:r>
      <w:r w:rsidRPr="00004F96">
        <w:rPr>
          <w:color w:val="000000" w:themeColor="text1"/>
        </w:rPr>
        <w:t>M1A</w:t>
      </w:r>
      <w:r w:rsidRPr="00004F96">
        <w:rPr>
          <w:color w:val="000000" w:themeColor="text1"/>
        </w:rPr>
        <w:t>、</w:t>
      </w:r>
      <w:r w:rsidRPr="00004F96">
        <w:rPr>
          <w:color w:val="000000" w:themeColor="text1"/>
        </w:rPr>
        <w:t>M1B</w:t>
      </w:r>
      <w:r w:rsidRPr="00004F96">
        <w:rPr>
          <w:color w:val="000000" w:themeColor="text1"/>
        </w:rPr>
        <w:t>及</w:t>
      </w:r>
      <w:r w:rsidRPr="00004F96">
        <w:rPr>
          <w:color w:val="000000" w:themeColor="text1"/>
        </w:rPr>
        <w:t>M2</w:t>
      </w:r>
      <w:r w:rsidRPr="00004F96">
        <w:rPr>
          <w:color w:val="000000" w:themeColor="text1"/>
        </w:rPr>
        <w:t>年增</w:t>
      </w:r>
      <w:r w:rsidRPr="00623BEA">
        <w:rPr>
          <w:color w:val="000000" w:themeColor="text1"/>
          <w:spacing w:val="-8"/>
        </w:rPr>
        <w:t>率分別為</w:t>
      </w:r>
      <w:r w:rsidR="00D47A4A" w:rsidRPr="00CE084A">
        <w:rPr>
          <w:rFonts w:hint="eastAsia"/>
          <w:color w:val="000000" w:themeColor="text1"/>
          <w:spacing w:val="-8"/>
        </w:rPr>
        <w:t>9.</w:t>
      </w:r>
      <w:r w:rsidR="00CE084A" w:rsidRPr="00CE084A">
        <w:rPr>
          <w:rFonts w:hint="eastAsia"/>
          <w:color w:val="000000" w:themeColor="text1"/>
          <w:spacing w:val="-8"/>
        </w:rPr>
        <w:t>24</w:t>
      </w:r>
      <w:r w:rsidR="00BE6244" w:rsidRPr="00CE084A">
        <w:rPr>
          <w:rFonts w:hint="eastAsia"/>
          <w:color w:val="000000" w:themeColor="text1"/>
          <w:spacing w:val="-8"/>
        </w:rPr>
        <w:t>%</w:t>
      </w:r>
      <w:r w:rsidRPr="00004F96">
        <w:rPr>
          <w:color w:val="000000" w:themeColor="text1"/>
          <w:spacing w:val="-8"/>
        </w:rPr>
        <w:t>、</w:t>
      </w:r>
      <w:r w:rsidR="005170AC">
        <w:rPr>
          <w:rFonts w:hint="eastAsia"/>
          <w:color w:val="000000" w:themeColor="text1"/>
          <w:spacing w:val="-8"/>
        </w:rPr>
        <w:t>7.36</w:t>
      </w:r>
      <w:r w:rsidR="00BE6244">
        <w:rPr>
          <w:rFonts w:hint="eastAsia"/>
          <w:color w:val="000000" w:themeColor="text1"/>
          <w:spacing w:val="-8"/>
        </w:rPr>
        <w:t>%</w:t>
      </w:r>
      <w:r w:rsidRPr="00004F96">
        <w:rPr>
          <w:color w:val="000000" w:themeColor="text1"/>
          <w:spacing w:val="-8"/>
        </w:rPr>
        <w:t>及</w:t>
      </w:r>
      <w:r w:rsidR="004723B4">
        <w:rPr>
          <w:rFonts w:hint="eastAsia"/>
          <w:color w:val="000000" w:themeColor="text1"/>
          <w:spacing w:val="-8"/>
        </w:rPr>
        <w:t>5</w:t>
      </w:r>
      <w:r w:rsidRPr="00004F96">
        <w:rPr>
          <w:color w:val="000000" w:themeColor="text1"/>
          <w:spacing w:val="-8"/>
        </w:rPr>
        <w:t>.</w:t>
      </w:r>
      <w:r w:rsidR="005170AC">
        <w:rPr>
          <w:rFonts w:hint="eastAsia"/>
          <w:color w:val="000000" w:themeColor="text1"/>
          <w:spacing w:val="-8"/>
        </w:rPr>
        <w:t>31</w:t>
      </w:r>
      <w:r w:rsidR="00BE6244">
        <w:rPr>
          <w:rFonts w:hint="eastAsia"/>
          <w:color w:val="000000" w:themeColor="text1"/>
          <w:spacing w:val="-8"/>
        </w:rPr>
        <w:t>%</w:t>
      </w:r>
      <w:r w:rsidR="00BE6244">
        <w:rPr>
          <w:rFonts w:hint="eastAsia"/>
          <w:color w:val="000000" w:themeColor="text1"/>
          <w:spacing w:val="-8"/>
        </w:rPr>
        <w:t>。</w:t>
      </w:r>
      <w:r w:rsidRPr="00623BEA">
        <w:rPr>
          <w:color w:val="000000" w:themeColor="text1"/>
          <w:spacing w:val="-8"/>
        </w:rPr>
        <w:t>M1B</w:t>
      </w:r>
      <w:r w:rsidR="005170AC">
        <w:rPr>
          <w:rFonts w:hint="eastAsia"/>
          <w:color w:val="000000" w:themeColor="text1"/>
          <w:spacing w:val="-8"/>
        </w:rPr>
        <w:t>及</w:t>
      </w:r>
      <w:r w:rsidR="005170AC" w:rsidRPr="00841620">
        <w:rPr>
          <w:rFonts w:hint="eastAsia"/>
          <w:color w:val="000000" w:themeColor="text1"/>
          <w:spacing w:val="-8"/>
        </w:rPr>
        <w:t>M2</w:t>
      </w:r>
      <w:r w:rsidR="0057702A" w:rsidRPr="00623BEA">
        <w:rPr>
          <w:rFonts w:hint="eastAsia"/>
          <w:color w:val="000000" w:themeColor="text1"/>
          <w:spacing w:val="-8"/>
        </w:rPr>
        <w:t>年</w:t>
      </w:r>
      <w:r w:rsidR="004723B4" w:rsidRPr="00623BEA">
        <w:rPr>
          <w:rFonts w:hint="eastAsia"/>
          <w:color w:val="000000" w:themeColor="text1"/>
          <w:spacing w:val="-8"/>
        </w:rPr>
        <w:t>增率</w:t>
      </w:r>
      <w:r w:rsidR="005170AC">
        <w:rPr>
          <w:rFonts w:hint="eastAsia"/>
          <w:color w:val="000000" w:themeColor="text1"/>
          <w:spacing w:val="-8"/>
        </w:rPr>
        <w:t>均</w:t>
      </w:r>
      <w:r w:rsidR="00E96CFE">
        <w:rPr>
          <w:rFonts w:hint="eastAsia"/>
          <w:color w:val="000000" w:themeColor="text1"/>
          <w:spacing w:val="-8"/>
        </w:rPr>
        <w:t>低</w:t>
      </w:r>
      <w:r w:rsidRPr="00623BEA">
        <w:rPr>
          <w:rFonts w:hint="eastAsia"/>
          <w:color w:val="000000" w:themeColor="text1"/>
          <w:spacing w:val="-8"/>
        </w:rPr>
        <w:t>於上</w:t>
      </w:r>
      <w:r w:rsidRPr="00623BEA">
        <w:rPr>
          <w:color w:val="000000" w:themeColor="text1"/>
          <w:spacing w:val="-8"/>
        </w:rPr>
        <w:t>月</w:t>
      </w:r>
      <w:r w:rsidRPr="00623BEA">
        <w:rPr>
          <w:rFonts w:hint="eastAsia"/>
          <w:color w:val="000000" w:themeColor="text1"/>
          <w:spacing w:val="-8"/>
        </w:rPr>
        <w:t>，</w:t>
      </w:r>
      <w:r w:rsidR="00E96CFE" w:rsidRPr="00E96CFE">
        <w:rPr>
          <w:rFonts w:hint="eastAsia"/>
          <w:color w:val="000000" w:themeColor="text1"/>
          <w:spacing w:val="-8"/>
        </w:rPr>
        <w:t>主要</w:t>
      </w:r>
      <w:r w:rsidR="005170AC">
        <w:rPr>
          <w:rFonts w:hint="eastAsia"/>
          <w:color w:val="000000" w:themeColor="text1"/>
          <w:spacing w:val="-8"/>
        </w:rPr>
        <w:t>係外資淨匯出金額擴大，以及銀行放款與投資成長減緩所致</w:t>
      </w:r>
      <w:r w:rsidR="00841620" w:rsidRPr="00841620">
        <w:rPr>
          <w:rFonts w:hint="eastAsia"/>
          <w:color w:val="000000" w:themeColor="text1"/>
          <w:spacing w:val="-8"/>
        </w:rPr>
        <w:t>。</w:t>
      </w:r>
    </w:p>
    <w:p w:rsidR="00841620" w:rsidRPr="00841620" w:rsidRDefault="00841620" w:rsidP="00DD297D">
      <w:pPr>
        <w:pStyle w:val="k32"/>
        <w:topLinePunct/>
        <w:spacing w:beforeLines="0" w:before="0"/>
        <w:ind w:leftChars="118" w:left="283" w:rightChars="10" w:right="24" w:firstLineChars="202" w:firstLine="566"/>
      </w:pPr>
    </w:p>
    <w:p w:rsidR="00885F48" w:rsidRPr="00F85595" w:rsidRDefault="00885F48" w:rsidP="00885F48">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85F48" w:rsidRPr="00F85595" w:rsidTr="00AE688F">
        <w:trPr>
          <w:trHeight w:val="621"/>
          <w:jc w:val="center"/>
        </w:trPr>
        <w:tc>
          <w:tcPr>
            <w:tcW w:w="1638" w:type="dxa"/>
            <w:tcBorders>
              <w:left w:val="nil"/>
              <w:bottom w:val="single" w:sz="4" w:space="0" w:color="auto"/>
            </w:tcBorders>
            <w:vAlign w:val="center"/>
          </w:tcPr>
          <w:p w:rsidR="00885F48" w:rsidRPr="00F85595" w:rsidRDefault="00885F48" w:rsidP="00AE6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00425DB7">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885F48" w:rsidRPr="00004F96" w:rsidRDefault="00885F48" w:rsidP="00AE688F">
            <w:pPr>
              <w:snapToGrid w:val="0"/>
              <w:spacing w:line="240" w:lineRule="atLeast"/>
              <w:jc w:val="center"/>
              <w:rPr>
                <w:rFonts w:eastAsia="標楷體"/>
                <w:color w:val="000000" w:themeColor="text1"/>
                <w:spacing w:val="-20"/>
              </w:rPr>
            </w:pPr>
            <w:r w:rsidRPr="00004F96">
              <w:rPr>
                <w:rFonts w:eastAsia="標楷體"/>
                <w:color w:val="000000" w:themeColor="text1"/>
                <w:spacing w:val="-20"/>
              </w:rPr>
              <w:t>貨幣供給</w:t>
            </w:r>
            <w:r w:rsidRPr="00004F96">
              <w:rPr>
                <w:rFonts w:eastAsia="標楷體"/>
                <w:color w:val="000000" w:themeColor="text1"/>
                <w:spacing w:val="-20"/>
              </w:rPr>
              <w:t>M1A</w:t>
            </w:r>
          </w:p>
          <w:p w:rsidR="00885F48" w:rsidRPr="00F85595" w:rsidRDefault="00885F48" w:rsidP="00AE688F">
            <w:pPr>
              <w:snapToGrid w:val="0"/>
              <w:spacing w:line="240" w:lineRule="atLeast"/>
              <w:jc w:val="center"/>
              <w:rPr>
                <w:rFonts w:eastAsia="標楷體"/>
                <w:spacing w:val="-20"/>
              </w:rPr>
            </w:pPr>
            <w:r w:rsidRPr="00004F96">
              <w:rPr>
                <w:rFonts w:eastAsia="標楷體"/>
                <w:color w:val="000000" w:themeColor="text1"/>
                <w:spacing w:val="-20"/>
              </w:rPr>
              <w:t>年增率</w:t>
            </w:r>
            <w:r w:rsidRPr="00004F96">
              <w:rPr>
                <w:rFonts w:eastAsia="標楷體"/>
                <w:color w:val="000000" w:themeColor="text1"/>
                <w:spacing w:val="-20"/>
              </w:rPr>
              <w:t>(</w:t>
            </w:r>
            <w:r w:rsidR="00425DB7">
              <w:rPr>
                <w:rFonts w:eastAsia="標楷體"/>
                <w:color w:val="000000" w:themeColor="text1"/>
                <w:spacing w:val="-20"/>
              </w:rPr>
              <w:t>%</w:t>
            </w:r>
            <w:r w:rsidRPr="00004F96">
              <w:rPr>
                <w:rFonts w:eastAsia="標楷體"/>
                <w:color w:val="000000" w:themeColor="text1"/>
                <w:spacing w:val="-20"/>
              </w:rPr>
              <w:t>)</w:t>
            </w:r>
          </w:p>
        </w:tc>
        <w:tc>
          <w:tcPr>
            <w:tcW w:w="1500"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00425DB7">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新</w:t>
            </w:r>
            <w:r w:rsidR="00301A68">
              <w:rPr>
                <w:rFonts w:eastAsia="標楷體"/>
                <w:spacing w:val="-20"/>
              </w:rPr>
              <w:t>臺</w:t>
            </w:r>
            <w:r w:rsidRPr="00F85595">
              <w:rPr>
                <w:rFonts w:eastAsia="標楷體"/>
                <w:spacing w:val="-20"/>
              </w:rPr>
              <w:t>幣兌美元</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金融業隔夜</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00425DB7">
              <w:rPr>
                <w:rFonts w:eastAsia="標楷體"/>
                <w:spacing w:val="-20"/>
              </w:rPr>
              <w:t>%</w:t>
            </w:r>
            <w:r w:rsidRPr="00F85595">
              <w:rPr>
                <w:rFonts w:eastAsia="標楷體"/>
                <w:spacing w:val="-20"/>
              </w:rPr>
              <w:t>)</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w:t>
            </w:r>
            <w:r w:rsidR="00FF30E9">
              <w:rPr>
                <w:rFonts w:hint="eastAsia"/>
                <w:b/>
                <w:bCs/>
              </w:rPr>
              <w:t>5</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0.121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0.181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5.8</w:t>
            </w:r>
            <w:r w:rsidR="00FF30E9">
              <w:rPr>
                <w:rFonts w:eastAsia="標楷體" w:hint="eastAsia"/>
                <w:b/>
                <w:bCs/>
              </w:rPr>
              <w:t>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0.341</w:t>
            </w:r>
          </w:p>
        </w:tc>
      </w:tr>
      <w:tr w:rsidR="00885F48" w:rsidRPr="00F85595" w:rsidTr="00AE688F">
        <w:trPr>
          <w:trHeight w:val="307"/>
          <w:jc w:val="center"/>
        </w:trPr>
        <w:tc>
          <w:tcPr>
            <w:tcW w:w="1638" w:type="dxa"/>
            <w:tcBorders>
              <w:top w:val="nil"/>
              <w:left w:val="nil"/>
              <w:bottom w:val="nil"/>
              <w:right w:val="single" w:sz="4" w:space="0" w:color="auto"/>
            </w:tcBorders>
          </w:tcPr>
          <w:p w:rsidR="00885F48" w:rsidRPr="00F85595" w:rsidRDefault="00885F48" w:rsidP="00AE688F">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885F48" w:rsidRPr="002E0F5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885F48" w:rsidRPr="002E0F5F" w:rsidRDefault="00885F48" w:rsidP="00AE688F">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885F48" w:rsidRPr="002E0F5F" w:rsidRDefault="00885F48" w:rsidP="00AE688F">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885F48" w:rsidRPr="00A11A72" w:rsidRDefault="00885F48" w:rsidP="00AE688F">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885F48" w:rsidRPr="00A10C92" w:rsidRDefault="00885F48" w:rsidP="00AE688F">
            <w:pPr>
              <w:snapToGrid w:val="0"/>
              <w:spacing w:line="340" w:lineRule="atLeast"/>
              <w:ind w:rightChars="154" w:right="370"/>
              <w:jc w:val="right"/>
              <w:rPr>
                <w:b/>
                <w:bCs/>
              </w:rPr>
            </w:pPr>
            <w:r w:rsidRPr="00A10C92">
              <w:rPr>
                <w:rFonts w:hint="eastAsia"/>
                <w:b/>
                <w:bCs/>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38429B">
            <w:pPr>
              <w:snapToGrid w:val="0"/>
              <w:spacing w:line="340" w:lineRule="atLeast"/>
              <w:ind w:right="66"/>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sidR="003A1A84">
              <w:rPr>
                <w:rFonts w:eastAsia="標楷體" w:hint="eastAsia"/>
                <w:b/>
                <w:bCs/>
                <w:color w:val="000000" w:themeColor="text1"/>
              </w:rPr>
              <w:t>1~</w:t>
            </w:r>
            <w:r w:rsidR="0038429B">
              <w:rPr>
                <w:rFonts w:eastAsia="標楷體" w:hint="eastAsia"/>
                <w:b/>
                <w:bCs/>
                <w:color w:val="000000" w:themeColor="text1"/>
              </w:rPr>
              <w:t>9</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6C1997" w:rsidRPr="00A836A5" w:rsidRDefault="002E630F" w:rsidP="00361ED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A836A5">
              <w:rPr>
                <w:rFonts w:hint="eastAsia"/>
                <w:b/>
                <w:bCs/>
              </w:rPr>
              <w:t>5.</w:t>
            </w:r>
            <w:r w:rsidR="00361ED1" w:rsidRPr="00A836A5">
              <w:rPr>
                <w:rFonts w:hint="eastAsia"/>
                <w:b/>
                <w:bCs/>
              </w:rPr>
              <w:t>77</w:t>
            </w:r>
          </w:p>
        </w:tc>
        <w:tc>
          <w:tcPr>
            <w:tcW w:w="1513" w:type="dxa"/>
            <w:tcBorders>
              <w:top w:val="nil"/>
              <w:left w:val="nil"/>
              <w:bottom w:val="nil"/>
              <w:right w:val="nil"/>
            </w:tcBorders>
            <w:vAlign w:val="center"/>
          </w:tcPr>
          <w:p w:rsidR="006C1997" w:rsidRPr="00A836A5" w:rsidRDefault="002E630F" w:rsidP="00361ED1">
            <w:pPr>
              <w:snapToGrid w:val="0"/>
              <w:spacing w:line="340" w:lineRule="atLeast"/>
              <w:ind w:rightChars="213" w:right="511"/>
              <w:jc w:val="right"/>
              <w:rPr>
                <w:rFonts w:eastAsia="華康粗圓體"/>
                <w:b/>
                <w:bCs/>
                <w:spacing w:val="4"/>
                <w:kern w:val="0"/>
                <w:szCs w:val="27"/>
              </w:rPr>
            </w:pPr>
            <w:r w:rsidRPr="00A836A5">
              <w:rPr>
                <w:rFonts w:eastAsia="華康粗圓體" w:hint="eastAsia"/>
                <w:b/>
                <w:bCs/>
                <w:spacing w:val="4"/>
                <w:kern w:val="0"/>
                <w:szCs w:val="27"/>
              </w:rPr>
              <w:t>9.</w:t>
            </w:r>
            <w:r w:rsidR="00361ED1" w:rsidRPr="00A836A5">
              <w:rPr>
                <w:rFonts w:eastAsia="華康粗圓體" w:hint="eastAsia"/>
                <w:b/>
                <w:bCs/>
                <w:spacing w:val="4"/>
                <w:kern w:val="0"/>
                <w:szCs w:val="27"/>
              </w:rPr>
              <w:t>47</w:t>
            </w:r>
          </w:p>
        </w:tc>
        <w:tc>
          <w:tcPr>
            <w:tcW w:w="1500" w:type="dxa"/>
            <w:tcBorders>
              <w:top w:val="nil"/>
              <w:left w:val="nil"/>
              <w:bottom w:val="nil"/>
              <w:right w:val="nil"/>
            </w:tcBorders>
            <w:vAlign w:val="center"/>
          </w:tcPr>
          <w:p w:rsidR="006C1997" w:rsidRPr="00A836A5" w:rsidRDefault="002E630F" w:rsidP="00361ED1">
            <w:pPr>
              <w:snapToGrid w:val="0"/>
              <w:spacing w:line="340" w:lineRule="atLeast"/>
              <w:ind w:rightChars="189" w:right="454"/>
              <w:jc w:val="right"/>
              <w:rPr>
                <w:b/>
                <w:bCs/>
              </w:rPr>
            </w:pPr>
            <w:r w:rsidRPr="00A836A5">
              <w:rPr>
                <w:rFonts w:hint="eastAsia"/>
                <w:b/>
                <w:bCs/>
              </w:rPr>
              <w:t>8.</w:t>
            </w:r>
            <w:r w:rsidR="00361ED1" w:rsidRPr="00A836A5">
              <w:rPr>
                <w:rFonts w:hint="eastAsia"/>
                <w:b/>
                <w:bCs/>
              </w:rPr>
              <w:t>29</w:t>
            </w:r>
          </w:p>
        </w:tc>
        <w:tc>
          <w:tcPr>
            <w:tcW w:w="1416" w:type="dxa"/>
            <w:tcBorders>
              <w:top w:val="nil"/>
              <w:left w:val="nil"/>
              <w:bottom w:val="nil"/>
              <w:right w:val="nil"/>
            </w:tcBorders>
            <w:vAlign w:val="center"/>
          </w:tcPr>
          <w:p w:rsidR="006C1997" w:rsidRPr="00A836A5" w:rsidRDefault="002E630F" w:rsidP="0038429B">
            <w:pPr>
              <w:snapToGrid w:val="0"/>
              <w:spacing w:line="340" w:lineRule="atLeast"/>
              <w:ind w:rightChars="188" w:right="451"/>
              <w:jc w:val="right"/>
              <w:rPr>
                <w:b/>
                <w:bCs/>
              </w:rPr>
            </w:pPr>
            <w:r w:rsidRPr="00A836A5">
              <w:rPr>
                <w:rFonts w:hint="eastAsia"/>
                <w:b/>
                <w:bCs/>
              </w:rPr>
              <w:t>30.</w:t>
            </w:r>
            <w:r w:rsidR="0038429B" w:rsidRPr="00A836A5">
              <w:rPr>
                <w:rFonts w:hint="eastAsia"/>
                <w:b/>
                <w:bCs/>
              </w:rPr>
              <w:t>196</w:t>
            </w:r>
          </w:p>
        </w:tc>
        <w:tc>
          <w:tcPr>
            <w:tcW w:w="1336" w:type="dxa"/>
            <w:tcBorders>
              <w:top w:val="nil"/>
              <w:left w:val="nil"/>
              <w:bottom w:val="nil"/>
              <w:right w:val="nil"/>
            </w:tcBorders>
            <w:vAlign w:val="center"/>
          </w:tcPr>
          <w:p w:rsidR="006C1997" w:rsidRPr="00A836A5" w:rsidRDefault="002E630F" w:rsidP="00FA3622">
            <w:pPr>
              <w:snapToGrid w:val="0"/>
              <w:spacing w:line="340" w:lineRule="atLeast"/>
              <w:ind w:rightChars="154" w:right="370"/>
              <w:jc w:val="right"/>
              <w:rPr>
                <w:rFonts w:eastAsia="華康粗圓體"/>
                <w:b/>
                <w:bCs/>
                <w:spacing w:val="4"/>
                <w:kern w:val="0"/>
                <w:szCs w:val="27"/>
              </w:rPr>
            </w:pPr>
            <w:r w:rsidRPr="00A836A5">
              <w:rPr>
                <w:rFonts w:eastAsia="華康粗圓體" w:hint="eastAsia"/>
                <w:b/>
                <w:bCs/>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6C1997" w:rsidRPr="00EA7F35" w:rsidRDefault="006C1997" w:rsidP="004E2DDD">
            <w:pPr>
              <w:snapToGrid w:val="0"/>
              <w:spacing w:line="340" w:lineRule="atLeast"/>
              <w:ind w:rightChars="188" w:right="451"/>
              <w:jc w:val="right"/>
            </w:pPr>
            <w:r w:rsidRPr="00EA7F35">
              <w:rPr>
                <w:rFonts w:hint="eastAsia"/>
              </w:rPr>
              <w:t>30.264</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nil"/>
              <w:right w:val="nil"/>
            </w:tcBorders>
            <w:vAlign w:val="center"/>
          </w:tcPr>
          <w:p w:rsidR="006C1997" w:rsidRPr="00EA7F35" w:rsidRDefault="006C1997" w:rsidP="004E2DDD">
            <w:pPr>
              <w:snapToGrid w:val="0"/>
              <w:spacing w:line="340" w:lineRule="atLeast"/>
              <w:ind w:rightChars="188" w:right="451"/>
              <w:jc w:val="right"/>
            </w:pPr>
            <w:r w:rsidRPr="00EA7F35">
              <w:rPr>
                <w:rFonts w:hint="eastAsia"/>
              </w:rPr>
              <w:t>30.377</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6C1997" w:rsidRPr="00FC0D54" w:rsidTr="003343AD">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Pr>
                <w:rFonts w:eastAsia="標楷體" w:hint="eastAsia"/>
                <w:color w:val="000000" w:themeColor="text1"/>
              </w:rPr>
              <w:t>3</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5.89</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9.74</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Pr>
                <w:rFonts w:hint="eastAsia"/>
                <w:color w:val="000000" w:themeColor="text1"/>
              </w:rPr>
              <w:t>8.87</w:t>
            </w:r>
          </w:p>
        </w:tc>
        <w:tc>
          <w:tcPr>
            <w:tcW w:w="1416" w:type="dxa"/>
            <w:tcBorders>
              <w:top w:val="nil"/>
              <w:left w:val="nil"/>
              <w:bottom w:val="nil"/>
              <w:right w:val="nil"/>
            </w:tcBorders>
            <w:vAlign w:val="center"/>
          </w:tcPr>
          <w:p w:rsidR="006C1997" w:rsidRPr="00EA7F35" w:rsidRDefault="006C1997" w:rsidP="00FA3622">
            <w:pPr>
              <w:snapToGrid w:val="0"/>
              <w:spacing w:line="340" w:lineRule="atLeast"/>
              <w:ind w:rightChars="188" w:right="451"/>
              <w:jc w:val="right"/>
            </w:pPr>
            <w:r w:rsidRPr="00EA7F35">
              <w:rPr>
                <w:rFonts w:hint="eastAsia"/>
              </w:rPr>
              <w:t>30.446</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3A1A84" w:rsidRPr="00FC0D54" w:rsidTr="003343AD">
        <w:trPr>
          <w:trHeight w:val="307"/>
          <w:jc w:val="center"/>
        </w:trPr>
        <w:tc>
          <w:tcPr>
            <w:tcW w:w="1638" w:type="dxa"/>
            <w:tcBorders>
              <w:top w:val="nil"/>
              <w:left w:val="nil"/>
              <w:bottom w:val="nil"/>
              <w:right w:val="single" w:sz="4" w:space="0" w:color="auto"/>
            </w:tcBorders>
          </w:tcPr>
          <w:p w:rsidR="003A1A84" w:rsidRDefault="003A1A84" w:rsidP="00860E9E">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A1A84" w:rsidRDefault="003A1A84" w:rsidP="00860E9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6.24</w:t>
            </w:r>
          </w:p>
        </w:tc>
        <w:tc>
          <w:tcPr>
            <w:tcW w:w="1513" w:type="dxa"/>
            <w:tcBorders>
              <w:top w:val="nil"/>
              <w:left w:val="nil"/>
              <w:bottom w:val="nil"/>
              <w:right w:val="nil"/>
            </w:tcBorders>
            <w:vAlign w:val="center"/>
          </w:tcPr>
          <w:p w:rsidR="003A1A84" w:rsidRDefault="003A1A84" w:rsidP="00860E9E">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9.85</w:t>
            </w:r>
          </w:p>
        </w:tc>
        <w:tc>
          <w:tcPr>
            <w:tcW w:w="1500" w:type="dxa"/>
            <w:tcBorders>
              <w:top w:val="nil"/>
              <w:left w:val="nil"/>
              <w:bottom w:val="nil"/>
              <w:right w:val="nil"/>
            </w:tcBorders>
            <w:vAlign w:val="center"/>
          </w:tcPr>
          <w:p w:rsidR="003A1A84" w:rsidRDefault="003A1A84" w:rsidP="00860E9E">
            <w:pPr>
              <w:snapToGrid w:val="0"/>
              <w:spacing w:line="340" w:lineRule="atLeast"/>
              <w:ind w:rightChars="189" w:right="454"/>
              <w:jc w:val="right"/>
              <w:rPr>
                <w:color w:val="000000" w:themeColor="text1"/>
              </w:rPr>
            </w:pPr>
            <w:r>
              <w:rPr>
                <w:rFonts w:hint="eastAsia"/>
                <w:color w:val="000000" w:themeColor="text1"/>
              </w:rPr>
              <w:t>9.10</w:t>
            </w:r>
          </w:p>
        </w:tc>
        <w:tc>
          <w:tcPr>
            <w:tcW w:w="1416" w:type="dxa"/>
            <w:tcBorders>
              <w:top w:val="nil"/>
              <w:left w:val="nil"/>
              <w:bottom w:val="nil"/>
              <w:right w:val="nil"/>
            </w:tcBorders>
            <w:vAlign w:val="center"/>
          </w:tcPr>
          <w:p w:rsidR="003A1A84" w:rsidRPr="00EA7F35" w:rsidRDefault="003A1A84" w:rsidP="00860E9E">
            <w:pPr>
              <w:snapToGrid w:val="0"/>
              <w:spacing w:line="340" w:lineRule="atLeast"/>
              <w:ind w:rightChars="188" w:right="451"/>
              <w:jc w:val="right"/>
            </w:pPr>
            <w:r w:rsidRPr="00EA7F35">
              <w:rPr>
                <w:rFonts w:hint="eastAsia"/>
              </w:rPr>
              <w:t>30.268</w:t>
            </w:r>
          </w:p>
        </w:tc>
        <w:tc>
          <w:tcPr>
            <w:tcW w:w="1336" w:type="dxa"/>
            <w:tcBorders>
              <w:top w:val="nil"/>
              <w:left w:val="nil"/>
              <w:bottom w:val="nil"/>
              <w:right w:val="nil"/>
            </w:tcBorders>
            <w:vAlign w:val="center"/>
          </w:tcPr>
          <w:p w:rsidR="003A1A84" w:rsidRPr="006A3620" w:rsidRDefault="003A1A84" w:rsidP="00860E9E">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4504ED" w:rsidRPr="00FC0D54" w:rsidTr="003343AD">
        <w:trPr>
          <w:trHeight w:val="307"/>
          <w:jc w:val="center"/>
        </w:trPr>
        <w:tc>
          <w:tcPr>
            <w:tcW w:w="1638" w:type="dxa"/>
            <w:tcBorders>
              <w:top w:val="nil"/>
              <w:left w:val="nil"/>
              <w:bottom w:val="nil"/>
              <w:right w:val="single" w:sz="4" w:space="0" w:color="auto"/>
            </w:tcBorders>
          </w:tcPr>
          <w:p w:rsidR="004504ED" w:rsidRDefault="004504ED" w:rsidP="00CE3559">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504ED" w:rsidRPr="007F7A75" w:rsidRDefault="004504ED" w:rsidP="00CE355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F7A75">
              <w:rPr>
                <w:rFonts w:hint="eastAsia"/>
                <w:color w:val="000000" w:themeColor="text1"/>
              </w:rPr>
              <w:t>5.91</w:t>
            </w:r>
          </w:p>
        </w:tc>
        <w:tc>
          <w:tcPr>
            <w:tcW w:w="1513" w:type="dxa"/>
            <w:tcBorders>
              <w:top w:val="nil"/>
              <w:left w:val="nil"/>
              <w:bottom w:val="nil"/>
              <w:right w:val="nil"/>
            </w:tcBorders>
            <w:vAlign w:val="center"/>
          </w:tcPr>
          <w:p w:rsidR="004504ED" w:rsidRPr="007F7A75" w:rsidRDefault="004504ED" w:rsidP="00CE3559">
            <w:pPr>
              <w:snapToGrid w:val="0"/>
              <w:spacing w:line="340" w:lineRule="atLeast"/>
              <w:ind w:rightChars="213" w:right="511"/>
              <w:jc w:val="right"/>
              <w:rPr>
                <w:rFonts w:eastAsia="華康粗圓體"/>
                <w:color w:val="000000" w:themeColor="text1"/>
                <w:spacing w:val="4"/>
                <w:kern w:val="0"/>
                <w:szCs w:val="27"/>
              </w:rPr>
            </w:pPr>
            <w:r w:rsidRPr="007F7A75">
              <w:rPr>
                <w:rFonts w:eastAsia="華康粗圓體" w:hint="eastAsia"/>
                <w:color w:val="000000" w:themeColor="text1"/>
                <w:spacing w:val="4"/>
                <w:kern w:val="0"/>
                <w:szCs w:val="27"/>
              </w:rPr>
              <w:t>9.34</w:t>
            </w:r>
          </w:p>
        </w:tc>
        <w:tc>
          <w:tcPr>
            <w:tcW w:w="1500" w:type="dxa"/>
            <w:tcBorders>
              <w:top w:val="nil"/>
              <w:left w:val="nil"/>
              <w:bottom w:val="nil"/>
              <w:right w:val="nil"/>
            </w:tcBorders>
            <w:vAlign w:val="center"/>
          </w:tcPr>
          <w:p w:rsidR="004504ED" w:rsidRPr="007F7A75" w:rsidRDefault="004504ED" w:rsidP="00CE3559">
            <w:pPr>
              <w:snapToGrid w:val="0"/>
              <w:spacing w:line="340" w:lineRule="atLeast"/>
              <w:ind w:rightChars="189" w:right="454"/>
              <w:jc w:val="right"/>
              <w:rPr>
                <w:color w:val="000000" w:themeColor="text1"/>
              </w:rPr>
            </w:pPr>
            <w:r w:rsidRPr="007F7A75">
              <w:rPr>
                <w:rFonts w:hint="eastAsia"/>
                <w:color w:val="000000" w:themeColor="text1"/>
              </w:rPr>
              <w:t>8.14</w:t>
            </w:r>
          </w:p>
        </w:tc>
        <w:tc>
          <w:tcPr>
            <w:tcW w:w="1416" w:type="dxa"/>
            <w:tcBorders>
              <w:top w:val="nil"/>
              <w:left w:val="nil"/>
              <w:bottom w:val="nil"/>
              <w:right w:val="nil"/>
            </w:tcBorders>
            <w:vAlign w:val="center"/>
          </w:tcPr>
          <w:p w:rsidR="004504ED" w:rsidRPr="00EA7F35" w:rsidRDefault="004504ED" w:rsidP="00CE3559">
            <w:pPr>
              <w:snapToGrid w:val="0"/>
              <w:spacing w:line="340" w:lineRule="atLeast"/>
              <w:ind w:rightChars="188" w:right="451"/>
              <w:jc w:val="right"/>
            </w:pPr>
            <w:r w:rsidRPr="00EA7F35">
              <w:rPr>
                <w:rFonts w:hint="eastAsia"/>
              </w:rPr>
              <w:t>30.177</w:t>
            </w:r>
          </w:p>
        </w:tc>
        <w:tc>
          <w:tcPr>
            <w:tcW w:w="1336" w:type="dxa"/>
            <w:tcBorders>
              <w:top w:val="nil"/>
              <w:left w:val="nil"/>
              <w:bottom w:val="nil"/>
              <w:right w:val="nil"/>
            </w:tcBorders>
            <w:vAlign w:val="center"/>
          </w:tcPr>
          <w:p w:rsidR="004504ED" w:rsidRPr="006A3620" w:rsidRDefault="004504ED" w:rsidP="00CE3559">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4504ED" w:rsidRPr="00FC0D54" w:rsidTr="003F3B01">
        <w:trPr>
          <w:trHeight w:val="307"/>
          <w:jc w:val="center"/>
        </w:trPr>
        <w:tc>
          <w:tcPr>
            <w:tcW w:w="1638" w:type="dxa"/>
            <w:tcBorders>
              <w:top w:val="nil"/>
              <w:left w:val="nil"/>
              <w:bottom w:val="nil"/>
              <w:right w:val="single" w:sz="4" w:space="0" w:color="auto"/>
            </w:tcBorders>
          </w:tcPr>
          <w:p w:rsidR="004504ED" w:rsidRDefault="004504ED" w:rsidP="004E2DDD">
            <w:pPr>
              <w:snapToGrid w:val="0"/>
              <w:spacing w:line="340" w:lineRule="atLeas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504ED" w:rsidRPr="004504ED" w:rsidRDefault="004504ED"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C00000"/>
              </w:rPr>
            </w:pPr>
            <w:r w:rsidRPr="009E74C1">
              <w:rPr>
                <w:rFonts w:hint="eastAsia"/>
                <w:color w:val="000000" w:themeColor="text1"/>
              </w:rPr>
              <w:t>5.</w:t>
            </w:r>
            <w:r w:rsidR="009E74C1" w:rsidRPr="009E74C1">
              <w:rPr>
                <w:rFonts w:hint="eastAsia"/>
                <w:color w:val="000000" w:themeColor="text1"/>
              </w:rPr>
              <w:t>74</w:t>
            </w:r>
          </w:p>
        </w:tc>
        <w:tc>
          <w:tcPr>
            <w:tcW w:w="1513" w:type="dxa"/>
            <w:tcBorders>
              <w:top w:val="nil"/>
              <w:left w:val="nil"/>
              <w:bottom w:val="nil"/>
              <w:right w:val="nil"/>
            </w:tcBorders>
            <w:vAlign w:val="center"/>
          </w:tcPr>
          <w:p w:rsidR="004504ED" w:rsidRPr="004504ED" w:rsidRDefault="00FC771F" w:rsidP="00FC771F">
            <w:pPr>
              <w:snapToGrid w:val="0"/>
              <w:spacing w:line="340" w:lineRule="atLeast"/>
              <w:ind w:rightChars="213" w:right="511"/>
              <w:jc w:val="right"/>
              <w:rPr>
                <w:rFonts w:eastAsia="華康粗圓體"/>
                <w:color w:val="C00000"/>
                <w:spacing w:val="4"/>
                <w:kern w:val="0"/>
                <w:szCs w:val="27"/>
              </w:rPr>
            </w:pPr>
            <w:r w:rsidRPr="00FC771F">
              <w:rPr>
                <w:rFonts w:eastAsia="華康粗圓體" w:hint="eastAsia"/>
                <w:color w:val="000000" w:themeColor="text1"/>
                <w:spacing w:val="4"/>
                <w:kern w:val="0"/>
                <w:szCs w:val="27"/>
              </w:rPr>
              <w:t>8</w:t>
            </w:r>
            <w:r w:rsidR="004504ED" w:rsidRPr="00FC771F">
              <w:rPr>
                <w:rFonts w:eastAsia="華康粗圓體" w:hint="eastAsia"/>
                <w:color w:val="000000" w:themeColor="text1"/>
                <w:spacing w:val="4"/>
                <w:kern w:val="0"/>
                <w:szCs w:val="27"/>
              </w:rPr>
              <w:t>.</w:t>
            </w:r>
            <w:r w:rsidRPr="00FC771F">
              <w:rPr>
                <w:rFonts w:eastAsia="華康粗圓體" w:hint="eastAsia"/>
                <w:color w:val="000000" w:themeColor="text1"/>
                <w:spacing w:val="4"/>
                <w:kern w:val="0"/>
                <w:szCs w:val="27"/>
              </w:rPr>
              <w:t>08</w:t>
            </w:r>
          </w:p>
        </w:tc>
        <w:tc>
          <w:tcPr>
            <w:tcW w:w="1500" w:type="dxa"/>
            <w:tcBorders>
              <w:top w:val="nil"/>
              <w:left w:val="nil"/>
              <w:bottom w:val="nil"/>
              <w:right w:val="nil"/>
            </w:tcBorders>
            <w:vAlign w:val="center"/>
          </w:tcPr>
          <w:p w:rsidR="004504ED" w:rsidRPr="004504ED" w:rsidRDefault="009E74C1" w:rsidP="009E74C1">
            <w:pPr>
              <w:snapToGrid w:val="0"/>
              <w:spacing w:line="340" w:lineRule="atLeast"/>
              <w:ind w:rightChars="189" w:right="454"/>
              <w:jc w:val="right"/>
              <w:rPr>
                <w:color w:val="C00000"/>
              </w:rPr>
            </w:pPr>
            <w:r w:rsidRPr="009E74C1">
              <w:rPr>
                <w:rFonts w:hint="eastAsia"/>
                <w:color w:val="000000" w:themeColor="text1"/>
              </w:rPr>
              <w:t>7</w:t>
            </w:r>
            <w:r w:rsidR="004504ED" w:rsidRPr="009E74C1">
              <w:rPr>
                <w:rFonts w:hint="eastAsia"/>
                <w:color w:val="000000" w:themeColor="text1"/>
              </w:rPr>
              <w:t>.4</w:t>
            </w:r>
            <w:r w:rsidRPr="009E74C1">
              <w:rPr>
                <w:rFonts w:hint="eastAsia"/>
                <w:color w:val="000000" w:themeColor="text1"/>
              </w:rPr>
              <w:t>6</w:t>
            </w:r>
          </w:p>
        </w:tc>
        <w:tc>
          <w:tcPr>
            <w:tcW w:w="1416" w:type="dxa"/>
            <w:tcBorders>
              <w:top w:val="nil"/>
              <w:left w:val="nil"/>
              <w:bottom w:val="nil"/>
              <w:right w:val="nil"/>
            </w:tcBorders>
            <w:vAlign w:val="center"/>
          </w:tcPr>
          <w:p w:rsidR="004504ED" w:rsidRPr="00EA7F35" w:rsidRDefault="004504ED" w:rsidP="00EA7F35">
            <w:pPr>
              <w:snapToGrid w:val="0"/>
              <w:spacing w:line="340" w:lineRule="atLeast"/>
              <w:ind w:rightChars="188" w:right="451"/>
              <w:jc w:val="right"/>
            </w:pPr>
            <w:r w:rsidRPr="00EA7F35">
              <w:rPr>
                <w:rFonts w:hint="eastAsia"/>
              </w:rPr>
              <w:t>30.</w:t>
            </w:r>
            <w:r w:rsidR="00EA7F35" w:rsidRPr="00EA7F35">
              <w:rPr>
                <w:rFonts w:hint="eastAsia"/>
              </w:rPr>
              <w:t>043</w:t>
            </w:r>
          </w:p>
        </w:tc>
        <w:tc>
          <w:tcPr>
            <w:tcW w:w="1336" w:type="dxa"/>
            <w:tcBorders>
              <w:top w:val="nil"/>
              <w:left w:val="nil"/>
              <w:bottom w:val="nil"/>
              <w:right w:val="nil"/>
            </w:tcBorders>
            <w:vAlign w:val="center"/>
          </w:tcPr>
          <w:p w:rsidR="004504ED" w:rsidRPr="006A3620" w:rsidRDefault="004504ED"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w:t>
            </w:r>
            <w:r w:rsidR="006A3620" w:rsidRPr="006A3620">
              <w:rPr>
                <w:rFonts w:eastAsia="華康粗圓體" w:hint="eastAsia"/>
                <w:spacing w:val="4"/>
                <w:kern w:val="0"/>
                <w:szCs w:val="27"/>
              </w:rPr>
              <w:t>7</w:t>
            </w:r>
          </w:p>
        </w:tc>
      </w:tr>
      <w:tr w:rsidR="003F3B01" w:rsidRPr="00FC0D54" w:rsidTr="002E630F">
        <w:trPr>
          <w:trHeight w:val="307"/>
          <w:jc w:val="center"/>
        </w:trPr>
        <w:tc>
          <w:tcPr>
            <w:tcW w:w="1638" w:type="dxa"/>
            <w:tcBorders>
              <w:top w:val="nil"/>
              <w:left w:val="nil"/>
              <w:bottom w:val="nil"/>
              <w:right w:val="single" w:sz="4" w:space="0" w:color="auto"/>
            </w:tcBorders>
          </w:tcPr>
          <w:p w:rsidR="003F3B01" w:rsidRDefault="00C47B99" w:rsidP="004E2DDD">
            <w:pPr>
              <w:snapToGrid w:val="0"/>
              <w:spacing w:line="340" w:lineRule="atLeas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F3B01" w:rsidRPr="009E74C1" w:rsidRDefault="00C47B99"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5.63</w:t>
            </w:r>
          </w:p>
        </w:tc>
        <w:tc>
          <w:tcPr>
            <w:tcW w:w="1513" w:type="dxa"/>
            <w:tcBorders>
              <w:top w:val="nil"/>
              <w:left w:val="nil"/>
              <w:bottom w:val="nil"/>
              <w:right w:val="nil"/>
            </w:tcBorders>
            <w:vAlign w:val="center"/>
          </w:tcPr>
          <w:p w:rsidR="003F3B01" w:rsidRPr="00FC771F" w:rsidRDefault="00C47B99" w:rsidP="00FC771F">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8.61</w:t>
            </w:r>
          </w:p>
        </w:tc>
        <w:tc>
          <w:tcPr>
            <w:tcW w:w="1500" w:type="dxa"/>
            <w:tcBorders>
              <w:top w:val="nil"/>
              <w:left w:val="nil"/>
              <w:bottom w:val="nil"/>
              <w:right w:val="nil"/>
            </w:tcBorders>
            <w:vAlign w:val="center"/>
          </w:tcPr>
          <w:p w:rsidR="003F3B01" w:rsidRPr="009E74C1" w:rsidRDefault="00C47B99" w:rsidP="009E74C1">
            <w:pPr>
              <w:snapToGrid w:val="0"/>
              <w:spacing w:line="340" w:lineRule="atLeast"/>
              <w:ind w:rightChars="189" w:right="454"/>
              <w:jc w:val="right"/>
              <w:rPr>
                <w:color w:val="000000" w:themeColor="text1"/>
              </w:rPr>
            </w:pPr>
            <w:r>
              <w:rPr>
                <w:rFonts w:hint="eastAsia"/>
                <w:color w:val="000000" w:themeColor="text1"/>
              </w:rPr>
              <w:t>7.65</w:t>
            </w:r>
          </w:p>
        </w:tc>
        <w:tc>
          <w:tcPr>
            <w:tcW w:w="1416" w:type="dxa"/>
            <w:tcBorders>
              <w:top w:val="nil"/>
              <w:left w:val="nil"/>
              <w:bottom w:val="nil"/>
              <w:right w:val="nil"/>
            </w:tcBorders>
            <w:vAlign w:val="center"/>
          </w:tcPr>
          <w:p w:rsidR="003F3B01" w:rsidRPr="00EA7F35" w:rsidRDefault="00C47B99" w:rsidP="00EA7F35">
            <w:pPr>
              <w:snapToGrid w:val="0"/>
              <w:spacing w:line="340" w:lineRule="atLeast"/>
              <w:ind w:rightChars="188" w:right="451"/>
              <w:jc w:val="right"/>
            </w:pPr>
            <w:r>
              <w:rPr>
                <w:rFonts w:hint="eastAsia"/>
              </w:rPr>
              <w:t>30.000</w:t>
            </w:r>
          </w:p>
        </w:tc>
        <w:tc>
          <w:tcPr>
            <w:tcW w:w="1336" w:type="dxa"/>
            <w:tcBorders>
              <w:top w:val="nil"/>
              <w:left w:val="nil"/>
              <w:bottom w:val="nil"/>
              <w:right w:val="nil"/>
            </w:tcBorders>
            <w:vAlign w:val="center"/>
          </w:tcPr>
          <w:p w:rsidR="003F3B01" w:rsidRPr="006A3620" w:rsidRDefault="00C47B99" w:rsidP="004E2DD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2E630F" w:rsidRPr="00FC0D54" w:rsidTr="0038429B">
        <w:trPr>
          <w:trHeight w:val="307"/>
          <w:jc w:val="center"/>
        </w:trPr>
        <w:tc>
          <w:tcPr>
            <w:tcW w:w="1638" w:type="dxa"/>
            <w:tcBorders>
              <w:top w:val="nil"/>
              <w:left w:val="nil"/>
              <w:bottom w:val="nil"/>
              <w:right w:val="single" w:sz="4" w:space="0" w:color="auto"/>
            </w:tcBorders>
          </w:tcPr>
          <w:p w:rsidR="002E630F" w:rsidRDefault="002E630F" w:rsidP="004E2DDD">
            <w:pPr>
              <w:snapToGrid w:val="0"/>
              <w:spacing w:line="340" w:lineRule="atLeas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2E630F" w:rsidRDefault="009B62CD"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5.64</w:t>
            </w:r>
          </w:p>
        </w:tc>
        <w:tc>
          <w:tcPr>
            <w:tcW w:w="1513" w:type="dxa"/>
            <w:tcBorders>
              <w:top w:val="nil"/>
              <w:left w:val="nil"/>
              <w:bottom w:val="nil"/>
              <w:right w:val="nil"/>
            </w:tcBorders>
            <w:vAlign w:val="center"/>
          </w:tcPr>
          <w:p w:rsidR="002E630F" w:rsidRDefault="009B62CD" w:rsidP="00FC771F">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9.16</w:t>
            </w:r>
          </w:p>
        </w:tc>
        <w:tc>
          <w:tcPr>
            <w:tcW w:w="1500" w:type="dxa"/>
            <w:tcBorders>
              <w:top w:val="nil"/>
              <w:left w:val="nil"/>
              <w:bottom w:val="nil"/>
              <w:right w:val="nil"/>
            </w:tcBorders>
            <w:vAlign w:val="center"/>
          </w:tcPr>
          <w:p w:rsidR="002E630F" w:rsidRDefault="009B62CD" w:rsidP="009E74C1">
            <w:pPr>
              <w:snapToGrid w:val="0"/>
              <w:spacing w:line="340" w:lineRule="atLeast"/>
              <w:ind w:rightChars="189" w:right="454"/>
              <w:jc w:val="right"/>
              <w:rPr>
                <w:color w:val="000000" w:themeColor="text1"/>
              </w:rPr>
            </w:pPr>
            <w:r>
              <w:rPr>
                <w:rFonts w:hint="eastAsia"/>
                <w:color w:val="000000" w:themeColor="text1"/>
              </w:rPr>
              <w:t>7.56</w:t>
            </w:r>
          </w:p>
        </w:tc>
        <w:tc>
          <w:tcPr>
            <w:tcW w:w="1416" w:type="dxa"/>
            <w:tcBorders>
              <w:top w:val="nil"/>
              <w:left w:val="nil"/>
              <w:bottom w:val="nil"/>
              <w:right w:val="nil"/>
            </w:tcBorders>
            <w:vAlign w:val="center"/>
          </w:tcPr>
          <w:p w:rsidR="002E630F" w:rsidRDefault="009B62CD" w:rsidP="00EA7F35">
            <w:pPr>
              <w:snapToGrid w:val="0"/>
              <w:spacing w:line="340" w:lineRule="atLeast"/>
              <w:ind w:rightChars="188" w:right="451"/>
              <w:jc w:val="right"/>
            </w:pPr>
            <w:r>
              <w:rPr>
                <w:rFonts w:hint="eastAsia"/>
              </w:rPr>
              <w:t>30.037</w:t>
            </w:r>
          </w:p>
        </w:tc>
        <w:tc>
          <w:tcPr>
            <w:tcW w:w="1336" w:type="dxa"/>
            <w:tcBorders>
              <w:top w:val="nil"/>
              <w:left w:val="nil"/>
              <w:bottom w:val="nil"/>
              <w:right w:val="nil"/>
            </w:tcBorders>
            <w:vAlign w:val="center"/>
          </w:tcPr>
          <w:p w:rsidR="002E630F" w:rsidRDefault="009B62CD" w:rsidP="004E2DD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0.386</w:t>
            </w:r>
          </w:p>
        </w:tc>
      </w:tr>
      <w:tr w:rsidR="0038429B" w:rsidRPr="00FC0D54" w:rsidTr="00AE688F">
        <w:trPr>
          <w:trHeight w:val="307"/>
          <w:jc w:val="center"/>
        </w:trPr>
        <w:tc>
          <w:tcPr>
            <w:tcW w:w="1638" w:type="dxa"/>
            <w:tcBorders>
              <w:top w:val="nil"/>
              <w:left w:val="nil"/>
              <w:bottom w:val="single" w:sz="4" w:space="0" w:color="auto"/>
              <w:right w:val="single" w:sz="4" w:space="0" w:color="auto"/>
            </w:tcBorders>
          </w:tcPr>
          <w:p w:rsidR="0038429B" w:rsidRDefault="0038429B" w:rsidP="004E2DDD">
            <w:pPr>
              <w:snapToGrid w:val="0"/>
              <w:spacing w:line="340" w:lineRule="atLeas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38429B" w:rsidRDefault="00361ED1"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5.31</w:t>
            </w:r>
          </w:p>
        </w:tc>
        <w:tc>
          <w:tcPr>
            <w:tcW w:w="1513" w:type="dxa"/>
            <w:tcBorders>
              <w:top w:val="nil"/>
              <w:left w:val="nil"/>
              <w:bottom w:val="single" w:sz="4" w:space="0" w:color="auto"/>
              <w:right w:val="nil"/>
            </w:tcBorders>
            <w:vAlign w:val="center"/>
          </w:tcPr>
          <w:p w:rsidR="0038429B" w:rsidRDefault="00361ED1" w:rsidP="00FC771F">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9.24</w:t>
            </w:r>
          </w:p>
        </w:tc>
        <w:tc>
          <w:tcPr>
            <w:tcW w:w="1500" w:type="dxa"/>
            <w:tcBorders>
              <w:top w:val="nil"/>
              <w:left w:val="nil"/>
              <w:bottom w:val="single" w:sz="4" w:space="0" w:color="auto"/>
              <w:right w:val="nil"/>
            </w:tcBorders>
            <w:vAlign w:val="center"/>
          </w:tcPr>
          <w:p w:rsidR="0038429B" w:rsidRDefault="00361ED1" w:rsidP="009E74C1">
            <w:pPr>
              <w:snapToGrid w:val="0"/>
              <w:spacing w:line="340" w:lineRule="atLeast"/>
              <w:ind w:rightChars="189" w:right="454"/>
              <w:jc w:val="right"/>
              <w:rPr>
                <w:color w:val="000000" w:themeColor="text1"/>
              </w:rPr>
            </w:pPr>
            <w:r>
              <w:rPr>
                <w:rFonts w:hint="eastAsia"/>
                <w:color w:val="000000" w:themeColor="text1"/>
              </w:rPr>
              <w:t>7.36</w:t>
            </w:r>
          </w:p>
        </w:tc>
        <w:tc>
          <w:tcPr>
            <w:tcW w:w="1416" w:type="dxa"/>
            <w:tcBorders>
              <w:top w:val="nil"/>
              <w:left w:val="nil"/>
              <w:bottom w:val="single" w:sz="4" w:space="0" w:color="auto"/>
              <w:right w:val="nil"/>
            </w:tcBorders>
            <w:vAlign w:val="center"/>
          </w:tcPr>
          <w:p w:rsidR="0038429B" w:rsidRDefault="0038429B" w:rsidP="00EA7F35">
            <w:pPr>
              <w:snapToGrid w:val="0"/>
              <w:spacing w:line="340" w:lineRule="atLeast"/>
              <w:ind w:rightChars="188" w:right="451"/>
              <w:jc w:val="right"/>
            </w:pPr>
            <w:r>
              <w:rPr>
                <w:rFonts w:hint="eastAsia"/>
              </w:rPr>
              <w:t>30.155</w:t>
            </w:r>
          </w:p>
        </w:tc>
        <w:tc>
          <w:tcPr>
            <w:tcW w:w="1336" w:type="dxa"/>
            <w:tcBorders>
              <w:top w:val="nil"/>
              <w:left w:val="nil"/>
              <w:bottom w:val="single" w:sz="4" w:space="0" w:color="auto"/>
              <w:right w:val="nil"/>
            </w:tcBorders>
            <w:vAlign w:val="center"/>
          </w:tcPr>
          <w:p w:rsidR="0038429B" w:rsidRDefault="00361ED1" w:rsidP="004E2DD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885F48" w:rsidRPr="00A10C92" w:rsidRDefault="00885F48" w:rsidP="00885F48">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885F48" w:rsidP="00885F48">
      <w:pPr>
        <w:pStyle w:val="af"/>
        <w:snapToGrid w:val="0"/>
        <w:spacing w:line="240" w:lineRule="auto"/>
        <w:ind w:leftChars="0" w:left="0" w:firstLineChars="0" w:firstLine="0"/>
        <w:rPr>
          <w:szCs w:val="22"/>
        </w:rPr>
      </w:pPr>
      <w:r w:rsidRPr="00A10C92">
        <w:rPr>
          <w:szCs w:val="22"/>
        </w:rPr>
        <w:t>資料來源：中央銀行。</w:t>
      </w:r>
    </w:p>
    <w:p w:rsidR="00340A51" w:rsidRDefault="00340A51" w:rsidP="00885F48">
      <w:pPr>
        <w:pStyle w:val="af"/>
        <w:snapToGrid w:val="0"/>
        <w:spacing w:line="240" w:lineRule="auto"/>
        <w:ind w:leftChars="0" w:left="0" w:firstLineChars="0" w:firstLine="0"/>
        <w:rPr>
          <w:szCs w:val="22"/>
        </w:rPr>
      </w:pPr>
    </w:p>
    <w:p w:rsidR="00340A51" w:rsidRDefault="00340A51" w:rsidP="00885F48">
      <w:pPr>
        <w:pStyle w:val="af"/>
        <w:snapToGrid w:val="0"/>
        <w:spacing w:line="240" w:lineRule="auto"/>
        <w:ind w:leftChars="0" w:left="0" w:firstLineChars="0" w:firstLine="0"/>
        <w:rPr>
          <w:szCs w:val="22"/>
        </w:rPr>
      </w:pPr>
    </w:p>
    <w:p w:rsidR="0046627F" w:rsidRPr="006A3620" w:rsidRDefault="0046627F" w:rsidP="0046627F">
      <w:pPr>
        <w:pStyle w:val="t-4"/>
        <w:tabs>
          <w:tab w:val="clear" w:pos="540"/>
        </w:tabs>
        <w:snapToGrid w:val="0"/>
        <w:spacing w:before="360" w:afterLines="0" w:after="0" w:line="300" w:lineRule="auto"/>
        <w:ind w:leftChars="0" w:left="0" w:firstLineChars="0" w:firstLine="0"/>
        <w:rPr>
          <w:color w:val="auto"/>
        </w:rPr>
      </w:pPr>
      <w:r w:rsidRPr="006A3620">
        <w:rPr>
          <w:color w:val="auto"/>
        </w:rPr>
        <w:lastRenderedPageBreak/>
        <w:t>２、</w:t>
      </w:r>
      <w:r w:rsidRPr="006A3620">
        <w:rPr>
          <w:color w:val="auto"/>
        </w:rPr>
        <w:t>10</w:t>
      </w:r>
      <w:r w:rsidRPr="006A3620">
        <w:rPr>
          <w:rFonts w:hint="eastAsia"/>
          <w:color w:val="auto"/>
        </w:rPr>
        <w:t>3</w:t>
      </w:r>
      <w:r w:rsidRPr="006A3620">
        <w:rPr>
          <w:color w:val="auto"/>
        </w:rPr>
        <w:t>年</w:t>
      </w:r>
      <w:r w:rsidR="00736BEF">
        <w:rPr>
          <w:rFonts w:hint="eastAsia"/>
          <w:color w:val="auto"/>
        </w:rPr>
        <w:t>9</w:t>
      </w:r>
      <w:r w:rsidRPr="006A3620">
        <w:rPr>
          <w:color w:val="auto"/>
        </w:rPr>
        <w:t>月市場利率</w:t>
      </w:r>
    </w:p>
    <w:p w:rsidR="0046627F" w:rsidRPr="00FC0D54" w:rsidRDefault="0046627F" w:rsidP="0046627F">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943424" behindDoc="0" locked="0" layoutInCell="1" allowOverlap="1" wp14:anchorId="21F19ACF" wp14:editId="4CCCB59D">
            <wp:simplePos x="0" y="0"/>
            <wp:positionH relativeFrom="column">
              <wp:posOffset>1929765</wp:posOffset>
            </wp:positionH>
            <wp:positionV relativeFrom="paragraph">
              <wp:posOffset>29845</wp:posOffset>
            </wp:positionV>
            <wp:extent cx="3971925" cy="2505075"/>
            <wp:effectExtent l="0" t="0" r="9525" b="952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Pr>
          <w:rFonts w:hint="eastAsia"/>
          <w:szCs w:val="28"/>
        </w:rPr>
        <w:t>3</w:t>
      </w:r>
      <w:r w:rsidRPr="000B6BED">
        <w:rPr>
          <w:szCs w:val="28"/>
        </w:rPr>
        <w:t>年</w:t>
      </w:r>
      <w:r w:rsidR="00736BEF">
        <w:rPr>
          <w:rFonts w:hint="eastAsia"/>
          <w:szCs w:val="28"/>
        </w:rPr>
        <w:t>9</w:t>
      </w:r>
      <w:r w:rsidRPr="000B6BED">
        <w:rPr>
          <w:szCs w:val="28"/>
        </w:rPr>
        <w:t>月金融業隔夜拆款利率</w:t>
      </w:r>
      <w:r w:rsidRPr="000B6BED">
        <w:rPr>
          <w:szCs w:val="28"/>
        </w:rPr>
        <w:t>0.38</w:t>
      </w:r>
      <w:r w:rsidR="008E6F0B">
        <w:rPr>
          <w:rFonts w:hint="eastAsia"/>
          <w:szCs w:val="28"/>
        </w:rPr>
        <w:t>6</w:t>
      </w:r>
      <w:r w:rsidR="00425DB7">
        <w:rPr>
          <w:szCs w:val="28"/>
        </w:rPr>
        <w:t>%</w:t>
      </w:r>
      <w:r w:rsidRPr="000B6BED">
        <w:rPr>
          <w:szCs w:val="28"/>
        </w:rPr>
        <w:t>，</w:t>
      </w:r>
      <w:r w:rsidR="00736BEF">
        <w:rPr>
          <w:rFonts w:hint="eastAsia"/>
          <w:szCs w:val="28"/>
        </w:rPr>
        <w:t>與</w:t>
      </w:r>
      <w:r w:rsidR="00E00212">
        <w:rPr>
          <w:rFonts w:hint="eastAsia"/>
          <w:szCs w:val="28"/>
        </w:rPr>
        <w:t>上月之</w:t>
      </w:r>
      <w:r w:rsidR="00E00212">
        <w:rPr>
          <w:rFonts w:hint="eastAsia"/>
          <w:szCs w:val="28"/>
        </w:rPr>
        <w:t>0.38</w:t>
      </w:r>
      <w:r w:rsidR="00736BEF">
        <w:rPr>
          <w:rFonts w:hint="eastAsia"/>
          <w:szCs w:val="28"/>
        </w:rPr>
        <w:t>6</w:t>
      </w:r>
      <w:r w:rsidR="00425DB7">
        <w:rPr>
          <w:rFonts w:hint="eastAsia"/>
          <w:szCs w:val="28"/>
        </w:rPr>
        <w:t>%</w:t>
      </w:r>
      <w:r w:rsidR="00736BEF">
        <w:rPr>
          <w:rFonts w:hint="eastAsia"/>
          <w:szCs w:val="28"/>
        </w:rPr>
        <w:t>持平</w:t>
      </w:r>
      <w:r w:rsidRPr="000B6BED">
        <w:rPr>
          <w:szCs w:val="28"/>
        </w:rPr>
        <w:t>；初級市場商業本票</w:t>
      </w:r>
      <w:r w:rsidRPr="000B6BED">
        <w:rPr>
          <w:szCs w:val="28"/>
        </w:rPr>
        <w:t>30</w:t>
      </w:r>
      <w:r w:rsidRPr="000B6BED">
        <w:rPr>
          <w:szCs w:val="28"/>
        </w:rPr>
        <w:t>天期利率</w:t>
      </w:r>
      <w:r w:rsidR="00736BEF">
        <w:rPr>
          <w:rFonts w:hint="eastAsia"/>
          <w:szCs w:val="28"/>
        </w:rPr>
        <w:t>0.81</w:t>
      </w:r>
      <w:r w:rsidR="00425DB7">
        <w:rPr>
          <w:szCs w:val="28"/>
        </w:rPr>
        <w:t>%</w:t>
      </w:r>
      <w:r w:rsidRPr="000B6BED">
        <w:rPr>
          <w:szCs w:val="28"/>
        </w:rPr>
        <w:t>，</w:t>
      </w:r>
      <w:r w:rsidR="00736BEF">
        <w:rPr>
          <w:rFonts w:hint="eastAsia"/>
          <w:szCs w:val="28"/>
        </w:rPr>
        <w:t>高</w:t>
      </w:r>
      <w:r w:rsidRPr="000B6BED">
        <w:rPr>
          <w:rFonts w:hint="eastAsia"/>
          <w:szCs w:val="28"/>
        </w:rPr>
        <w:t>於</w:t>
      </w:r>
      <w:r>
        <w:rPr>
          <w:rFonts w:hint="eastAsia"/>
          <w:szCs w:val="28"/>
        </w:rPr>
        <w:t>上</w:t>
      </w:r>
      <w:r w:rsidRPr="000B6BED">
        <w:rPr>
          <w:szCs w:val="28"/>
        </w:rPr>
        <w:t>月</w:t>
      </w:r>
      <w:r w:rsidRPr="000B6BED">
        <w:rPr>
          <w:rFonts w:hint="eastAsia"/>
          <w:szCs w:val="28"/>
        </w:rPr>
        <w:t>之</w:t>
      </w:r>
      <w:r w:rsidRPr="000B6BED">
        <w:rPr>
          <w:rFonts w:hint="eastAsia"/>
          <w:szCs w:val="28"/>
        </w:rPr>
        <w:t>0.</w:t>
      </w:r>
      <w:r w:rsidR="00736BEF">
        <w:rPr>
          <w:rFonts w:hint="eastAsia"/>
          <w:szCs w:val="28"/>
        </w:rPr>
        <w:t>79</w:t>
      </w:r>
      <w:r w:rsidR="00425DB7">
        <w:rPr>
          <w:rFonts w:hint="eastAsia"/>
          <w:szCs w:val="28"/>
        </w:rPr>
        <w:t>%</w:t>
      </w:r>
      <w:r w:rsidRPr="000B6BED">
        <w:rPr>
          <w:szCs w:val="28"/>
        </w:rPr>
        <w:t>。</w:t>
      </w: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D7B47" w:rsidRDefault="0046627F" w:rsidP="0046627F">
      <w:pPr>
        <w:pStyle w:val="t-4"/>
        <w:snapToGrid w:val="0"/>
        <w:spacing w:before="120" w:afterLines="0" w:after="0" w:line="300" w:lineRule="auto"/>
        <w:ind w:leftChars="0" w:left="0" w:firstLineChars="0" w:firstLine="0"/>
        <w:rPr>
          <w:color w:val="000000" w:themeColor="text1"/>
        </w:rPr>
      </w:pPr>
      <w:r w:rsidRPr="00FD7B47">
        <w:rPr>
          <w:color w:val="000000" w:themeColor="text1"/>
        </w:rPr>
        <w:t>３、</w:t>
      </w:r>
      <w:r w:rsidRPr="00FD7B47">
        <w:rPr>
          <w:color w:val="000000" w:themeColor="text1"/>
        </w:rPr>
        <w:t>10</w:t>
      </w:r>
      <w:r w:rsidRPr="00FD7B47">
        <w:rPr>
          <w:rFonts w:hint="eastAsia"/>
          <w:color w:val="000000" w:themeColor="text1"/>
        </w:rPr>
        <w:t>3</w:t>
      </w:r>
      <w:r w:rsidRPr="00FD7B47">
        <w:rPr>
          <w:color w:val="000000" w:themeColor="text1"/>
        </w:rPr>
        <w:t>年</w:t>
      </w:r>
      <w:r w:rsidR="001A6346">
        <w:rPr>
          <w:rFonts w:hint="eastAsia"/>
          <w:color w:val="000000" w:themeColor="text1"/>
        </w:rPr>
        <w:t>9</w:t>
      </w:r>
      <w:r w:rsidRPr="00FD7B47">
        <w:rPr>
          <w:color w:val="000000" w:themeColor="text1"/>
        </w:rPr>
        <w:t>月主要金融機構放款及投資</w:t>
      </w:r>
    </w:p>
    <w:p w:rsidR="0046627F" w:rsidRPr="00F4500F" w:rsidRDefault="0046627F" w:rsidP="0046627F">
      <w:pPr>
        <w:pStyle w:val="k32"/>
        <w:topLinePunct/>
        <w:ind w:leftChars="118" w:left="283" w:rightChars="-59" w:firstLineChars="202" w:firstLine="566"/>
        <w:rPr>
          <w:b/>
          <w:bCs/>
        </w:rPr>
      </w:pPr>
      <w:r w:rsidRPr="00CC77EF">
        <w:rPr>
          <w:noProof/>
          <w:color w:val="000000" w:themeColor="text1"/>
        </w:rPr>
        <w:drawing>
          <wp:anchor distT="0" distB="0" distL="114300" distR="114300" simplePos="0" relativeHeight="251944448" behindDoc="0" locked="0" layoutInCell="1" allowOverlap="1" wp14:anchorId="64602DA3" wp14:editId="58C3ABBE">
            <wp:simplePos x="0" y="0"/>
            <wp:positionH relativeFrom="column">
              <wp:posOffset>1852930</wp:posOffset>
            </wp:positionH>
            <wp:positionV relativeFrom="paragraph">
              <wp:posOffset>6350</wp:posOffset>
            </wp:positionV>
            <wp:extent cx="4105275"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CC77EF">
        <w:rPr>
          <w:color w:val="000000" w:themeColor="text1"/>
        </w:rPr>
        <w:t>10</w:t>
      </w:r>
      <w:r w:rsidRPr="00CC77EF">
        <w:rPr>
          <w:rFonts w:hint="eastAsia"/>
          <w:color w:val="000000" w:themeColor="text1"/>
        </w:rPr>
        <w:t>3</w:t>
      </w:r>
      <w:r w:rsidRPr="00CC77EF">
        <w:rPr>
          <w:color w:val="000000" w:themeColor="text1"/>
        </w:rPr>
        <w:t>年</w:t>
      </w:r>
      <w:r w:rsidR="001A6346">
        <w:rPr>
          <w:rFonts w:hint="eastAsia"/>
          <w:color w:val="000000" w:themeColor="text1"/>
        </w:rPr>
        <w:t>9</w:t>
      </w:r>
      <w:r w:rsidRPr="00CC77EF">
        <w:rPr>
          <w:color w:val="000000" w:themeColor="text1"/>
        </w:rPr>
        <w:t>月主要金融機構放款與投資餘額為</w:t>
      </w:r>
      <w:r w:rsidR="003A2EB4">
        <w:rPr>
          <w:rFonts w:hint="eastAsia"/>
          <w:color w:val="000000" w:themeColor="text1"/>
        </w:rPr>
        <w:t>27.</w:t>
      </w:r>
      <w:r w:rsidR="001A6346">
        <w:rPr>
          <w:rFonts w:hint="eastAsia"/>
          <w:color w:val="000000" w:themeColor="text1"/>
        </w:rPr>
        <w:t>72</w:t>
      </w:r>
      <w:r w:rsidRPr="00C36A99">
        <w:rPr>
          <w:color w:val="000000" w:themeColor="text1"/>
        </w:rPr>
        <w:t>兆元，較</w:t>
      </w:r>
      <w:r w:rsidRPr="00C36A99">
        <w:rPr>
          <w:rFonts w:hint="eastAsia"/>
          <w:color w:val="000000" w:themeColor="text1"/>
        </w:rPr>
        <w:t>上</w:t>
      </w:r>
      <w:r w:rsidRPr="00C36A99">
        <w:rPr>
          <w:color w:val="000000" w:themeColor="text1"/>
        </w:rPr>
        <w:t>月</w:t>
      </w:r>
      <w:r w:rsidR="00D17ABE">
        <w:rPr>
          <w:rFonts w:hint="eastAsia"/>
          <w:color w:val="000000" w:themeColor="text1"/>
        </w:rPr>
        <w:t>減少</w:t>
      </w:r>
      <w:r w:rsidRPr="00C36A99">
        <w:rPr>
          <w:color w:val="000000" w:themeColor="text1"/>
        </w:rPr>
        <w:t>，年增率</w:t>
      </w:r>
      <w:r w:rsidR="001A6346">
        <w:rPr>
          <w:rFonts w:hint="eastAsia"/>
          <w:color w:val="000000" w:themeColor="text1"/>
        </w:rPr>
        <w:t>4.75</w:t>
      </w:r>
      <w:r w:rsidR="00425DB7">
        <w:rPr>
          <w:color w:val="000000" w:themeColor="text1"/>
        </w:rPr>
        <w:t>%</w:t>
      </w:r>
      <w:r w:rsidRPr="00C36A99">
        <w:rPr>
          <w:color w:val="000000" w:themeColor="text1"/>
        </w:rPr>
        <w:t>；</w:t>
      </w:r>
      <w:r w:rsidRPr="00C36A99">
        <w:rPr>
          <w:color w:val="000000" w:themeColor="text1"/>
        </w:rPr>
        <w:t>10</w:t>
      </w:r>
      <w:r w:rsidRPr="00C36A99">
        <w:rPr>
          <w:rFonts w:hint="eastAsia"/>
          <w:color w:val="000000" w:themeColor="text1"/>
        </w:rPr>
        <w:t>3</w:t>
      </w:r>
      <w:r w:rsidRPr="00C36A99">
        <w:rPr>
          <w:color w:val="000000" w:themeColor="text1"/>
        </w:rPr>
        <w:t>年</w:t>
      </w:r>
      <w:r w:rsidR="001A6346">
        <w:rPr>
          <w:rFonts w:hint="eastAsia"/>
          <w:color w:val="000000" w:themeColor="text1"/>
        </w:rPr>
        <w:t>9</w:t>
      </w:r>
      <w:r w:rsidRPr="00C36A99">
        <w:rPr>
          <w:color w:val="000000" w:themeColor="text1"/>
        </w:rPr>
        <w:t>月放款餘額較</w:t>
      </w:r>
      <w:r w:rsidRPr="00C36A99">
        <w:rPr>
          <w:rFonts w:hint="eastAsia"/>
          <w:color w:val="000000" w:themeColor="text1"/>
        </w:rPr>
        <w:t>上</w:t>
      </w:r>
      <w:r w:rsidRPr="00C36A99">
        <w:rPr>
          <w:color w:val="000000" w:themeColor="text1"/>
        </w:rPr>
        <w:t>月</w:t>
      </w:r>
      <w:r w:rsidR="00B65A80">
        <w:rPr>
          <w:rFonts w:hint="eastAsia"/>
          <w:color w:val="000000" w:themeColor="text1"/>
        </w:rPr>
        <w:t>增加</w:t>
      </w:r>
      <w:r w:rsidRPr="00C36A99">
        <w:rPr>
          <w:color w:val="000000" w:themeColor="text1"/>
        </w:rPr>
        <w:t>，年增率</w:t>
      </w:r>
      <w:r w:rsidR="00FD7B47">
        <w:rPr>
          <w:rFonts w:hint="eastAsia"/>
          <w:color w:val="000000" w:themeColor="text1"/>
        </w:rPr>
        <w:t>4</w:t>
      </w:r>
      <w:r w:rsidR="003A2EB4">
        <w:rPr>
          <w:rFonts w:hint="eastAsia"/>
          <w:color w:val="000000" w:themeColor="text1"/>
        </w:rPr>
        <w:t>.</w:t>
      </w:r>
      <w:r w:rsidR="001A6346">
        <w:rPr>
          <w:rFonts w:hint="eastAsia"/>
          <w:color w:val="000000" w:themeColor="text1"/>
        </w:rPr>
        <w:t>85</w:t>
      </w:r>
      <w:r w:rsidR="00BE6244">
        <w:rPr>
          <w:rFonts w:hint="eastAsia"/>
          <w:color w:val="000000" w:themeColor="text1"/>
        </w:rPr>
        <w:t>%</w:t>
      </w:r>
      <w:r w:rsidRPr="00F4500F">
        <w:t>。</w:t>
      </w:r>
    </w:p>
    <w:p w:rsidR="0046627F" w:rsidRPr="00FC0D54" w:rsidRDefault="0046627F" w:rsidP="0046627F">
      <w:pPr>
        <w:pStyle w:val="t-4"/>
        <w:spacing w:before="180" w:after="180"/>
        <w:ind w:leftChars="0" w:left="0" w:firstLineChars="0" w:firstLine="0"/>
        <w:rPr>
          <w:color w:val="FF0000"/>
        </w:rPr>
      </w:pPr>
    </w:p>
    <w:p w:rsidR="0046627F" w:rsidRPr="00FC0D54" w:rsidRDefault="0046627F" w:rsidP="0046627F">
      <w:pPr>
        <w:rPr>
          <w:color w:val="FF0000"/>
        </w:rPr>
      </w:pPr>
    </w:p>
    <w:p w:rsidR="0046627F" w:rsidRPr="00FC0D54" w:rsidRDefault="0046627F" w:rsidP="0046627F">
      <w:pPr>
        <w:rPr>
          <w:color w:val="FF0000"/>
        </w:rPr>
      </w:pPr>
    </w:p>
    <w:p w:rsidR="0046627F" w:rsidRPr="00782820" w:rsidRDefault="0046627F" w:rsidP="0046627F">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Pr>
          <w:rFonts w:hint="eastAsia"/>
          <w:color w:val="auto"/>
        </w:rPr>
        <w:t>3</w:t>
      </w:r>
      <w:r w:rsidRPr="00782820">
        <w:rPr>
          <w:color w:val="auto"/>
        </w:rPr>
        <w:t>年</w:t>
      </w:r>
      <w:r w:rsidR="0038429B">
        <w:rPr>
          <w:rFonts w:hint="eastAsia"/>
          <w:color w:val="auto"/>
        </w:rPr>
        <w:t>9</w:t>
      </w:r>
      <w:r w:rsidRPr="00D245FB">
        <w:rPr>
          <w:color w:val="auto"/>
        </w:rPr>
        <w:t>月</w:t>
      </w:r>
      <w:r w:rsidRPr="00782820">
        <w:rPr>
          <w:color w:val="auto"/>
        </w:rPr>
        <w:t>平均新</w:t>
      </w:r>
      <w:r w:rsidR="00301A68">
        <w:rPr>
          <w:color w:val="auto"/>
        </w:rPr>
        <w:t>臺</w:t>
      </w:r>
      <w:r w:rsidRPr="00782820">
        <w:rPr>
          <w:color w:val="auto"/>
        </w:rPr>
        <w:t>幣</w:t>
      </w:r>
      <w:r>
        <w:rPr>
          <w:rFonts w:hint="eastAsia"/>
          <w:color w:val="auto"/>
        </w:rPr>
        <w:t>對</w:t>
      </w:r>
      <w:r w:rsidRPr="00782820">
        <w:rPr>
          <w:color w:val="auto"/>
        </w:rPr>
        <w:t>美元匯率為</w:t>
      </w:r>
      <w:r>
        <w:rPr>
          <w:rFonts w:hint="eastAsia"/>
          <w:color w:val="auto"/>
        </w:rPr>
        <w:t>30.</w:t>
      </w:r>
      <w:r w:rsidR="00994DD5">
        <w:rPr>
          <w:rFonts w:hint="eastAsia"/>
          <w:color w:val="auto"/>
        </w:rPr>
        <w:t>155</w:t>
      </w:r>
    </w:p>
    <w:p w:rsidR="00DD297D" w:rsidRPr="00782820" w:rsidRDefault="0046627F" w:rsidP="0046627F">
      <w:pPr>
        <w:pStyle w:val="k32"/>
        <w:topLinePunct/>
        <w:spacing w:beforeLines="0" w:before="120"/>
        <w:ind w:leftChars="118" w:left="283" w:rightChars="-59" w:firstLineChars="202" w:firstLine="566"/>
      </w:pPr>
      <w:r w:rsidRPr="00782820">
        <w:t>10</w:t>
      </w:r>
      <w:r>
        <w:rPr>
          <w:rFonts w:hint="eastAsia"/>
        </w:rPr>
        <w:t>3</w:t>
      </w:r>
      <w:r w:rsidRPr="00782820">
        <w:t>年</w:t>
      </w:r>
      <w:r w:rsidR="00994DD5">
        <w:rPr>
          <w:rFonts w:hint="eastAsia"/>
        </w:rPr>
        <w:t>9</w:t>
      </w:r>
      <w:r w:rsidRPr="00782820">
        <w:t>月新</w:t>
      </w:r>
      <w:r w:rsidR="00301A68">
        <w:t>臺</w:t>
      </w:r>
      <w:r w:rsidRPr="00782820">
        <w:t>幣</w:t>
      </w:r>
      <w:r>
        <w:rPr>
          <w:rFonts w:hint="eastAsia"/>
        </w:rPr>
        <w:t>對</w:t>
      </w:r>
      <w:r w:rsidRPr="00782820">
        <w:t>美元平均匯率為</w:t>
      </w:r>
      <w:r w:rsidR="00EA7F35">
        <w:rPr>
          <w:rFonts w:hint="eastAsia"/>
        </w:rPr>
        <w:t>30.</w:t>
      </w:r>
      <w:r w:rsidR="00994DD5">
        <w:rPr>
          <w:rFonts w:hint="eastAsia"/>
        </w:rPr>
        <w:t>155</w:t>
      </w:r>
      <w:r w:rsidRPr="00782820">
        <w:t>，較</w:t>
      </w:r>
      <w:r>
        <w:rPr>
          <w:rFonts w:hint="eastAsia"/>
        </w:rPr>
        <w:t>上</w:t>
      </w:r>
      <w:r w:rsidRPr="00782820">
        <w:t>月匯率</w:t>
      </w:r>
      <w:r w:rsidR="00EA7F35">
        <w:rPr>
          <w:rFonts w:hint="eastAsia"/>
        </w:rPr>
        <w:t>30.</w:t>
      </w:r>
      <w:r w:rsidR="00B216CA">
        <w:rPr>
          <w:rFonts w:hint="eastAsia"/>
        </w:rPr>
        <w:t>0</w:t>
      </w:r>
      <w:r w:rsidR="00994DD5">
        <w:rPr>
          <w:rFonts w:hint="eastAsia"/>
        </w:rPr>
        <w:t>37</w:t>
      </w:r>
      <w:r w:rsidR="005B7CCE">
        <w:rPr>
          <w:rFonts w:hint="eastAsia"/>
        </w:rPr>
        <w:t>貶</w:t>
      </w:r>
      <w:r>
        <w:rPr>
          <w:rFonts w:hint="eastAsia"/>
        </w:rPr>
        <w:t>值</w:t>
      </w:r>
      <w:r>
        <w:rPr>
          <w:rFonts w:hint="eastAsia"/>
        </w:rPr>
        <w:t>0.</w:t>
      </w:r>
      <w:r w:rsidR="00994DD5">
        <w:rPr>
          <w:rFonts w:hint="eastAsia"/>
        </w:rPr>
        <w:t>39</w:t>
      </w:r>
      <w:r w:rsidR="00425DB7">
        <w:t>%</w:t>
      </w:r>
      <w:r w:rsidRPr="00782820">
        <w:t>，較</w:t>
      </w:r>
      <w:r>
        <w:rPr>
          <w:rFonts w:hint="eastAsia"/>
        </w:rPr>
        <w:t>上</w:t>
      </w:r>
      <w:r w:rsidRPr="00782820">
        <w:t>年同月匯率</w:t>
      </w:r>
      <w:r w:rsidR="00994DD5">
        <w:rPr>
          <w:rFonts w:hint="eastAsia"/>
        </w:rPr>
        <w:t>29.782</w:t>
      </w:r>
      <w:r w:rsidR="00F67F0B">
        <w:rPr>
          <w:rFonts w:hint="eastAsia"/>
        </w:rPr>
        <w:t>貶</w:t>
      </w:r>
      <w:r>
        <w:rPr>
          <w:rFonts w:hint="eastAsia"/>
        </w:rPr>
        <w:t>值</w:t>
      </w:r>
      <w:r w:rsidR="00994DD5">
        <w:rPr>
          <w:rFonts w:hint="eastAsia"/>
        </w:rPr>
        <w:t>1.2</w:t>
      </w:r>
      <w:r w:rsidR="00404086">
        <w:rPr>
          <w:rFonts w:hint="eastAsia"/>
        </w:rPr>
        <w:t>4</w:t>
      </w:r>
      <w:r w:rsidR="00425DB7">
        <w:t>%</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Default="00DD297D" w:rsidP="00DD297D">
      <w:pPr>
        <w:rPr>
          <w:color w:val="FF0000"/>
        </w:rPr>
      </w:pPr>
    </w:p>
    <w:p w:rsidR="00494B27" w:rsidRPr="00FC0D54" w:rsidRDefault="00494B27" w:rsidP="00DD297D">
      <w:pPr>
        <w:rPr>
          <w:color w:val="FF0000"/>
        </w:rPr>
      </w:pPr>
    </w:p>
    <w:p w:rsidR="00DD297D" w:rsidRPr="00D5037B" w:rsidRDefault="00DD297D" w:rsidP="00DD297D">
      <w:pPr>
        <w:rPr>
          <w:color w:val="FF0000"/>
        </w:rPr>
      </w:pPr>
    </w:p>
    <w:p w:rsidR="00A022B7" w:rsidRPr="00AB5CF9" w:rsidRDefault="00A022B7" w:rsidP="00A022B7">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w:t>
      </w:r>
      <w:r>
        <w:rPr>
          <w:rFonts w:hint="eastAsia"/>
          <w:color w:val="auto"/>
        </w:rPr>
        <w:t>3</w:t>
      </w:r>
      <w:r w:rsidRPr="00AB5CF9">
        <w:rPr>
          <w:color w:val="auto"/>
        </w:rPr>
        <w:t>年</w:t>
      </w:r>
      <w:r w:rsidR="00D738DB">
        <w:rPr>
          <w:rFonts w:hint="eastAsia"/>
          <w:color w:val="auto"/>
        </w:rPr>
        <w:t>9</w:t>
      </w:r>
      <w:r w:rsidRPr="000C6A72">
        <w:rPr>
          <w:color w:val="auto"/>
        </w:rPr>
        <w:t>月</w:t>
      </w:r>
      <w:r w:rsidRPr="00AB5CF9">
        <w:rPr>
          <w:color w:val="auto"/>
        </w:rPr>
        <w:t>底外匯</w:t>
      </w:r>
      <w:r w:rsidRPr="00E22C12">
        <w:rPr>
          <w:color w:val="000000" w:themeColor="text1"/>
        </w:rPr>
        <w:t>存底為</w:t>
      </w:r>
      <w:r w:rsidR="005A3FE2" w:rsidRPr="005A3FE2">
        <w:rPr>
          <w:color w:val="auto"/>
        </w:rPr>
        <w:t>4,</w:t>
      </w:r>
      <w:r w:rsidR="00495050">
        <w:rPr>
          <w:rFonts w:hint="eastAsia"/>
          <w:color w:val="auto"/>
        </w:rPr>
        <w:t>2</w:t>
      </w:r>
      <w:r w:rsidR="00D738DB">
        <w:rPr>
          <w:rFonts w:hint="eastAsia"/>
          <w:color w:val="auto"/>
        </w:rPr>
        <w:t>06.96</w:t>
      </w:r>
      <w:r w:rsidRPr="00E22C12">
        <w:rPr>
          <w:color w:val="000000" w:themeColor="text1"/>
        </w:rPr>
        <w:t>億美元</w:t>
      </w:r>
    </w:p>
    <w:p w:rsidR="008F61AF" w:rsidRPr="008F61AF" w:rsidRDefault="00A022B7" w:rsidP="008F61AF">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435D33">
        <w:rPr>
          <w:rFonts w:eastAsia="標楷體" w:hint="eastAsia"/>
          <w:sz w:val="28"/>
          <w:szCs w:val="28"/>
        </w:rPr>
        <w:t>103</w:t>
      </w:r>
      <w:r w:rsidRPr="00435D33">
        <w:rPr>
          <w:rFonts w:eastAsia="標楷體" w:hint="eastAsia"/>
          <w:sz w:val="28"/>
          <w:szCs w:val="28"/>
        </w:rPr>
        <w:t>年</w:t>
      </w:r>
      <w:r w:rsidR="00D36FF5">
        <w:rPr>
          <w:rFonts w:eastAsia="標楷體" w:hint="eastAsia"/>
          <w:sz w:val="28"/>
          <w:szCs w:val="28"/>
        </w:rPr>
        <w:t>9</w:t>
      </w:r>
      <w:r w:rsidRPr="00435D33">
        <w:rPr>
          <w:rFonts w:eastAsia="標楷體" w:hint="eastAsia"/>
          <w:sz w:val="28"/>
          <w:szCs w:val="28"/>
        </w:rPr>
        <w:t>月底，我國外匯存底金額為</w:t>
      </w:r>
      <w:r w:rsidR="00495050">
        <w:rPr>
          <w:rFonts w:eastAsia="標楷體"/>
          <w:sz w:val="28"/>
          <w:szCs w:val="28"/>
        </w:rPr>
        <w:t>4,</w:t>
      </w:r>
      <w:r w:rsidR="00495050">
        <w:rPr>
          <w:rFonts w:eastAsia="標楷體" w:hint="eastAsia"/>
          <w:sz w:val="28"/>
          <w:szCs w:val="28"/>
        </w:rPr>
        <w:t>2</w:t>
      </w:r>
      <w:r w:rsidR="00D36FF5">
        <w:rPr>
          <w:rFonts w:eastAsia="標楷體" w:hint="eastAsia"/>
          <w:sz w:val="28"/>
          <w:szCs w:val="28"/>
        </w:rPr>
        <w:t>06.96</w:t>
      </w:r>
      <w:r w:rsidRPr="00435D33">
        <w:rPr>
          <w:rFonts w:eastAsia="標楷體" w:hint="eastAsia"/>
          <w:sz w:val="28"/>
          <w:szCs w:val="28"/>
        </w:rPr>
        <w:t>億美元，較上月底</w:t>
      </w:r>
      <w:r w:rsidR="000A41A1">
        <w:rPr>
          <w:rFonts w:eastAsia="標楷體" w:hint="eastAsia"/>
          <w:sz w:val="28"/>
          <w:szCs w:val="28"/>
        </w:rPr>
        <w:t>減少</w:t>
      </w:r>
      <w:r w:rsidR="00D36FF5">
        <w:rPr>
          <w:rFonts w:eastAsia="標楷體" w:hint="eastAsia"/>
          <w:sz w:val="28"/>
          <w:szCs w:val="28"/>
        </w:rPr>
        <w:t>23.</w:t>
      </w:r>
      <w:r w:rsidR="00F661D5">
        <w:rPr>
          <w:rFonts w:eastAsia="標楷體" w:hint="eastAsia"/>
          <w:sz w:val="28"/>
          <w:szCs w:val="28"/>
        </w:rPr>
        <w:t>7</w:t>
      </w:r>
      <w:r w:rsidRPr="00435D33">
        <w:rPr>
          <w:rFonts w:eastAsia="標楷體" w:hint="eastAsia"/>
          <w:sz w:val="28"/>
          <w:szCs w:val="28"/>
        </w:rPr>
        <w:t>億美元</w:t>
      </w:r>
      <w:r>
        <w:rPr>
          <w:rFonts w:eastAsia="標楷體" w:hint="eastAsia"/>
          <w:sz w:val="28"/>
          <w:szCs w:val="28"/>
        </w:rPr>
        <w:t>，</w:t>
      </w:r>
      <w:r w:rsidR="004211BD" w:rsidRPr="004211BD">
        <w:rPr>
          <w:rFonts w:eastAsia="標楷體" w:hint="eastAsia"/>
          <w:sz w:val="28"/>
          <w:szCs w:val="28"/>
        </w:rPr>
        <w:t>主要</w:t>
      </w:r>
      <w:r w:rsidR="008F61AF" w:rsidRPr="008F61AF">
        <w:rPr>
          <w:rFonts w:eastAsia="標楷體" w:hint="eastAsia"/>
          <w:sz w:val="28"/>
          <w:szCs w:val="28"/>
        </w:rPr>
        <w:t>係</w:t>
      </w:r>
      <w:r w:rsidR="00B802E2" w:rsidRPr="00B802E2">
        <w:rPr>
          <w:rFonts w:eastAsia="標楷體" w:hint="eastAsia"/>
          <w:sz w:val="28"/>
          <w:szCs w:val="28"/>
        </w:rPr>
        <w:t>歐元等主要貨幣對美元貶值，以該等貨幣持有之外匯折計美元後減少之金額，大於外匯存底投資運用之收益</w:t>
      </w:r>
      <w:r w:rsidR="00B802E2">
        <w:rPr>
          <w:rFonts w:eastAsia="標楷體" w:hint="eastAsia"/>
          <w:sz w:val="28"/>
          <w:szCs w:val="28"/>
        </w:rPr>
        <w:t>所致</w:t>
      </w:r>
      <w:r w:rsidR="00B802E2" w:rsidRPr="00B802E2">
        <w:rPr>
          <w:rFonts w:eastAsia="標楷體" w:hint="eastAsia"/>
          <w:sz w:val="28"/>
          <w:szCs w:val="28"/>
        </w:rPr>
        <w:t>。</w:t>
      </w:r>
    </w:p>
    <w:p w:rsidR="00A022B7" w:rsidRDefault="00DE04E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2057088" behindDoc="1" locked="0" layoutInCell="1" allowOverlap="1" wp14:anchorId="65A07695" wp14:editId="57F214CF">
            <wp:simplePos x="0" y="0"/>
            <wp:positionH relativeFrom="column">
              <wp:posOffset>2342515</wp:posOffset>
            </wp:positionH>
            <wp:positionV relativeFrom="paragraph">
              <wp:posOffset>-1038225</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617E6A" w:rsidRPr="008F61AF" w:rsidRDefault="00617E6A"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022B7" w:rsidRPr="00C72AFA" w:rsidRDefault="00A022B7" w:rsidP="00A022B7">
      <w:pPr>
        <w:pStyle w:val="k32"/>
        <w:topLinePunct/>
        <w:spacing w:beforeLines="100" w:before="360"/>
        <w:ind w:left="0" w:rightChars="-59" w:firstLineChars="0" w:firstLine="0"/>
        <w:rPr>
          <w:b/>
          <w:bCs/>
        </w:rPr>
      </w:pPr>
      <w:r w:rsidRPr="00C72AFA">
        <w:rPr>
          <w:b/>
          <w:bCs/>
        </w:rPr>
        <w:t>６、</w:t>
      </w:r>
      <w:r w:rsidRPr="00C72AFA">
        <w:rPr>
          <w:b/>
          <w:bCs/>
        </w:rPr>
        <w:t>10</w:t>
      </w:r>
      <w:r w:rsidRPr="00C72AFA">
        <w:rPr>
          <w:rFonts w:hint="eastAsia"/>
          <w:b/>
          <w:bCs/>
        </w:rPr>
        <w:t>3</w:t>
      </w:r>
      <w:r w:rsidRPr="00C72AFA">
        <w:rPr>
          <w:b/>
          <w:bCs/>
        </w:rPr>
        <w:t>年</w:t>
      </w:r>
      <w:r w:rsidR="00151C06">
        <w:rPr>
          <w:rFonts w:hint="eastAsia"/>
          <w:b/>
          <w:bCs/>
        </w:rPr>
        <w:t>9</w:t>
      </w:r>
      <w:r w:rsidRPr="00C72AFA">
        <w:rPr>
          <w:b/>
          <w:bCs/>
        </w:rPr>
        <w:t>月</w:t>
      </w:r>
      <w:r w:rsidR="00301A68">
        <w:rPr>
          <w:b/>
          <w:bCs/>
        </w:rPr>
        <w:t>臺</w:t>
      </w:r>
      <w:r w:rsidRPr="00C72AFA">
        <w:rPr>
          <w:b/>
          <w:bCs/>
        </w:rPr>
        <w:t>灣加權股價平均收盤指數為</w:t>
      </w:r>
      <w:r w:rsidR="00C72AFA" w:rsidRPr="00C72AFA">
        <w:rPr>
          <w:rFonts w:hint="eastAsia"/>
          <w:b/>
          <w:bCs/>
        </w:rPr>
        <w:t>9</w:t>
      </w:r>
      <w:r w:rsidR="00C72AFA" w:rsidRPr="00C72AFA">
        <w:rPr>
          <w:b/>
          <w:bCs/>
        </w:rPr>
        <w:t>,</w:t>
      </w:r>
      <w:r w:rsidR="00900952">
        <w:rPr>
          <w:rFonts w:hint="eastAsia"/>
          <w:b/>
          <w:bCs/>
        </w:rPr>
        <w:t>2</w:t>
      </w:r>
      <w:r w:rsidR="00151C06">
        <w:rPr>
          <w:rFonts w:hint="eastAsia"/>
          <w:b/>
          <w:bCs/>
        </w:rPr>
        <w:t>29</w:t>
      </w:r>
    </w:p>
    <w:p w:rsidR="00A022B7" w:rsidRDefault="00301A68" w:rsidP="00A022B7">
      <w:pPr>
        <w:pStyle w:val="k32"/>
        <w:topLinePunct/>
        <w:ind w:leftChars="118" w:left="283" w:rightChars="-59" w:firstLineChars="202" w:firstLine="566"/>
      </w:pPr>
      <w:r>
        <w:t>臺</w:t>
      </w:r>
      <w:r w:rsidR="00A022B7" w:rsidRPr="00650066">
        <w:t>灣股票市場</w:t>
      </w:r>
      <w:r w:rsidR="00A022B7" w:rsidRPr="00650066">
        <w:t>10</w:t>
      </w:r>
      <w:r w:rsidR="00A022B7">
        <w:rPr>
          <w:rFonts w:hint="eastAsia"/>
        </w:rPr>
        <w:t>3</w:t>
      </w:r>
      <w:r w:rsidR="00A022B7" w:rsidRPr="00650066">
        <w:t>年</w:t>
      </w:r>
      <w:r w:rsidR="00E51718">
        <w:rPr>
          <w:rFonts w:hint="eastAsia"/>
        </w:rPr>
        <w:t>9</w:t>
      </w:r>
      <w:r w:rsidR="00A022B7" w:rsidRPr="00650066">
        <w:t>月平均股價收盤指數為</w:t>
      </w:r>
      <w:r w:rsidR="00C72AFA">
        <w:rPr>
          <w:rFonts w:hint="eastAsia"/>
        </w:rPr>
        <w:t>9</w:t>
      </w:r>
      <w:r w:rsidR="00C72AFA">
        <w:t>,</w:t>
      </w:r>
      <w:r w:rsidR="00FE3664">
        <w:rPr>
          <w:rFonts w:hint="eastAsia"/>
        </w:rPr>
        <w:t>2</w:t>
      </w:r>
      <w:r w:rsidR="00E51718">
        <w:rPr>
          <w:rFonts w:hint="eastAsia"/>
        </w:rPr>
        <w:t>29</w:t>
      </w:r>
      <w:r w:rsidR="00A022B7" w:rsidRPr="00650066">
        <w:t>，較</w:t>
      </w:r>
      <w:r w:rsidR="00A022B7">
        <w:rPr>
          <w:rFonts w:hint="eastAsia"/>
        </w:rPr>
        <w:t>上</w:t>
      </w:r>
      <w:r w:rsidR="00A022B7" w:rsidRPr="00650066">
        <w:rPr>
          <w:rFonts w:hint="eastAsia"/>
        </w:rPr>
        <w:t>月</w:t>
      </w:r>
      <w:r w:rsidR="00A022B7" w:rsidRPr="00650066">
        <w:t>平均收盤指</w:t>
      </w:r>
      <w:r w:rsidR="00A022B7" w:rsidRPr="000F61B0">
        <w:rPr>
          <w:spacing w:val="-6"/>
        </w:rPr>
        <w:t>數</w:t>
      </w:r>
      <w:r w:rsidR="00942C90">
        <w:rPr>
          <w:rFonts w:hint="eastAsia"/>
          <w:spacing w:val="-6"/>
        </w:rPr>
        <w:t>9,</w:t>
      </w:r>
      <w:r w:rsidR="00E51718">
        <w:rPr>
          <w:rFonts w:hint="eastAsia"/>
          <w:spacing w:val="-6"/>
        </w:rPr>
        <w:t>266</w:t>
      </w:r>
      <w:r w:rsidR="00FE3664">
        <w:rPr>
          <w:rFonts w:hint="eastAsia"/>
          <w:spacing w:val="-6"/>
        </w:rPr>
        <w:t>下跌</w:t>
      </w:r>
      <w:r w:rsidR="00E51718">
        <w:rPr>
          <w:rFonts w:hint="eastAsia"/>
          <w:spacing w:val="-6"/>
        </w:rPr>
        <w:t>0.40</w:t>
      </w:r>
      <w:r w:rsidR="00425DB7">
        <w:t>%</w:t>
      </w:r>
      <w:r w:rsidR="00A022B7" w:rsidRPr="00650066">
        <w:t>，較</w:t>
      </w:r>
      <w:r w:rsidR="00A022B7" w:rsidRPr="00650066">
        <w:rPr>
          <w:rFonts w:hint="eastAsia"/>
        </w:rPr>
        <w:t>上</w:t>
      </w:r>
      <w:r w:rsidR="00A022B7" w:rsidRPr="00650066">
        <w:t>年同</w:t>
      </w:r>
      <w:r w:rsidR="00A022B7" w:rsidRPr="000F61B0">
        <w:rPr>
          <w:spacing w:val="-6"/>
        </w:rPr>
        <w:t>月</w:t>
      </w:r>
      <w:r w:rsidR="00E51718">
        <w:rPr>
          <w:rFonts w:hint="eastAsia"/>
          <w:spacing w:val="-6"/>
        </w:rPr>
        <w:t>8</w:t>
      </w:r>
      <w:r w:rsidR="007D57CC">
        <w:rPr>
          <w:rFonts w:hint="eastAsia"/>
          <w:spacing w:val="-6"/>
        </w:rPr>
        <w:t>,</w:t>
      </w:r>
      <w:r w:rsidR="00E51718">
        <w:rPr>
          <w:rFonts w:hint="eastAsia"/>
          <w:spacing w:val="-6"/>
        </w:rPr>
        <w:t>193</w:t>
      </w:r>
      <w:r w:rsidR="00A022B7" w:rsidRPr="000F61B0">
        <w:rPr>
          <w:spacing w:val="-6"/>
        </w:rPr>
        <w:t>上</w:t>
      </w:r>
      <w:r w:rsidR="00A022B7" w:rsidRPr="00650066">
        <w:t>漲</w:t>
      </w:r>
      <w:r w:rsidR="00E51718">
        <w:rPr>
          <w:rFonts w:hint="eastAsia"/>
        </w:rPr>
        <w:t>12.64</w:t>
      </w:r>
      <w:r w:rsidR="00425DB7">
        <w:t>%</w:t>
      </w:r>
      <w:r w:rsidR="00A022B7" w:rsidRPr="00650066">
        <w:t>。</w:t>
      </w:r>
    </w:p>
    <w:p w:rsidR="00A022B7" w:rsidRPr="00FC0D54" w:rsidRDefault="00A022B7" w:rsidP="00A022B7">
      <w:pPr>
        <w:pStyle w:val="k32"/>
        <w:topLinePunct/>
        <w:ind w:left="0" w:rightChars="-59" w:firstLineChars="0" w:firstLine="1"/>
        <w:jc w:val="center"/>
        <w:rPr>
          <w:color w:val="FF0000"/>
        </w:rPr>
      </w:pPr>
      <w:r w:rsidRPr="00FC0D54">
        <w:rPr>
          <w:noProof/>
          <w:color w:val="FF0000"/>
        </w:rPr>
        <w:drawing>
          <wp:inline distT="0" distB="0" distL="0" distR="0" wp14:anchorId="7D152B80" wp14:editId="3032D9B1">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29D62F72" wp14:editId="18E70195">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5E4927" w:rsidRPr="008033DF" w:rsidRDefault="005E4927"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IvEdNC0AQAAIQMAAA4AAAAAAAAAAAAAAAAALgIAAGRycy9lMm9E&#10;b2MueG1sUEsBAi0AFAAGAAgAAAAhAKJ/hrzfAAAACwEAAA8AAAAAAAAAAAAAAAAADgQAAGRycy9k&#10;b3ducmV2LnhtbFBLBQYAAAAABAAEAPMAAAAaBQAAAAA=&#10;" filled="f" stroked="f">
                <v:textbox>
                  <w:txbxContent>
                    <w:p w:rsidR="005E4927" w:rsidRPr="008033DF" w:rsidRDefault="005E4927"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48" w:name="_Toc401923802"/>
      <w:bookmarkStart w:id="149" w:name="_Toc402171719"/>
      <w:bookmarkStart w:id="150" w:name="_Toc402181164"/>
      <w:r w:rsidRPr="005A6852">
        <w:lastRenderedPageBreak/>
        <w:t>（九）</w:t>
      </w:r>
      <w:r w:rsidRPr="00FA5B5B">
        <w:rPr>
          <w:color w:val="000000" w:themeColor="text1"/>
        </w:rPr>
        <w:t>就業</w:t>
      </w:r>
      <w:bookmarkEnd w:id="140"/>
      <w:bookmarkEnd w:id="141"/>
      <w:bookmarkEnd w:id="142"/>
      <w:bookmarkEnd w:id="143"/>
      <w:bookmarkEnd w:id="144"/>
      <w:bookmarkEnd w:id="145"/>
      <w:bookmarkEnd w:id="146"/>
      <w:bookmarkEnd w:id="148"/>
      <w:bookmarkEnd w:id="149"/>
      <w:bookmarkEnd w:id="150"/>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F4065C">
        <w:rPr>
          <w:rFonts w:eastAsia="標楷體"/>
          <w:b/>
          <w:bCs/>
          <w:spacing w:val="-4"/>
          <w:sz w:val="28"/>
          <w:szCs w:val="28"/>
        </w:rPr>
        <w:t>10</w:t>
      </w:r>
      <w:r w:rsidR="00F4065C">
        <w:rPr>
          <w:rFonts w:eastAsia="標楷體" w:hint="eastAsia"/>
          <w:b/>
          <w:bCs/>
          <w:spacing w:val="-4"/>
          <w:sz w:val="28"/>
          <w:szCs w:val="28"/>
        </w:rPr>
        <w:t>3</w:t>
      </w:r>
      <w:r w:rsidR="00F4065C" w:rsidRPr="005A6852">
        <w:rPr>
          <w:rFonts w:eastAsia="標楷體"/>
          <w:b/>
          <w:bCs/>
          <w:spacing w:val="-4"/>
          <w:sz w:val="28"/>
          <w:szCs w:val="28"/>
        </w:rPr>
        <w:t>年</w:t>
      </w:r>
      <w:r w:rsidR="00F02315">
        <w:rPr>
          <w:rFonts w:eastAsia="標楷體" w:hint="eastAsia"/>
          <w:b/>
          <w:bCs/>
          <w:spacing w:val="-4"/>
          <w:sz w:val="28"/>
          <w:szCs w:val="28"/>
        </w:rPr>
        <w:t>9</w:t>
      </w:r>
      <w:r w:rsidR="00F4065C" w:rsidRPr="005A6852">
        <w:rPr>
          <w:rFonts w:eastAsia="標楷體"/>
          <w:b/>
          <w:bCs/>
          <w:spacing w:val="-4"/>
          <w:sz w:val="28"/>
          <w:szCs w:val="28"/>
        </w:rPr>
        <w:t>月失業率為</w:t>
      </w:r>
      <w:r w:rsidR="00F02315">
        <w:rPr>
          <w:rFonts w:eastAsia="標楷體" w:hint="eastAsia"/>
          <w:b/>
          <w:bCs/>
          <w:spacing w:val="-4"/>
          <w:sz w:val="28"/>
          <w:szCs w:val="28"/>
        </w:rPr>
        <w:t>3.96</w:t>
      </w:r>
      <w:r w:rsidR="00425DB7">
        <w:rPr>
          <w:rFonts w:eastAsia="標楷體"/>
          <w:b/>
          <w:bCs/>
          <w:spacing w:val="-4"/>
          <w:sz w:val="28"/>
          <w:szCs w:val="28"/>
        </w:rPr>
        <w:t>%</w:t>
      </w:r>
      <w:r w:rsidR="00F4065C" w:rsidRPr="005A6852">
        <w:rPr>
          <w:rFonts w:eastAsia="標楷體"/>
          <w:b/>
          <w:bCs/>
          <w:spacing w:val="-4"/>
          <w:sz w:val="28"/>
          <w:szCs w:val="28"/>
        </w:rPr>
        <w:t>，較</w:t>
      </w:r>
      <w:r w:rsidR="00F4065C">
        <w:rPr>
          <w:rFonts w:eastAsia="標楷體" w:hint="eastAsia"/>
          <w:b/>
          <w:bCs/>
          <w:spacing w:val="-4"/>
          <w:sz w:val="28"/>
          <w:szCs w:val="28"/>
        </w:rPr>
        <w:t>上</w:t>
      </w:r>
      <w:r w:rsidR="00F4065C" w:rsidRPr="005A6852">
        <w:rPr>
          <w:rFonts w:eastAsia="標楷體"/>
          <w:b/>
          <w:bCs/>
          <w:spacing w:val="-4"/>
          <w:sz w:val="28"/>
          <w:szCs w:val="28"/>
        </w:rPr>
        <w:t>年同月</w:t>
      </w:r>
      <w:r w:rsidR="00F4065C" w:rsidRPr="005A6852">
        <w:rPr>
          <w:rFonts w:eastAsia="標楷體"/>
          <w:b/>
          <w:bCs/>
          <w:sz w:val="28"/>
          <w:szCs w:val="28"/>
        </w:rPr>
        <w:t>下降</w:t>
      </w:r>
      <w:r w:rsidR="00F4065C" w:rsidRPr="005A6852">
        <w:rPr>
          <w:rFonts w:eastAsia="標楷體"/>
          <w:b/>
          <w:bCs/>
          <w:sz w:val="28"/>
          <w:szCs w:val="28"/>
        </w:rPr>
        <w:t>0.</w:t>
      </w:r>
      <w:r w:rsidR="00860E9E">
        <w:rPr>
          <w:rFonts w:eastAsia="標楷體" w:hint="eastAsia"/>
          <w:b/>
          <w:bCs/>
          <w:sz w:val="28"/>
          <w:szCs w:val="28"/>
        </w:rPr>
        <w:t>2</w:t>
      </w:r>
      <w:r w:rsidR="00F02315">
        <w:rPr>
          <w:rFonts w:eastAsia="標楷體" w:hint="eastAsia"/>
          <w:b/>
          <w:bCs/>
          <w:sz w:val="28"/>
          <w:szCs w:val="28"/>
        </w:rPr>
        <w:t>8</w:t>
      </w:r>
      <w:r w:rsidR="00F4065C" w:rsidRPr="005A6852">
        <w:rPr>
          <w:rFonts w:eastAsia="標楷體"/>
          <w:b/>
          <w:bCs/>
          <w:spacing w:val="-4"/>
          <w:sz w:val="28"/>
          <w:szCs w:val="28"/>
        </w:rPr>
        <w:t>個百分點</w:t>
      </w:r>
    </w:p>
    <w:p w:rsidR="00F4065C" w:rsidRPr="005A6852" w:rsidRDefault="00F4065C" w:rsidP="00F4065C">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F02315">
        <w:rPr>
          <w:rFonts w:eastAsia="標楷體" w:hint="eastAsia"/>
          <w:sz w:val="28"/>
          <w:szCs w:val="28"/>
        </w:rPr>
        <w:t>9</w:t>
      </w:r>
      <w:r w:rsidRPr="005A6852">
        <w:rPr>
          <w:rFonts w:eastAsia="標楷體"/>
          <w:sz w:val="28"/>
          <w:szCs w:val="28"/>
        </w:rPr>
        <w:t>月勞動力為</w:t>
      </w:r>
      <w:r w:rsidR="00F02315">
        <w:rPr>
          <w:rFonts w:eastAsia="標楷體" w:hint="eastAsia"/>
          <w:sz w:val="28"/>
          <w:szCs w:val="28"/>
        </w:rPr>
        <w:t>1,155.7</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00F02315">
        <w:rPr>
          <w:rFonts w:eastAsia="標楷體" w:hint="eastAsia"/>
          <w:sz w:val="28"/>
          <w:szCs w:val="28"/>
        </w:rPr>
        <w:t>0.79</w:t>
      </w:r>
      <w:r w:rsidR="00425DB7">
        <w:rPr>
          <w:rFonts w:eastAsia="標楷體"/>
          <w:sz w:val="28"/>
          <w:szCs w:val="28"/>
        </w:rPr>
        <w:t>%</w:t>
      </w:r>
      <w:r w:rsidRPr="005A6852">
        <w:rPr>
          <w:rFonts w:eastAsia="標楷體"/>
          <w:sz w:val="28"/>
          <w:szCs w:val="28"/>
        </w:rPr>
        <w:t>；勞動力參與率為</w:t>
      </w:r>
      <w:r w:rsidR="00F02315">
        <w:rPr>
          <w:rFonts w:eastAsia="標楷體" w:hint="eastAsia"/>
          <w:sz w:val="28"/>
          <w:szCs w:val="28"/>
        </w:rPr>
        <w:t>58.57</w:t>
      </w:r>
      <w:r w:rsidR="00425DB7">
        <w:rPr>
          <w:rFonts w:eastAsia="標楷體"/>
          <w:sz w:val="28"/>
          <w:szCs w:val="28"/>
        </w:rPr>
        <w:t>%</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00F02315">
        <w:rPr>
          <w:rFonts w:eastAsia="標楷體" w:hint="eastAsia"/>
          <w:sz w:val="28"/>
          <w:szCs w:val="28"/>
        </w:rPr>
        <w:t>0.10</w:t>
      </w:r>
      <w:r w:rsidRPr="005A6852">
        <w:rPr>
          <w:rFonts w:eastAsia="標楷體"/>
          <w:sz w:val="28"/>
          <w:szCs w:val="28"/>
        </w:rPr>
        <w:t>個百分點。</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F02315">
        <w:rPr>
          <w:rFonts w:eastAsia="標楷體" w:hint="eastAsia"/>
          <w:sz w:val="28"/>
          <w:szCs w:val="28"/>
        </w:rPr>
        <w:t>9</w:t>
      </w:r>
      <w:r w:rsidRPr="005A6852">
        <w:rPr>
          <w:rFonts w:eastAsia="標楷體"/>
          <w:sz w:val="28"/>
          <w:szCs w:val="28"/>
        </w:rPr>
        <w:t>月就業人數為</w:t>
      </w:r>
      <w:r w:rsidR="00F02315">
        <w:rPr>
          <w:rFonts w:eastAsia="標楷體" w:hint="eastAsia"/>
          <w:sz w:val="28"/>
          <w:szCs w:val="28"/>
        </w:rPr>
        <w:t>1,109.9</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00F02315">
        <w:rPr>
          <w:rFonts w:eastAsia="標楷體" w:hint="eastAsia"/>
          <w:sz w:val="28"/>
          <w:szCs w:val="28"/>
        </w:rPr>
        <w:t>1.08</w:t>
      </w:r>
      <w:r w:rsidR="00425DB7">
        <w:rPr>
          <w:rFonts w:eastAsia="標楷體"/>
          <w:sz w:val="28"/>
          <w:szCs w:val="28"/>
        </w:rPr>
        <w:t>%</w:t>
      </w:r>
      <w:r w:rsidRPr="005A6852">
        <w:rPr>
          <w:rFonts w:eastAsia="標楷體"/>
          <w:sz w:val="28"/>
          <w:szCs w:val="28"/>
        </w:rPr>
        <w:t>。</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F02315">
        <w:rPr>
          <w:rFonts w:eastAsia="標楷體" w:hint="eastAsia"/>
          <w:sz w:val="28"/>
          <w:szCs w:val="28"/>
        </w:rPr>
        <w:t>9</w:t>
      </w:r>
      <w:r w:rsidRPr="005A6852">
        <w:rPr>
          <w:rFonts w:eastAsia="標楷體"/>
          <w:sz w:val="28"/>
          <w:szCs w:val="28"/>
        </w:rPr>
        <w:t>月失業人數為</w:t>
      </w:r>
      <w:r w:rsidR="00F02315">
        <w:rPr>
          <w:rFonts w:eastAsia="標楷體" w:hint="eastAsia"/>
          <w:sz w:val="28"/>
          <w:szCs w:val="28"/>
        </w:rPr>
        <w:t>45.8</w:t>
      </w:r>
      <w:r w:rsidRPr="005A6852">
        <w:rPr>
          <w:rFonts w:eastAsia="標楷體"/>
          <w:sz w:val="28"/>
          <w:szCs w:val="28"/>
        </w:rPr>
        <w:t>萬人，失業率為</w:t>
      </w:r>
      <w:r w:rsidR="00F02315">
        <w:rPr>
          <w:rFonts w:eastAsia="標楷體" w:hint="eastAsia"/>
          <w:sz w:val="28"/>
          <w:szCs w:val="28"/>
        </w:rPr>
        <w:t>3.96</w:t>
      </w:r>
      <w:r w:rsidR="00425DB7">
        <w:rPr>
          <w:rFonts w:eastAsia="標楷體"/>
          <w:sz w:val="28"/>
          <w:szCs w:val="28"/>
        </w:rPr>
        <w:t>%</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00F02315">
        <w:rPr>
          <w:rFonts w:eastAsia="標楷體" w:hint="eastAsia"/>
          <w:sz w:val="28"/>
          <w:szCs w:val="28"/>
        </w:rPr>
        <w:t>0.28</w:t>
      </w:r>
      <w:r w:rsidRPr="005A6852">
        <w:rPr>
          <w:rFonts w:eastAsia="標楷體"/>
          <w:sz w:val="28"/>
          <w:szCs w:val="28"/>
        </w:rPr>
        <w:t>個百分點。</w:t>
      </w:r>
    </w:p>
    <w:p w:rsidR="00DD297D" w:rsidRPr="0022316F"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56300A">
        <w:rPr>
          <w:rFonts w:eastAsia="標楷體"/>
          <w:color w:val="000000" w:themeColor="text1"/>
          <w:sz w:val="28"/>
          <w:szCs w:val="28"/>
        </w:rPr>
        <w:t>10</w:t>
      </w:r>
      <w:r w:rsidRPr="0056300A">
        <w:rPr>
          <w:rFonts w:eastAsia="標楷體" w:hint="eastAsia"/>
          <w:color w:val="000000" w:themeColor="text1"/>
          <w:sz w:val="28"/>
          <w:szCs w:val="28"/>
        </w:rPr>
        <w:t>3</w:t>
      </w:r>
      <w:r w:rsidRPr="0056300A">
        <w:rPr>
          <w:rFonts w:eastAsia="標楷體"/>
          <w:color w:val="000000" w:themeColor="text1"/>
          <w:sz w:val="28"/>
          <w:szCs w:val="28"/>
        </w:rPr>
        <w:t>年</w:t>
      </w:r>
      <w:r w:rsidR="00F02315">
        <w:rPr>
          <w:rFonts w:eastAsia="標楷體" w:hint="eastAsia"/>
          <w:color w:val="000000" w:themeColor="text1"/>
          <w:sz w:val="28"/>
          <w:szCs w:val="28"/>
        </w:rPr>
        <w:t>9</w:t>
      </w:r>
      <w:r w:rsidRPr="0056300A">
        <w:rPr>
          <w:rFonts w:eastAsia="標楷體"/>
          <w:color w:val="000000" w:themeColor="text1"/>
          <w:sz w:val="28"/>
          <w:szCs w:val="28"/>
        </w:rPr>
        <w:t>月就業結構：農業</w:t>
      </w:r>
      <w:r w:rsidR="00F02315">
        <w:rPr>
          <w:rFonts w:eastAsia="標楷體" w:hint="eastAsia"/>
          <w:color w:val="000000" w:themeColor="text1"/>
          <w:sz w:val="28"/>
          <w:szCs w:val="28"/>
        </w:rPr>
        <w:t>54.7</w:t>
      </w:r>
      <w:r w:rsidRPr="00722EE7">
        <w:rPr>
          <w:rFonts w:eastAsia="標楷體"/>
          <w:sz w:val="28"/>
          <w:szCs w:val="28"/>
        </w:rPr>
        <w:t>萬人</w:t>
      </w:r>
      <w:r w:rsidRPr="00FA5B5B">
        <w:rPr>
          <w:rFonts w:eastAsia="標楷體"/>
          <w:color w:val="000000" w:themeColor="text1"/>
          <w:sz w:val="28"/>
          <w:szCs w:val="28"/>
        </w:rPr>
        <w:t>（占</w:t>
      </w:r>
      <w:r w:rsidRPr="00FA5B5B">
        <w:rPr>
          <w:rFonts w:eastAsia="標楷體"/>
          <w:color w:val="000000" w:themeColor="text1"/>
          <w:sz w:val="28"/>
          <w:szCs w:val="28"/>
        </w:rPr>
        <w:t>4.9</w:t>
      </w:r>
      <w:r w:rsidR="00F02315">
        <w:rPr>
          <w:rFonts w:eastAsia="標楷體" w:hint="eastAsia"/>
          <w:color w:val="000000" w:themeColor="text1"/>
          <w:sz w:val="28"/>
          <w:szCs w:val="28"/>
        </w:rPr>
        <w:t>3</w:t>
      </w:r>
      <w:r w:rsidR="00425DB7">
        <w:rPr>
          <w:rFonts w:eastAsia="標楷體"/>
          <w:color w:val="000000" w:themeColor="text1"/>
          <w:sz w:val="28"/>
          <w:szCs w:val="28"/>
        </w:rPr>
        <w:t>%</w:t>
      </w:r>
      <w:r w:rsidRPr="00FA5B5B">
        <w:rPr>
          <w:rFonts w:eastAsia="標楷體"/>
          <w:color w:val="000000" w:themeColor="text1"/>
          <w:sz w:val="28"/>
          <w:szCs w:val="28"/>
        </w:rPr>
        <w:t>），工業</w:t>
      </w:r>
      <w:r w:rsidR="002D0F22">
        <w:rPr>
          <w:rFonts w:eastAsia="標楷體" w:hint="eastAsia"/>
          <w:color w:val="000000" w:themeColor="text1"/>
          <w:sz w:val="28"/>
          <w:szCs w:val="28"/>
        </w:rPr>
        <w:t>401.4</w:t>
      </w:r>
      <w:r w:rsidRPr="00FA5B5B">
        <w:rPr>
          <w:rFonts w:eastAsia="標楷體"/>
          <w:color w:val="000000" w:themeColor="text1"/>
          <w:sz w:val="28"/>
          <w:szCs w:val="28"/>
        </w:rPr>
        <w:t>萬人（占</w:t>
      </w:r>
      <w:r w:rsidRPr="00FA5B5B">
        <w:rPr>
          <w:rFonts w:eastAsia="標楷體"/>
          <w:color w:val="000000" w:themeColor="text1"/>
          <w:sz w:val="28"/>
          <w:szCs w:val="28"/>
        </w:rPr>
        <w:t>36.</w:t>
      </w:r>
      <w:r w:rsidR="00BF1859" w:rsidRPr="00FA5B5B">
        <w:rPr>
          <w:rFonts w:eastAsia="標楷體" w:hint="eastAsia"/>
          <w:color w:val="000000" w:themeColor="text1"/>
          <w:sz w:val="28"/>
          <w:szCs w:val="28"/>
        </w:rPr>
        <w:t>1</w:t>
      </w:r>
      <w:r w:rsidR="002D0F22">
        <w:rPr>
          <w:rFonts w:eastAsia="標楷體" w:hint="eastAsia"/>
          <w:color w:val="000000" w:themeColor="text1"/>
          <w:sz w:val="28"/>
          <w:szCs w:val="28"/>
        </w:rPr>
        <w:t>6</w:t>
      </w:r>
      <w:r w:rsidR="00425DB7">
        <w:rPr>
          <w:rFonts w:eastAsia="標楷體"/>
          <w:color w:val="000000" w:themeColor="text1"/>
          <w:sz w:val="28"/>
          <w:szCs w:val="28"/>
        </w:rPr>
        <w:t>%</w:t>
      </w:r>
      <w:r w:rsidRPr="00FA5B5B">
        <w:rPr>
          <w:rFonts w:eastAsia="標楷體"/>
          <w:color w:val="000000" w:themeColor="text1"/>
          <w:sz w:val="28"/>
          <w:szCs w:val="28"/>
        </w:rPr>
        <w:t>），服務業</w:t>
      </w:r>
      <w:r w:rsidR="00BF1859" w:rsidRPr="00FA5B5B">
        <w:rPr>
          <w:rFonts w:eastAsia="標楷體"/>
          <w:color w:val="000000" w:themeColor="text1"/>
          <w:sz w:val="28"/>
          <w:szCs w:val="28"/>
        </w:rPr>
        <w:t>6</w:t>
      </w:r>
      <w:r w:rsidR="00BF1859" w:rsidRPr="00FA5B5B">
        <w:rPr>
          <w:rFonts w:eastAsia="標楷體" w:hint="eastAsia"/>
          <w:color w:val="000000" w:themeColor="text1"/>
          <w:sz w:val="28"/>
          <w:szCs w:val="28"/>
        </w:rPr>
        <w:t>5</w:t>
      </w:r>
      <w:r w:rsidR="002D0F22">
        <w:rPr>
          <w:rFonts w:eastAsia="標楷體" w:hint="eastAsia"/>
          <w:color w:val="000000" w:themeColor="text1"/>
          <w:sz w:val="28"/>
          <w:szCs w:val="28"/>
        </w:rPr>
        <w:t>3.8</w:t>
      </w:r>
      <w:r w:rsidRPr="00FA5B5B">
        <w:rPr>
          <w:rFonts w:eastAsia="標楷體"/>
          <w:color w:val="000000" w:themeColor="text1"/>
          <w:sz w:val="28"/>
          <w:szCs w:val="28"/>
        </w:rPr>
        <w:t>萬人</w:t>
      </w:r>
      <w:r w:rsidRPr="00CC6E65">
        <w:rPr>
          <w:rFonts w:eastAsia="標楷體"/>
          <w:color w:val="000000" w:themeColor="text1"/>
          <w:sz w:val="28"/>
          <w:szCs w:val="28"/>
        </w:rPr>
        <w:t>（占</w:t>
      </w:r>
      <w:r w:rsidRPr="00CC6E65">
        <w:rPr>
          <w:rFonts w:eastAsia="標楷體"/>
          <w:color w:val="000000" w:themeColor="text1"/>
          <w:sz w:val="28"/>
          <w:szCs w:val="28"/>
        </w:rPr>
        <w:t>58.</w:t>
      </w:r>
      <w:r w:rsidR="00BF1859">
        <w:rPr>
          <w:rFonts w:eastAsia="標楷體" w:hint="eastAsia"/>
          <w:color w:val="000000" w:themeColor="text1"/>
          <w:sz w:val="28"/>
          <w:szCs w:val="28"/>
        </w:rPr>
        <w:t>9</w:t>
      </w:r>
      <w:r w:rsidR="00170F90">
        <w:rPr>
          <w:rFonts w:eastAsia="標楷體" w:hint="eastAsia"/>
          <w:color w:val="000000" w:themeColor="text1"/>
          <w:sz w:val="28"/>
          <w:szCs w:val="28"/>
        </w:rPr>
        <w:t>1</w:t>
      </w:r>
      <w:r w:rsidR="00425DB7">
        <w:rPr>
          <w:rFonts w:eastAsia="標楷體"/>
          <w:color w:val="000000" w:themeColor="text1"/>
          <w:sz w:val="28"/>
          <w:szCs w:val="28"/>
        </w:rPr>
        <w:t>%</w:t>
      </w:r>
      <w:r w:rsidRPr="00CC6E65">
        <w:rPr>
          <w:rFonts w:eastAsia="標楷體"/>
          <w:color w:val="000000" w:themeColor="text1"/>
          <w:sz w:val="28"/>
          <w:szCs w:val="28"/>
        </w:rPr>
        <w:t>）。</w:t>
      </w:r>
    </w:p>
    <w:p w:rsidR="00F4065C" w:rsidRPr="005A6852" w:rsidRDefault="00F4065C" w:rsidP="00F4065C">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F4065C" w:rsidRPr="005A6852" w:rsidTr="00AE688F">
        <w:trPr>
          <w:cantSplit/>
          <w:jc w:val="center"/>
        </w:trPr>
        <w:tc>
          <w:tcPr>
            <w:tcW w:w="1514" w:type="dxa"/>
            <w:vMerge w:val="restart"/>
            <w:tcBorders>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00425DB7">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失業率</w:t>
            </w:r>
          </w:p>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w:t>
            </w:r>
            <w:r w:rsidR="00425DB7">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失業</w:t>
            </w:r>
            <w:r w:rsidR="00700080">
              <w:rPr>
                <w:rFonts w:eastAsia="標楷體" w:hint="eastAsia"/>
                <w:spacing w:val="-20"/>
                <w:w w:val="95"/>
              </w:rPr>
              <w:t>率</w:t>
            </w:r>
            <w:r w:rsidRPr="005A6852">
              <w:rPr>
                <w:rFonts w:eastAsia="標楷體"/>
                <w:spacing w:val="-20"/>
                <w:w w:val="95"/>
              </w:rPr>
              <w:t>按年齡分</w:t>
            </w:r>
            <w:r w:rsidRPr="005A6852">
              <w:rPr>
                <w:rFonts w:eastAsia="標楷體"/>
                <w:spacing w:val="-20"/>
                <w:w w:val="95"/>
              </w:rPr>
              <w:t>(</w:t>
            </w:r>
            <w:r w:rsidR="00425DB7">
              <w:rPr>
                <w:rFonts w:eastAsia="標楷體" w:hint="eastAsia"/>
                <w:w w:val="95"/>
                <w:szCs w:val="28"/>
              </w:rPr>
              <w:t>%</w:t>
            </w:r>
            <w:r w:rsidRPr="005A6852">
              <w:rPr>
                <w:rFonts w:eastAsia="標楷體"/>
                <w:spacing w:val="-20"/>
                <w:w w:val="95"/>
              </w:rPr>
              <w:t>)</w:t>
            </w:r>
          </w:p>
        </w:tc>
      </w:tr>
      <w:tr w:rsidR="00F4065C" w:rsidRPr="005A6852" w:rsidTr="00AE688F">
        <w:trPr>
          <w:cantSplit/>
          <w:trHeight w:val="134"/>
          <w:jc w:val="center"/>
        </w:trPr>
        <w:tc>
          <w:tcPr>
            <w:tcW w:w="1514" w:type="dxa"/>
            <w:vMerge/>
            <w:tcBorders>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F4065C" w:rsidRPr="005A6852"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F4065C" w:rsidRPr="005A6852" w:rsidTr="00AE688F">
        <w:trPr>
          <w:cantSplit/>
          <w:jc w:val="center"/>
        </w:trPr>
        <w:tc>
          <w:tcPr>
            <w:tcW w:w="1514" w:type="dxa"/>
            <w:vMerge/>
            <w:tcBorders>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5A6852" w:rsidRDefault="00F4065C" w:rsidP="00AE688F">
            <w:pPr>
              <w:snapToGrid w:val="0"/>
              <w:spacing w:line="320" w:lineRule="exact"/>
              <w:jc w:val="center"/>
              <w:rPr>
                <w:rFonts w:eastAsia="標楷體"/>
                <w:spacing w:val="-20"/>
                <w:w w:val="95"/>
              </w:rPr>
            </w:pP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5.85</w:t>
            </w:r>
          </w:p>
        </w:tc>
        <w:tc>
          <w:tcPr>
            <w:tcW w:w="662" w:type="dxa"/>
            <w:tcBorders>
              <w:top w:val="nil"/>
              <w:left w:val="nil"/>
              <w:bottom w:val="nil"/>
              <w:right w:val="nil"/>
            </w:tcBorders>
            <w:vAlign w:val="center"/>
          </w:tcPr>
          <w:p w:rsidR="00F4065C" w:rsidRPr="005A6852" w:rsidRDefault="00700080" w:rsidP="00AE688F">
            <w:pPr>
              <w:snapToGrid w:val="0"/>
              <w:spacing w:line="260" w:lineRule="atLeast"/>
              <w:jc w:val="center"/>
              <w:rPr>
                <w:b/>
                <w:bCs/>
                <w:spacing w:val="-20"/>
              </w:rPr>
            </w:pPr>
            <w:r>
              <w:rPr>
                <w:rFonts w:hint="eastAsia"/>
                <w:b/>
                <w:bCs/>
                <w:spacing w:val="-20"/>
              </w:rPr>
              <w:t>14.49</w:t>
            </w:r>
          </w:p>
        </w:tc>
        <w:tc>
          <w:tcPr>
            <w:tcW w:w="742" w:type="dxa"/>
            <w:tcBorders>
              <w:top w:val="nil"/>
              <w:left w:val="nil"/>
              <w:bottom w:val="nil"/>
              <w:right w:val="nil"/>
            </w:tcBorders>
            <w:vAlign w:val="center"/>
          </w:tcPr>
          <w:p w:rsidR="00F4065C" w:rsidRPr="005A6852" w:rsidRDefault="00700080" w:rsidP="00AE688F">
            <w:pPr>
              <w:snapToGrid w:val="0"/>
              <w:spacing w:line="260" w:lineRule="atLeast"/>
              <w:jc w:val="center"/>
              <w:rPr>
                <w:b/>
                <w:bCs/>
                <w:spacing w:val="-20"/>
              </w:rPr>
            </w:pPr>
            <w:r>
              <w:rPr>
                <w:rFonts w:hint="eastAsia"/>
                <w:b/>
                <w:bCs/>
                <w:spacing w:val="-20"/>
              </w:rPr>
              <w:t>5.93</w:t>
            </w:r>
          </w:p>
        </w:tc>
        <w:tc>
          <w:tcPr>
            <w:tcW w:w="742" w:type="dxa"/>
            <w:tcBorders>
              <w:top w:val="nil"/>
              <w:left w:val="nil"/>
              <w:bottom w:val="nil"/>
            </w:tcBorders>
            <w:vAlign w:val="center"/>
          </w:tcPr>
          <w:p w:rsidR="00F4065C" w:rsidRPr="005A6852" w:rsidRDefault="004B470A" w:rsidP="00AE688F">
            <w:pPr>
              <w:snapToGrid w:val="0"/>
              <w:spacing w:line="260" w:lineRule="atLeast"/>
              <w:jc w:val="center"/>
              <w:rPr>
                <w:b/>
                <w:bCs/>
                <w:spacing w:val="-20"/>
              </w:rPr>
            </w:pPr>
            <w:r>
              <w:rPr>
                <w:rFonts w:hint="eastAsia"/>
                <w:b/>
                <w:bCs/>
                <w:spacing w:val="-20"/>
              </w:rPr>
              <w:t>3.90</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5.21</w:t>
            </w:r>
          </w:p>
        </w:tc>
        <w:tc>
          <w:tcPr>
            <w:tcW w:w="66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13.09</w:t>
            </w:r>
          </w:p>
        </w:tc>
        <w:tc>
          <w:tcPr>
            <w:tcW w:w="74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5.35</w:t>
            </w:r>
          </w:p>
        </w:tc>
        <w:tc>
          <w:tcPr>
            <w:tcW w:w="742" w:type="dxa"/>
            <w:tcBorders>
              <w:top w:val="nil"/>
              <w:left w:val="nil"/>
              <w:bottom w:val="nil"/>
            </w:tcBorders>
            <w:vAlign w:val="bottom"/>
          </w:tcPr>
          <w:p w:rsidR="00F4065C" w:rsidRPr="005A6852" w:rsidRDefault="004B470A" w:rsidP="00AE688F">
            <w:pPr>
              <w:snapToGrid w:val="0"/>
              <w:spacing w:line="260" w:lineRule="atLeast"/>
              <w:jc w:val="center"/>
              <w:rPr>
                <w:b/>
                <w:bCs/>
                <w:spacing w:val="-20"/>
              </w:rPr>
            </w:pPr>
            <w:r>
              <w:rPr>
                <w:rFonts w:hint="eastAsia"/>
                <w:b/>
                <w:bCs/>
                <w:spacing w:val="-20"/>
              </w:rPr>
              <w:t>3.39</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4.39</w:t>
            </w:r>
          </w:p>
        </w:tc>
        <w:tc>
          <w:tcPr>
            <w:tcW w:w="66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12.47</w:t>
            </w:r>
          </w:p>
        </w:tc>
        <w:tc>
          <w:tcPr>
            <w:tcW w:w="74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4.46</w:t>
            </w:r>
          </w:p>
        </w:tc>
        <w:tc>
          <w:tcPr>
            <w:tcW w:w="742" w:type="dxa"/>
            <w:tcBorders>
              <w:top w:val="nil"/>
              <w:left w:val="nil"/>
              <w:bottom w:val="nil"/>
            </w:tcBorders>
            <w:vAlign w:val="bottom"/>
          </w:tcPr>
          <w:p w:rsidR="00F4065C" w:rsidRPr="005A6852" w:rsidRDefault="004B470A" w:rsidP="00AE688F">
            <w:pPr>
              <w:snapToGrid w:val="0"/>
              <w:spacing w:line="260" w:lineRule="atLeast"/>
              <w:jc w:val="center"/>
              <w:rPr>
                <w:b/>
                <w:bCs/>
                <w:spacing w:val="-20"/>
              </w:rPr>
            </w:pPr>
            <w:r>
              <w:rPr>
                <w:rFonts w:hint="eastAsia"/>
                <w:b/>
                <w:bCs/>
                <w:spacing w:val="-20"/>
              </w:rPr>
              <w:t>2.64</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4.24</w:t>
            </w:r>
          </w:p>
        </w:tc>
        <w:tc>
          <w:tcPr>
            <w:tcW w:w="66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12.66</w:t>
            </w:r>
          </w:p>
        </w:tc>
        <w:tc>
          <w:tcPr>
            <w:tcW w:w="74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4.38</w:t>
            </w:r>
          </w:p>
        </w:tc>
        <w:tc>
          <w:tcPr>
            <w:tcW w:w="742" w:type="dxa"/>
            <w:tcBorders>
              <w:top w:val="nil"/>
              <w:left w:val="nil"/>
              <w:bottom w:val="nil"/>
            </w:tcBorders>
            <w:vAlign w:val="bottom"/>
          </w:tcPr>
          <w:p w:rsidR="00F4065C" w:rsidRPr="005A6852" w:rsidRDefault="004B470A" w:rsidP="00AE688F">
            <w:pPr>
              <w:snapToGrid w:val="0"/>
              <w:spacing w:line="260" w:lineRule="atLeast"/>
              <w:jc w:val="center"/>
              <w:rPr>
                <w:b/>
                <w:bCs/>
                <w:spacing w:val="-20"/>
              </w:rPr>
            </w:pPr>
            <w:r>
              <w:rPr>
                <w:rFonts w:hint="eastAsia"/>
                <w:b/>
                <w:bCs/>
                <w:spacing w:val="-20"/>
              </w:rPr>
              <w:t>2.31</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1,144.</w:t>
            </w:r>
            <w:r>
              <w:rPr>
                <w:rFonts w:hint="eastAsia"/>
                <w:b/>
                <w:bCs/>
                <w:spacing w:val="-20"/>
              </w:rPr>
              <w:t>5</w:t>
            </w:r>
          </w:p>
        </w:tc>
        <w:tc>
          <w:tcPr>
            <w:tcW w:w="726"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1,096.</w:t>
            </w:r>
            <w:r>
              <w:rPr>
                <w:rFonts w:hint="eastAsia"/>
                <w:b/>
                <w:bCs/>
                <w:spacing w:val="-20"/>
              </w:rPr>
              <w:t>7</w:t>
            </w:r>
          </w:p>
        </w:tc>
        <w:tc>
          <w:tcPr>
            <w:tcW w:w="62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47.</w:t>
            </w:r>
            <w:r>
              <w:rPr>
                <w:rFonts w:hint="eastAsia"/>
                <w:b/>
                <w:bCs/>
                <w:spacing w:val="-20"/>
              </w:rPr>
              <w:t>8</w:t>
            </w:r>
          </w:p>
        </w:tc>
        <w:tc>
          <w:tcPr>
            <w:tcW w:w="68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58.4</w:t>
            </w:r>
            <w:r>
              <w:rPr>
                <w:rFonts w:hint="eastAsia"/>
                <w:b/>
                <w:bCs/>
                <w:spacing w:val="-20"/>
              </w:rPr>
              <w:t>3</w:t>
            </w:r>
          </w:p>
        </w:tc>
        <w:tc>
          <w:tcPr>
            <w:tcW w:w="5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396.</w:t>
            </w:r>
            <w:r>
              <w:rPr>
                <w:rFonts w:hint="eastAsia"/>
                <w:b/>
                <w:bCs/>
                <w:spacing w:val="-20"/>
              </w:rPr>
              <w:t>5</w:t>
            </w:r>
          </w:p>
        </w:tc>
        <w:tc>
          <w:tcPr>
            <w:tcW w:w="7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298.</w:t>
            </w:r>
            <w:r>
              <w:rPr>
                <w:rFonts w:hint="eastAsia"/>
                <w:b/>
                <w:bCs/>
                <w:spacing w:val="-20"/>
              </w:rPr>
              <w:t>8</w:t>
            </w:r>
          </w:p>
        </w:tc>
        <w:tc>
          <w:tcPr>
            <w:tcW w:w="655"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645.</w:t>
            </w:r>
            <w:r>
              <w:rPr>
                <w:rFonts w:hint="eastAsia"/>
                <w:b/>
                <w:bCs/>
                <w:spacing w:val="-20"/>
              </w:rPr>
              <w:t>8</w:t>
            </w:r>
          </w:p>
        </w:tc>
        <w:tc>
          <w:tcPr>
            <w:tcW w:w="712" w:type="dxa"/>
            <w:tcBorders>
              <w:top w:val="nil"/>
              <w:bottom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4.18</w:t>
            </w:r>
          </w:p>
        </w:tc>
        <w:tc>
          <w:tcPr>
            <w:tcW w:w="662" w:type="dxa"/>
            <w:tcBorders>
              <w:top w:val="nil"/>
              <w:bottom w:val="nil"/>
            </w:tcBorders>
            <w:vAlign w:val="bottom"/>
          </w:tcPr>
          <w:p w:rsidR="00F4065C" w:rsidRPr="002953B5" w:rsidRDefault="00700080" w:rsidP="00AE688F">
            <w:pPr>
              <w:snapToGrid w:val="0"/>
              <w:spacing w:line="260" w:lineRule="atLeast"/>
              <w:jc w:val="center"/>
              <w:rPr>
                <w:b/>
                <w:bCs/>
                <w:spacing w:val="-20"/>
              </w:rPr>
            </w:pPr>
            <w:r>
              <w:rPr>
                <w:rFonts w:hint="eastAsia"/>
                <w:b/>
                <w:bCs/>
                <w:spacing w:val="-20"/>
              </w:rPr>
              <w:t>13.17</w:t>
            </w:r>
          </w:p>
        </w:tc>
        <w:tc>
          <w:tcPr>
            <w:tcW w:w="742" w:type="dxa"/>
            <w:tcBorders>
              <w:top w:val="nil"/>
              <w:bottom w:val="nil"/>
            </w:tcBorders>
            <w:vAlign w:val="bottom"/>
          </w:tcPr>
          <w:p w:rsidR="00F4065C" w:rsidRPr="002953B5" w:rsidRDefault="00700080" w:rsidP="00AE688F">
            <w:pPr>
              <w:snapToGrid w:val="0"/>
              <w:spacing w:line="260" w:lineRule="atLeast"/>
              <w:jc w:val="center"/>
              <w:rPr>
                <w:b/>
                <w:bCs/>
                <w:spacing w:val="-20"/>
              </w:rPr>
            </w:pPr>
            <w:r>
              <w:rPr>
                <w:rFonts w:hint="eastAsia"/>
                <w:b/>
                <w:bCs/>
                <w:spacing w:val="-20"/>
              </w:rPr>
              <w:t>4.27</w:t>
            </w:r>
          </w:p>
        </w:tc>
        <w:tc>
          <w:tcPr>
            <w:tcW w:w="742" w:type="dxa"/>
            <w:tcBorders>
              <w:top w:val="nil"/>
              <w:bottom w:val="nil"/>
            </w:tcBorders>
            <w:vAlign w:val="bottom"/>
          </w:tcPr>
          <w:p w:rsidR="00F4065C" w:rsidRPr="002953B5" w:rsidRDefault="004B470A" w:rsidP="00AE688F">
            <w:pPr>
              <w:snapToGrid w:val="0"/>
              <w:spacing w:line="260" w:lineRule="atLeast"/>
              <w:jc w:val="center"/>
              <w:rPr>
                <w:b/>
                <w:bCs/>
                <w:spacing w:val="-20"/>
              </w:rPr>
            </w:pPr>
            <w:r>
              <w:rPr>
                <w:rFonts w:hint="eastAsia"/>
                <w:b/>
                <w:bCs/>
                <w:spacing w:val="-20"/>
              </w:rPr>
              <w:t>2.25</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4.24</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13.95</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4.27</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2.24</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1,148.3</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4.24</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13.89</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4.34</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2.16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1,149.7</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4.16</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13.56</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4.24</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2.16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w:t>
            </w:r>
            <w:r>
              <w:rPr>
                <w:rFonts w:hint="eastAsia"/>
                <w:spacing w:val="-20"/>
                <w:szCs w:val="18"/>
              </w:rPr>
              <w:t>2.</w:t>
            </w:r>
            <w:r w:rsidRPr="005A6852">
              <w:rPr>
                <w:rFonts w:hint="eastAsia"/>
                <w:spacing w:val="-20"/>
                <w:szCs w:val="18"/>
              </w:rPr>
              <w:t>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w:t>
            </w:r>
            <w:r>
              <w:rPr>
                <w:rFonts w:hint="eastAsia"/>
                <w:spacing w:val="-20"/>
                <w:szCs w:val="18"/>
              </w:rPr>
              <w:t>6.9</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w:t>
            </w:r>
            <w:r>
              <w:rPr>
                <w:rFonts w:hint="eastAsia"/>
                <w:spacing w:val="-20"/>
                <w:szCs w:val="18"/>
              </w:rPr>
              <w:t>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w:t>
            </w:r>
            <w:r>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w:t>
            </w:r>
            <w:r>
              <w:rPr>
                <w:rFonts w:hint="eastAsia"/>
                <w:spacing w:val="-20"/>
              </w:rPr>
              <w:t>6</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w:t>
            </w:r>
            <w:r>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w:t>
            </w:r>
            <w:r>
              <w:rPr>
                <w:rFonts w:hint="eastAsia"/>
                <w:spacing w:val="-20"/>
              </w:rPr>
              <w:t>7</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4.08</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13.10</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4.18</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2.16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B50D58">
            <w:pPr>
              <w:snapToGrid w:val="0"/>
              <w:spacing w:line="260" w:lineRule="atLeast"/>
              <w:jc w:val="both"/>
              <w:rPr>
                <w:rFonts w:eastAsia="標楷體"/>
                <w:w w:val="95"/>
              </w:rPr>
            </w:pPr>
            <w:r w:rsidRPr="005A6852">
              <w:rPr>
                <w:rFonts w:eastAsia="標楷體"/>
                <w:b/>
                <w:bCs/>
                <w:w w:val="95"/>
              </w:rPr>
              <w:t xml:space="preserve"> 10</w:t>
            </w:r>
            <w:r>
              <w:rPr>
                <w:rFonts w:eastAsia="標楷體" w:hint="eastAsia"/>
                <w:b/>
                <w:bCs/>
                <w:w w:val="95"/>
              </w:rPr>
              <w:t>3</w:t>
            </w:r>
            <w:r w:rsidRPr="005A6852">
              <w:rPr>
                <w:rFonts w:eastAsia="標楷體"/>
                <w:b/>
                <w:bCs/>
                <w:w w:val="95"/>
              </w:rPr>
              <w:t>年</w:t>
            </w:r>
            <w:r w:rsidR="00FA36F9">
              <w:rPr>
                <w:rFonts w:eastAsia="標楷體" w:hint="eastAsia"/>
                <w:b/>
                <w:bCs/>
                <w:w w:val="95"/>
              </w:rPr>
              <w:t>1~</w:t>
            </w:r>
            <w:r w:rsidR="00B50D58">
              <w:rPr>
                <w:rFonts w:eastAsia="標楷體" w:hint="eastAsia"/>
                <w:b/>
                <w:bCs/>
                <w:w w:val="95"/>
              </w:rPr>
              <w:t>9</w:t>
            </w:r>
            <w:r>
              <w:rPr>
                <w:rFonts w:eastAsia="標楷體" w:hint="eastAsia"/>
                <w:b/>
                <w:bCs/>
                <w:w w:val="95"/>
              </w:rPr>
              <w:t>月</w:t>
            </w:r>
          </w:p>
        </w:tc>
        <w:tc>
          <w:tcPr>
            <w:tcW w:w="633" w:type="dxa"/>
            <w:tcBorders>
              <w:top w:val="nil"/>
              <w:left w:val="single" w:sz="4" w:space="0" w:color="auto"/>
              <w:bottom w:val="nil"/>
              <w:right w:val="nil"/>
            </w:tcBorders>
            <w:vAlign w:val="bottom"/>
          </w:tcPr>
          <w:p w:rsidR="00E731FE" w:rsidRPr="00BC59CF" w:rsidRDefault="000E3DD6" w:rsidP="00DC6F51">
            <w:pPr>
              <w:snapToGrid w:val="0"/>
              <w:spacing w:line="260" w:lineRule="atLeast"/>
              <w:jc w:val="center"/>
              <w:rPr>
                <w:b/>
                <w:bCs/>
                <w:color w:val="000000" w:themeColor="text1"/>
                <w:spacing w:val="-20"/>
              </w:rPr>
            </w:pPr>
            <w:r>
              <w:rPr>
                <w:rFonts w:hint="eastAsia"/>
                <w:b/>
                <w:bCs/>
                <w:color w:val="000000" w:themeColor="text1"/>
                <w:spacing w:val="-20"/>
              </w:rPr>
              <w:t>1,151.9</w:t>
            </w:r>
          </w:p>
        </w:tc>
        <w:tc>
          <w:tcPr>
            <w:tcW w:w="726" w:type="dxa"/>
            <w:tcBorders>
              <w:top w:val="nil"/>
              <w:left w:val="nil"/>
              <w:bottom w:val="nil"/>
              <w:right w:val="nil"/>
            </w:tcBorders>
            <w:vAlign w:val="bottom"/>
          </w:tcPr>
          <w:p w:rsidR="00E731FE" w:rsidRPr="00105BDE" w:rsidRDefault="000E3DD6" w:rsidP="00DC6F51">
            <w:pPr>
              <w:snapToGrid w:val="0"/>
              <w:spacing w:line="260" w:lineRule="atLeast"/>
              <w:jc w:val="center"/>
              <w:rPr>
                <w:b/>
                <w:bCs/>
                <w:color w:val="000000" w:themeColor="text1"/>
                <w:spacing w:val="-20"/>
              </w:rPr>
            </w:pPr>
            <w:r>
              <w:rPr>
                <w:rFonts w:hint="eastAsia"/>
                <w:b/>
                <w:bCs/>
                <w:color w:val="000000" w:themeColor="text1"/>
                <w:spacing w:val="-20"/>
              </w:rPr>
              <w:t>1,106.0</w:t>
            </w:r>
          </w:p>
        </w:tc>
        <w:tc>
          <w:tcPr>
            <w:tcW w:w="624" w:type="dxa"/>
            <w:tcBorders>
              <w:top w:val="nil"/>
              <w:left w:val="nil"/>
              <w:bottom w:val="nil"/>
              <w:right w:val="nil"/>
            </w:tcBorders>
            <w:vAlign w:val="bottom"/>
          </w:tcPr>
          <w:p w:rsidR="00E731FE" w:rsidRPr="00105BDE" w:rsidRDefault="000E3DD6" w:rsidP="00FA36F9">
            <w:pPr>
              <w:snapToGrid w:val="0"/>
              <w:spacing w:line="260" w:lineRule="atLeast"/>
              <w:jc w:val="center"/>
              <w:rPr>
                <w:b/>
                <w:bCs/>
                <w:color w:val="000000" w:themeColor="text1"/>
                <w:spacing w:val="-20"/>
              </w:rPr>
            </w:pPr>
            <w:r>
              <w:rPr>
                <w:rFonts w:hint="eastAsia"/>
                <w:b/>
                <w:bCs/>
                <w:color w:val="000000" w:themeColor="text1"/>
                <w:spacing w:val="-20"/>
              </w:rPr>
              <w:t>45.9</w:t>
            </w:r>
          </w:p>
        </w:tc>
        <w:tc>
          <w:tcPr>
            <w:tcW w:w="684" w:type="dxa"/>
            <w:tcBorders>
              <w:top w:val="nil"/>
              <w:left w:val="nil"/>
              <w:bottom w:val="nil"/>
              <w:right w:val="nil"/>
            </w:tcBorders>
            <w:vAlign w:val="bottom"/>
          </w:tcPr>
          <w:p w:rsidR="00E731FE" w:rsidRPr="00E36137" w:rsidRDefault="000E3DD6" w:rsidP="00DC6F51">
            <w:pPr>
              <w:snapToGrid w:val="0"/>
              <w:spacing w:line="260" w:lineRule="atLeast"/>
              <w:jc w:val="center"/>
              <w:rPr>
                <w:b/>
                <w:bCs/>
                <w:spacing w:val="-20"/>
              </w:rPr>
            </w:pPr>
            <w:r>
              <w:rPr>
                <w:rFonts w:hint="eastAsia"/>
                <w:b/>
                <w:bCs/>
                <w:spacing w:val="-20"/>
              </w:rPr>
              <w:t>58.51</w:t>
            </w:r>
          </w:p>
        </w:tc>
        <w:tc>
          <w:tcPr>
            <w:tcW w:w="542" w:type="dxa"/>
            <w:tcBorders>
              <w:top w:val="nil"/>
              <w:left w:val="nil"/>
              <w:bottom w:val="nil"/>
              <w:right w:val="nil"/>
            </w:tcBorders>
            <w:vAlign w:val="bottom"/>
          </w:tcPr>
          <w:p w:rsidR="00E731FE" w:rsidRPr="00E36137" w:rsidRDefault="000E3DD6" w:rsidP="00FA5B5B">
            <w:pPr>
              <w:snapToGrid w:val="0"/>
              <w:spacing w:line="260" w:lineRule="atLeast"/>
              <w:jc w:val="center"/>
              <w:rPr>
                <w:b/>
                <w:bCs/>
                <w:spacing w:val="-20"/>
              </w:rPr>
            </w:pPr>
            <w:r>
              <w:rPr>
                <w:rFonts w:hint="eastAsia"/>
                <w:b/>
                <w:bCs/>
                <w:spacing w:val="-20"/>
              </w:rPr>
              <w:t>54.7</w:t>
            </w:r>
          </w:p>
        </w:tc>
        <w:tc>
          <w:tcPr>
            <w:tcW w:w="651" w:type="dxa"/>
            <w:tcBorders>
              <w:top w:val="nil"/>
              <w:left w:val="nil"/>
              <w:bottom w:val="nil"/>
              <w:right w:val="nil"/>
            </w:tcBorders>
            <w:vAlign w:val="bottom"/>
          </w:tcPr>
          <w:p w:rsidR="00E731FE" w:rsidRPr="00E36137" w:rsidRDefault="000E3DD6" w:rsidP="00932017">
            <w:pPr>
              <w:snapToGrid w:val="0"/>
              <w:spacing w:line="260" w:lineRule="atLeast"/>
              <w:jc w:val="center"/>
              <w:rPr>
                <w:b/>
                <w:bCs/>
                <w:spacing w:val="-20"/>
              </w:rPr>
            </w:pPr>
            <w:r>
              <w:rPr>
                <w:rFonts w:hint="eastAsia"/>
                <w:b/>
                <w:bCs/>
                <w:spacing w:val="-20"/>
              </w:rPr>
              <w:t>399.7</w:t>
            </w:r>
          </w:p>
        </w:tc>
        <w:tc>
          <w:tcPr>
            <w:tcW w:w="742" w:type="dxa"/>
            <w:tcBorders>
              <w:top w:val="nil"/>
              <w:left w:val="nil"/>
              <w:bottom w:val="nil"/>
              <w:right w:val="nil"/>
            </w:tcBorders>
            <w:vAlign w:val="bottom"/>
          </w:tcPr>
          <w:p w:rsidR="00E731FE" w:rsidRPr="00E36137" w:rsidRDefault="000E3DD6" w:rsidP="00E36137">
            <w:pPr>
              <w:snapToGrid w:val="0"/>
              <w:spacing w:line="260" w:lineRule="atLeast"/>
              <w:jc w:val="center"/>
              <w:rPr>
                <w:b/>
                <w:bCs/>
                <w:spacing w:val="-20"/>
              </w:rPr>
            </w:pPr>
            <w:r>
              <w:rPr>
                <w:rFonts w:hint="eastAsia"/>
                <w:b/>
                <w:bCs/>
                <w:spacing w:val="-20"/>
              </w:rPr>
              <w:t>300.5</w:t>
            </w:r>
          </w:p>
        </w:tc>
        <w:tc>
          <w:tcPr>
            <w:tcW w:w="655" w:type="dxa"/>
            <w:tcBorders>
              <w:top w:val="nil"/>
              <w:left w:val="nil"/>
              <w:bottom w:val="nil"/>
              <w:right w:val="nil"/>
            </w:tcBorders>
            <w:vAlign w:val="bottom"/>
          </w:tcPr>
          <w:p w:rsidR="00E731FE" w:rsidRPr="00E36137" w:rsidRDefault="000E3DD6" w:rsidP="00E36137">
            <w:pPr>
              <w:snapToGrid w:val="0"/>
              <w:spacing w:line="260" w:lineRule="atLeast"/>
              <w:jc w:val="center"/>
              <w:rPr>
                <w:b/>
                <w:bCs/>
                <w:spacing w:val="-20"/>
              </w:rPr>
            </w:pPr>
            <w:r>
              <w:rPr>
                <w:rFonts w:hint="eastAsia"/>
                <w:b/>
                <w:bCs/>
                <w:spacing w:val="-20"/>
              </w:rPr>
              <w:t>651.3</w:t>
            </w:r>
          </w:p>
        </w:tc>
        <w:tc>
          <w:tcPr>
            <w:tcW w:w="712" w:type="dxa"/>
            <w:tcBorders>
              <w:top w:val="nil"/>
              <w:left w:val="nil"/>
              <w:bottom w:val="nil"/>
              <w:right w:val="nil"/>
            </w:tcBorders>
            <w:vAlign w:val="center"/>
          </w:tcPr>
          <w:p w:rsidR="00E731FE" w:rsidRPr="001D0515" w:rsidRDefault="000E3DD6" w:rsidP="00FA36F9">
            <w:pPr>
              <w:snapToGrid w:val="0"/>
              <w:spacing w:line="260" w:lineRule="atLeast"/>
              <w:jc w:val="center"/>
              <w:rPr>
                <w:b/>
                <w:bCs/>
                <w:color w:val="000000" w:themeColor="text1"/>
                <w:spacing w:val="-20"/>
              </w:rPr>
            </w:pPr>
            <w:r>
              <w:rPr>
                <w:rFonts w:hint="eastAsia"/>
                <w:b/>
                <w:bCs/>
                <w:color w:val="000000" w:themeColor="text1"/>
                <w:spacing w:val="-20"/>
              </w:rPr>
              <w:t>3.99</w:t>
            </w:r>
          </w:p>
        </w:tc>
        <w:tc>
          <w:tcPr>
            <w:tcW w:w="662" w:type="dxa"/>
            <w:tcBorders>
              <w:top w:val="nil"/>
              <w:left w:val="nil"/>
              <w:bottom w:val="nil"/>
              <w:right w:val="nil"/>
            </w:tcBorders>
            <w:vAlign w:val="bottom"/>
          </w:tcPr>
          <w:p w:rsidR="00E731FE" w:rsidRPr="00044C88" w:rsidRDefault="000E3DD6" w:rsidP="000D28CE">
            <w:pPr>
              <w:snapToGrid w:val="0"/>
              <w:spacing w:line="260" w:lineRule="atLeast"/>
              <w:jc w:val="center"/>
              <w:rPr>
                <w:b/>
                <w:bCs/>
                <w:spacing w:val="-20"/>
              </w:rPr>
            </w:pPr>
            <w:r>
              <w:rPr>
                <w:rFonts w:hint="eastAsia"/>
                <w:b/>
                <w:bCs/>
                <w:spacing w:val="-20"/>
              </w:rPr>
              <w:t>12.62</w:t>
            </w:r>
          </w:p>
        </w:tc>
        <w:tc>
          <w:tcPr>
            <w:tcW w:w="742" w:type="dxa"/>
            <w:tcBorders>
              <w:top w:val="nil"/>
              <w:left w:val="nil"/>
              <w:bottom w:val="nil"/>
              <w:right w:val="nil"/>
            </w:tcBorders>
            <w:vAlign w:val="bottom"/>
          </w:tcPr>
          <w:p w:rsidR="00E731FE" w:rsidRPr="00044C88" w:rsidRDefault="000E3DD6" w:rsidP="000D28CE">
            <w:pPr>
              <w:snapToGrid w:val="0"/>
              <w:spacing w:line="260" w:lineRule="atLeast"/>
              <w:jc w:val="center"/>
              <w:rPr>
                <w:b/>
                <w:bCs/>
                <w:spacing w:val="-20"/>
              </w:rPr>
            </w:pPr>
            <w:r>
              <w:rPr>
                <w:rFonts w:hint="eastAsia"/>
                <w:b/>
                <w:bCs/>
                <w:spacing w:val="-20"/>
              </w:rPr>
              <w:t>4.16</w:t>
            </w:r>
          </w:p>
        </w:tc>
        <w:tc>
          <w:tcPr>
            <w:tcW w:w="742" w:type="dxa"/>
            <w:tcBorders>
              <w:top w:val="nil"/>
              <w:left w:val="nil"/>
              <w:bottom w:val="nil"/>
            </w:tcBorders>
            <w:vAlign w:val="bottom"/>
          </w:tcPr>
          <w:p w:rsidR="00E731FE" w:rsidRPr="00044C88" w:rsidRDefault="000E3DD6" w:rsidP="000D28CE">
            <w:pPr>
              <w:snapToGrid w:val="0"/>
              <w:spacing w:line="260" w:lineRule="atLeast"/>
              <w:jc w:val="center"/>
              <w:rPr>
                <w:b/>
                <w:bCs/>
                <w:spacing w:val="-20"/>
              </w:rPr>
            </w:pPr>
            <w:r>
              <w:rPr>
                <w:rFonts w:hint="eastAsia"/>
                <w:b/>
                <w:bCs/>
                <w:spacing w:val="-20"/>
              </w:rPr>
              <w:t>2.11</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right w:val="nil"/>
            </w:tcBorders>
            <w:vAlign w:val="center"/>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1,103.6</w:t>
            </w:r>
          </w:p>
        </w:tc>
        <w:tc>
          <w:tcPr>
            <w:tcW w:w="62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46.2</w:t>
            </w:r>
          </w:p>
        </w:tc>
        <w:tc>
          <w:tcPr>
            <w:tcW w:w="68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58.52</w:t>
            </w:r>
          </w:p>
        </w:tc>
        <w:tc>
          <w:tcPr>
            <w:tcW w:w="5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54.9</w:t>
            </w:r>
          </w:p>
        </w:tc>
        <w:tc>
          <w:tcPr>
            <w:tcW w:w="651"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398.9</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299.7</w:t>
            </w:r>
          </w:p>
        </w:tc>
        <w:tc>
          <w:tcPr>
            <w:tcW w:w="655"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649.8</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4.02</w:t>
            </w:r>
          </w:p>
        </w:tc>
        <w:tc>
          <w:tcPr>
            <w:tcW w:w="662" w:type="dxa"/>
            <w:tcBorders>
              <w:top w:val="nil"/>
              <w:left w:val="nil"/>
              <w:bottom w:val="nil"/>
              <w:right w:val="nil"/>
            </w:tcBorders>
            <w:vAlign w:val="center"/>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12.69</w:t>
            </w:r>
          </w:p>
        </w:tc>
        <w:tc>
          <w:tcPr>
            <w:tcW w:w="742" w:type="dxa"/>
            <w:tcBorders>
              <w:top w:val="nil"/>
              <w:left w:val="nil"/>
              <w:bottom w:val="nil"/>
              <w:right w:val="nil"/>
            </w:tcBorders>
            <w:vAlign w:val="center"/>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4.13</w:t>
            </w:r>
          </w:p>
        </w:tc>
        <w:tc>
          <w:tcPr>
            <w:tcW w:w="742" w:type="dxa"/>
            <w:tcBorders>
              <w:top w:val="nil"/>
              <w:left w:val="nil"/>
              <w:bottom w:val="nil"/>
            </w:tcBorders>
            <w:vAlign w:val="center"/>
          </w:tcPr>
          <w:p w:rsidR="00E731FE" w:rsidRPr="00CC6E65" w:rsidRDefault="004B470A" w:rsidP="00105BDE">
            <w:pPr>
              <w:snapToGrid w:val="0"/>
              <w:spacing w:line="260" w:lineRule="atLeast"/>
              <w:jc w:val="center"/>
              <w:rPr>
                <w:color w:val="000000" w:themeColor="text1"/>
                <w:spacing w:val="-20"/>
              </w:rPr>
            </w:pPr>
            <w:r>
              <w:rPr>
                <w:rFonts w:hint="eastAsia"/>
                <w:color w:val="000000" w:themeColor="text1"/>
                <w:spacing w:val="-20"/>
              </w:rPr>
              <w:t>2.20</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2</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1,101.9</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47.0</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58.44</w:t>
            </w:r>
          </w:p>
        </w:tc>
        <w:tc>
          <w:tcPr>
            <w:tcW w:w="5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54.7</w:t>
            </w:r>
          </w:p>
        </w:tc>
        <w:tc>
          <w:tcPr>
            <w:tcW w:w="651"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398.5</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299.5</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648.7</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4.09</w:t>
            </w:r>
          </w:p>
        </w:tc>
        <w:tc>
          <w:tcPr>
            <w:tcW w:w="662" w:type="dxa"/>
            <w:tcBorders>
              <w:top w:val="nil"/>
              <w:left w:val="nil"/>
              <w:bottom w:val="nil"/>
              <w:right w:val="nil"/>
            </w:tcBorders>
            <w:vAlign w:val="bottom"/>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12.89</w:t>
            </w:r>
          </w:p>
        </w:tc>
        <w:tc>
          <w:tcPr>
            <w:tcW w:w="742" w:type="dxa"/>
            <w:tcBorders>
              <w:top w:val="nil"/>
              <w:left w:val="nil"/>
              <w:bottom w:val="nil"/>
              <w:right w:val="nil"/>
            </w:tcBorders>
            <w:vAlign w:val="bottom"/>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4.22</w:t>
            </w:r>
          </w:p>
        </w:tc>
        <w:tc>
          <w:tcPr>
            <w:tcW w:w="742" w:type="dxa"/>
            <w:tcBorders>
              <w:top w:val="nil"/>
              <w:left w:val="nil"/>
              <w:bottom w:val="nil"/>
            </w:tcBorders>
            <w:vAlign w:val="bottom"/>
          </w:tcPr>
          <w:p w:rsidR="00E731FE" w:rsidRPr="00CC6E65" w:rsidRDefault="004B470A" w:rsidP="00105BDE">
            <w:pPr>
              <w:snapToGrid w:val="0"/>
              <w:spacing w:line="260" w:lineRule="atLeast"/>
              <w:jc w:val="center"/>
              <w:rPr>
                <w:color w:val="000000" w:themeColor="text1"/>
                <w:spacing w:val="-20"/>
              </w:rPr>
            </w:pPr>
            <w:r>
              <w:rPr>
                <w:rFonts w:hint="eastAsia"/>
                <w:color w:val="000000" w:themeColor="text1"/>
                <w:spacing w:val="-20"/>
              </w:rPr>
              <w:t>2.24</w:t>
            </w:r>
          </w:p>
        </w:tc>
      </w:tr>
      <w:tr w:rsidR="00E731FE" w:rsidRPr="002953B5" w:rsidTr="00E62280">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3</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1,149.0</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1,102.7</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46.3</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58.42</w:t>
            </w:r>
          </w:p>
        </w:tc>
        <w:tc>
          <w:tcPr>
            <w:tcW w:w="542"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54.8</w:t>
            </w:r>
          </w:p>
        </w:tc>
        <w:tc>
          <w:tcPr>
            <w:tcW w:w="651"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399.4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300.0</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648.5</w:t>
            </w:r>
          </w:p>
        </w:tc>
        <w:tc>
          <w:tcPr>
            <w:tcW w:w="712" w:type="dxa"/>
            <w:tcBorders>
              <w:top w:val="nil"/>
              <w:left w:val="nil"/>
              <w:bottom w:val="nil"/>
              <w:right w:val="nil"/>
            </w:tcBorders>
            <w:vAlign w:val="center"/>
          </w:tcPr>
          <w:p w:rsidR="00E731FE" w:rsidRPr="001D0515" w:rsidRDefault="00E731FE" w:rsidP="0005182B">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4.03</w:t>
            </w:r>
          </w:p>
        </w:tc>
        <w:tc>
          <w:tcPr>
            <w:tcW w:w="662" w:type="dxa"/>
            <w:tcBorders>
              <w:top w:val="nil"/>
              <w:left w:val="nil"/>
              <w:bottom w:val="nil"/>
              <w:right w:val="nil"/>
            </w:tcBorders>
            <w:vAlign w:val="bottom"/>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12.58</w:t>
            </w:r>
          </w:p>
        </w:tc>
        <w:tc>
          <w:tcPr>
            <w:tcW w:w="742" w:type="dxa"/>
            <w:tcBorders>
              <w:top w:val="nil"/>
              <w:left w:val="nil"/>
              <w:bottom w:val="nil"/>
              <w:right w:val="nil"/>
            </w:tcBorders>
            <w:vAlign w:val="bottom"/>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4.24</w:t>
            </w:r>
          </w:p>
        </w:tc>
        <w:tc>
          <w:tcPr>
            <w:tcW w:w="742" w:type="dxa"/>
            <w:tcBorders>
              <w:top w:val="nil"/>
              <w:left w:val="nil"/>
              <w:bottom w:val="nil"/>
            </w:tcBorders>
            <w:vAlign w:val="bottom"/>
          </w:tcPr>
          <w:p w:rsidR="00E731FE" w:rsidRPr="00CC6E65" w:rsidRDefault="004B470A" w:rsidP="00105BDE">
            <w:pPr>
              <w:snapToGrid w:val="0"/>
              <w:spacing w:line="260" w:lineRule="atLeast"/>
              <w:jc w:val="center"/>
              <w:rPr>
                <w:color w:val="000000" w:themeColor="text1"/>
                <w:spacing w:val="-20"/>
              </w:rPr>
            </w:pPr>
            <w:r>
              <w:rPr>
                <w:rFonts w:hint="eastAsia"/>
                <w:color w:val="000000" w:themeColor="text1"/>
                <w:spacing w:val="-20"/>
              </w:rPr>
              <w:t>2.12</w:t>
            </w:r>
          </w:p>
        </w:tc>
      </w:tr>
      <w:tr w:rsidR="00FA36F9" w:rsidRPr="002953B5" w:rsidTr="00E62280">
        <w:trPr>
          <w:jc w:val="center"/>
        </w:trPr>
        <w:tc>
          <w:tcPr>
            <w:tcW w:w="1514" w:type="dxa"/>
            <w:tcBorders>
              <w:top w:val="nil"/>
              <w:bottom w:val="nil"/>
              <w:right w:val="single" w:sz="4" w:space="0" w:color="auto"/>
            </w:tcBorders>
            <w:vAlign w:val="center"/>
          </w:tcPr>
          <w:p w:rsidR="00FA36F9" w:rsidRDefault="00FA36F9" w:rsidP="00CF0A92">
            <w:pPr>
              <w:snapToGrid w:val="0"/>
              <w:spacing w:line="260" w:lineRule="atLeast"/>
              <w:jc w:val="center"/>
              <w:rPr>
                <w:rFonts w:eastAsia="標楷體"/>
                <w:w w:val="95"/>
              </w:rPr>
            </w:pPr>
            <w:r>
              <w:rPr>
                <w:rFonts w:eastAsia="標楷體" w:hint="eastAsia"/>
                <w:w w:val="95"/>
              </w:rPr>
              <w:t>4</w:t>
            </w:r>
            <w:r>
              <w:rPr>
                <w:rFonts w:eastAsia="標楷體" w:hint="eastAsia"/>
                <w:w w:val="95"/>
              </w:rPr>
              <w:t>月</w:t>
            </w:r>
          </w:p>
        </w:tc>
        <w:tc>
          <w:tcPr>
            <w:tcW w:w="633" w:type="dxa"/>
            <w:tcBorders>
              <w:top w:val="nil"/>
              <w:left w:val="single" w:sz="4" w:space="0" w:color="auto"/>
              <w:bottom w:val="nil"/>
              <w:right w:val="nil"/>
            </w:tcBorders>
            <w:vAlign w:val="bottom"/>
          </w:tcPr>
          <w:p w:rsidR="00FA36F9" w:rsidRDefault="00FA36F9" w:rsidP="00CF0A92">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1,104.0</w:t>
            </w:r>
          </w:p>
        </w:tc>
        <w:tc>
          <w:tcPr>
            <w:tcW w:w="62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44.9</w:t>
            </w:r>
          </w:p>
        </w:tc>
        <w:tc>
          <w:tcPr>
            <w:tcW w:w="68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54.7</w:t>
            </w:r>
          </w:p>
        </w:tc>
        <w:tc>
          <w:tcPr>
            <w:tcW w:w="651"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399.2</w:t>
            </w:r>
          </w:p>
        </w:tc>
        <w:tc>
          <w:tcPr>
            <w:tcW w:w="7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300.2</w:t>
            </w:r>
          </w:p>
        </w:tc>
        <w:tc>
          <w:tcPr>
            <w:tcW w:w="655"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650.1</w:t>
            </w:r>
          </w:p>
        </w:tc>
        <w:tc>
          <w:tcPr>
            <w:tcW w:w="712" w:type="dxa"/>
            <w:tcBorders>
              <w:top w:val="nil"/>
              <w:left w:val="nil"/>
              <w:bottom w:val="nil"/>
              <w:right w:val="nil"/>
            </w:tcBorders>
            <w:vAlign w:val="center"/>
          </w:tcPr>
          <w:p w:rsidR="00FA36F9" w:rsidRPr="001D0515" w:rsidRDefault="00FA36F9" w:rsidP="00CF0A92">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3.91</w:t>
            </w:r>
          </w:p>
        </w:tc>
        <w:tc>
          <w:tcPr>
            <w:tcW w:w="662" w:type="dxa"/>
            <w:tcBorders>
              <w:top w:val="nil"/>
              <w:left w:val="nil"/>
              <w:bottom w:val="nil"/>
              <w:right w:val="nil"/>
            </w:tcBorders>
            <w:vAlign w:val="bottom"/>
          </w:tcPr>
          <w:p w:rsidR="00FA36F9" w:rsidRPr="00CC6E65" w:rsidRDefault="00700080" w:rsidP="00CF0A92">
            <w:pPr>
              <w:snapToGrid w:val="0"/>
              <w:spacing w:line="260" w:lineRule="atLeast"/>
              <w:jc w:val="center"/>
              <w:rPr>
                <w:color w:val="000000" w:themeColor="text1"/>
                <w:spacing w:val="-20"/>
              </w:rPr>
            </w:pPr>
            <w:r>
              <w:rPr>
                <w:rFonts w:hint="eastAsia"/>
                <w:color w:val="000000" w:themeColor="text1"/>
                <w:spacing w:val="-20"/>
              </w:rPr>
              <w:t>12.27</w:t>
            </w:r>
          </w:p>
        </w:tc>
        <w:tc>
          <w:tcPr>
            <w:tcW w:w="742" w:type="dxa"/>
            <w:tcBorders>
              <w:top w:val="nil"/>
              <w:left w:val="nil"/>
              <w:bottom w:val="nil"/>
              <w:right w:val="nil"/>
            </w:tcBorders>
            <w:vAlign w:val="bottom"/>
          </w:tcPr>
          <w:p w:rsidR="00FA36F9" w:rsidRPr="00CC6E65" w:rsidRDefault="00700080" w:rsidP="00CF0A92">
            <w:pPr>
              <w:snapToGrid w:val="0"/>
              <w:spacing w:line="260" w:lineRule="atLeast"/>
              <w:jc w:val="center"/>
              <w:rPr>
                <w:color w:val="000000" w:themeColor="text1"/>
                <w:spacing w:val="-20"/>
              </w:rPr>
            </w:pPr>
            <w:r>
              <w:rPr>
                <w:rFonts w:hint="eastAsia"/>
                <w:color w:val="000000" w:themeColor="text1"/>
                <w:spacing w:val="-20"/>
              </w:rPr>
              <w:t>4.13</w:t>
            </w:r>
          </w:p>
        </w:tc>
        <w:tc>
          <w:tcPr>
            <w:tcW w:w="742" w:type="dxa"/>
            <w:tcBorders>
              <w:top w:val="nil"/>
              <w:left w:val="nil"/>
              <w:bottom w:val="nil"/>
            </w:tcBorders>
            <w:vAlign w:val="bottom"/>
          </w:tcPr>
          <w:p w:rsidR="00FA36F9" w:rsidRPr="00CC6E65" w:rsidRDefault="004B470A" w:rsidP="00CF0A92">
            <w:pPr>
              <w:snapToGrid w:val="0"/>
              <w:spacing w:line="260" w:lineRule="atLeast"/>
              <w:jc w:val="center"/>
              <w:rPr>
                <w:color w:val="000000" w:themeColor="text1"/>
                <w:spacing w:val="-20"/>
              </w:rPr>
            </w:pPr>
            <w:r>
              <w:rPr>
                <w:rFonts w:hint="eastAsia"/>
                <w:color w:val="000000" w:themeColor="text1"/>
                <w:spacing w:val="-20"/>
              </w:rPr>
              <w:t>2.04</w:t>
            </w:r>
          </w:p>
        </w:tc>
      </w:tr>
      <w:tr w:rsidR="00DC6F51" w:rsidRPr="002953B5" w:rsidTr="00E62280">
        <w:trPr>
          <w:jc w:val="center"/>
        </w:trPr>
        <w:tc>
          <w:tcPr>
            <w:tcW w:w="1514" w:type="dxa"/>
            <w:tcBorders>
              <w:top w:val="nil"/>
              <w:bottom w:val="nil"/>
              <w:right w:val="single" w:sz="4" w:space="0" w:color="auto"/>
            </w:tcBorders>
            <w:vAlign w:val="center"/>
          </w:tcPr>
          <w:p w:rsidR="00DC6F51" w:rsidRDefault="00DC6F51" w:rsidP="00A3779C">
            <w:pPr>
              <w:snapToGrid w:val="0"/>
              <w:spacing w:line="260" w:lineRule="atLeast"/>
              <w:jc w:val="center"/>
              <w:rPr>
                <w:rFonts w:eastAsia="標楷體"/>
                <w:w w:val="95"/>
              </w:rPr>
            </w:pPr>
            <w:r>
              <w:rPr>
                <w:rFonts w:eastAsia="標楷體" w:hint="eastAsia"/>
                <w:w w:val="95"/>
              </w:rPr>
              <w:t>5</w:t>
            </w:r>
            <w:r>
              <w:rPr>
                <w:rFonts w:eastAsia="標楷體" w:hint="eastAsia"/>
                <w:w w:val="95"/>
              </w:rPr>
              <w:t>月</w:t>
            </w:r>
          </w:p>
        </w:tc>
        <w:tc>
          <w:tcPr>
            <w:tcW w:w="633" w:type="dxa"/>
            <w:tcBorders>
              <w:top w:val="nil"/>
              <w:left w:val="single" w:sz="4" w:space="0" w:color="auto"/>
              <w:bottom w:val="nil"/>
              <w:right w:val="nil"/>
            </w:tcBorders>
            <w:vAlign w:val="bottom"/>
          </w:tcPr>
          <w:p w:rsidR="00DC6F51" w:rsidRDefault="00DC6F51" w:rsidP="00A3779C">
            <w:pPr>
              <w:snapToGrid w:val="0"/>
              <w:spacing w:line="260" w:lineRule="atLeast"/>
              <w:jc w:val="center"/>
              <w:rPr>
                <w:spacing w:val="-20"/>
                <w:szCs w:val="18"/>
              </w:rPr>
            </w:pPr>
            <w:r>
              <w:rPr>
                <w:rFonts w:hint="eastAsia"/>
                <w:spacing w:val="-20"/>
                <w:szCs w:val="18"/>
              </w:rPr>
              <w:t>1,149.6</w:t>
            </w:r>
          </w:p>
        </w:tc>
        <w:tc>
          <w:tcPr>
            <w:tcW w:w="726"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1,105.2</w:t>
            </w:r>
          </w:p>
        </w:tc>
        <w:tc>
          <w:tcPr>
            <w:tcW w:w="624"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44.3</w:t>
            </w:r>
          </w:p>
        </w:tc>
        <w:tc>
          <w:tcPr>
            <w:tcW w:w="684"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54.4</w:t>
            </w:r>
          </w:p>
        </w:tc>
        <w:tc>
          <w:tcPr>
            <w:tcW w:w="651"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399.5</w:t>
            </w:r>
          </w:p>
        </w:tc>
        <w:tc>
          <w:tcPr>
            <w:tcW w:w="7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300.0</w:t>
            </w:r>
          </w:p>
        </w:tc>
        <w:tc>
          <w:tcPr>
            <w:tcW w:w="655"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651.4</w:t>
            </w:r>
          </w:p>
        </w:tc>
        <w:tc>
          <w:tcPr>
            <w:tcW w:w="712" w:type="dxa"/>
            <w:tcBorders>
              <w:top w:val="nil"/>
              <w:left w:val="nil"/>
              <w:bottom w:val="nil"/>
              <w:right w:val="nil"/>
            </w:tcBorders>
            <w:vAlign w:val="center"/>
          </w:tcPr>
          <w:p w:rsidR="00DC6F51" w:rsidRPr="001D0515" w:rsidRDefault="00DC6F51" w:rsidP="00A3779C">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3.85</w:t>
            </w:r>
          </w:p>
        </w:tc>
        <w:tc>
          <w:tcPr>
            <w:tcW w:w="662" w:type="dxa"/>
            <w:tcBorders>
              <w:top w:val="nil"/>
              <w:left w:val="nil"/>
              <w:bottom w:val="nil"/>
              <w:right w:val="nil"/>
            </w:tcBorders>
            <w:vAlign w:val="bottom"/>
          </w:tcPr>
          <w:p w:rsidR="00DC6F51" w:rsidRPr="00CC6E65" w:rsidRDefault="00700080" w:rsidP="00A3779C">
            <w:pPr>
              <w:snapToGrid w:val="0"/>
              <w:spacing w:line="260" w:lineRule="atLeast"/>
              <w:jc w:val="center"/>
              <w:rPr>
                <w:color w:val="000000" w:themeColor="text1"/>
                <w:spacing w:val="-20"/>
              </w:rPr>
            </w:pPr>
            <w:r>
              <w:rPr>
                <w:rFonts w:hint="eastAsia"/>
                <w:color w:val="000000" w:themeColor="text1"/>
                <w:spacing w:val="-20"/>
              </w:rPr>
              <w:t>11.80</w:t>
            </w:r>
          </w:p>
        </w:tc>
        <w:tc>
          <w:tcPr>
            <w:tcW w:w="742" w:type="dxa"/>
            <w:tcBorders>
              <w:top w:val="nil"/>
              <w:left w:val="nil"/>
              <w:bottom w:val="nil"/>
              <w:right w:val="nil"/>
            </w:tcBorders>
            <w:vAlign w:val="bottom"/>
          </w:tcPr>
          <w:p w:rsidR="00DC6F51" w:rsidRPr="00CC6E65" w:rsidRDefault="00700080" w:rsidP="00A3779C">
            <w:pPr>
              <w:snapToGrid w:val="0"/>
              <w:spacing w:line="260" w:lineRule="atLeast"/>
              <w:jc w:val="center"/>
              <w:rPr>
                <w:color w:val="000000" w:themeColor="text1"/>
                <w:spacing w:val="-20"/>
              </w:rPr>
            </w:pPr>
            <w:r>
              <w:rPr>
                <w:rFonts w:hint="eastAsia"/>
                <w:color w:val="000000" w:themeColor="text1"/>
                <w:spacing w:val="-20"/>
              </w:rPr>
              <w:t>4.15</w:t>
            </w:r>
          </w:p>
        </w:tc>
        <w:tc>
          <w:tcPr>
            <w:tcW w:w="742" w:type="dxa"/>
            <w:tcBorders>
              <w:top w:val="nil"/>
              <w:left w:val="nil"/>
              <w:bottom w:val="nil"/>
            </w:tcBorders>
            <w:vAlign w:val="bottom"/>
          </w:tcPr>
          <w:p w:rsidR="00DC6F51" w:rsidRPr="00CC6E65" w:rsidRDefault="004B470A" w:rsidP="00A3779C">
            <w:pPr>
              <w:snapToGrid w:val="0"/>
              <w:spacing w:line="260" w:lineRule="atLeast"/>
              <w:jc w:val="center"/>
              <w:rPr>
                <w:color w:val="000000" w:themeColor="text1"/>
                <w:spacing w:val="-20"/>
              </w:rPr>
            </w:pPr>
            <w:r>
              <w:rPr>
                <w:rFonts w:hint="eastAsia"/>
                <w:color w:val="000000" w:themeColor="text1"/>
                <w:spacing w:val="-20"/>
              </w:rPr>
              <w:t>1.98</w:t>
            </w:r>
          </w:p>
        </w:tc>
      </w:tr>
      <w:tr w:rsidR="00DC6F51" w:rsidRPr="002953B5" w:rsidTr="008B6328">
        <w:trPr>
          <w:jc w:val="center"/>
        </w:trPr>
        <w:tc>
          <w:tcPr>
            <w:tcW w:w="1514" w:type="dxa"/>
            <w:tcBorders>
              <w:top w:val="nil"/>
              <w:bottom w:val="nil"/>
              <w:right w:val="single" w:sz="4" w:space="0" w:color="auto"/>
            </w:tcBorders>
            <w:vAlign w:val="center"/>
          </w:tcPr>
          <w:p w:rsidR="00DC6F51" w:rsidRDefault="00DC6F51" w:rsidP="00105BDE">
            <w:pPr>
              <w:snapToGrid w:val="0"/>
              <w:spacing w:line="260" w:lineRule="atLeast"/>
              <w:jc w:val="center"/>
              <w:rPr>
                <w:rFonts w:eastAsia="標楷體"/>
                <w:w w:val="95"/>
              </w:rPr>
            </w:pPr>
            <w:r>
              <w:rPr>
                <w:rFonts w:eastAsia="標楷體" w:hint="eastAsia"/>
                <w:w w:val="95"/>
              </w:rPr>
              <w:t>6</w:t>
            </w:r>
            <w:r>
              <w:rPr>
                <w:rFonts w:eastAsia="標楷體" w:hint="eastAsia"/>
                <w:w w:val="95"/>
              </w:rPr>
              <w:t>月</w:t>
            </w:r>
          </w:p>
        </w:tc>
        <w:tc>
          <w:tcPr>
            <w:tcW w:w="633" w:type="dxa"/>
            <w:tcBorders>
              <w:top w:val="nil"/>
              <w:left w:val="single" w:sz="4" w:space="0" w:color="auto"/>
              <w:bottom w:val="nil"/>
              <w:right w:val="nil"/>
            </w:tcBorders>
            <w:vAlign w:val="bottom"/>
          </w:tcPr>
          <w:p w:rsidR="00DC6F51" w:rsidRDefault="00DC6F51" w:rsidP="00DC6F51">
            <w:pPr>
              <w:snapToGrid w:val="0"/>
              <w:spacing w:line="260" w:lineRule="atLeast"/>
              <w:jc w:val="center"/>
              <w:rPr>
                <w:spacing w:val="-20"/>
                <w:szCs w:val="18"/>
              </w:rPr>
            </w:pPr>
            <w:r>
              <w:rPr>
                <w:rFonts w:hint="eastAsia"/>
                <w:spacing w:val="-20"/>
                <w:szCs w:val="18"/>
              </w:rPr>
              <w:t>1,151.3</w:t>
            </w:r>
          </w:p>
        </w:tc>
        <w:tc>
          <w:tcPr>
            <w:tcW w:w="726" w:type="dxa"/>
            <w:tcBorders>
              <w:top w:val="nil"/>
              <w:left w:val="nil"/>
              <w:bottom w:val="nil"/>
              <w:right w:val="nil"/>
            </w:tcBorders>
            <w:vAlign w:val="bottom"/>
          </w:tcPr>
          <w:p w:rsidR="00DC6F51" w:rsidRPr="00105BDE" w:rsidRDefault="00DC6F51" w:rsidP="00FA36F9">
            <w:pPr>
              <w:snapToGrid w:val="0"/>
              <w:spacing w:line="260" w:lineRule="atLeast"/>
              <w:jc w:val="center"/>
              <w:rPr>
                <w:color w:val="000000" w:themeColor="text1"/>
                <w:spacing w:val="-20"/>
                <w:szCs w:val="18"/>
              </w:rPr>
            </w:pPr>
            <w:r>
              <w:rPr>
                <w:rFonts w:hint="eastAsia"/>
                <w:color w:val="000000" w:themeColor="text1"/>
                <w:spacing w:val="-20"/>
                <w:szCs w:val="18"/>
              </w:rPr>
              <w:t>1,106.2</w:t>
            </w:r>
          </w:p>
        </w:tc>
        <w:tc>
          <w:tcPr>
            <w:tcW w:w="624" w:type="dxa"/>
            <w:tcBorders>
              <w:top w:val="nil"/>
              <w:left w:val="nil"/>
              <w:bottom w:val="nil"/>
              <w:right w:val="nil"/>
            </w:tcBorders>
            <w:vAlign w:val="bottom"/>
          </w:tcPr>
          <w:p w:rsidR="00DC6F51" w:rsidRPr="00105BDE" w:rsidRDefault="00DC6F51" w:rsidP="00DC6F51">
            <w:pPr>
              <w:snapToGrid w:val="0"/>
              <w:spacing w:line="260" w:lineRule="atLeast"/>
              <w:jc w:val="center"/>
              <w:rPr>
                <w:color w:val="000000" w:themeColor="text1"/>
                <w:spacing w:val="-20"/>
                <w:szCs w:val="18"/>
              </w:rPr>
            </w:pPr>
            <w:r>
              <w:rPr>
                <w:rFonts w:hint="eastAsia"/>
                <w:color w:val="000000" w:themeColor="text1"/>
                <w:spacing w:val="-20"/>
                <w:szCs w:val="18"/>
              </w:rPr>
              <w:t>45.1</w:t>
            </w:r>
          </w:p>
        </w:tc>
        <w:tc>
          <w:tcPr>
            <w:tcW w:w="684" w:type="dxa"/>
            <w:tcBorders>
              <w:top w:val="nil"/>
              <w:left w:val="nil"/>
              <w:bottom w:val="nil"/>
              <w:right w:val="nil"/>
            </w:tcBorders>
            <w:vAlign w:val="bottom"/>
          </w:tcPr>
          <w:p w:rsidR="00DC6F51" w:rsidRPr="00105BDE" w:rsidRDefault="00DC6F51" w:rsidP="00DC6F51">
            <w:pPr>
              <w:snapToGrid w:val="0"/>
              <w:spacing w:line="260" w:lineRule="atLeast"/>
              <w:jc w:val="center"/>
              <w:rPr>
                <w:color w:val="000000" w:themeColor="text1"/>
                <w:spacing w:val="-20"/>
                <w:szCs w:val="18"/>
              </w:rPr>
            </w:pPr>
            <w:r>
              <w:rPr>
                <w:rFonts w:hint="eastAsia"/>
                <w:color w:val="000000" w:themeColor="text1"/>
                <w:spacing w:val="-20"/>
                <w:szCs w:val="18"/>
              </w:rPr>
              <w:t>58.45</w:t>
            </w:r>
          </w:p>
        </w:tc>
        <w:tc>
          <w:tcPr>
            <w:tcW w:w="542" w:type="dxa"/>
            <w:tcBorders>
              <w:top w:val="nil"/>
              <w:left w:val="nil"/>
              <w:bottom w:val="nil"/>
              <w:right w:val="nil"/>
            </w:tcBorders>
            <w:vAlign w:val="bottom"/>
          </w:tcPr>
          <w:p w:rsidR="00DC6F51" w:rsidRPr="00CC6E65" w:rsidRDefault="00DC6F51" w:rsidP="00FA5B5B">
            <w:pPr>
              <w:snapToGrid w:val="0"/>
              <w:spacing w:line="260" w:lineRule="atLeast"/>
              <w:jc w:val="center"/>
              <w:rPr>
                <w:color w:val="000000" w:themeColor="text1"/>
                <w:spacing w:val="-20"/>
              </w:rPr>
            </w:pPr>
            <w:r>
              <w:rPr>
                <w:rFonts w:hint="eastAsia"/>
                <w:color w:val="000000" w:themeColor="text1"/>
                <w:spacing w:val="-20"/>
              </w:rPr>
              <w:t>54.</w:t>
            </w:r>
            <w:r w:rsidR="00E36137">
              <w:rPr>
                <w:rFonts w:hint="eastAsia"/>
                <w:color w:val="000000" w:themeColor="text1"/>
                <w:spacing w:val="-20"/>
              </w:rPr>
              <w:t>6</w:t>
            </w:r>
          </w:p>
        </w:tc>
        <w:tc>
          <w:tcPr>
            <w:tcW w:w="651" w:type="dxa"/>
            <w:tcBorders>
              <w:top w:val="nil"/>
              <w:left w:val="nil"/>
              <w:bottom w:val="nil"/>
              <w:right w:val="nil"/>
            </w:tcBorders>
            <w:vAlign w:val="bottom"/>
          </w:tcPr>
          <w:p w:rsidR="00DC6F51" w:rsidRPr="00CC6E65" w:rsidRDefault="00E36137" w:rsidP="00E36137">
            <w:pPr>
              <w:snapToGrid w:val="0"/>
              <w:spacing w:line="260" w:lineRule="atLeast"/>
              <w:jc w:val="center"/>
              <w:rPr>
                <w:color w:val="000000" w:themeColor="text1"/>
                <w:spacing w:val="-20"/>
              </w:rPr>
            </w:pPr>
            <w:r>
              <w:rPr>
                <w:rFonts w:hint="eastAsia"/>
                <w:color w:val="000000" w:themeColor="text1"/>
                <w:spacing w:val="-20"/>
              </w:rPr>
              <w:t>400</w:t>
            </w:r>
            <w:r w:rsidR="00DC6F51">
              <w:rPr>
                <w:rFonts w:hint="eastAsia"/>
                <w:color w:val="000000" w:themeColor="text1"/>
                <w:spacing w:val="-20"/>
              </w:rPr>
              <w:t>.</w:t>
            </w:r>
            <w:r>
              <w:rPr>
                <w:rFonts w:hint="eastAsia"/>
                <w:color w:val="000000" w:themeColor="text1"/>
                <w:spacing w:val="-20"/>
              </w:rPr>
              <w:t>0</w:t>
            </w:r>
          </w:p>
        </w:tc>
        <w:tc>
          <w:tcPr>
            <w:tcW w:w="742" w:type="dxa"/>
            <w:tcBorders>
              <w:top w:val="nil"/>
              <w:left w:val="nil"/>
              <w:bottom w:val="nil"/>
              <w:right w:val="nil"/>
            </w:tcBorders>
            <w:vAlign w:val="bottom"/>
          </w:tcPr>
          <w:p w:rsidR="00DC6F51" w:rsidRPr="00CC6E65" w:rsidRDefault="00DC6F51" w:rsidP="00105BDE">
            <w:pPr>
              <w:snapToGrid w:val="0"/>
              <w:spacing w:line="260" w:lineRule="atLeast"/>
              <w:jc w:val="center"/>
              <w:rPr>
                <w:color w:val="000000" w:themeColor="text1"/>
                <w:spacing w:val="-20"/>
              </w:rPr>
            </w:pPr>
            <w:r>
              <w:rPr>
                <w:rFonts w:hint="eastAsia"/>
                <w:color w:val="000000" w:themeColor="text1"/>
                <w:spacing w:val="-20"/>
              </w:rPr>
              <w:t>300.</w:t>
            </w:r>
            <w:r w:rsidR="00E36137">
              <w:rPr>
                <w:rFonts w:hint="eastAsia"/>
                <w:color w:val="000000" w:themeColor="text1"/>
                <w:spacing w:val="-20"/>
              </w:rPr>
              <w:t>6</w:t>
            </w:r>
          </w:p>
        </w:tc>
        <w:tc>
          <w:tcPr>
            <w:tcW w:w="655" w:type="dxa"/>
            <w:tcBorders>
              <w:top w:val="nil"/>
              <w:left w:val="nil"/>
              <w:bottom w:val="nil"/>
              <w:right w:val="nil"/>
            </w:tcBorders>
            <w:vAlign w:val="bottom"/>
          </w:tcPr>
          <w:p w:rsidR="00DC6F51" w:rsidRPr="00CC6E65" w:rsidRDefault="00DC6F51" w:rsidP="00E36137">
            <w:pPr>
              <w:snapToGrid w:val="0"/>
              <w:spacing w:line="260" w:lineRule="atLeast"/>
              <w:jc w:val="center"/>
              <w:rPr>
                <w:color w:val="000000" w:themeColor="text1"/>
                <w:spacing w:val="-20"/>
              </w:rPr>
            </w:pPr>
            <w:r>
              <w:rPr>
                <w:rFonts w:hint="eastAsia"/>
                <w:color w:val="000000" w:themeColor="text1"/>
                <w:spacing w:val="-20"/>
              </w:rPr>
              <w:t>651.</w:t>
            </w:r>
            <w:r w:rsidR="00E36137">
              <w:rPr>
                <w:rFonts w:hint="eastAsia"/>
                <w:color w:val="000000" w:themeColor="text1"/>
                <w:spacing w:val="-20"/>
              </w:rPr>
              <w:t>6</w:t>
            </w:r>
          </w:p>
        </w:tc>
        <w:tc>
          <w:tcPr>
            <w:tcW w:w="712" w:type="dxa"/>
            <w:tcBorders>
              <w:top w:val="nil"/>
              <w:left w:val="nil"/>
              <w:bottom w:val="nil"/>
              <w:right w:val="nil"/>
            </w:tcBorders>
            <w:vAlign w:val="center"/>
          </w:tcPr>
          <w:p w:rsidR="00DC6F51" w:rsidRPr="001D0515" w:rsidRDefault="00DC6F51" w:rsidP="00DC6F51">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3.92</w:t>
            </w:r>
          </w:p>
        </w:tc>
        <w:tc>
          <w:tcPr>
            <w:tcW w:w="662" w:type="dxa"/>
            <w:tcBorders>
              <w:top w:val="nil"/>
              <w:left w:val="nil"/>
              <w:bottom w:val="nil"/>
              <w:right w:val="nil"/>
            </w:tcBorders>
            <w:vAlign w:val="bottom"/>
          </w:tcPr>
          <w:p w:rsidR="00DC6F51" w:rsidRPr="00CC6E65" w:rsidRDefault="00700080" w:rsidP="00044C88">
            <w:pPr>
              <w:snapToGrid w:val="0"/>
              <w:spacing w:line="260" w:lineRule="atLeast"/>
              <w:jc w:val="center"/>
              <w:rPr>
                <w:color w:val="000000" w:themeColor="text1"/>
                <w:spacing w:val="-20"/>
              </w:rPr>
            </w:pPr>
            <w:r>
              <w:rPr>
                <w:rFonts w:hint="eastAsia"/>
                <w:color w:val="000000" w:themeColor="text1"/>
                <w:spacing w:val="-20"/>
              </w:rPr>
              <w:t>12.30</w:t>
            </w:r>
          </w:p>
        </w:tc>
        <w:tc>
          <w:tcPr>
            <w:tcW w:w="742" w:type="dxa"/>
            <w:tcBorders>
              <w:top w:val="nil"/>
              <w:left w:val="nil"/>
              <w:bottom w:val="nil"/>
              <w:right w:val="nil"/>
            </w:tcBorders>
            <w:vAlign w:val="bottom"/>
          </w:tcPr>
          <w:p w:rsidR="00DC6F51"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4.15</w:t>
            </w:r>
          </w:p>
        </w:tc>
        <w:tc>
          <w:tcPr>
            <w:tcW w:w="742" w:type="dxa"/>
            <w:tcBorders>
              <w:top w:val="nil"/>
              <w:left w:val="nil"/>
              <w:bottom w:val="nil"/>
            </w:tcBorders>
            <w:vAlign w:val="bottom"/>
          </w:tcPr>
          <w:p w:rsidR="00DC6F51" w:rsidRPr="00CC6E65" w:rsidRDefault="004B470A" w:rsidP="00044C88">
            <w:pPr>
              <w:snapToGrid w:val="0"/>
              <w:spacing w:line="260" w:lineRule="atLeast"/>
              <w:jc w:val="center"/>
              <w:rPr>
                <w:color w:val="000000" w:themeColor="text1"/>
                <w:spacing w:val="-20"/>
              </w:rPr>
            </w:pPr>
            <w:r>
              <w:rPr>
                <w:rFonts w:hint="eastAsia"/>
                <w:color w:val="000000" w:themeColor="text1"/>
                <w:spacing w:val="-20"/>
              </w:rPr>
              <w:t>2.05</w:t>
            </w:r>
          </w:p>
        </w:tc>
      </w:tr>
      <w:tr w:rsidR="008B6328" w:rsidRPr="002953B5" w:rsidTr="002D0F22">
        <w:trPr>
          <w:jc w:val="center"/>
        </w:trPr>
        <w:tc>
          <w:tcPr>
            <w:tcW w:w="1514" w:type="dxa"/>
            <w:tcBorders>
              <w:top w:val="nil"/>
              <w:bottom w:val="nil"/>
              <w:right w:val="single" w:sz="4" w:space="0" w:color="auto"/>
            </w:tcBorders>
            <w:vAlign w:val="center"/>
          </w:tcPr>
          <w:p w:rsidR="008B6328" w:rsidRDefault="008B6328" w:rsidP="00105BDE">
            <w:pPr>
              <w:snapToGrid w:val="0"/>
              <w:spacing w:line="260" w:lineRule="atLeast"/>
              <w:jc w:val="center"/>
              <w:rPr>
                <w:rFonts w:eastAsia="標楷體"/>
                <w:w w:val="95"/>
              </w:rPr>
            </w:pPr>
            <w:r>
              <w:rPr>
                <w:rFonts w:eastAsia="標楷體" w:hint="eastAsia"/>
                <w:w w:val="95"/>
              </w:rPr>
              <w:t>7</w:t>
            </w:r>
            <w:r>
              <w:rPr>
                <w:rFonts w:eastAsia="標楷體" w:hint="eastAsia"/>
                <w:w w:val="95"/>
              </w:rPr>
              <w:t>月</w:t>
            </w:r>
          </w:p>
        </w:tc>
        <w:tc>
          <w:tcPr>
            <w:tcW w:w="633" w:type="dxa"/>
            <w:tcBorders>
              <w:top w:val="nil"/>
              <w:left w:val="single" w:sz="4" w:space="0" w:color="auto"/>
              <w:bottom w:val="nil"/>
              <w:right w:val="nil"/>
            </w:tcBorders>
            <w:vAlign w:val="bottom"/>
          </w:tcPr>
          <w:p w:rsidR="008B6328" w:rsidRDefault="008B6328" w:rsidP="00DC6F51">
            <w:pPr>
              <w:snapToGrid w:val="0"/>
              <w:spacing w:line="260" w:lineRule="atLeast"/>
              <w:jc w:val="center"/>
              <w:rPr>
                <w:spacing w:val="-20"/>
                <w:szCs w:val="18"/>
              </w:rPr>
            </w:pPr>
            <w:r>
              <w:rPr>
                <w:rFonts w:hint="eastAsia"/>
                <w:spacing w:val="-20"/>
                <w:szCs w:val="18"/>
              </w:rPr>
              <w:t>1,155.5</w:t>
            </w:r>
          </w:p>
        </w:tc>
        <w:tc>
          <w:tcPr>
            <w:tcW w:w="726" w:type="dxa"/>
            <w:tcBorders>
              <w:top w:val="nil"/>
              <w:left w:val="nil"/>
              <w:bottom w:val="nil"/>
              <w:right w:val="nil"/>
            </w:tcBorders>
            <w:vAlign w:val="bottom"/>
          </w:tcPr>
          <w:p w:rsidR="008B6328" w:rsidRDefault="008B6328" w:rsidP="00FA36F9">
            <w:pPr>
              <w:snapToGrid w:val="0"/>
              <w:spacing w:line="260" w:lineRule="atLeast"/>
              <w:jc w:val="center"/>
              <w:rPr>
                <w:color w:val="000000" w:themeColor="text1"/>
                <w:spacing w:val="-20"/>
                <w:szCs w:val="18"/>
              </w:rPr>
            </w:pPr>
            <w:r>
              <w:rPr>
                <w:rFonts w:hint="eastAsia"/>
                <w:color w:val="000000" w:themeColor="text1"/>
                <w:spacing w:val="-20"/>
                <w:szCs w:val="18"/>
              </w:rPr>
              <w:t>1,109.1</w:t>
            </w:r>
          </w:p>
        </w:tc>
        <w:tc>
          <w:tcPr>
            <w:tcW w:w="624" w:type="dxa"/>
            <w:tcBorders>
              <w:top w:val="nil"/>
              <w:left w:val="nil"/>
              <w:bottom w:val="nil"/>
              <w:right w:val="nil"/>
            </w:tcBorders>
            <w:vAlign w:val="bottom"/>
          </w:tcPr>
          <w:p w:rsidR="008B6328" w:rsidRDefault="008B6328" w:rsidP="00DC6F51">
            <w:pPr>
              <w:snapToGrid w:val="0"/>
              <w:spacing w:line="260" w:lineRule="atLeast"/>
              <w:jc w:val="center"/>
              <w:rPr>
                <w:color w:val="000000" w:themeColor="text1"/>
                <w:spacing w:val="-20"/>
                <w:szCs w:val="18"/>
              </w:rPr>
            </w:pPr>
            <w:r>
              <w:rPr>
                <w:rFonts w:hint="eastAsia"/>
                <w:color w:val="000000" w:themeColor="text1"/>
                <w:spacing w:val="-20"/>
                <w:szCs w:val="18"/>
              </w:rPr>
              <w:t>46.4</w:t>
            </w:r>
          </w:p>
        </w:tc>
        <w:tc>
          <w:tcPr>
            <w:tcW w:w="684" w:type="dxa"/>
            <w:tcBorders>
              <w:top w:val="nil"/>
              <w:left w:val="nil"/>
              <w:bottom w:val="nil"/>
              <w:right w:val="nil"/>
            </w:tcBorders>
            <w:vAlign w:val="bottom"/>
          </w:tcPr>
          <w:p w:rsidR="008B6328" w:rsidRDefault="008B6328" w:rsidP="00DC6F51">
            <w:pPr>
              <w:snapToGrid w:val="0"/>
              <w:spacing w:line="260" w:lineRule="atLeast"/>
              <w:jc w:val="center"/>
              <w:rPr>
                <w:color w:val="000000" w:themeColor="text1"/>
                <w:spacing w:val="-20"/>
                <w:szCs w:val="18"/>
              </w:rPr>
            </w:pPr>
            <w:r>
              <w:rPr>
                <w:rFonts w:hint="eastAsia"/>
                <w:color w:val="000000" w:themeColor="text1"/>
                <w:spacing w:val="-20"/>
                <w:szCs w:val="18"/>
              </w:rPr>
              <w:t>58.63</w:t>
            </w:r>
          </w:p>
        </w:tc>
        <w:tc>
          <w:tcPr>
            <w:tcW w:w="542" w:type="dxa"/>
            <w:tcBorders>
              <w:top w:val="nil"/>
              <w:left w:val="nil"/>
              <w:bottom w:val="nil"/>
              <w:right w:val="nil"/>
            </w:tcBorders>
            <w:vAlign w:val="bottom"/>
          </w:tcPr>
          <w:p w:rsidR="008B6328" w:rsidRDefault="008B6328" w:rsidP="00FA5B5B">
            <w:pPr>
              <w:snapToGrid w:val="0"/>
              <w:spacing w:line="260" w:lineRule="atLeast"/>
              <w:jc w:val="center"/>
              <w:rPr>
                <w:color w:val="000000" w:themeColor="text1"/>
                <w:spacing w:val="-20"/>
              </w:rPr>
            </w:pPr>
            <w:r>
              <w:rPr>
                <w:rFonts w:hint="eastAsia"/>
                <w:color w:val="000000" w:themeColor="text1"/>
                <w:spacing w:val="-20"/>
              </w:rPr>
              <w:t>54.9</w:t>
            </w:r>
          </w:p>
        </w:tc>
        <w:tc>
          <w:tcPr>
            <w:tcW w:w="651" w:type="dxa"/>
            <w:tcBorders>
              <w:top w:val="nil"/>
              <w:left w:val="nil"/>
              <w:bottom w:val="nil"/>
              <w:right w:val="nil"/>
            </w:tcBorders>
            <w:vAlign w:val="bottom"/>
          </w:tcPr>
          <w:p w:rsidR="008B6328" w:rsidRDefault="008B6328" w:rsidP="00E36137">
            <w:pPr>
              <w:snapToGrid w:val="0"/>
              <w:spacing w:line="260" w:lineRule="atLeast"/>
              <w:jc w:val="center"/>
              <w:rPr>
                <w:color w:val="000000" w:themeColor="text1"/>
                <w:spacing w:val="-20"/>
              </w:rPr>
            </w:pPr>
            <w:r>
              <w:rPr>
                <w:rFonts w:hint="eastAsia"/>
                <w:color w:val="000000" w:themeColor="text1"/>
                <w:spacing w:val="-20"/>
              </w:rPr>
              <w:t>400.8</w:t>
            </w:r>
          </w:p>
        </w:tc>
        <w:tc>
          <w:tcPr>
            <w:tcW w:w="742" w:type="dxa"/>
            <w:tcBorders>
              <w:top w:val="nil"/>
              <w:left w:val="nil"/>
              <w:bottom w:val="nil"/>
              <w:right w:val="nil"/>
            </w:tcBorders>
            <w:vAlign w:val="bottom"/>
          </w:tcPr>
          <w:p w:rsidR="008B6328" w:rsidRDefault="008B6328" w:rsidP="00105BDE">
            <w:pPr>
              <w:snapToGrid w:val="0"/>
              <w:spacing w:line="260" w:lineRule="atLeast"/>
              <w:jc w:val="center"/>
              <w:rPr>
                <w:color w:val="000000" w:themeColor="text1"/>
                <w:spacing w:val="-20"/>
              </w:rPr>
            </w:pPr>
            <w:r>
              <w:rPr>
                <w:rFonts w:hint="eastAsia"/>
                <w:color w:val="000000" w:themeColor="text1"/>
                <w:spacing w:val="-20"/>
              </w:rPr>
              <w:t>301.2</w:t>
            </w:r>
          </w:p>
        </w:tc>
        <w:tc>
          <w:tcPr>
            <w:tcW w:w="655" w:type="dxa"/>
            <w:tcBorders>
              <w:top w:val="nil"/>
              <w:left w:val="nil"/>
              <w:bottom w:val="nil"/>
              <w:right w:val="nil"/>
            </w:tcBorders>
            <w:vAlign w:val="bottom"/>
          </w:tcPr>
          <w:p w:rsidR="008B6328" w:rsidRDefault="008B6328" w:rsidP="00E36137">
            <w:pPr>
              <w:snapToGrid w:val="0"/>
              <w:spacing w:line="260" w:lineRule="atLeast"/>
              <w:jc w:val="center"/>
              <w:rPr>
                <w:color w:val="000000" w:themeColor="text1"/>
                <w:spacing w:val="-20"/>
              </w:rPr>
            </w:pPr>
            <w:r>
              <w:rPr>
                <w:rFonts w:hint="eastAsia"/>
                <w:color w:val="000000" w:themeColor="text1"/>
                <w:spacing w:val="-20"/>
              </w:rPr>
              <w:t>653.4</w:t>
            </w:r>
          </w:p>
        </w:tc>
        <w:tc>
          <w:tcPr>
            <w:tcW w:w="712" w:type="dxa"/>
            <w:tcBorders>
              <w:top w:val="nil"/>
              <w:left w:val="nil"/>
              <w:bottom w:val="nil"/>
              <w:right w:val="nil"/>
            </w:tcBorders>
            <w:vAlign w:val="center"/>
          </w:tcPr>
          <w:p w:rsidR="008B6328" w:rsidRPr="001D0515" w:rsidRDefault="008B6328" w:rsidP="00DC6F51">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4.02</w:t>
            </w:r>
          </w:p>
        </w:tc>
        <w:tc>
          <w:tcPr>
            <w:tcW w:w="662" w:type="dxa"/>
            <w:tcBorders>
              <w:top w:val="nil"/>
              <w:left w:val="nil"/>
              <w:bottom w:val="nil"/>
              <w:right w:val="nil"/>
            </w:tcBorders>
            <w:vAlign w:val="bottom"/>
          </w:tcPr>
          <w:p w:rsidR="008B6328" w:rsidRDefault="00700080" w:rsidP="00044C88">
            <w:pPr>
              <w:snapToGrid w:val="0"/>
              <w:spacing w:line="260" w:lineRule="atLeast"/>
              <w:jc w:val="center"/>
              <w:rPr>
                <w:color w:val="000000" w:themeColor="text1"/>
                <w:spacing w:val="-20"/>
              </w:rPr>
            </w:pPr>
            <w:r>
              <w:rPr>
                <w:rFonts w:hint="eastAsia"/>
                <w:color w:val="000000" w:themeColor="text1"/>
                <w:spacing w:val="-20"/>
              </w:rPr>
              <w:t>12.83</w:t>
            </w:r>
          </w:p>
        </w:tc>
        <w:tc>
          <w:tcPr>
            <w:tcW w:w="742" w:type="dxa"/>
            <w:tcBorders>
              <w:top w:val="nil"/>
              <w:left w:val="nil"/>
              <w:bottom w:val="nil"/>
              <w:right w:val="nil"/>
            </w:tcBorders>
            <w:vAlign w:val="bottom"/>
          </w:tcPr>
          <w:p w:rsidR="008B6328" w:rsidRDefault="00700080" w:rsidP="00105BDE">
            <w:pPr>
              <w:snapToGrid w:val="0"/>
              <w:spacing w:line="260" w:lineRule="atLeast"/>
              <w:jc w:val="center"/>
              <w:rPr>
                <w:color w:val="000000" w:themeColor="text1"/>
                <w:spacing w:val="-20"/>
              </w:rPr>
            </w:pPr>
            <w:r>
              <w:rPr>
                <w:rFonts w:hint="eastAsia"/>
                <w:color w:val="000000" w:themeColor="text1"/>
                <w:spacing w:val="-20"/>
              </w:rPr>
              <w:t>4.20</w:t>
            </w:r>
          </w:p>
        </w:tc>
        <w:tc>
          <w:tcPr>
            <w:tcW w:w="742" w:type="dxa"/>
            <w:tcBorders>
              <w:top w:val="nil"/>
              <w:left w:val="nil"/>
              <w:bottom w:val="nil"/>
            </w:tcBorders>
            <w:vAlign w:val="bottom"/>
          </w:tcPr>
          <w:p w:rsidR="008B6328" w:rsidRDefault="004B470A" w:rsidP="00044C88">
            <w:pPr>
              <w:snapToGrid w:val="0"/>
              <w:spacing w:line="260" w:lineRule="atLeast"/>
              <w:jc w:val="center"/>
              <w:rPr>
                <w:color w:val="000000" w:themeColor="text1"/>
                <w:spacing w:val="-20"/>
              </w:rPr>
            </w:pPr>
            <w:r>
              <w:rPr>
                <w:rFonts w:hint="eastAsia"/>
                <w:color w:val="000000" w:themeColor="text1"/>
                <w:spacing w:val="-20"/>
              </w:rPr>
              <w:t>2.08</w:t>
            </w:r>
          </w:p>
        </w:tc>
      </w:tr>
      <w:tr w:rsidR="00700080" w:rsidRPr="002953B5" w:rsidTr="002D0F22">
        <w:trPr>
          <w:jc w:val="center"/>
        </w:trPr>
        <w:tc>
          <w:tcPr>
            <w:tcW w:w="1514" w:type="dxa"/>
            <w:tcBorders>
              <w:top w:val="nil"/>
              <w:bottom w:val="nil"/>
              <w:right w:val="single" w:sz="4" w:space="0" w:color="auto"/>
            </w:tcBorders>
            <w:vAlign w:val="center"/>
          </w:tcPr>
          <w:p w:rsidR="00700080" w:rsidRDefault="00700080" w:rsidP="00105BDE">
            <w:pPr>
              <w:snapToGrid w:val="0"/>
              <w:spacing w:line="260" w:lineRule="atLeast"/>
              <w:jc w:val="center"/>
              <w:rPr>
                <w:rFonts w:eastAsia="標楷體"/>
                <w:w w:val="95"/>
              </w:rPr>
            </w:pPr>
            <w:r>
              <w:rPr>
                <w:rFonts w:eastAsia="標楷體" w:hint="eastAsia"/>
                <w:w w:val="95"/>
              </w:rPr>
              <w:t>8</w:t>
            </w:r>
            <w:r>
              <w:rPr>
                <w:rFonts w:eastAsia="標楷體" w:hint="eastAsia"/>
                <w:w w:val="95"/>
              </w:rPr>
              <w:t>月</w:t>
            </w:r>
          </w:p>
        </w:tc>
        <w:tc>
          <w:tcPr>
            <w:tcW w:w="633" w:type="dxa"/>
            <w:tcBorders>
              <w:top w:val="nil"/>
              <w:left w:val="single" w:sz="4" w:space="0" w:color="auto"/>
              <w:bottom w:val="nil"/>
              <w:right w:val="nil"/>
            </w:tcBorders>
            <w:vAlign w:val="bottom"/>
          </w:tcPr>
          <w:p w:rsidR="00700080" w:rsidRDefault="00700080" w:rsidP="00DC6F51">
            <w:pPr>
              <w:snapToGrid w:val="0"/>
              <w:spacing w:line="260" w:lineRule="atLeast"/>
              <w:jc w:val="center"/>
              <w:rPr>
                <w:spacing w:val="-20"/>
                <w:szCs w:val="18"/>
              </w:rPr>
            </w:pPr>
            <w:r>
              <w:rPr>
                <w:rFonts w:hint="eastAsia"/>
                <w:spacing w:val="-20"/>
                <w:szCs w:val="18"/>
              </w:rPr>
              <w:t>1,158.3</w:t>
            </w:r>
          </w:p>
        </w:tc>
        <w:tc>
          <w:tcPr>
            <w:tcW w:w="726" w:type="dxa"/>
            <w:tcBorders>
              <w:top w:val="nil"/>
              <w:left w:val="nil"/>
              <w:bottom w:val="nil"/>
              <w:right w:val="nil"/>
            </w:tcBorders>
            <w:vAlign w:val="bottom"/>
          </w:tcPr>
          <w:p w:rsidR="00700080" w:rsidRDefault="00700080" w:rsidP="00FA36F9">
            <w:pPr>
              <w:snapToGrid w:val="0"/>
              <w:spacing w:line="260" w:lineRule="atLeast"/>
              <w:jc w:val="center"/>
              <w:rPr>
                <w:color w:val="000000" w:themeColor="text1"/>
                <w:spacing w:val="-20"/>
                <w:szCs w:val="18"/>
              </w:rPr>
            </w:pPr>
            <w:r>
              <w:rPr>
                <w:rFonts w:hint="eastAsia"/>
                <w:color w:val="000000" w:themeColor="text1"/>
                <w:spacing w:val="-20"/>
                <w:szCs w:val="18"/>
              </w:rPr>
              <w:t>1,111.0</w:t>
            </w:r>
          </w:p>
        </w:tc>
        <w:tc>
          <w:tcPr>
            <w:tcW w:w="624" w:type="dxa"/>
            <w:tcBorders>
              <w:top w:val="nil"/>
              <w:left w:val="nil"/>
              <w:bottom w:val="nil"/>
              <w:right w:val="nil"/>
            </w:tcBorders>
            <w:vAlign w:val="bottom"/>
          </w:tcPr>
          <w:p w:rsidR="00700080" w:rsidRDefault="00700080" w:rsidP="00DC6F51">
            <w:pPr>
              <w:snapToGrid w:val="0"/>
              <w:spacing w:line="260" w:lineRule="atLeast"/>
              <w:jc w:val="center"/>
              <w:rPr>
                <w:color w:val="000000" w:themeColor="text1"/>
                <w:spacing w:val="-20"/>
                <w:szCs w:val="18"/>
              </w:rPr>
            </w:pPr>
            <w:r>
              <w:rPr>
                <w:rFonts w:hint="eastAsia"/>
                <w:color w:val="000000" w:themeColor="text1"/>
                <w:spacing w:val="-20"/>
                <w:szCs w:val="18"/>
              </w:rPr>
              <w:t>47.3</w:t>
            </w:r>
          </w:p>
        </w:tc>
        <w:tc>
          <w:tcPr>
            <w:tcW w:w="684" w:type="dxa"/>
            <w:tcBorders>
              <w:top w:val="nil"/>
              <w:left w:val="nil"/>
              <w:bottom w:val="nil"/>
              <w:right w:val="nil"/>
            </w:tcBorders>
            <w:vAlign w:val="bottom"/>
          </w:tcPr>
          <w:p w:rsidR="00700080" w:rsidRDefault="00700080" w:rsidP="00DC6F51">
            <w:pPr>
              <w:snapToGrid w:val="0"/>
              <w:spacing w:line="260" w:lineRule="atLeast"/>
              <w:jc w:val="center"/>
              <w:rPr>
                <w:color w:val="000000" w:themeColor="text1"/>
                <w:spacing w:val="-20"/>
                <w:szCs w:val="18"/>
              </w:rPr>
            </w:pPr>
            <w:r>
              <w:rPr>
                <w:rFonts w:hint="eastAsia"/>
                <w:color w:val="000000" w:themeColor="text1"/>
                <w:spacing w:val="-20"/>
                <w:szCs w:val="18"/>
              </w:rPr>
              <w:t>58.73</w:t>
            </w:r>
          </w:p>
        </w:tc>
        <w:tc>
          <w:tcPr>
            <w:tcW w:w="542" w:type="dxa"/>
            <w:tcBorders>
              <w:top w:val="nil"/>
              <w:left w:val="nil"/>
              <w:bottom w:val="nil"/>
              <w:right w:val="nil"/>
            </w:tcBorders>
            <w:vAlign w:val="bottom"/>
          </w:tcPr>
          <w:p w:rsidR="00700080" w:rsidRDefault="00700080" w:rsidP="00FA5B5B">
            <w:pPr>
              <w:snapToGrid w:val="0"/>
              <w:spacing w:line="260" w:lineRule="atLeast"/>
              <w:jc w:val="center"/>
              <w:rPr>
                <w:color w:val="000000" w:themeColor="text1"/>
                <w:spacing w:val="-20"/>
              </w:rPr>
            </w:pPr>
            <w:r>
              <w:rPr>
                <w:rFonts w:hint="eastAsia"/>
                <w:color w:val="000000" w:themeColor="text1"/>
                <w:spacing w:val="-20"/>
              </w:rPr>
              <w:t>55.0</w:t>
            </w:r>
          </w:p>
        </w:tc>
        <w:tc>
          <w:tcPr>
            <w:tcW w:w="651" w:type="dxa"/>
            <w:tcBorders>
              <w:top w:val="nil"/>
              <w:left w:val="nil"/>
              <w:bottom w:val="nil"/>
              <w:right w:val="nil"/>
            </w:tcBorders>
            <w:vAlign w:val="bottom"/>
          </w:tcPr>
          <w:p w:rsidR="00700080" w:rsidRDefault="00700080" w:rsidP="00E36137">
            <w:pPr>
              <w:snapToGrid w:val="0"/>
              <w:spacing w:line="260" w:lineRule="atLeast"/>
              <w:jc w:val="center"/>
              <w:rPr>
                <w:color w:val="000000" w:themeColor="text1"/>
                <w:spacing w:val="-20"/>
              </w:rPr>
            </w:pPr>
            <w:r>
              <w:rPr>
                <w:rFonts w:hint="eastAsia"/>
                <w:color w:val="000000" w:themeColor="text1"/>
                <w:spacing w:val="-20"/>
              </w:rPr>
              <w:t>401.5</w:t>
            </w:r>
          </w:p>
        </w:tc>
        <w:tc>
          <w:tcPr>
            <w:tcW w:w="742" w:type="dxa"/>
            <w:tcBorders>
              <w:top w:val="nil"/>
              <w:left w:val="nil"/>
              <w:bottom w:val="nil"/>
              <w:right w:val="nil"/>
            </w:tcBorders>
            <w:vAlign w:val="bottom"/>
          </w:tcPr>
          <w:p w:rsidR="00700080" w:rsidRDefault="00700080" w:rsidP="00105BDE">
            <w:pPr>
              <w:snapToGrid w:val="0"/>
              <w:spacing w:line="260" w:lineRule="atLeast"/>
              <w:jc w:val="center"/>
              <w:rPr>
                <w:color w:val="000000" w:themeColor="text1"/>
                <w:spacing w:val="-20"/>
              </w:rPr>
            </w:pPr>
            <w:r>
              <w:rPr>
                <w:rFonts w:hint="eastAsia"/>
                <w:color w:val="000000" w:themeColor="text1"/>
                <w:spacing w:val="-20"/>
              </w:rPr>
              <w:t>301.7</w:t>
            </w:r>
          </w:p>
        </w:tc>
        <w:tc>
          <w:tcPr>
            <w:tcW w:w="655" w:type="dxa"/>
            <w:tcBorders>
              <w:top w:val="nil"/>
              <w:left w:val="nil"/>
              <w:bottom w:val="nil"/>
              <w:right w:val="nil"/>
            </w:tcBorders>
            <w:vAlign w:val="bottom"/>
          </w:tcPr>
          <w:p w:rsidR="00700080" w:rsidRDefault="00700080" w:rsidP="00E36137">
            <w:pPr>
              <w:snapToGrid w:val="0"/>
              <w:spacing w:line="260" w:lineRule="atLeast"/>
              <w:jc w:val="center"/>
              <w:rPr>
                <w:color w:val="000000" w:themeColor="text1"/>
                <w:spacing w:val="-20"/>
              </w:rPr>
            </w:pPr>
            <w:r>
              <w:rPr>
                <w:rFonts w:hint="eastAsia"/>
                <w:color w:val="000000" w:themeColor="text1"/>
                <w:spacing w:val="-20"/>
              </w:rPr>
              <w:t>654.5</w:t>
            </w:r>
          </w:p>
        </w:tc>
        <w:tc>
          <w:tcPr>
            <w:tcW w:w="712" w:type="dxa"/>
            <w:tcBorders>
              <w:top w:val="nil"/>
              <w:left w:val="nil"/>
              <w:bottom w:val="nil"/>
              <w:right w:val="nil"/>
            </w:tcBorders>
            <w:vAlign w:val="center"/>
          </w:tcPr>
          <w:p w:rsidR="00700080" w:rsidRPr="001D0515" w:rsidRDefault="00700080" w:rsidP="00DC6F51">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4.08</w:t>
            </w:r>
          </w:p>
        </w:tc>
        <w:tc>
          <w:tcPr>
            <w:tcW w:w="662" w:type="dxa"/>
            <w:tcBorders>
              <w:top w:val="nil"/>
              <w:left w:val="nil"/>
              <w:bottom w:val="nil"/>
              <w:right w:val="nil"/>
            </w:tcBorders>
            <w:vAlign w:val="bottom"/>
          </w:tcPr>
          <w:p w:rsidR="00700080" w:rsidRDefault="00700080" w:rsidP="00044C88">
            <w:pPr>
              <w:snapToGrid w:val="0"/>
              <w:spacing w:line="260" w:lineRule="atLeast"/>
              <w:jc w:val="center"/>
              <w:rPr>
                <w:color w:val="000000" w:themeColor="text1"/>
                <w:spacing w:val="-20"/>
              </w:rPr>
            </w:pPr>
            <w:r>
              <w:rPr>
                <w:rFonts w:hint="eastAsia"/>
                <w:color w:val="000000" w:themeColor="text1"/>
                <w:spacing w:val="-20"/>
              </w:rPr>
              <w:t>13.25</w:t>
            </w:r>
          </w:p>
        </w:tc>
        <w:tc>
          <w:tcPr>
            <w:tcW w:w="742" w:type="dxa"/>
            <w:tcBorders>
              <w:top w:val="nil"/>
              <w:left w:val="nil"/>
              <w:bottom w:val="nil"/>
              <w:right w:val="nil"/>
            </w:tcBorders>
            <w:vAlign w:val="bottom"/>
          </w:tcPr>
          <w:p w:rsidR="00700080" w:rsidRDefault="00700080" w:rsidP="00105BDE">
            <w:pPr>
              <w:snapToGrid w:val="0"/>
              <w:spacing w:line="260" w:lineRule="atLeast"/>
              <w:jc w:val="center"/>
              <w:rPr>
                <w:color w:val="000000" w:themeColor="text1"/>
                <w:spacing w:val="-20"/>
              </w:rPr>
            </w:pPr>
            <w:r>
              <w:rPr>
                <w:rFonts w:hint="eastAsia"/>
                <w:color w:val="000000" w:themeColor="text1"/>
                <w:spacing w:val="-20"/>
              </w:rPr>
              <w:t>4.16</w:t>
            </w:r>
          </w:p>
        </w:tc>
        <w:tc>
          <w:tcPr>
            <w:tcW w:w="742" w:type="dxa"/>
            <w:tcBorders>
              <w:top w:val="nil"/>
              <w:left w:val="nil"/>
              <w:bottom w:val="nil"/>
            </w:tcBorders>
            <w:vAlign w:val="bottom"/>
          </w:tcPr>
          <w:p w:rsidR="00700080" w:rsidRDefault="004B470A" w:rsidP="00044C88">
            <w:pPr>
              <w:snapToGrid w:val="0"/>
              <w:spacing w:line="260" w:lineRule="atLeast"/>
              <w:jc w:val="center"/>
              <w:rPr>
                <w:color w:val="000000" w:themeColor="text1"/>
                <w:spacing w:val="-20"/>
              </w:rPr>
            </w:pPr>
            <w:r>
              <w:rPr>
                <w:rFonts w:hint="eastAsia"/>
                <w:color w:val="000000" w:themeColor="text1"/>
                <w:spacing w:val="-20"/>
              </w:rPr>
              <w:t>2.20</w:t>
            </w:r>
          </w:p>
        </w:tc>
      </w:tr>
      <w:tr w:rsidR="002D0F22" w:rsidRPr="00BF5DA4" w:rsidTr="00D414D6">
        <w:trPr>
          <w:jc w:val="center"/>
        </w:trPr>
        <w:tc>
          <w:tcPr>
            <w:tcW w:w="1514" w:type="dxa"/>
            <w:tcBorders>
              <w:top w:val="nil"/>
              <w:bottom w:val="single" w:sz="4" w:space="0" w:color="auto"/>
              <w:right w:val="single" w:sz="4" w:space="0" w:color="auto"/>
            </w:tcBorders>
            <w:vAlign w:val="center"/>
          </w:tcPr>
          <w:p w:rsidR="002D0F22" w:rsidRPr="005A6852" w:rsidRDefault="002D0F22" w:rsidP="00AE688F">
            <w:pPr>
              <w:snapToGrid w:val="0"/>
              <w:spacing w:line="280" w:lineRule="exact"/>
              <w:jc w:val="center"/>
              <w:rPr>
                <w:rFonts w:eastAsia="標楷體"/>
                <w:w w:val="95"/>
                <w:sz w:val="22"/>
                <w:szCs w:val="22"/>
              </w:rPr>
            </w:pPr>
            <w:r>
              <w:rPr>
                <w:rFonts w:eastAsia="標楷體" w:hint="eastAsia"/>
                <w:w w:val="95"/>
                <w:sz w:val="22"/>
                <w:szCs w:val="22"/>
              </w:rPr>
              <w:t>9</w:t>
            </w:r>
            <w:r>
              <w:rPr>
                <w:rFonts w:eastAsia="標楷體" w:hint="eastAsia"/>
                <w:w w:val="95"/>
                <w:sz w:val="22"/>
                <w:szCs w:val="22"/>
              </w:rPr>
              <w:t>月</w:t>
            </w:r>
          </w:p>
        </w:tc>
        <w:tc>
          <w:tcPr>
            <w:tcW w:w="633" w:type="dxa"/>
            <w:tcBorders>
              <w:top w:val="nil"/>
              <w:left w:val="single" w:sz="4" w:space="0" w:color="auto"/>
              <w:bottom w:val="single" w:sz="4" w:space="0" w:color="auto"/>
              <w:right w:val="nil"/>
            </w:tcBorders>
            <w:vAlign w:val="center"/>
          </w:tcPr>
          <w:p w:rsidR="002D0F22" w:rsidRDefault="002D0F22" w:rsidP="00DC6F51">
            <w:pPr>
              <w:jc w:val="center"/>
              <w:rPr>
                <w:color w:val="000000" w:themeColor="text1"/>
                <w:spacing w:val="-20"/>
              </w:rPr>
            </w:pPr>
            <w:r>
              <w:rPr>
                <w:rFonts w:hint="eastAsia"/>
                <w:color w:val="000000" w:themeColor="text1"/>
                <w:spacing w:val="-20"/>
              </w:rPr>
              <w:t>1,155.7</w:t>
            </w:r>
          </w:p>
        </w:tc>
        <w:tc>
          <w:tcPr>
            <w:tcW w:w="726" w:type="dxa"/>
            <w:tcBorders>
              <w:top w:val="nil"/>
              <w:left w:val="nil"/>
              <w:bottom w:val="single" w:sz="4" w:space="0" w:color="auto"/>
              <w:right w:val="nil"/>
            </w:tcBorders>
            <w:vAlign w:val="center"/>
          </w:tcPr>
          <w:p w:rsidR="002D0F22" w:rsidRDefault="002D0F22" w:rsidP="00DC6F51">
            <w:pPr>
              <w:jc w:val="center"/>
              <w:rPr>
                <w:color w:val="000000" w:themeColor="text1"/>
                <w:spacing w:val="-20"/>
              </w:rPr>
            </w:pPr>
            <w:r>
              <w:rPr>
                <w:rFonts w:hint="eastAsia"/>
                <w:color w:val="000000" w:themeColor="text1"/>
                <w:spacing w:val="-20"/>
              </w:rPr>
              <w:t>1,109.9</w:t>
            </w:r>
          </w:p>
        </w:tc>
        <w:tc>
          <w:tcPr>
            <w:tcW w:w="624" w:type="dxa"/>
            <w:tcBorders>
              <w:top w:val="nil"/>
              <w:left w:val="nil"/>
              <w:bottom w:val="single" w:sz="4" w:space="0" w:color="auto"/>
              <w:right w:val="nil"/>
            </w:tcBorders>
            <w:vAlign w:val="center"/>
          </w:tcPr>
          <w:p w:rsidR="002D0F22" w:rsidRDefault="002D0F22" w:rsidP="00DC6F51">
            <w:pPr>
              <w:jc w:val="center"/>
              <w:rPr>
                <w:color w:val="000000" w:themeColor="text1"/>
                <w:spacing w:val="-20"/>
              </w:rPr>
            </w:pPr>
            <w:r>
              <w:rPr>
                <w:rFonts w:hint="eastAsia"/>
                <w:color w:val="000000" w:themeColor="text1"/>
                <w:spacing w:val="-20"/>
              </w:rPr>
              <w:t>45.8</w:t>
            </w:r>
          </w:p>
        </w:tc>
        <w:tc>
          <w:tcPr>
            <w:tcW w:w="684" w:type="dxa"/>
            <w:tcBorders>
              <w:top w:val="nil"/>
              <w:left w:val="nil"/>
              <w:bottom w:val="single" w:sz="4" w:space="0" w:color="auto"/>
              <w:right w:val="nil"/>
            </w:tcBorders>
            <w:vAlign w:val="center"/>
          </w:tcPr>
          <w:p w:rsidR="002D0F22" w:rsidRDefault="002D0F22" w:rsidP="00DC6F51">
            <w:pPr>
              <w:jc w:val="center"/>
              <w:rPr>
                <w:color w:val="000000" w:themeColor="text1"/>
                <w:spacing w:val="-20"/>
              </w:rPr>
            </w:pPr>
            <w:r>
              <w:rPr>
                <w:rFonts w:hint="eastAsia"/>
                <w:color w:val="000000" w:themeColor="text1"/>
                <w:spacing w:val="-20"/>
              </w:rPr>
              <w:t>58.57</w:t>
            </w:r>
          </w:p>
        </w:tc>
        <w:tc>
          <w:tcPr>
            <w:tcW w:w="542" w:type="dxa"/>
            <w:tcBorders>
              <w:top w:val="nil"/>
              <w:left w:val="nil"/>
              <w:bottom w:val="single" w:sz="4" w:space="0" w:color="auto"/>
              <w:right w:val="nil"/>
            </w:tcBorders>
            <w:vAlign w:val="center"/>
          </w:tcPr>
          <w:p w:rsidR="002D0F22" w:rsidRDefault="002D0F22" w:rsidP="00E36137">
            <w:pPr>
              <w:jc w:val="center"/>
              <w:rPr>
                <w:color w:val="000000" w:themeColor="text1"/>
                <w:spacing w:val="-20"/>
              </w:rPr>
            </w:pPr>
            <w:r>
              <w:rPr>
                <w:rFonts w:hint="eastAsia"/>
                <w:color w:val="000000" w:themeColor="text1"/>
                <w:spacing w:val="-20"/>
              </w:rPr>
              <w:t>54.7</w:t>
            </w:r>
          </w:p>
        </w:tc>
        <w:tc>
          <w:tcPr>
            <w:tcW w:w="651" w:type="dxa"/>
            <w:tcBorders>
              <w:top w:val="nil"/>
              <w:left w:val="nil"/>
              <w:bottom w:val="single" w:sz="4" w:space="0" w:color="auto"/>
              <w:right w:val="nil"/>
            </w:tcBorders>
            <w:vAlign w:val="center"/>
          </w:tcPr>
          <w:p w:rsidR="002D0F22" w:rsidRDefault="002D0F22" w:rsidP="00E36137">
            <w:pPr>
              <w:jc w:val="center"/>
              <w:rPr>
                <w:color w:val="000000" w:themeColor="text1"/>
                <w:spacing w:val="-20"/>
              </w:rPr>
            </w:pPr>
            <w:r>
              <w:rPr>
                <w:rFonts w:hint="eastAsia"/>
                <w:color w:val="000000" w:themeColor="text1"/>
                <w:spacing w:val="-20"/>
              </w:rPr>
              <w:t>401.4</w:t>
            </w:r>
          </w:p>
        </w:tc>
        <w:tc>
          <w:tcPr>
            <w:tcW w:w="742" w:type="dxa"/>
            <w:tcBorders>
              <w:top w:val="nil"/>
              <w:left w:val="nil"/>
              <w:bottom w:val="single" w:sz="4" w:space="0" w:color="auto"/>
              <w:right w:val="nil"/>
            </w:tcBorders>
            <w:vAlign w:val="center"/>
          </w:tcPr>
          <w:p w:rsidR="002D0F22" w:rsidRDefault="00D777E5" w:rsidP="00E36137">
            <w:pPr>
              <w:jc w:val="center"/>
              <w:rPr>
                <w:color w:val="000000" w:themeColor="text1"/>
                <w:spacing w:val="-20"/>
              </w:rPr>
            </w:pPr>
            <w:r>
              <w:rPr>
                <w:rFonts w:hint="eastAsia"/>
                <w:color w:val="000000" w:themeColor="text1"/>
                <w:spacing w:val="-20"/>
              </w:rPr>
              <w:t>301.4</w:t>
            </w:r>
          </w:p>
        </w:tc>
        <w:tc>
          <w:tcPr>
            <w:tcW w:w="655" w:type="dxa"/>
            <w:tcBorders>
              <w:top w:val="nil"/>
              <w:left w:val="nil"/>
              <w:bottom w:val="single" w:sz="4" w:space="0" w:color="auto"/>
              <w:right w:val="nil"/>
            </w:tcBorders>
            <w:vAlign w:val="center"/>
          </w:tcPr>
          <w:p w:rsidR="002D0F22" w:rsidRDefault="00D777E5" w:rsidP="00E36137">
            <w:pPr>
              <w:jc w:val="center"/>
              <w:rPr>
                <w:color w:val="000000" w:themeColor="text1"/>
                <w:spacing w:val="-20"/>
              </w:rPr>
            </w:pPr>
            <w:r>
              <w:rPr>
                <w:rFonts w:hint="eastAsia"/>
                <w:color w:val="000000" w:themeColor="text1"/>
                <w:spacing w:val="-20"/>
              </w:rPr>
              <w:t>653.8</w:t>
            </w:r>
          </w:p>
        </w:tc>
        <w:tc>
          <w:tcPr>
            <w:tcW w:w="712" w:type="dxa"/>
            <w:tcBorders>
              <w:top w:val="nil"/>
              <w:left w:val="nil"/>
              <w:bottom w:val="single" w:sz="4" w:space="0" w:color="auto"/>
              <w:right w:val="nil"/>
            </w:tcBorders>
            <w:vAlign w:val="center"/>
          </w:tcPr>
          <w:p w:rsidR="002D0F22" w:rsidRDefault="00D777E5" w:rsidP="00FA36F9">
            <w:pPr>
              <w:jc w:val="center"/>
              <w:rPr>
                <w:color w:val="000000" w:themeColor="text1"/>
                <w:spacing w:val="-20"/>
              </w:rPr>
            </w:pPr>
            <w:r>
              <w:rPr>
                <w:rFonts w:hint="eastAsia"/>
                <w:color w:val="000000" w:themeColor="text1"/>
                <w:spacing w:val="-20"/>
              </w:rPr>
              <w:t>3.96</w:t>
            </w:r>
          </w:p>
        </w:tc>
        <w:tc>
          <w:tcPr>
            <w:tcW w:w="662" w:type="dxa"/>
            <w:tcBorders>
              <w:top w:val="nil"/>
              <w:left w:val="nil"/>
              <w:bottom w:val="single" w:sz="4" w:space="0" w:color="auto"/>
              <w:right w:val="nil"/>
            </w:tcBorders>
            <w:vAlign w:val="center"/>
          </w:tcPr>
          <w:p w:rsidR="002D0F22" w:rsidRDefault="00D777E5" w:rsidP="00044C88">
            <w:pPr>
              <w:jc w:val="center"/>
              <w:rPr>
                <w:color w:val="000000" w:themeColor="text1"/>
                <w:spacing w:val="-20"/>
              </w:rPr>
            </w:pPr>
            <w:r>
              <w:rPr>
                <w:rFonts w:hint="eastAsia"/>
                <w:color w:val="000000" w:themeColor="text1"/>
                <w:spacing w:val="-20"/>
              </w:rPr>
              <w:t>12.94</w:t>
            </w:r>
          </w:p>
        </w:tc>
        <w:tc>
          <w:tcPr>
            <w:tcW w:w="742" w:type="dxa"/>
            <w:tcBorders>
              <w:top w:val="nil"/>
              <w:left w:val="nil"/>
              <w:bottom w:val="single" w:sz="4" w:space="0" w:color="auto"/>
              <w:right w:val="nil"/>
            </w:tcBorders>
            <w:vAlign w:val="center"/>
          </w:tcPr>
          <w:p w:rsidR="002D0F22" w:rsidRDefault="00D777E5" w:rsidP="00044C88">
            <w:pPr>
              <w:jc w:val="center"/>
              <w:rPr>
                <w:color w:val="000000" w:themeColor="text1"/>
                <w:spacing w:val="-20"/>
              </w:rPr>
            </w:pPr>
            <w:r>
              <w:rPr>
                <w:rFonts w:hint="eastAsia"/>
                <w:color w:val="000000" w:themeColor="text1"/>
                <w:spacing w:val="-20"/>
              </w:rPr>
              <w:t>4.07</w:t>
            </w:r>
          </w:p>
        </w:tc>
        <w:tc>
          <w:tcPr>
            <w:tcW w:w="742" w:type="dxa"/>
            <w:tcBorders>
              <w:top w:val="nil"/>
              <w:left w:val="nil"/>
              <w:bottom w:val="single" w:sz="4" w:space="0" w:color="auto"/>
            </w:tcBorders>
            <w:vAlign w:val="center"/>
          </w:tcPr>
          <w:p w:rsidR="002D0F22" w:rsidRDefault="00D777E5" w:rsidP="00044C88">
            <w:pPr>
              <w:jc w:val="center"/>
              <w:rPr>
                <w:color w:val="000000" w:themeColor="text1"/>
                <w:spacing w:val="-20"/>
              </w:rPr>
            </w:pPr>
            <w:r>
              <w:rPr>
                <w:rFonts w:hint="eastAsia"/>
                <w:color w:val="000000" w:themeColor="text1"/>
                <w:spacing w:val="-20"/>
              </w:rPr>
              <w:t>2.10</w:t>
            </w:r>
          </w:p>
        </w:tc>
      </w:tr>
      <w:tr w:rsidR="00DC6F51" w:rsidRPr="00BF5DA4" w:rsidTr="00D414D6">
        <w:trPr>
          <w:jc w:val="center"/>
        </w:trPr>
        <w:tc>
          <w:tcPr>
            <w:tcW w:w="1514" w:type="dxa"/>
            <w:tcBorders>
              <w:top w:val="nil"/>
              <w:bottom w:val="single" w:sz="4" w:space="0" w:color="auto"/>
              <w:right w:val="single" w:sz="4" w:space="0" w:color="auto"/>
            </w:tcBorders>
            <w:vAlign w:val="center"/>
          </w:tcPr>
          <w:p w:rsidR="00DC6F51" w:rsidRPr="005A6852" w:rsidRDefault="00DC6F51" w:rsidP="00AE688F">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00425DB7">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DC6F51" w:rsidRPr="00105BDE" w:rsidRDefault="002D0F22" w:rsidP="00DC6F51">
            <w:pPr>
              <w:jc w:val="center"/>
              <w:rPr>
                <w:color w:val="000000" w:themeColor="text1"/>
                <w:spacing w:val="-20"/>
              </w:rPr>
            </w:pPr>
            <w:r>
              <w:rPr>
                <w:rFonts w:hint="eastAsia"/>
                <w:color w:val="000000" w:themeColor="text1"/>
                <w:spacing w:val="-20"/>
              </w:rPr>
              <w:t>0.79</w:t>
            </w:r>
          </w:p>
        </w:tc>
        <w:tc>
          <w:tcPr>
            <w:tcW w:w="726" w:type="dxa"/>
            <w:tcBorders>
              <w:top w:val="nil"/>
              <w:left w:val="nil"/>
              <w:bottom w:val="single" w:sz="4" w:space="0" w:color="auto"/>
              <w:right w:val="nil"/>
            </w:tcBorders>
            <w:vAlign w:val="center"/>
          </w:tcPr>
          <w:p w:rsidR="00DC6F51" w:rsidRPr="00105BDE" w:rsidRDefault="00700080" w:rsidP="002D0F22">
            <w:pPr>
              <w:jc w:val="center"/>
              <w:rPr>
                <w:color w:val="000000" w:themeColor="text1"/>
                <w:spacing w:val="-20"/>
              </w:rPr>
            </w:pPr>
            <w:r>
              <w:rPr>
                <w:rFonts w:hint="eastAsia"/>
                <w:color w:val="000000" w:themeColor="text1"/>
                <w:spacing w:val="-20"/>
              </w:rPr>
              <w:t>1.0</w:t>
            </w:r>
            <w:r w:rsidR="002D0F22">
              <w:rPr>
                <w:rFonts w:hint="eastAsia"/>
                <w:color w:val="000000" w:themeColor="text1"/>
                <w:spacing w:val="-20"/>
              </w:rPr>
              <w:t>8</w:t>
            </w:r>
          </w:p>
        </w:tc>
        <w:tc>
          <w:tcPr>
            <w:tcW w:w="624" w:type="dxa"/>
            <w:tcBorders>
              <w:top w:val="nil"/>
              <w:left w:val="nil"/>
              <w:bottom w:val="single" w:sz="4" w:space="0" w:color="auto"/>
              <w:right w:val="nil"/>
            </w:tcBorders>
            <w:vAlign w:val="center"/>
          </w:tcPr>
          <w:p w:rsidR="00DC6F51" w:rsidRPr="00105BDE" w:rsidRDefault="00700080" w:rsidP="002D0F22">
            <w:pPr>
              <w:jc w:val="center"/>
              <w:rPr>
                <w:color w:val="000000" w:themeColor="text1"/>
                <w:spacing w:val="-20"/>
              </w:rPr>
            </w:pPr>
            <w:r>
              <w:rPr>
                <w:rFonts w:hint="eastAsia"/>
                <w:color w:val="000000" w:themeColor="text1"/>
                <w:spacing w:val="-20"/>
              </w:rPr>
              <w:t>-</w:t>
            </w:r>
            <w:r w:rsidR="002D0F22">
              <w:rPr>
                <w:rFonts w:hint="eastAsia"/>
                <w:color w:val="000000" w:themeColor="text1"/>
                <w:spacing w:val="-20"/>
              </w:rPr>
              <w:t>5.75</w:t>
            </w:r>
          </w:p>
        </w:tc>
        <w:tc>
          <w:tcPr>
            <w:tcW w:w="684" w:type="dxa"/>
            <w:tcBorders>
              <w:top w:val="nil"/>
              <w:left w:val="nil"/>
              <w:bottom w:val="single" w:sz="4" w:space="0" w:color="auto"/>
              <w:right w:val="nil"/>
            </w:tcBorders>
            <w:vAlign w:val="center"/>
          </w:tcPr>
          <w:p w:rsidR="00DC6F51" w:rsidRPr="00105BDE" w:rsidRDefault="002D0F22" w:rsidP="00DC6F51">
            <w:pPr>
              <w:jc w:val="center"/>
              <w:rPr>
                <w:color w:val="000000" w:themeColor="text1"/>
                <w:spacing w:val="-20"/>
              </w:rPr>
            </w:pPr>
            <w:r>
              <w:rPr>
                <w:rFonts w:hint="eastAsia"/>
                <w:color w:val="000000" w:themeColor="text1"/>
                <w:spacing w:val="-20"/>
              </w:rPr>
              <w:t>0.10</w:t>
            </w:r>
            <w:r w:rsidR="00700080">
              <w:rPr>
                <w:rFonts w:hint="eastAsia"/>
                <w:color w:val="000000" w:themeColor="text1"/>
                <w:spacing w:val="-20"/>
              </w:rPr>
              <w:t>*</w:t>
            </w:r>
          </w:p>
        </w:tc>
        <w:tc>
          <w:tcPr>
            <w:tcW w:w="542" w:type="dxa"/>
            <w:tcBorders>
              <w:top w:val="nil"/>
              <w:left w:val="nil"/>
              <w:bottom w:val="single" w:sz="4" w:space="0" w:color="auto"/>
              <w:right w:val="nil"/>
            </w:tcBorders>
            <w:vAlign w:val="center"/>
          </w:tcPr>
          <w:p w:rsidR="00DC6F51" w:rsidRPr="00CC6E65" w:rsidRDefault="00700080" w:rsidP="002D0F22">
            <w:pPr>
              <w:jc w:val="center"/>
              <w:rPr>
                <w:color w:val="000000" w:themeColor="text1"/>
                <w:spacing w:val="-20"/>
              </w:rPr>
            </w:pPr>
            <w:r>
              <w:rPr>
                <w:rFonts w:hint="eastAsia"/>
                <w:color w:val="000000" w:themeColor="text1"/>
                <w:spacing w:val="-20"/>
              </w:rPr>
              <w:t>0.</w:t>
            </w:r>
            <w:r w:rsidR="002D0F22">
              <w:rPr>
                <w:rFonts w:hint="eastAsia"/>
                <w:color w:val="000000" w:themeColor="text1"/>
                <w:spacing w:val="-20"/>
              </w:rPr>
              <w:t>77</w:t>
            </w:r>
          </w:p>
        </w:tc>
        <w:tc>
          <w:tcPr>
            <w:tcW w:w="651" w:type="dxa"/>
            <w:tcBorders>
              <w:top w:val="nil"/>
              <w:left w:val="nil"/>
              <w:bottom w:val="single" w:sz="4" w:space="0" w:color="auto"/>
              <w:right w:val="nil"/>
            </w:tcBorders>
            <w:vAlign w:val="center"/>
          </w:tcPr>
          <w:p w:rsidR="00DC6F51" w:rsidRPr="00CC6E65" w:rsidRDefault="002D0F22" w:rsidP="00E36137">
            <w:pPr>
              <w:jc w:val="center"/>
              <w:rPr>
                <w:color w:val="000000" w:themeColor="text1"/>
                <w:spacing w:val="-20"/>
              </w:rPr>
            </w:pPr>
            <w:r>
              <w:rPr>
                <w:rFonts w:hint="eastAsia"/>
                <w:color w:val="000000" w:themeColor="text1"/>
                <w:spacing w:val="-20"/>
              </w:rPr>
              <w:t>0.98</w:t>
            </w:r>
          </w:p>
        </w:tc>
        <w:tc>
          <w:tcPr>
            <w:tcW w:w="742" w:type="dxa"/>
            <w:tcBorders>
              <w:top w:val="nil"/>
              <w:left w:val="nil"/>
              <w:bottom w:val="single" w:sz="4" w:space="0" w:color="auto"/>
              <w:right w:val="nil"/>
            </w:tcBorders>
            <w:vAlign w:val="center"/>
          </w:tcPr>
          <w:p w:rsidR="00DC6F51" w:rsidRPr="00CC6E65" w:rsidRDefault="00700080" w:rsidP="00E36137">
            <w:pPr>
              <w:jc w:val="center"/>
              <w:rPr>
                <w:color w:val="000000" w:themeColor="text1"/>
                <w:spacing w:val="-20"/>
              </w:rPr>
            </w:pPr>
            <w:r>
              <w:rPr>
                <w:rFonts w:hint="eastAsia"/>
                <w:color w:val="000000" w:themeColor="text1"/>
                <w:spacing w:val="-20"/>
              </w:rPr>
              <w:t>0.76</w:t>
            </w:r>
          </w:p>
        </w:tc>
        <w:tc>
          <w:tcPr>
            <w:tcW w:w="655" w:type="dxa"/>
            <w:tcBorders>
              <w:top w:val="nil"/>
              <w:left w:val="nil"/>
              <w:bottom w:val="single" w:sz="4" w:space="0" w:color="auto"/>
              <w:right w:val="nil"/>
            </w:tcBorders>
            <w:vAlign w:val="center"/>
          </w:tcPr>
          <w:p w:rsidR="00DC6F51" w:rsidRPr="00CC6E65" w:rsidRDefault="00D777E5" w:rsidP="00E36137">
            <w:pPr>
              <w:jc w:val="center"/>
              <w:rPr>
                <w:color w:val="000000" w:themeColor="text1"/>
                <w:spacing w:val="-20"/>
              </w:rPr>
            </w:pPr>
            <w:r>
              <w:rPr>
                <w:rFonts w:hint="eastAsia"/>
                <w:color w:val="000000" w:themeColor="text1"/>
                <w:spacing w:val="-20"/>
              </w:rPr>
              <w:t>1.17</w:t>
            </w:r>
          </w:p>
        </w:tc>
        <w:tc>
          <w:tcPr>
            <w:tcW w:w="712" w:type="dxa"/>
            <w:tcBorders>
              <w:top w:val="nil"/>
              <w:left w:val="nil"/>
              <w:bottom w:val="single" w:sz="4" w:space="0" w:color="auto"/>
              <w:right w:val="nil"/>
            </w:tcBorders>
            <w:vAlign w:val="center"/>
          </w:tcPr>
          <w:p w:rsidR="00DC6F51" w:rsidRPr="00CC6E65" w:rsidRDefault="00D777E5" w:rsidP="00FA36F9">
            <w:pPr>
              <w:jc w:val="center"/>
              <w:rPr>
                <w:color w:val="000000" w:themeColor="text1"/>
                <w:spacing w:val="-20"/>
              </w:rPr>
            </w:pPr>
            <w:r>
              <w:rPr>
                <w:rFonts w:hint="eastAsia"/>
                <w:color w:val="000000" w:themeColor="text1"/>
                <w:spacing w:val="-20"/>
              </w:rPr>
              <w:t>-0.28</w:t>
            </w:r>
            <w:r w:rsidR="00700080">
              <w:rPr>
                <w:rFonts w:hint="eastAsia"/>
                <w:color w:val="000000" w:themeColor="text1"/>
                <w:spacing w:val="-20"/>
              </w:rPr>
              <w:t>*</w:t>
            </w:r>
          </w:p>
        </w:tc>
        <w:tc>
          <w:tcPr>
            <w:tcW w:w="662" w:type="dxa"/>
            <w:tcBorders>
              <w:top w:val="nil"/>
              <w:left w:val="nil"/>
              <w:bottom w:val="single" w:sz="4" w:space="0" w:color="auto"/>
              <w:right w:val="nil"/>
            </w:tcBorders>
            <w:vAlign w:val="center"/>
          </w:tcPr>
          <w:p w:rsidR="00DC6F51" w:rsidRPr="00CC6E65" w:rsidRDefault="00D777E5" w:rsidP="00044C88">
            <w:pPr>
              <w:jc w:val="center"/>
              <w:rPr>
                <w:color w:val="000000" w:themeColor="text1"/>
                <w:spacing w:val="-20"/>
              </w:rPr>
            </w:pPr>
            <w:r>
              <w:rPr>
                <w:rFonts w:hint="eastAsia"/>
                <w:color w:val="000000" w:themeColor="text1"/>
                <w:spacing w:val="-20"/>
              </w:rPr>
              <w:t>-1.01</w:t>
            </w:r>
            <w:r w:rsidR="004B470A">
              <w:rPr>
                <w:rFonts w:hint="eastAsia"/>
                <w:color w:val="000000" w:themeColor="text1"/>
                <w:spacing w:val="-20"/>
              </w:rPr>
              <w:t>*</w:t>
            </w:r>
          </w:p>
        </w:tc>
        <w:tc>
          <w:tcPr>
            <w:tcW w:w="742" w:type="dxa"/>
            <w:tcBorders>
              <w:top w:val="nil"/>
              <w:left w:val="nil"/>
              <w:bottom w:val="single" w:sz="4" w:space="0" w:color="auto"/>
              <w:right w:val="nil"/>
            </w:tcBorders>
            <w:vAlign w:val="center"/>
          </w:tcPr>
          <w:p w:rsidR="00DC6F51" w:rsidRPr="00CC6E65" w:rsidRDefault="004B470A" w:rsidP="00D777E5">
            <w:pPr>
              <w:jc w:val="center"/>
              <w:rPr>
                <w:color w:val="000000" w:themeColor="text1"/>
                <w:spacing w:val="-20"/>
              </w:rPr>
            </w:pPr>
            <w:r>
              <w:rPr>
                <w:rFonts w:hint="eastAsia"/>
                <w:color w:val="000000" w:themeColor="text1"/>
                <w:spacing w:val="-20"/>
              </w:rPr>
              <w:t>-0.</w:t>
            </w:r>
            <w:r w:rsidR="00D777E5">
              <w:rPr>
                <w:rFonts w:hint="eastAsia"/>
                <w:color w:val="000000" w:themeColor="text1"/>
                <w:spacing w:val="-20"/>
              </w:rPr>
              <w:t>20</w:t>
            </w:r>
            <w:r>
              <w:rPr>
                <w:rFonts w:hint="eastAsia"/>
                <w:color w:val="000000" w:themeColor="text1"/>
                <w:spacing w:val="-20"/>
              </w:rPr>
              <w:t>*</w:t>
            </w:r>
          </w:p>
        </w:tc>
        <w:tc>
          <w:tcPr>
            <w:tcW w:w="742" w:type="dxa"/>
            <w:tcBorders>
              <w:top w:val="nil"/>
              <w:left w:val="nil"/>
              <w:bottom w:val="single" w:sz="4" w:space="0" w:color="auto"/>
            </w:tcBorders>
            <w:vAlign w:val="center"/>
          </w:tcPr>
          <w:p w:rsidR="00DC6F51" w:rsidRPr="00CC6E65" w:rsidRDefault="004B470A" w:rsidP="00D777E5">
            <w:pPr>
              <w:jc w:val="center"/>
              <w:rPr>
                <w:color w:val="000000" w:themeColor="text1"/>
                <w:spacing w:val="-20"/>
              </w:rPr>
            </w:pPr>
            <w:r>
              <w:rPr>
                <w:rFonts w:hint="eastAsia"/>
                <w:color w:val="000000" w:themeColor="text1"/>
                <w:spacing w:val="-20"/>
              </w:rPr>
              <w:t>-0.1</w:t>
            </w:r>
            <w:r w:rsidR="00D777E5">
              <w:rPr>
                <w:rFonts w:hint="eastAsia"/>
                <w:color w:val="000000" w:themeColor="text1"/>
                <w:spacing w:val="-20"/>
              </w:rPr>
              <w:t>4</w:t>
            </w:r>
            <w:r>
              <w:rPr>
                <w:rFonts w:hint="eastAsia"/>
                <w:color w:val="000000" w:themeColor="text1"/>
                <w:spacing w:val="-20"/>
              </w:rPr>
              <w:t>*</w:t>
            </w:r>
          </w:p>
        </w:tc>
      </w:tr>
      <w:tr w:rsidR="00DC6F51" w:rsidRPr="00BF5DA4" w:rsidTr="00D414D6">
        <w:trPr>
          <w:jc w:val="center"/>
        </w:trPr>
        <w:tc>
          <w:tcPr>
            <w:tcW w:w="1514" w:type="dxa"/>
            <w:tcBorders>
              <w:top w:val="single" w:sz="4" w:space="0" w:color="auto"/>
              <w:bottom w:val="single" w:sz="4" w:space="0" w:color="auto"/>
              <w:right w:val="single" w:sz="4" w:space="0" w:color="auto"/>
            </w:tcBorders>
            <w:vAlign w:val="center"/>
          </w:tcPr>
          <w:p w:rsidR="00DC6F51" w:rsidRPr="005A6852" w:rsidRDefault="00DC6F51" w:rsidP="00AE688F">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102</w:t>
            </w:r>
            <w:r>
              <w:rPr>
                <w:rFonts w:eastAsia="標楷體" w:hint="eastAsia"/>
                <w:w w:val="95"/>
                <w:sz w:val="22"/>
                <w:szCs w:val="22"/>
              </w:rPr>
              <w:t>年同期變動</w:t>
            </w:r>
            <w:r>
              <w:rPr>
                <w:rFonts w:eastAsia="標楷體" w:hint="eastAsia"/>
                <w:w w:val="95"/>
                <w:sz w:val="22"/>
                <w:szCs w:val="22"/>
              </w:rPr>
              <w:t>(</w:t>
            </w:r>
            <w:r w:rsidR="00425DB7">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DC6F51" w:rsidRPr="00105BDE" w:rsidRDefault="00700080" w:rsidP="00AE688F">
            <w:pPr>
              <w:jc w:val="center"/>
              <w:rPr>
                <w:color w:val="000000" w:themeColor="text1"/>
                <w:spacing w:val="-20"/>
              </w:rPr>
            </w:pPr>
            <w:r>
              <w:rPr>
                <w:rFonts w:hint="eastAsia"/>
                <w:color w:val="000000" w:themeColor="text1"/>
                <w:spacing w:val="-20"/>
              </w:rPr>
              <w:t>0.78</w:t>
            </w:r>
          </w:p>
        </w:tc>
        <w:tc>
          <w:tcPr>
            <w:tcW w:w="726" w:type="dxa"/>
            <w:tcBorders>
              <w:top w:val="single" w:sz="4" w:space="0" w:color="auto"/>
              <w:left w:val="nil"/>
              <w:bottom w:val="single" w:sz="4" w:space="0" w:color="auto"/>
              <w:right w:val="nil"/>
            </w:tcBorders>
            <w:vAlign w:val="center"/>
          </w:tcPr>
          <w:p w:rsidR="00DC6F51" w:rsidRPr="00105BDE" w:rsidRDefault="00700080" w:rsidP="002D0F22">
            <w:pPr>
              <w:jc w:val="center"/>
              <w:rPr>
                <w:color w:val="000000" w:themeColor="text1"/>
                <w:spacing w:val="-20"/>
              </w:rPr>
            </w:pPr>
            <w:r>
              <w:rPr>
                <w:rFonts w:hint="eastAsia"/>
                <w:color w:val="000000" w:themeColor="text1"/>
                <w:spacing w:val="-20"/>
              </w:rPr>
              <w:t>0.</w:t>
            </w:r>
            <w:r w:rsidR="002D0F22">
              <w:rPr>
                <w:rFonts w:hint="eastAsia"/>
                <w:color w:val="000000" w:themeColor="text1"/>
                <w:spacing w:val="-20"/>
              </w:rPr>
              <w:t>99</w:t>
            </w:r>
          </w:p>
        </w:tc>
        <w:tc>
          <w:tcPr>
            <w:tcW w:w="624" w:type="dxa"/>
            <w:tcBorders>
              <w:top w:val="single" w:sz="4" w:space="0" w:color="auto"/>
              <w:left w:val="nil"/>
              <w:bottom w:val="single" w:sz="4" w:space="0" w:color="auto"/>
              <w:right w:val="nil"/>
            </w:tcBorders>
            <w:vAlign w:val="center"/>
          </w:tcPr>
          <w:p w:rsidR="00DC6F51" w:rsidRPr="00105BDE" w:rsidRDefault="00700080" w:rsidP="002D0F22">
            <w:pPr>
              <w:jc w:val="center"/>
              <w:rPr>
                <w:color w:val="000000" w:themeColor="text1"/>
                <w:spacing w:val="-20"/>
              </w:rPr>
            </w:pPr>
            <w:r>
              <w:rPr>
                <w:rFonts w:hint="eastAsia"/>
                <w:color w:val="000000" w:themeColor="text1"/>
                <w:spacing w:val="-20"/>
              </w:rPr>
              <w:t>-3.</w:t>
            </w:r>
            <w:r w:rsidR="002D0F22">
              <w:rPr>
                <w:rFonts w:hint="eastAsia"/>
                <w:color w:val="000000" w:themeColor="text1"/>
                <w:spacing w:val="-20"/>
              </w:rPr>
              <w:t>93</w:t>
            </w:r>
          </w:p>
        </w:tc>
        <w:tc>
          <w:tcPr>
            <w:tcW w:w="684" w:type="dxa"/>
            <w:tcBorders>
              <w:top w:val="single" w:sz="4" w:space="0" w:color="auto"/>
              <w:left w:val="nil"/>
              <w:bottom w:val="single" w:sz="4" w:space="0" w:color="auto"/>
              <w:right w:val="nil"/>
            </w:tcBorders>
            <w:vAlign w:val="center"/>
          </w:tcPr>
          <w:p w:rsidR="00DC6F51" w:rsidRPr="00105BDE" w:rsidRDefault="002D0F22" w:rsidP="00AE688F">
            <w:pPr>
              <w:jc w:val="center"/>
              <w:rPr>
                <w:color w:val="000000" w:themeColor="text1"/>
                <w:spacing w:val="-20"/>
              </w:rPr>
            </w:pPr>
            <w:r>
              <w:rPr>
                <w:rFonts w:hint="eastAsia"/>
                <w:color w:val="000000" w:themeColor="text1"/>
                <w:spacing w:val="-20"/>
              </w:rPr>
              <w:t>0.12</w:t>
            </w:r>
            <w:r w:rsidR="00700080">
              <w:rPr>
                <w:rFonts w:hint="eastAsia"/>
                <w:color w:val="000000" w:themeColor="text1"/>
                <w:spacing w:val="-20"/>
              </w:rPr>
              <w:t>*</w:t>
            </w:r>
          </w:p>
        </w:tc>
        <w:tc>
          <w:tcPr>
            <w:tcW w:w="542" w:type="dxa"/>
            <w:tcBorders>
              <w:top w:val="single" w:sz="4" w:space="0" w:color="auto"/>
              <w:left w:val="nil"/>
              <w:bottom w:val="single" w:sz="4" w:space="0" w:color="auto"/>
              <w:right w:val="nil"/>
            </w:tcBorders>
            <w:vAlign w:val="center"/>
          </w:tcPr>
          <w:p w:rsidR="00DC6F51" w:rsidRPr="00CC6E65" w:rsidRDefault="00700080" w:rsidP="002D0F22">
            <w:pPr>
              <w:jc w:val="center"/>
              <w:rPr>
                <w:color w:val="000000" w:themeColor="text1"/>
                <w:spacing w:val="-20"/>
              </w:rPr>
            </w:pPr>
            <w:r>
              <w:rPr>
                <w:rFonts w:hint="eastAsia"/>
                <w:color w:val="000000" w:themeColor="text1"/>
                <w:spacing w:val="-20"/>
              </w:rPr>
              <w:t>0.6</w:t>
            </w:r>
            <w:r w:rsidR="002D0F22">
              <w:rPr>
                <w:rFonts w:hint="eastAsia"/>
                <w:color w:val="000000" w:themeColor="text1"/>
                <w:spacing w:val="-20"/>
              </w:rPr>
              <w:t>8</w:t>
            </w:r>
          </w:p>
        </w:tc>
        <w:tc>
          <w:tcPr>
            <w:tcW w:w="651" w:type="dxa"/>
            <w:tcBorders>
              <w:top w:val="single" w:sz="4" w:space="0" w:color="auto"/>
              <w:left w:val="nil"/>
              <w:bottom w:val="single" w:sz="4" w:space="0" w:color="auto"/>
              <w:right w:val="nil"/>
            </w:tcBorders>
            <w:vAlign w:val="center"/>
          </w:tcPr>
          <w:p w:rsidR="00DC6F51" w:rsidRPr="00CC6E65" w:rsidRDefault="00700080" w:rsidP="00AE688F">
            <w:pPr>
              <w:jc w:val="center"/>
              <w:rPr>
                <w:color w:val="000000" w:themeColor="text1"/>
                <w:spacing w:val="-20"/>
              </w:rPr>
            </w:pPr>
            <w:r>
              <w:rPr>
                <w:rFonts w:hint="eastAsia"/>
                <w:color w:val="000000" w:themeColor="text1"/>
                <w:spacing w:val="-20"/>
              </w:rPr>
              <w:t>1.00</w:t>
            </w:r>
          </w:p>
        </w:tc>
        <w:tc>
          <w:tcPr>
            <w:tcW w:w="742" w:type="dxa"/>
            <w:tcBorders>
              <w:top w:val="single" w:sz="4" w:space="0" w:color="auto"/>
              <w:left w:val="nil"/>
              <w:bottom w:val="single" w:sz="4" w:space="0" w:color="auto"/>
              <w:right w:val="nil"/>
            </w:tcBorders>
            <w:vAlign w:val="center"/>
          </w:tcPr>
          <w:p w:rsidR="00DC6F51" w:rsidRPr="00CC6E65" w:rsidRDefault="00700080" w:rsidP="00D777E5">
            <w:pPr>
              <w:jc w:val="center"/>
              <w:rPr>
                <w:color w:val="000000" w:themeColor="text1"/>
                <w:spacing w:val="-20"/>
              </w:rPr>
            </w:pPr>
            <w:r>
              <w:rPr>
                <w:rFonts w:hint="eastAsia"/>
                <w:color w:val="000000" w:themeColor="text1"/>
                <w:spacing w:val="-20"/>
              </w:rPr>
              <w:t>0.6</w:t>
            </w:r>
            <w:r w:rsidR="00D777E5">
              <w:rPr>
                <w:rFonts w:hint="eastAsia"/>
                <w:color w:val="000000" w:themeColor="text1"/>
                <w:spacing w:val="-20"/>
              </w:rPr>
              <w:t>4</w:t>
            </w:r>
          </w:p>
        </w:tc>
        <w:tc>
          <w:tcPr>
            <w:tcW w:w="655" w:type="dxa"/>
            <w:tcBorders>
              <w:top w:val="single" w:sz="4" w:space="0" w:color="auto"/>
              <w:left w:val="nil"/>
              <w:bottom w:val="single" w:sz="4" w:space="0" w:color="auto"/>
              <w:right w:val="nil"/>
            </w:tcBorders>
            <w:vAlign w:val="center"/>
          </w:tcPr>
          <w:p w:rsidR="00DC6F51" w:rsidRPr="00CC6E65" w:rsidRDefault="00D777E5" w:rsidP="00E36137">
            <w:pPr>
              <w:jc w:val="center"/>
              <w:rPr>
                <w:color w:val="000000" w:themeColor="text1"/>
                <w:spacing w:val="-20"/>
              </w:rPr>
            </w:pPr>
            <w:r>
              <w:rPr>
                <w:rFonts w:hint="eastAsia"/>
                <w:color w:val="000000" w:themeColor="text1"/>
                <w:spacing w:val="-20"/>
              </w:rPr>
              <w:t>1.01</w:t>
            </w:r>
          </w:p>
        </w:tc>
        <w:tc>
          <w:tcPr>
            <w:tcW w:w="712" w:type="dxa"/>
            <w:tcBorders>
              <w:top w:val="single" w:sz="4" w:space="0" w:color="auto"/>
              <w:left w:val="nil"/>
              <w:bottom w:val="single" w:sz="4" w:space="0" w:color="auto"/>
              <w:right w:val="nil"/>
            </w:tcBorders>
            <w:vAlign w:val="center"/>
          </w:tcPr>
          <w:p w:rsidR="00DC6F51" w:rsidRPr="00CC6E65" w:rsidRDefault="00700080" w:rsidP="00FA36F9">
            <w:pPr>
              <w:jc w:val="center"/>
              <w:rPr>
                <w:color w:val="000000" w:themeColor="text1"/>
                <w:spacing w:val="-20"/>
              </w:rPr>
            </w:pPr>
            <w:r>
              <w:rPr>
                <w:rFonts w:hint="eastAsia"/>
                <w:color w:val="000000" w:themeColor="text1"/>
                <w:spacing w:val="-20"/>
              </w:rPr>
              <w:t>-0.19*</w:t>
            </w:r>
          </w:p>
        </w:tc>
        <w:tc>
          <w:tcPr>
            <w:tcW w:w="662" w:type="dxa"/>
            <w:tcBorders>
              <w:top w:val="single" w:sz="4" w:space="0" w:color="auto"/>
              <w:left w:val="nil"/>
              <w:bottom w:val="single" w:sz="4" w:space="0" w:color="auto"/>
              <w:right w:val="nil"/>
            </w:tcBorders>
            <w:vAlign w:val="center"/>
          </w:tcPr>
          <w:p w:rsidR="00DC6F51" w:rsidRPr="00CC6E65" w:rsidRDefault="004B470A" w:rsidP="00D777E5">
            <w:pPr>
              <w:jc w:val="center"/>
              <w:rPr>
                <w:color w:val="000000" w:themeColor="text1"/>
                <w:spacing w:val="-20"/>
              </w:rPr>
            </w:pPr>
            <w:r>
              <w:rPr>
                <w:rFonts w:hint="eastAsia"/>
                <w:color w:val="000000" w:themeColor="text1"/>
                <w:spacing w:val="-20"/>
              </w:rPr>
              <w:t>-0.</w:t>
            </w:r>
            <w:r w:rsidR="00D777E5">
              <w:rPr>
                <w:rFonts w:hint="eastAsia"/>
                <w:color w:val="000000" w:themeColor="text1"/>
                <w:spacing w:val="-20"/>
              </w:rPr>
              <w:t>43</w:t>
            </w:r>
            <w:r>
              <w:rPr>
                <w:rFonts w:hint="eastAsia"/>
                <w:color w:val="000000" w:themeColor="text1"/>
                <w:spacing w:val="-20"/>
              </w:rPr>
              <w:t>*</w:t>
            </w:r>
          </w:p>
        </w:tc>
        <w:tc>
          <w:tcPr>
            <w:tcW w:w="742" w:type="dxa"/>
            <w:tcBorders>
              <w:top w:val="single" w:sz="4" w:space="0" w:color="auto"/>
              <w:left w:val="nil"/>
              <w:bottom w:val="single" w:sz="4" w:space="0" w:color="auto"/>
              <w:right w:val="nil"/>
            </w:tcBorders>
            <w:vAlign w:val="center"/>
          </w:tcPr>
          <w:p w:rsidR="00DC6F51" w:rsidRPr="00CC6E65" w:rsidRDefault="004B470A" w:rsidP="00D777E5">
            <w:pPr>
              <w:jc w:val="center"/>
              <w:rPr>
                <w:color w:val="000000" w:themeColor="text1"/>
                <w:spacing w:val="-20"/>
              </w:rPr>
            </w:pPr>
            <w:r>
              <w:rPr>
                <w:rFonts w:hint="eastAsia"/>
                <w:color w:val="000000" w:themeColor="text1"/>
                <w:spacing w:val="-20"/>
              </w:rPr>
              <w:t>-0.</w:t>
            </w:r>
            <w:r w:rsidR="00D777E5">
              <w:rPr>
                <w:rFonts w:hint="eastAsia"/>
                <w:color w:val="000000" w:themeColor="text1"/>
                <w:spacing w:val="-20"/>
              </w:rPr>
              <w:t>11</w:t>
            </w:r>
            <w:r>
              <w:rPr>
                <w:rFonts w:hint="eastAsia"/>
                <w:color w:val="000000" w:themeColor="text1"/>
                <w:spacing w:val="-20"/>
              </w:rPr>
              <w:t>*</w:t>
            </w:r>
          </w:p>
        </w:tc>
        <w:tc>
          <w:tcPr>
            <w:tcW w:w="742" w:type="dxa"/>
            <w:tcBorders>
              <w:top w:val="single" w:sz="4" w:space="0" w:color="auto"/>
              <w:left w:val="nil"/>
              <w:bottom w:val="single" w:sz="4" w:space="0" w:color="auto"/>
            </w:tcBorders>
            <w:vAlign w:val="center"/>
          </w:tcPr>
          <w:p w:rsidR="00DC6F51" w:rsidRPr="00CC6E65" w:rsidRDefault="004B470A" w:rsidP="00D777E5">
            <w:pPr>
              <w:jc w:val="center"/>
              <w:rPr>
                <w:color w:val="000000" w:themeColor="text1"/>
                <w:spacing w:val="-20"/>
              </w:rPr>
            </w:pPr>
            <w:r>
              <w:rPr>
                <w:rFonts w:hint="eastAsia"/>
                <w:color w:val="000000" w:themeColor="text1"/>
                <w:spacing w:val="-20"/>
              </w:rPr>
              <w:t>-0.1</w:t>
            </w:r>
            <w:r w:rsidR="00D777E5">
              <w:rPr>
                <w:rFonts w:hint="eastAsia"/>
                <w:color w:val="000000" w:themeColor="text1"/>
                <w:spacing w:val="-20"/>
              </w:rPr>
              <w:t>7</w:t>
            </w:r>
            <w:r>
              <w:rPr>
                <w:rFonts w:hint="eastAsia"/>
                <w:color w:val="000000" w:themeColor="text1"/>
                <w:spacing w:val="-20"/>
              </w:rPr>
              <w:t>*</w:t>
            </w:r>
          </w:p>
        </w:tc>
      </w:tr>
    </w:tbl>
    <w:p w:rsidR="00F4065C" w:rsidRPr="005A6852" w:rsidRDefault="00F4065C" w:rsidP="00F4065C">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F4065C" w:rsidP="00F4065C">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84E99"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sidR="008F2B17">
        <w:rPr>
          <w:rFonts w:eastAsia="標楷體" w:hint="eastAsia"/>
          <w:sz w:val="28"/>
          <w:szCs w:val="32"/>
        </w:rPr>
        <w:t>9</w:t>
      </w:r>
      <w:r w:rsidRPr="00A22629">
        <w:rPr>
          <w:rFonts w:eastAsia="標楷體"/>
          <w:sz w:val="28"/>
          <w:szCs w:val="32"/>
        </w:rPr>
        <w:t>月國內經季節調整後之失業率為</w:t>
      </w:r>
      <w:r w:rsidR="00B133DB">
        <w:rPr>
          <w:rFonts w:eastAsia="標楷體" w:hint="eastAsia"/>
          <w:sz w:val="28"/>
          <w:szCs w:val="32"/>
        </w:rPr>
        <w:t>3.9</w:t>
      </w:r>
      <w:r w:rsidR="004161B0">
        <w:rPr>
          <w:rFonts w:eastAsia="標楷體" w:hint="eastAsia"/>
          <w:sz w:val="28"/>
          <w:szCs w:val="32"/>
        </w:rPr>
        <w:t>0</w:t>
      </w:r>
      <w:r w:rsidR="00425DB7">
        <w:rPr>
          <w:rFonts w:eastAsia="標楷體"/>
          <w:sz w:val="28"/>
          <w:szCs w:val="32"/>
        </w:rPr>
        <w:t>%</w:t>
      </w:r>
      <w:r w:rsidRPr="00B1623E">
        <w:rPr>
          <w:rFonts w:eastAsia="標楷體"/>
          <w:color w:val="000000" w:themeColor="text1"/>
          <w:sz w:val="28"/>
          <w:szCs w:val="32"/>
        </w:rPr>
        <w:t>，低於</w:t>
      </w:r>
      <w:r w:rsidRPr="00B1623E">
        <w:rPr>
          <w:rFonts w:eastAsia="標楷體" w:hint="eastAsia"/>
          <w:color w:val="000000" w:themeColor="text1"/>
          <w:sz w:val="28"/>
          <w:szCs w:val="32"/>
        </w:rPr>
        <w:t>美國</w:t>
      </w:r>
      <w:r w:rsidRPr="00B1623E">
        <w:rPr>
          <w:rFonts w:ascii="標楷體" w:eastAsia="標楷體" w:hAnsi="標楷體" w:hint="eastAsia"/>
          <w:color w:val="000000" w:themeColor="text1"/>
          <w:sz w:val="28"/>
          <w:szCs w:val="32"/>
        </w:rPr>
        <w:t>、</w:t>
      </w:r>
      <w:r w:rsidRPr="00B1623E">
        <w:rPr>
          <w:rFonts w:eastAsia="標楷體"/>
          <w:color w:val="000000" w:themeColor="text1"/>
          <w:sz w:val="28"/>
          <w:szCs w:val="32"/>
        </w:rPr>
        <w:t>加拿大</w:t>
      </w:r>
      <w:r w:rsidR="00E731FE">
        <w:rPr>
          <w:rFonts w:eastAsia="標楷體" w:hint="eastAsia"/>
          <w:color w:val="000000" w:themeColor="text1"/>
          <w:sz w:val="28"/>
          <w:szCs w:val="32"/>
        </w:rPr>
        <w:t>，惟較鄰近國家如日、韓、新加坡、香港為高。</w:t>
      </w:r>
    </w:p>
    <w:p w:rsidR="00D84E99" w:rsidRPr="00A22629" w:rsidRDefault="00D84E99" w:rsidP="00D84E99">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84E99" w:rsidRPr="00A22629" w:rsidRDefault="00D84E99" w:rsidP="00D84E99">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r w:rsidR="00425DB7">
        <w:rPr>
          <w:rFonts w:eastAsia="標楷體"/>
          <w:kern w:val="0"/>
        </w:rPr>
        <w:t>%</w:t>
      </w:r>
    </w:p>
    <w:tbl>
      <w:tblPr>
        <w:tblW w:w="10878" w:type="dxa"/>
        <w:jc w:val="center"/>
        <w:tblInd w:w="-236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710"/>
        <w:gridCol w:w="758"/>
        <w:gridCol w:w="567"/>
        <w:gridCol w:w="567"/>
        <w:gridCol w:w="567"/>
        <w:gridCol w:w="567"/>
        <w:gridCol w:w="567"/>
        <w:gridCol w:w="517"/>
        <w:gridCol w:w="479"/>
        <w:gridCol w:w="567"/>
        <w:gridCol w:w="511"/>
        <w:gridCol w:w="481"/>
        <w:gridCol w:w="567"/>
        <w:gridCol w:w="492"/>
        <w:gridCol w:w="500"/>
        <w:gridCol w:w="1327"/>
      </w:tblGrid>
      <w:tr w:rsidR="00C42132" w:rsidRPr="007A38D3" w:rsidTr="00731DA6">
        <w:trPr>
          <w:cantSplit/>
          <w:trHeight w:val="343"/>
          <w:jc w:val="center"/>
        </w:trPr>
        <w:tc>
          <w:tcPr>
            <w:tcW w:w="1134" w:type="dxa"/>
            <w:vMerge w:val="restart"/>
            <w:tcBorders>
              <w:top w:val="single" w:sz="4" w:space="0" w:color="auto"/>
              <w:left w:val="nil"/>
              <w:tl2br w:val="single" w:sz="4" w:space="0" w:color="auto"/>
            </w:tcBorders>
          </w:tcPr>
          <w:p w:rsidR="00C42132" w:rsidRPr="00FC0D54" w:rsidRDefault="00C42132"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710" w:type="dxa"/>
            <w:vMerge w:val="restart"/>
            <w:tcBorders>
              <w:top w:val="single" w:sz="4" w:space="0" w:color="auto"/>
              <w:left w:val="nil"/>
              <w:right w:val="single" w:sz="4" w:space="0" w:color="auto"/>
            </w:tcBorders>
            <w:vAlign w:val="center"/>
          </w:tcPr>
          <w:p w:rsidR="00C42132" w:rsidRPr="007A38D3" w:rsidRDefault="00C42132"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758" w:type="dxa"/>
            <w:vMerge w:val="restart"/>
            <w:tcBorders>
              <w:top w:val="single" w:sz="4" w:space="0" w:color="auto"/>
              <w:left w:val="single" w:sz="4" w:space="0" w:color="auto"/>
              <w:right w:val="single" w:sz="4" w:space="0" w:color="auto"/>
            </w:tcBorders>
            <w:vAlign w:val="center"/>
          </w:tcPr>
          <w:p w:rsidR="00C42132" w:rsidRPr="007A38D3" w:rsidRDefault="00C42132"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2268" w:type="dxa"/>
            <w:gridSpan w:val="4"/>
            <w:tcBorders>
              <w:top w:val="single" w:sz="4" w:space="0" w:color="auto"/>
              <w:left w:val="single" w:sz="4" w:space="0" w:color="auto"/>
              <w:right w:val="single" w:sz="4" w:space="0" w:color="auto"/>
            </w:tcBorders>
            <w:vAlign w:val="center"/>
          </w:tcPr>
          <w:p w:rsidR="00C42132" w:rsidRPr="007A38D3" w:rsidRDefault="00C42132"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4681" w:type="dxa"/>
            <w:gridSpan w:val="9"/>
            <w:tcBorders>
              <w:top w:val="single" w:sz="4" w:space="0" w:color="auto"/>
              <w:left w:val="single" w:sz="4" w:space="0" w:color="auto"/>
              <w:right w:val="single" w:sz="4" w:space="0" w:color="auto"/>
            </w:tcBorders>
            <w:vAlign w:val="center"/>
          </w:tcPr>
          <w:p w:rsidR="00C42132" w:rsidRDefault="00C42132"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327" w:type="dxa"/>
            <w:vMerge w:val="restart"/>
            <w:tcBorders>
              <w:top w:val="single" w:sz="4" w:space="0" w:color="auto"/>
              <w:left w:val="single" w:sz="4" w:space="0" w:color="auto"/>
              <w:right w:val="nil"/>
            </w:tcBorders>
            <w:vAlign w:val="center"/>
          </w:tcPr>
          <w:p w:rsidR="00C42132" w:rsidRPr="007A38D3" w:rsidRDefault="00C42132"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C42132" w:rsidRPr="007A38D3" w:rsidRDefault="00C42132"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8F2B17" w:rsidRPr="007A38D3" w:rsidTr="00566699">
        <w:trPr>
          <w:cantSplit/>
          <w:trHeight w:val="324"/>
          <w:jc w:val="center"/>
        </w:trPr>
        <w:tc>
          <w:tcPr>
            <w:tcW w:w="1134" w:type="dxa"/>
            <w:vMerge/>
            <w:tcBorders>
              <w:left w:val="nil"/>
              <w:bottom w:val="single" w:sz="4" w:space="0" w:color="auto"/>
              <w:tl2br w:val="single" w:sz="4" w:space="0" w:color="auto"/>
            </w:tcBorders>
          </w:tcPr>
          <w:p w:rsidR="008F2B17" w:rsidRPr="00FC0D54"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710" w:type="dxa"/>
            <w:vMerge/>
            <w:tcBorders>
              <w:left w:val="single" w:sz="4" w:space="0" w:color="auto"/>
              <w:bottom w:val="single" w:sz="4" w:space="0" w:color="auto"/>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758" w:type="dxa"/>
            <w:vMerge/>
            <w:tcBorders>
              <w:left w:val="single" w:sz="4" w:space="0" w:color="auto"/>
              <w:bottom w:val="single" w:sz="4" w:space="0" w:color="auto"/>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7" w:type="dxa"/>
            <w:tcBorders>
              <w:left w:val="single" w:sz="4" w:space="0" w:color="auto"/>
              <w:bottom w:val="single" w:sz="4" w:space="0" w:color="auto"/>
              <w:right w:val="single" w:sz="4" w:space="0" w:color="auto"/>
            </w:tcBorders>
            <w:vAlign w:val="center"/>
          </w:tcPr>
          <w:p w:rsidR="008F2B17" w:rsidRPr="007A38D3" w:rsidRDefault="008F2B17"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8F2B17" w:rsidRPr="007A38D3" w:rsidRDefault="008F2B17"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8F2B17" w:rsidRPr="007A38D3" w:rsidRDefault="008F2B17"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67"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517"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479"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Pr>
                <w:rFonts w:eastAsia="標楷體" w:hint="eastAsia"/>
                <w:spacing w:val="-24"/>
                <w:sz w:val="20"/>
              </w:rPr>
              <w:t>月</w:t>
            </w:r>
          </w:p>
        </w:tc>
        <w:tc>
          <w:tcPr>
            <w:tcW w:w="511"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481"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492" w:type="dxa"/>
            <w:tcBorders>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500" w:type="dxa"/>
            <w:tcBorders>
              <w:left w:val="single" w:sz="4" w:space="0" w:color="auto"/>
              <w:bottom w:val="single" w:sz="4" w:space="0" w:color="auto"/>
              <w:right w:val="single" w:sz="4" w:space="0" w:color="auto"/>
            </w:tcBorders>
            <w:vAlign w:val="center"/>
          </w:tcPr>
          <w:p w:rsidR="008F2B17" w:rsidRPr="007A38D3" w:rsidRDefault="008F2B17" w:rsidP="00750E7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1327" w:type="dxa"/>
            <w:vMerge/>
            <w:tcBorders>
              <w:left w:val="single" w:sz="4" w:space="0" w:color="auto"/>
              <w:bottom w:val="single" w:sz="4" w:space="0" w:color="auto"/>
              <w:right w:val="nil"/>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8F2B17" w:rsidRPr="007A38D3" w:rsidTr="00681344">
        <w:trPr>
          <w:cantSplit/>
          <w:jc w:val="center"/>
        </w:trPr>
        <w:tc>
          <w:tcPr>
            <w:tcW w:w="1134" w:type="dxa"/>
            <w:tcBorders>
              <w:left w:val="nil"/>
              <w:bottom w:val="nil"/>
            </w:tcBorders>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Pr>
                <w:rFonts w:eastAsia="標楷體"/>
                <w:spacing w:val="-30"/>
              </w:rPr>
              <w:t>臺</w:t>
            </w:r>
            <w:r w:rsidRPr="007A38D3">
              <w:rPr>
                <w:rFonts w:eastAsia="標楷體"/>
                <w:spacing w:val="-30"/>
              </w:rPr>
              <w:t>灣</w:t>
            </w:r>
          </w:p>
        </w:tc>
        <w:tc>
          <w:tcPr>
            <w:tcW w:w="710" w:type="dxa"/>
            <w:tcBorders>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758" w:type="dxa"/>
            <w:tcBorders>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67" w:type="dxa"/>
            <w:tcBorders>
              <w:left w:val="single" w:sz="4" w:space="0" w:color="auto"/>
              <w:bottom w:val="nil"/>
              <w:right w:val="single" w:sz="4" w:space="0" w:color="auto"/>
            </w:tcBorders>
            <w:vAlign w:val="center"/>
          </w:tcPr>
          <w:p w:rsidR="008F2B17" w:rsidRPr="00EF3E5A"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8F2B17" w:rsidRPr="00EF3E5A"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67" w:type="dxa"/>
            <w:tcBorders>
              <w:left w:val="single" w:sz="4" w:space="0" w:color="auto"/>
              <w:bottom w:val="nil"/>
              <w:right w:val="single" w:sz="4" w:space="0" w:color="auto"/>
            </w:tcBorders>
            <w:vAlign w:val="center"/>
          </w:tcPr>
          <w:p w:rsidR="008F2B17" w:rsidRPr="00EF3E5A"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67" w:type="dxa"/>
            <w:tcBorders>
              <w:left w:val="single" w:sz="4" w:space="0" w:color="auto"/>
              <w:bottom w:val="nil"/>
              <w:right w:val="single" w:sz="4" w:space="0" w:color="auto"/>
            </w:tcBorders>
            <w:vAlign w:val="center"/>
          </w:tcPr>
          <w:p w:rsidR="008F2B17" w:rsidRPr="00EF3E5A"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8F2B17" w:rsidRPr="00EF3E5A"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517" w:type="dxa"/>
            <w:tcBorders>
              <w:left w:val="single" w:sz="4" w:space="0" w:color="auto"/>
              <w:bottom w:val="nil"/>
              <w:right w:val="single" w:sz="4" w:space="0" w:color="auto"/>
            </w:tcBorders>
            <w:vAlign w:val="center"/>
          </w:tcPr>
          <w:p w:rsidR="008F2B17" w:rsidRPr="00EF3E5A"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479" w:type="dxa"/>
            <w:tcBorders>
              <w:left w:val="single" w:sz="4" w:space="0" w:color="auto"/>
              <w:bottom w:val="nil"/>
              <w:right w:val="single" w:sz="4" w:space="0" w:color="auto"/>
            </w:tcBorders>
            <w:vAlign w:val="center"/>
          </w:tcPr>
          <w:p w:rsidR="008F2B17" w:rsidRPr="00EF3E5A"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4.06</w:t>
            </w:r>
          </w:p>
        </w:tc>
        <w:tc>
          <w:tcPr>
            <w:tcW w:w="567" w:type="dxa"/>
            <w:tcBorders>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4.04</w:t>
            </w:r>
          </w:p>
        </w:tc>
        <w:tc>
          <w:tcPr>
            <w:tcW w:w="511" w:type="dxa"/>
            <w:tcBorders>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3.99</w:t>
            </w:r>
          </w:p>
        </w:tc>
        <w:tc>
          <w:tcPr>
            <w:tcW w:w="481" w:type="dxa"/>
            <w:tcBorders>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3.97</w:t>
            </w:r>
          </w:p>
        </w:tc>
        <w:tc>
          <w:tcPr>
            <w:tcW w:w="567" w:type="dxa"/>
            <w:tcBorders>
              <w:left w:val="single" w:sz="4" w:space="0" w:color="auto"/>
              <w:bottom w:val="nil"/>
              <w:right w:val="single" w:sz="4" w:space="0" w:color="auto"/>
            </w:tcBorders>
          </w:tcPr>
          <w:p w:rsidR="008F2B17" w:rsidRPr="003559E6"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3.95</w:t>
            </w:r>
          </w:p>
        </w:tc>
        <w:tc>
          <w:tcPr>
            <w:tcW w:w="492" w:type="dxa"/>
            <w:tcBorders>
              <w:left w:val="single" w:sz="4" w:space="0" w:color="auto"/>
              <w:bottom w:val="nil"/>
              <w:right w:val="single" w:sz="4" w:space="0" w:color="auto"/>
            </w:tcBorders>
          </w:tcPr>
          <w:p w:rsidR="008F2B17" w:rsidRPr="003559E6"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3.94</w:t>
            </w:r>
          </w:p>
        </w:tc>
        <w:tc>
          <w:tcPr>
            <w:tcW w:w="500" w:type="dxa"/>
            <w:tcBorders>
              <w:left w:val="single" w:sz="4" w:space="0" w:color="auto"/>
              <w:bottom w:val="nil"/>
              <w:right w:val="single" w:sz="4" w:space="0" w:color="auto"/>
            </w:tcBorders>
          </w:tcPr>
          <w:p w:rsidR="008F2B17" w:rsidRPr="003559E6" w:rsidRDefault="008F2B17" w:rsidP="00F739E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r w:rsidR="00F739EC">
              <w:rPr>
                <w:rFonts w:hint="eastAsia"/>
                <w:sz w:val="20"/>
              </w:rPr>
              <w:t>0</w:t>
            </w:r>
          </w:p>
        </w:tc>
        <w:tc>
          <w:tcPr>
            <w:tcW w:w="1327" w:type="dxa"/>
            <w:tcBorders>
              <w:left w:val="single" w:sz="4" w:space="0" w:color="auto"/>
              <w:bottom w:val="nil"/>
              <w:right w:val="nil"/>
            </w:tcBorders>
          </w:tcPr>
          <w:p w:rsidR="008F2B17" w:rsidRPr="004161B0" w:rsidRDefault="008F2B17" w:rsidP="004161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161B0">
              <w:rPr>
                <w:sz w:val="20"/>
              </w:rPr>
              <w:t>4.</w:t>
            </w:r>
            <w:r w:rsidRPr="004161B0">
              <w:rPr>
                <w:rFonts w:hint="eastAsia"/>
                <w:sz w:val="20"/>
              </w:rPr>
              <w:t>18(</w:t>
            </w:r>
            <w:r w:rsidRPr="004161B0">
              <w:rPr>
                <w:sz w:val="20"/>
              </w:rPr>
              <w:t>↓0.</w:t>
            </w:r>
            <w:r w:rsidRPr="004161B0">
              <w:rPr>
                <w:rFonts w:hint="eastAsia"/>
                <w:sz w:val="20"/>
              </w:rPr>
              <w:t>2</w:t>
            </w:r>
            <w:r w:rsidR="004161B0">
              <w:rPr>
                <w:rFonts w:hint="eastAsia"/>
                <w:sz w:val="20"/>
              </w:rPr>
              <w:t>8</w:t>
            </w:r>
            <w:r w:rsidRPr="004161B0">
              <w:rPr>
                <w:sz w:val="20"/>
              </w:rPr>
              <w:t>)</w:t>
            </w:r>
          </w:p>
        </w:tc>
      </w:tr>
      <w:tr w:rsidR="008F2B17" w:rsidRPr="007A38D3" w:rsidTr="00681344">
        <w:trPr>
          <w:cantSplit/>
          <w:jc w:val="center"/>
        </w:trPr>
        <w:tc>
          <w:tcPr>
            <w:tcW w:w="1134" w:type="dxa"/>
            <w:tcBorders>
              <w:top w:val="nil"/>
              <w:left w:val="nil"/>
              <w:bottom w:val="nil"/>
            </w:tcBorders>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710"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758"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1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479"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51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48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492" w:type="dxa"/>
            <w:tcBorders>
              <w:top w:val="nil"/>
              <w:left w:val="single" w:sz="4" w:space="0" w:color="auto"/>
              <w:bottom w:val="nil"/>
              <w:right w:val="single" w:sz="4" w:space="0" w:color="auto"/>
            </w:tcBorders>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00" w:type="dxa"/>
            <w:tcBorders>
              <w:top w:val="nil"/>
              <w:left w:val="single" w:sz="4" w:space="0" w:color="auto"/>
              <w:bottom w:val="nil"/>
              <w:right w:val="single" w:sz="4" w:space="0" w:color="auto"/>
            </w:tcBorders>
          </w:tcPr>
          <w:p w:rsidR="008F2B17" w:rsidRPr="007A38D3" w:rsidRDefault="008F2B17" w:rsidP="008F2B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327" w:type="dxa"/>
            <w:tcBorders>
              <w:top w:val="nil"/>
              <w:left w:val="single" w:sz="4" w:space="0" w:color="auto"/>
              <w:bottom w:val="nil"/>
              <w:right w:val="nil"/>
            </w:tcBorders>
          </w:tcPr>
          <w:p w:rsidR="008F2B17" w:rsidRPr="004161B0" w:rsidRDefault="008F2B17" w:rsidP="004161B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161B0">
              <w:rPr>
                <w:sz w:val="20"/>
              </w:rPr>
              <w:t>3.</w:t>
            </w:r>
            <w:r w:rsidR="004161B0">
              <w:rPr>
                <w:rFonts w:hint="eastAsia"/>
                <w:sz w:val="20"/>
              </w:rPr>
              <w:t>4</w:t>
            </w:r>
            <w:r w:rsidRPr="004161B0">
              <w:rPr>
                <w:rFonts w:hint="eastAsia"/>
                <w:sz w:val="20"/>
              </w:rPr>
              <w:t>(</w:t>
            </w:r>
            <w:r w:rsidR="004161B0" w:rsidRPr="004161B0">
              <w:rPr>
                <w:sz w:val="20"/>
              </w:rPr>
              <w:t>↓</w:t>
            </w:r>
            <w:r w:rsidR="004161B0">
              <w:rPr>
                <w:rFonts w:hint="eastAsia"/>
                <w:sz w:val="20"/>
              </w:rPr>
              <w:t>0.1</w:t>
            </w:r>
            <w:r w:rsidRPr="004161B0">
              <w:rPr>
                <w:sz w:val="20"/>
              </w:rPr>
              <w:t>)</w:t>
            </w:r>
          </w:p>
        </w:tc>
      </w:tr>
      <w:tr w:rsidR="008F2B17" w:rsidRPr="007A38D3" w:rsidTr="00681344">
        <w:trPr>
          <w:cantSplit/>
          <w:jc w:val="center"/>
        </w:trPr>
        <w:tc>
          <w:tcPr>
            <w:tcW w:w="1134" w:type="dxa"/>
            <w:tcBorders>
              <w:top w:val="nil"/>
              <w:left w:val="nil"/>
              <w:bottom w:val="nil"/>
            </w:tcBorders>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710"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758"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7A38D3">
              <w:rPr>
                <w:rFonts w:eastAsia="標楷體" w:hint="eastAsia"/>
                <w:sz w:val="20"/>
              </w:rPr>
              <w:t>.</w:t>
            </w:r>
            <w:r>
              <w:rPr>
                <w:rFonts w:eastAsia="標楷體" w:hint="eastAsia"/>
                <w:sz w:val="20"/>
              </w:rPr>
              <w:t>9</w:t>
            </w:r>
          </w:p>
        </w:tc>
        <w:tc>
          <w:tcPr>
            <w:tcW w:w="567"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67"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17"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479"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1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48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tcPr>
          <w:p w:rsidR="008F2B17"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w:t>
            </w:r>
          </w:p>
        </w:tc>
        <w:tc>
          <w:tcPr>
            <w:tcW w:w="492" w:type="dxa"/>
            <w:tcBorders>
              <w:top w:val="nil"/>
              <w:left w:val="single" w:sz="4" w:space="0" w:color="auto"/>
              <w:bottom w:val="nil"/>
              <w:right w:val="single" w:sz="4" w:space="0" w:color="auto"/>
            </w:tcBorders>
          </w:tcPr>
          <w:p w:rsidR="008F2B17" w:rsidRDefault="008F2B17" w:rsidP="008F2B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00" w:type="dxa"/>
            <w:tcBorders>
              <w:top w:val="nil"/>
              <w:left w:val="single" w:sz="4" w:space="0" w:color="auto"/>
              <w:bottom w:val="nil"/>
              <w:right w:val="single" w:sz="4" w:space="0" w:color="auto"/>
            </w:tcBorders>
          </w:tcPr>
          <w:p w:rsidR="008F2B17" w:rsidRDefault="008F2B17"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27" w:type="dxa"/>
            <w:tcBorders>
              <w:top w:val="nil"/>
              <w:left w:val="single" w:sz="4" w:space="0" w:color="auto"/>
              <w:bottom w:val="nil"/>
              <w:right w:val="nil"/>
            </w:tcBorders>
          </w:tcPr>
          <w:p w:rsidR="008F2B17" w:rsidRPr="00BA3C04" w:rsidRDefault="00BA3C04" w:rsidP="00BA3C0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4.1</w:t>
            </w:r>
            <w:r w:rsidR="008F2B17" w:rsidRPr="00BA3C04">
              <w:rPr>
                <w:sz w:val="20"/>
              </w:rPr>
              <w:t>(↓0.</w:t>
            </w:r>
            <w:r w:rsidRPr="00BA3C04">
              <w:rPr>
                <w:rFonts w:hint="eastAsia"/>
                <w:sz w:val="20"/>
              </w:rPr>
              <w:t>6</w:t>
            </w:r>
            <w:r w:rsidR="008F2B17" w:rsidRPr="00BA3C04">
              <w:rPr>
                <w:sz w:val="20"/>
              </w:rPr>
              <w:t>)</w:t>
            </w:r>
          </w:p>
        </w:tc>
      </w:tr>
      <w:tr w:rsidR="008F2B17" w:rsidRPr="007A38D3" w:rsidTr="00681344">
        <w:trPr>
          <w:cantSplit/>
          <w:jc w:val="center"/>
        </w:trPr>
        <w:tc>
          <w:tcPr>
            <w:tcW w:w="1134" w:type="dxa"/>
            <w:tcBorders>
              <w:top w:val="nil"/>
              <w:left w:val="nil"/>
              <w:bottom w:val="nil"/>
            </w:tcBorders>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710"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758"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1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479"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67"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1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8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92" w:type="dxa"/>
            <w:tcBorders>
              <w:top w:val="nil"/>
              <w:left w:val="single" w:sz="4" w:space="0" w:color="auto"/>
              <w:bottom w:val="nil"/>
              <w:right w:val="single" w:sz="4" w:space="0" w:color="auto"/>
            </w:tcBorders>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00" w:type="dxa"/>
            <w:tcBorders>
              <w:top w:val="nil"/>
              <w:left w:val="single" w:sz="4" w:space="0" w:color="auto"/>
              <w:bottom w:val="nil"/>
              <w:right w:val="single" w:sz="4" w:space="0" w:color="auto"/>
            </w:tcBorders>
          </w:tcPr>
          <w:p w:rsidR="008F2B17" w:rsidRPr="007A38D3" w:rsidRDefault="008F2B17"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27" w:type="dxa"/>
            <w:tcBorders>
              <w:top w:val="nil"/>
              <w:left w:val="single" w:sz="4" w:space="0" w:color="auto"/>
              <w:bottom w:val="nil"/>
              <w:right w:val="nil"/>
            </w:tcBorders>
          </w:tcPr>
          <w:p w:rsidR="008F2B17" w:rsidRPr="00BA3C04" w:rsidRDefault="00BA3C04" w:rsidP="00BA3C0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3.1</w:t>
            </w:r>
            <w:r w:rsidR="008F2B17" w:rsidRPr="00BA3C04">
              <w:rPr>
                <w:rFonts w:hint="eastAsia"/>
                <w:sz w:val="20"/>
              </w:rPr>
              <w:t>(</w:t>
            </w:r>
            <w:r w:rsidR="008F2B17" w:rsidRPr="00BA3C04">
              <w:rPr>
                <w:sz w:val="20"/>
              </w:rPr>
              <w:t>↑</w:t>
            </w:r>
            <w:r w:rsidR="008F2B17" w:rsidRPr="00BA3C04">
              <w:rPr>
                <w:rFonts w:hint="eastAsia"/>
                <w:sz w:val="20"/>
              </w:rPr>
              <w:t>0.</w:t>
            </w:r>
            <w:r w:rsidRPr="00BA3C04">
              <w:rPr>
                <w:rFonts w:hint="eastAsia"/>
                <w:sz w:val="20"/>
              </w:rPr>
              <w:t>4</w:t>
            </w:r>
            <w:r w:rsidR="008F2B17" w:rsidRPr="00BA3C04">
              <w:rPr>
                <w:sz w:val="20"/>
              </w:rPr>
              <w:t>)</w:t>
            </w:r>
          </w:p>
        </w:tc>
      </w:tr>
      <w:tr w:rsidR="008F2B17" w:rsidRPr="007A38D3" w:rsidTr="00681344">
        <w:trPr>
          <w:cantSplit/>
          <w:jc w:val="center"/>
        </w:trPr>
        <w:tc>
          <w:tcPr>
            <w:tcW w:w="1134" w:type="dxa"/>
            <w:tcBorders>
              <w:top w:val="nil"/>
              <w:left w:val="nil"/>
              <w:bottom w:val="nil"/>
            </w:tcBorders>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710"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758"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1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479"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567"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51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48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567" w:type="dxa"/>
            <w:tcBorders>
              <w:top w:val="nil"/>
              <w:left w:val="single" w:sz="4" w:space="0" w:color="auto"/>
              <w:bottom w:val="nil"/>
              <w:right w:val="single" w:sz="4" w:space="0" w:color="auto"/>
            </w:tcBorders>
          </w:tcPr>
          <w:p w:rsidR="008F2B17"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492" w:type="dxa"/>
            <w:tcBorders>
              <w:top w:val="nil"/>
              <w:left w:val="single" w:sz="4" w:space="0" w:color="auto"/>
              <w:bottom w:val="nil"/>
              <w:right w:val="single" w:sz="4" w:space="0" w:color="auto"/>
            </w:tcBorders>
          </w:tcPr>
          <w:p w:rsidR="008F2B17"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00" w:type="dxa"/>
            <w:tcBorders>
              <w:top w:val="nil"/>
              <w:left w:val="single" w:sz="4" w:space="0" w:color="auto"/>
              <w:bottom w:val="nil"/>
              <w:right w:val="single" w:sz="4" w:space="0" w:color="auto"/>
            </w:tcBorders>
          </w:tcPr>
          <w:p w:rsidR="008F2B17" w:rsidRDefault="008F2B17"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27" w:type="dxa"/>
            <w:tcBorders>
              <w:top w:val="nil"/>
              <w:left w:val="single" w:sz="4" w:space="0" w:color="auto"/>
              <w:bottom w:val="nil"/>
              <w:right w:val="nil"/>
            </w:tcBorders>
          </w:tcPr>
          <w:p w:rsidR="008F2B17" w:rsidRPr="00BA3C04" w:rsidRDefault="008F2B17"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2.0(</w:t>
            </w:r>
            <w:r w:rsidRPr="00BA3C04">
              <w:rPr>
                <w:rFonts w:hint="eastAsia"/>
                <w:sz w:val="20"/>
              </w:rPr>
              <w:t>－</w:t>
            </w:r>
            <w:r w:rsidRPr="00BA3C04">
              <w:rPr>
                <w:rFonts w:hint="eastAsia"/>
                <w:sz w:val="20"/>
              </w:rPr>
              <w:t>)</w:t>
            </w:r>
          </w:p>
        </w:tc>
      </w:tr>
      <w:tr w:rsidR="008F2B17" w:rsidRPr="007A38D3" w:rsidTr="00681344">
        <w:trPr>
          <w:cantSplit/>
          <w:jc w:val="center"/>
        </w:trPr>
        <w:tc>
          <w:tcPr>
            <w:tcW w:w="1134" w:type="dxa"/>
            <w:tcBorders>
              <w:top w:val="nil"/>
              <w:left w:val="nil"/>
              <w:bottom w:val="nil"/>
            </w:tcBorders>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710"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758"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67"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67"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67"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517"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479" w:type="dxa"/>
            <w:tcBorders>
              <w:top w:val="nil"/>
              <w:left w:val="single" w:sz="4" w:space="0" w:color="auto"/>
              <w:bottom w:val="nil"/>
              <w:right w:val="single" w:sz="4" w:space="0" w:color="auto"/>
            </w:tcBorders>
            <w:vAlign w:val="center"/>
          </w:tcPr>
          <w:p w:rsidR="008F2B17" w:rsidRPr="00A6568E"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67"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51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48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6.1</w:t>
            </w:r>
          </w:p>
        </w:tc>
        <w:tc>
          <w:tcPr>
            <w:tcW w:w="567" w:type="dxa"/>
            <w:tcBorders>
              <w:top w:val="nil"/>
              <w:left w:val="single" w:sz="4" w:space="0" w:color="auto"/>
              <w:bottom w:val="nil"/>
              <w:right w:val="single" w:sz="4" w:space="0" w:color="auto"/>
            </w:tcBorders>
          </w:tcPr>
          <w:p w:rsidR="008F2B17" w:rsidRPr="003559E6"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6.2</w:t>
            </w:r>
          </w:p>
        </w:tc>
        <w:tc>
          <w:tcPr>
            <w:tcW w:w="492" w:type="dxa"/>
            <w:tcBorders>
              <w:top w:val="nil"/>
              <w:left w:val="single" w:sz="4" w:space="0" w:color="auto"/>
              <w:bottom w:val="nil"/>
              <w:right w:val="single" w:sz="4" w:space="0" w:color="auto"/>
            </w:tcBorders>
          </w:tcPr>
          <w:p w:rsidR="008F2B17" w:rsidRPr="003559E6"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6.1</w:t>
            </w:r>
          </w:p>
        </w:tc>
        <w:tc>
          <w:tcPr>
            <w:tcW w:w="500" w:type="dxa"/>
            <w:tcBorders>
              <w:top w:val="nil"/>
              <w:left w:val="single" w:sz="4" w:space="0" w:color="auto"/>
              <w:bottom w:val="nil"/>
              <w:right w:val="single" w:sz="4" w:space="0" w:color="auto"/>
            </w:tcBorders>
          </w:tcPr>
          <w:p w:rsidR="008F2B17" w:rsidRPr="003559E6" w:rsidRDefault="008F2B17" w:rsidP="00167E1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5.9</w:t>
            </w:r>
          </w:p>
        </w:tc>
        <w:tc>
          <w:tcPr>
            <w:tcW w:w="1327" w:type="dxa"/>
            <w:tcBorders>
              <w:top w:val="nil"/>
              <w:left w:val="single" w:sz="4" w:space="0" w:color="auto"/>
              <w:bottom w:val="nil"/>
              <w:right w:val="nil"/>
            </w:tcBorders>
          </w:tcPr>
          <w:p w:rsidR="008F2B17" w:rsidRPr="00BA3C04" w:rsidRDefault="008F2B17" w:rsidP="00BA3C0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7.2</w:t>
            </w:r>
            <w:r w:rsidRPr="00BA3C04">
              <w:rPr>
                <w:sz w:val="20"/>
              </w:rPr>
              <w:t>(↓</w:t>
            </w:r>
            <w:r w:rsidRPr="00BA3C04">
              <w:rPr>
                <w:rFonts w:hint="eastAsia"/>
                <w:sz w:val="20"/>
              </w:rPr>
              <w:t>1</w:t>
            </w:r>
            <w:r w:rsidRPr="00BA3C04">
              <w:rPr>
                <w:sz w:val="20"/>
              </w:rPr>
              <w:t>.</w:t>
            </w:r>
            <w:r w:rsidR="00BA3C04" w:rsidRPr="00BA3C04">
              <w:rPr>
                <w:rFonts w:hint="eastAsia"/>
                <w:sz w:val="20"/>
              </w:rPr>
              <w:t>3</w:t>
            </w:r>
            <w:r w:rsidRPr="00BA3C04">
              <w:rPr>
                <w:sz w:val="20"/>
              </w:rPr>
              <w:t>)</w:t>
            </w:r>
          </w:p>
        </w:tc>
      </w:tr>
      <w:tr w:rsidR="008F2B17" w:rsidRPr="007A38D3" w:rsidTr="00681344">
        <w:trPr>
          <w:cantSplit/>
          <w:jc w:val="center"/>
        </w:trPr>
        <w:tc>
          <w:tcPr>
            <w:tcW w:w="1134" w:type="dxa"/>
            <w:tcBorders>
              <w:top w:val="nil"/>
              <w:left w:val="nil"/>
              <w:bottom w:val="nil"/>
            </w:tcBorders>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710"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758" w:type="dxa"/>
            <w:tcBorders>
              <w:top w:val="nil"/>
              <w:left w:val="single" w:sz="4" w:space="0" w:color="auto"/>
              <w:bottom w:val="nil"/>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7A38D3">
              <w:rPr>
                <w:rFonts w:eastAsia="標楷體" w:hint="eastAsia"/>
                <w:sz w:val="20"/>
              </w:rPr>
              <w:t>.</w:t>
            </w:r>
            <w:r>
              <w:rPr>
                <w:rFonts w:eastAsia="標楷體" w:hint="eastAsia"/>
                <w:sz w:val="20"/>
              </w:rPr>
              <w:t>0</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6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17"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79" w:type="dxa"/>
            <w:tcBorders>
              <w:top w:val="nil"/>
              <w:left w:val="single" w:sz="4" w:space="0" w:color="auto"/>
              <w:bottom w:val="nil"/>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567"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6.9</w:t>
            </w:r>
          </w:p>
        </w:tc>
        <w:tc>
          <w:tcPr>
            <w:tcW w:w="51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81" w:type="dxa"/>
            <w:tcBorders>
              <w:top w:val="nil"/>
              <w:left w:val="single" w:sz="4" w:space="0" w:color="auto"/>
              <w:bottom w:val="nil"/>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67" w:type="dxa"/>
            <w:tcBorders>
              <w:top w:val="nil"/>
              <w:left w:val="single" w:sz="4" w:space="0" w:color="auto"/>
              <w:bottom w:val="nil"/>
              <w:right w:val="single" w:sz="4" w:space="0" w:color="auto"/>
            </w:tcBorders>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92" w:type="dxa"/>
            <w:tcBorders>
              <w:top w:val="nil"/>
              <w:left w:val="single" w:sz="4" w:space="0" w:color="auto"/>
              <w:bottom w:val="nil"/>
              <w:right w:val="single" w:sz="4" w:space="0" w:color="auto"/>
            </w:tcBorders>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00" w:type="dxa"/>
            <w:tcBorders>
              <w:top w:val="nil"/>
              <w:left w:val="single" w:sz="4" w:space="0" w:color="auto"/>
              <w:bottom w:val="nil"/>
              <w:right w:val="single" w:sz="4" w:space="0" w:color="auto"/>
            </w:tcBorders>
          </w:tcPr>
          <w:p w:rsidR="008F2B17" w:rsidRPr="007A38D3" w:rsidRDefault="008F2B17"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1327" w:type="dxa"/>
            <w:tcBorders>
              <w:top w:val="nil"/>
              <w:left w:val="single" w:sz="4" w:space="0" w:color="auto"/>
              <w:bottom w:val="nil"/>
              <w:right w:val="nil"/>
            </w:tcBorders>
          </w:tcPr>
          <w:p w:rsidR="008F2B17" w:rsidRPr="00BA3C04" w:rsidRDefault="00BA3C04" w:rsidP="00BA3C0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6.9</w:t>
            </w:r>
            <w:r w:rsidR="008F2B17" w:rsidRPr="00BA3C04">
              <w:rPr>
                <w:rFonts w:hint="eastAsia"/>
                <w:sz w:val="20"/>
              </w:rPr>
              <w:t>(</w:t>
            </w:r>
            <w:r w:rsidR="008F2B17" w:rsidRPr="00BA3C04">
              <w:rPr>
                <w:sz w:val="20"/>
              </w:rPr>
              <w:t>↓</w:t>
            </w:r>
            <w:r w:rsidR="008F2B17" w:rsidRPr="00BA3C04">
              <w:rPr>
                <w:rFonts w:hint="eastAsia"/>
                <w:sz w:val="20"/>
              </w:rPr>
              <w:t>0.1</w:t>
            </w:r>
            <w:r w:rsidR="008F2B17" w:rsidRPr="00BA3C04">
              <w:rPr>
                <w:sz w:val="20"/>
              </w:rPr>
              <w:t>)</w:t>
            </w:r>
          </w:p>
        </w:tc>
      </w:tr>
      <w:tr w:rsidR="008F2B17" w:rsidRPr="007A38D3" w:rsidTr="00681344">
        <w:trPr>
          <w:cantSplit/>
          <w:jc w:val="center"/>
        </w:trPr>
        <w:tc>
          <w:tcPr>
            <w:tcW w:w="1134" w:type="dxa"/>
            <w:tcBorders>
              <w:top w:val="nil"/>
              <w:left w:val="nil"/>
              <w:bottom w:val="single" w:sz="4" w:space="0" w:color="auto"/>
            </w:tcBorders>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710" w:type="dxa"/>
            <w:tcBorders>
              <w:top w:val="nil"/>
              <w:left w:val="single" w:sz="4" w:space="0" w:color="auto"/>
              <w:bottom w:val="single" w:sz="4" w:space="0" w:color="auto"/>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758" w:type="dxa"/>
            <w:tcBorders>
              <w:top w:val="nil"/>
              <w:left w:val="single" w:sz="4" w:space="0" w:color="auto"/>
              <w:bottom w:val="single" w:sz="4" w:space="0" w:color="auto"/>
              <w:right w:val="single" w:sz="4" w:space="0" w:color="auto"/>
            </w:tcBorders>
            <w:vAlign w:val="center"/>
          </w:tcPr>
          <w:p w:rsidR="008F2B17" w:rsidRPr="007A38D3" w:rsidRDefault="008F2B17"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67" w:type="dxa"/>
            <w:tcBorders>
              <w:top w:val="nil"/>
              <w:left w:val="single" w:sz="4" w:space="0" w:color="auto"/>
              <w:bottom w:val="single" w:sz="4" w:space="0" w:color="auto"/>
              <w:right w:val="single" w:sz="4" w:space="0" w:color="auto"/>
            </w:tcBorders>
            <w:vAlign w:val="center"/>
          </w:tcPr>
          <w:p w:rsidR="008F2B17" w:rsidRPr="007A38D3" w:rsidRDefault="008F2B17" w:rsidP="006813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67" w:type="dxa"/>
            <w:tcBorders>
              <w:top w:val="nil"/>
              <w:left w:val="single" w:sz="4" w:space="0" w:color="auto"/>
              <w:bottom w:val="single" w:sz="4" w:space="0" w:color="auto"/>
              <w:right w:val="single" w:sz="4" w:space="0" w:color="auto"/>
            </w:tcBorders>
            <w:vAlign w:val="center"/>
          </w:tcPr>
          <w:p w:rsidR="008F2B17" w:rsidRPr="007A38D3" w:rsidRDefault="008F2B17" w:rsidP="00681344">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2</w:t>
            </w:r>
          </w:p>
        </w:tc>
        <w:tc>
          <w:tcPr>
            <w:tcW w:w="567" w:type="dxa"/>
            <w:tcBorders>
              <w:top w:val="nil"/>
              <w:left w:val="single" w:sz="4" w:space="0" w:color="auto"/>
              <w:bottom w:val="single" w:sz="4" w:space="0" w:color="auto"/>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67" w:type="dxa"/>
            <w:tcBorders>
              <w:top w:val="nil"/>
              <w:left w:val="single" w:sz="4" w:space="0" w:color="auto"/>
              <w:bottom w:val="single" w:sz="4" w:space="0" w:color="auto"/>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17" w:type="dxa"/>
            <w:tcBorders>
              <w:top w:val="nil"/>
              <w:left w:val="single" w:sz="4" w:space="0" w:color="auto"/>
              <w:bottom w:val="single" w:sz="4" w:space="0" w:color="auto"/>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479" w:type="dxa"/>
            <w:tcBorders>
              <w:top w:val="nil"/>
              <w:left w:val="single" w:sz="4" w:space="0" w:color="auto"/>
              <w:bottom w:val="single" w:sz="4" w:space="0" w:color="auto"/>
              <w:right w:val="single" w:sz="4" w:space="0" w:color="auto"/>
            </w:tcBorders>
            <w:vAlign w:val="center"/>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11" w:type="dxa"/>
            <w:tcBorders>
              <w:top w:val="nil"/>
              <w:left w:val="single" w:sz="4" w:space="0" w:color="auto"/>
              <w:bottom w:val="single" w:sz="4" w:space="0" w:color="auto"/>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481" w:type="dxa"/>
            <w:tcBorders>
              <w:top w:val="nil"/>
              <w:left w:val="single" w:sz="4" w:space="0" w:color="auto"/>
              <w:bottom w:val="single" w:sz="4" w:space="0" w:color="auto"/>
              <w:right w:val="single" w:sz="4" w:space="0" w:color="auto"/>
            </w:tcBorders>
            <w:vAlign w:val="center"/>
          </w:tcPr>
          <w:p w:rsidR="008F2B17" w:rsidRPr="00562FF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67" w:type="dxa"/>
            <w:tcBorders>
              <w:top w:val="nil"/>
              <w:left w:val="single" w:sz="4" w:space="0" w:color="auto"/>
              <w:bottom w:val="single" w:sz="4" w:space="0" w:color="auto"/>
              <w:right w:val="single" w:sz="4" w:space="0" w:color="auto"/>
            </w:tcBorders>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492" w:type="dxa"/>
            <w:tcBorders>
              <w:top w:val="nil"/>
              <w:left w:val="single" w:sz="4" w:space="0" w:color="auto"/>
              <w:bottom w:val="single" w:sz="4" w:space="0" w:color="auto"/>
              <w:right w:val="single" w:sz="4" w:space="0" w:color="auto"/>
            </w:tcBorders>
          </w:tcPr>
          <w:p w:rsidR="008F2B17" w:rsidRPr="007A38D3" w:rsidRDefault="008F2B17" w:rsidP="006813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500" w:type="dxa"/>
            <w:tcBorders>
              <w:top w:val="nil"/>
              <w:left w:val="single" w:sz="4" w:space="0" w:color="auto"/>
              <w:bottom w:val="single" w:sz="4" w:space="0" w:color="auto"/>
              <w:right w:val="single" w:sz="4" w:space="0" w:color="auto"/>
            </w:tcBorders>
          </w:tcPr>
          <w:p w:rsidR="008F2B17" w:rsidRPr="007A38D3" w:rsidRDefault="008F2B17"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27" w:type="dxa"/>
            <w:tcBorders>
              <w:top w:val="nil"/>
              <w:left w:val="single" w:sz="4" w:space="0" w:color="auto"/>
              <w:bottom w:val="single" w:sz="4" w:space="0" w:color="auto"/>
              <w:right w:val="nil"/>
            </w:tcBorders>
          </w:tcPr>
          <w:p w:rsidR="008F2B17" w:rsidRPr="00BA3C04" w:rsidRDefault="008F2B17" w:rsidP="00817D3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5.3</w:t>
            </w:r>
            <w:r w:rsidRPr="00BA3C04">
              <w:rPr>
                <w:sz w:val="20"/>
              </w:rPr>
              <w:t>(↓0.</w:t>
            </w:r>
            <w:r w:rsidRPr="00BA3C04">
              <w:rPr>
                <w:rFonts w:hint="eastAsia"/>
                <w:sz w:val="20"/>
              </w:rPr>
              <w:t>4</w:t>
            </w:r>
            <w:r w:rsidRPr="00BA3C04">
              <w:rPr>
                <w:sz w:val="20"/>
              </w:rPr>
              <w:t>)</w:t>
            </w:r>
          </w:p>
        </w:tc>
      </w:tr>
    </w:tbl>
    <w:p w:rsidR="00D84E99" w:rsidRPr="007A38D3" w:rsidRDefault="00D84E99" w:rsidP="00D84E99">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Pr>
          <w:rFonts w:eastAsia="標楷體" w:hint="eastAsia"/>
          <w:kern w:val="0"/>
          <w:sz w:val="22"/>
          <w:szCs w:val="22"/>
        </w:rPr>
        <w:t>上年</w:t>
      </w:r>
      <w:r w:rsidRPr="007A38D3">
        <w:rPr>
          <w:rFonts w:eastAsia="標楷體"/>
          <w:kern w:val="0"/>
          <w:sz w:val="22"/>
          <w:szCs w:val="22"/>
        </w:rPr>
        <w:t>同月相較。</w:t>
      </w:r>
    </w:p>
    <w:p w:rsidR="00DD297D" w:rsidRPr="007A38D3" w:rsidRDefault="00D84E99" w:rsidP="00D84E99">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84E99" w:rsidRPr="00D52B92"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Pr>
          <w:rFonts w:eastAsia="標楷體" w:hint="eastAsia"/>
          <w:b/>
          <w:bCs/>
          <w:kern w:val="0"/>
          <w:sz w:val="28"/>
          <w:szCs w:val="20"/>
        </w:rPr>
        <w:t>3</w:t>
      </w:r>
      <w:r w:rsidRPr="00D52B92">
        <w:rPr>
          <w:rFonts w:eastAsia="標楷體"/>
          <w:b/>
          <w:bCs/>
          <w:kern w:val="0"/>
          <w:sz w:val="28"/>
          <w:szCs w:val="20"/>
        </w:rPr>
        <w:t>年</w:t>
      </w:r>
      <w:r w:rsidR="00EC6459">
        <w:rPr>
          <w:rFonts w:eastAsia="標楷體" w:hint="eastAsia"/>
          <w:b/>
          <w:bCs/>
          <w:kern w:val="0"/>
          <w:sz w:val="28"/>
          <w:szCs w:val="20"/>
        </w:rPr>
        <w:t>8</w:t>
      </w:r>
      <w:r w:rsidRPr="00D52B92">
        <w:rPr>
          <w:rFonts w:eastAsia="標楷體"/>
          <w:b/>
          <w:bCs/>
          <w:kern w:val="0"/>
          <w:sz w:val="28"/>
          <w:szCs w:val="20"/>
        </w:rPr>
        <w:t>月工業及服務業平均薪資較</w:t>
      </w:r>
      <w:r>
        <w:rPr>
          <w:rFonts w:eastAsia="標楷體" w:hint="eastAsia"/>
          <w:b/>
          <w:bCs/>
          <w:kern w:val="0"/>
          <w:sz w:val="28"/>
          <w:szCs w:val="20"/>
        </w:rPr>
        <w:t>上</w:t>
      </w:r>
      <w:r w:rsidRPr="00D52B92">
        <w:rPr>
          <w:rFonts w:eastAsia="標楷體"/>
          <w:b/>
          <w:bCs/>
          <w:kern w:val="0"/>
          <w:sz w:val="28"/>
          <w:szCs w:val="20"/>
        </w:rPr>
        <w:t>年同月</w:t>
      </w:r>
      <w:r w:rsidR="006F363F">
        <w:rPr>
          <w:rFonts w:eastAsia="標楷體" w:hint="eastAsia"/>
          <w:b/>
          <w:bCs/>
          <w:kern w:val="0"/>
          <w:sz w:val="28"/>
          <w:szCs w:val="20"/>
        </w:rPr>
        <w:t>增加</w:t>
      </w:r>
      <w:r w:rsidR="00EC6459">
        <w:rPr>
          <w:rFonts w:eastAsia="標楷體" w:hint="eastAsia"/>
          <w:b/>
          <w:bCs/>
          <w:kern w:val="0"/>
          <w:sz w:val="28"/>
          <w:szCs w:val="20"/>
        </w:rPr>
        <w:t>5.35</w:t>
      </w:r>
      <w:r w:rsidR="00425DB7">
        <w:rPr>
          <w:rFonts w:eastAsia="標楷體"/>
          <w:b/>
          <w:bCs/>
          <w:kern w:val="0"/>
          <w:sz w:val="28"/>
          <w:szCs w:val="20"/>
        </w:rPr>
        <w:t>%</w:t>
      </w:r>
      <w:r w:rsidRPr="00D52B92">
        <w:rPr>
          <w:rFonts w:eastAsia="標楷體"/>
          <w:b/>
          <w:bCs/>
          <w:kern w:val="0"/>
          <w:sz w:val="28"/>
          <w:szCs w:val="20"/>
        </w:rPr>
        <w:tab/>
      </w:r>
    </w:p>
    <w:p w:rsidR="00D84E99" w:rsidRPr="00893888" w:rsidRDefault="00D84E99" w:rsidP="00D84E99">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893888">
        <w:rPr>
          <w:rFonts w:eastAsia="標楷體"/>
          <w:sz w:val="28"/>
          <w:szCs w:val="32"/>
        </w:rPr>
        <w:t>年</w:t>
      </w:r>
      <w:r w:rsidR="00EC6459">
        <w:rPr>
          <w:rFonts w:eastAsia="標楷體" w:hint="eastAsia"/>
          <w:sz w:val="28"/>
          <w:szCs w:val="32"/>
        </w:rPr>
        <w:t>8</w:t>
      </w:r>
      <w:r w:rsidRPr="00893888">
        <w:rPr>
          <w:rFonts w:eastAsia="標楷體"/>
          <w:sz w:val="28"/>
          <w:szCs w:val="32"/>
        </w:rPr>
        <w:t>月工業及服務業</w:t>
      </w:r>
      <w:r w:rsidR="00CF5834" w:rsidRPr="00893888">
        <w:rPr>
          <w:rFonts w:eastAsia="標楷體"/>
          <w:sz w:val="28"/>
          <w:szCs w:val="32"/>
        </w:rPr>
        <w:t>每人每月</w:t>
      </w:r>
      <w:r w:rsidRPr="00893888">
        <w:rPr>
          <w:rFonts w:eastAsia="標楷體"/>
          <w:sz w:val="28"/>
          <w:szCs w:val="32"/>
        </w:rPr>
        <w:t>平均薪資為</w:t>
      </w:r>
      <w:r w:rsidR="001E1D21">
        <w:rPr>
          <w:rFonts w:eastAsia="標楷體" w:hint="eastAsia"/>
          <w:sz w:val="28"/>
          <w:szCs w:val="32"/>
        </w:rPr>
        <w:t>44</w:t>
      </w:r>
      <w:r w:rsidRPr="00893888">
        <w:rPr>
          <w:rFonts w:eastAsia="標楷體"/>
          <w:sz w:val="28"/>
          <w:szCs w:val="32"/>
        </w:rPr>
        <w:t>,</w:t>
      </w:r>
      <w:r w:rsidR="001E1D21">
        <w:rPr>
          <w:rFonts w:eastAsia="標楷體" w:hint="eastAsia"/>
          <w:sz w:val="28"/>
          <w:szCs w:val="32"/>
        </w:rPr>
        <w:t>502</w:t>
      </w:r>
      <w:r w:rsidRPr="00893888">
        <w:rPr>
          <w:rFonts w:eastAsia="標楷體"/>
          <w:sz w:val="28"/>
          <w:szCs w:val="32"/>
        </w:rPr>
        <w:t>元，較上月</w:t>
      </w:r>
      <w:r w:rsidR="00EC6459">
        <w:rPr>
          <w:rFonts w:eastAsia="標楷體" w:hint="eastAsia"/>
          <w:sz w:val="28"/>
          <w:szCs w:val="32"/>
        </w:rPr>
        <w:t>減少</w:t>
      </w:r>
      <w:r w:rsidR="00EC6459">
        <w:rPr>
          <w:rFonts w:eastAsia="標楷體" w:hint="eastAsia"/>
          <w:sz w:val="28"/>
          <w:szCs w:val="32"/>
        </w:rPr>
        <w:t>3.01</w:t>
      </w:r>
      <w:r w:rsidR="00425DB7" w:rsidRPr="00893888">
        <w:rPr>
          <w:rFonts w:eastAsia="標楷體"/>
          <w:sz w:val="28"/>
          <w:szCs w:val="32"/>
        </w:rPr>
        <w:t>%</w:t>
      </w:r>
      <w:r w:rsidR="00462D70" w:rsidRPr="00893888">
        <w:rPr>
          <w:rFonts w:eastAsia="標楷體"/>
          <w:sz w:val="28"/>
          <w:szCs w:val="32"/>
        </w:rPr>
        <w:t>，</w:t>
      </w:r>
      <w:r w:rsidRPr="00893888">
        <w:rPr>
          <w:rFonts w:eastAsia="標楷體"/>
          <w:sz w:val="28"/>
          <w:szCs w:val="32"/>
        </w:rPr>
        <w:t>較上</w:t>
      </w:r>
      <w:r w:rsidR="00462D70" w:rsidRPr="00893888">
        <w:rPr>
          <w:rFonts w:eastAsia="標楷體"/>
          <w:sz w:val="28"/>
          <w:szCs w:val="32"/>
        </w:rPr>
        <w:t>年同月</w:t>
      </w:r>
      <w:r w:rsidR="006F363F" w:rsidRPr="00893888">
        <w:rPr>
          <w:rFonts w:eastAsia="標楷體"/>
          <w:sz w:val="28"/>
          <w:szCs w:val="32"/>
        </w:rPr>
        <w:t>增加</w:t>
      </w:r>
      <w:r w:rsidR="00EC6459">
        <w:rPr>
          <w:rFonts w:eastAsia="標楷體" w:hint="eastAsia"/>
          <w:sz w:val="28"/>
          <w:szCs w:val="32"/>
        </w:rPr>
        <w:t>5.35</w:t>
      </w:r>
      <w:r w:rsidR="00425DB7" w:rsidRPr="00893888">
        <w:rPr>
          <w:rFonts w:eastAsia="標楷體"/>
          <w:sz w:val="28"/>
          <w:szCs w:val="32"/>
        </w:rPr>
        <w:t>%</w:t>
      </w:r>
      <w:r w:rsidR="00CF5834" w:rsidRPr="00893888">
        <w:rPr>
          <w:rFonts w:eastAsia="標楷體"/>
          <w:sz w:val="28"/>
          <w:szCs w:val="32"/>
        </w:rPr>
        <w:t>；其中，經常性薪資為</w:t>
      </w:r>
      <w:r w:rsidR="00CF5834" w:rsidRPr="00893888">
        <w:rPr>
          <w:rFonts w:eastAsia="標楷體"/>
          <w:sz w:val="28"/>
          <w:szCs w:val="32"/>
        </w:rPr>
        <w:t>38,</w:t>
      </w:r>
      <w:r w:rsidR="00EC6459">
        <w:rPr>
          <w:rFonts w:eastAsia="標楷體" w:hint="eastAsia"/>
          <w:sz w:val="28"/>
          <w:szCs w:val="32"/>
        </w:rPr>
        <w:t>288</w:t>
      </w:r>
      <w:r w:rsidR="00CF5834" w:rsidRPr="00893888">
        <w:rPr>
          <w:rFonts w:eastAsia="標楷體"/>
          <w:sz w:val="28"/>
          <w:szCs w:val="32"/>
        </w:rPr>
        <w:t>元，較上年同月增加</w:t>
      </w:r>
      <w:r w:rsidR="00EC6459">
        <w:rPr>
          <w:rFonts w:eastAsia="標楷體" w:hint="eastAsia"/>
          <w:sz w:val="28"/>
          <w:szCs w:val="32"/>
        </w:rPr>
        <w:t>1.77</w:t>
      </w:r>
      <w:r w:rsidR="00CF5834" w:rsidRPr="00893888">
        <w:rPr>
          <w:rFonts w:eastAsia="標楷體"/>
          <w:sz w:val="28"/>
          <w:szCs w:val="32"/>
        </w:rPr>
        <w:t>%</w:t>
      </w:r>
      <w:r w:rsidRPr="00893888">
        <w:rPr>
          <w:rFonts w:eastAsia="標楷體"/>
          <w:sz w:val="28"/>
          <w:szCs w:val="32"/>
        </w:rPr>
        <w:t>。</w:t>
      </w:r>
    </w:p>
    <w:p w:rsidR="00D84E99" w:rsidRPr="00893888" w:rsidRDefault="00D84E99" w:rsidP="00D84E99">
      <w:pPr>
        <w:snapToGrid w:val="0"/>
        <w:spacing w:before="50" w:line="300" w:lineRule="auto"/>
        <w:ind w:leftChars="119" w:left="569" w:rightChars="18" w:right="43" w:hangingChars="101" w:hanging="283"/>
        <w:jc w:val="both"/>
        <w:rPr>
          <w:rFonts w:eastAsia="標楷體"/>
          <w:color w:val="000000" w:themeColor="text1"/>
          <w:sz w:val="28"/>
          <w:szCs w:val="32"/>
        </w:rPr>
      </w:pPr>
      <w:r w:rsidRPr="00893888">
        <w:rPr>
          <w:rFonts w:eastAsia="標楷體"/>
          <w:sz w:val="28"/>
          <w:szCs w:val="32"/>
        </w:rPr>
        <w:t>－</w:t>
      </w:r>
      <w:r w:rsidRPr="00893888">
        <w:rPr>
          <w:rFonts w:eastAsia="標楷體"/>
          <w:sz w:val="28"/>
          <w:szCs w:val="32"/>
        </w:rPr>
        <w:t>103</w:t>
      </w:r>
      <w:r w:rsidRPr="00893888">
        <w:rPr>
          <w:rFonts w:eastAsia="標楷體"/>
          <w:sz w:val="28"/>
          <w:szCs w:val="32"/>
        </w:rPr>
        <w:t>年</w:t>
      </w:r>
      <w:r w:rsidR="00EC6459">
        <w:rPr>
          <w:rFonts w:eastAsia="標楷體" w:hint="eastAsia"/>
          <w:sz w:val="28"/>
          <w:szCs w:val="32"/>
        </w:rPr>
        <w:t>8</w:t>
      </w:r>
      <w:r w:rsidRPr="00893888">
        <w:rPr>
          <w:rFonts w:eastAsia="標楷體"/>
          <w:sz w:val="28"/>
          <w:szCs w:val="32"/>
        </w:rPr>
        <w:t>月製造業</w:t>
      </w:r>
      <w:r w:rsidRPr="00893888">
        <w:rPr>
          <w:rFonts w:eastAsia="標楷體"/>
          <w:color w:val="000000" w:themeColor="text1"/>
          <w:sz w:val="28"/>
          <w:szCs w:val="32"/>
        </w:rPr>
        <w:t>薪資為</w:t>
      </w:r>
      <w:r w:rsidR="001E1D21">
        <w:rPr>
          <w:rFonts w:eastAsia="標楷體" w:hint="eastAsia"/>
          <w:color w:val="000000" w:themeColor="text1"/>
          <w:sz w:val="28"/>
          <w:szCs w:val="32"/>
        </w:rPr>
        <w:t>44</w:t>
      </w:r>
      <w:r w:rsidR="00D473F1" w:rsidRPr="00893888">
        <w:rPr>
          <w:rFonts w:eastAsia="標楷體"/>
          <w:color w:val="000000" w:themeColor="text1"/>
          <w:sz w:val="28"/>
          <w:szCs w:val="32"/>
        </w:rPr>
        <w:t>,</w:t>
      </w:r>
      <w:r w:rsidR="001E1D21">
        <w:rPr>
          <w:rFonts w:eastAsia="標楷體" w:hint="eastAsia"/>
          <w:color w:val="000000" w:themeColor="text1"/>
          <w:sz w:val="28"/>
          <w:szCs w:val="32"/>
        </w:rPr>
        <w:t>542</w:t>
      </w:r>
      <w:r w:rsidRPr="00893888">
        <w:rPr>
          <w:rFonts w:eastAsia="標楷體"/>
          <w:color w:val="000000" w:themeColor="text1"/>
          <w:sz w:val="28"/>
          <w:szCs w:val="32"/>
        </w:rPr>
        <w:t>元，較上年同月</w:t>
      </w:r>
      <w:r w:rsidR="004E58F1" w:rsidRPr="00893888">
        <w:rPr>
          <w:rFonts w:eastAsia="標楷體"/>
          <w:color w:val="000000" w:themeColor="text1"/>
          <w:sz w:val="28"/>
          <w:szCs w:val="32"/>
        </w:rPr>
        <w:t>增加</w:t>
      </w:r>
      <w:r w:rsidR="00EC6459">
        <w:rPr>
          <w:rFonts w:eastAsia="標楷體" w:hint="eastAsia"/>
          <w:color w:val="000000" w:themeColor="text1"/>
          <w:sz w:val="28"/>
          <w:szCs w:val="32"/>
        </w:rPr>
        <w:t>6.41</w:t>
      </w:r>
      <w:r w:rsidR="00425DB7" w:rsidRPr="00893888">
        <w:rPr>
          <w:rFonts w:eastAsia="標楷體"/>
          <w:color w:val="000000" w:themeColor="text1"/>
          <w:sz w:val="28"/>
          <w:szCs w:val="32"/>
        </w:rPr>
        <w:t>%</w:t>
      </w:r>
      <w:r w:rsidR="00893888" w:rsidRPr="00893888">
        <w:rPr>
          <w:rFonts w:eastAsia="標楷體"/>
          <w:color w:val="000000" w:themeColor="text1"/>
          <w:sz w:val="28"/>
          <w:szCs w:val="32"/>
        </w:rPr>
        <w:t>；</w:t>
      </w:r>
      <w:r w:rsidRPr="00893888">
        <w:rPr>
          <w:rFonts w:eastAsia="標楷體"/>
          <w:color w:val="000000" w:themeColor="text1"/>
          <w:sz w:val="28"/>
          <w:szCs w:val="32"/>
        </w:rPr>
        <w:t>電力及燃氣供應業與金融及保險業則各為</w:t>
      </w:r>
      <w:r w:rsidR="00EC6459">
        <w:rPr>
          <w:rFonts w:eastAsia="標楷體" w:hint="eastAsia"/>
          <w:color w:val="000000" w:themeColor="text1"/>
          <w:sz w:val="28"/>
          <w:szCs w:val="32"/>
        </w:rPr>
        <w:t>155</w:t>
      </w:r>
      <w:r w:rsidRPr="00893888">
        <w:rPr>
          <w:rFonts w:eastAsia="標楷體"/>
          <w:color w:val="000000" w:themeColor="text1"/>
          <w:sz w:val="28"/>
          <w:szCs w:val="32"/>
        </w:rPr>
        <w:t>,</w:t>
      </w:r>
      <w:r w:rsidR="00FD284C">
        <w:rPr>
          <w:rFonts w:eastAsia="標楷體" w:hint="eastAsia"/>
          <w:color w:val="000000" w:themeColor="text1"/>
          <w:sz w:val="28"/>
          <w:szCs w:val="32"/>
        </w:rPr>
        <w:t>359</w:t>
      </w:r>
      <w:r w:rsidRPr="00893888">
        <w:rPr>
          <w:rFonts w:eastAsia="標楷體"/>
          <w:color w:val="000000" w:themeColor="text1"/>
          <w:sz w:val="28"/>
          <w:szCs w:val="32"/>
        </w:rPr>
        <w:t>元及</w:t>
      </w:r>
      <w:r w:rsidR="00EC6459">
        <w:rPr>
          <w:rFonts w:eastAsia="標楷體" w:hint="eastAsia"/>
          <w:color w:val="000000" w:themeColor="text1"/>
          <w:sz w:val="28"/>
          <w:szCs w:val="32"/>
        </w:rPr>
        <w:t>67</w:t>
      </w:r>
      <w:r w:rsidRPr="00893888">
        <w:rPr>
          <w:rFonts w:eastAsia="標楷體"/>
          <w:color w:val="000000" w:themeColor="text1"/>
          <w:sz w:val="28"/>
          <w:szCs w:val="32"/>
        </w:rPr>
        <w:t>,</w:t>
      </w:r>
      <w:r w:rsidR="00EC6459">
        <w:rPr>
          <w:rFonts w:eastAsia="標楷體" w:hint="eastAsia"/>
          <w:color w:val="000000" w:themeColor="text1"/>
          <w:sz w:val="28"/>
          <w:szCs w:val="32"/>
        </w:rPr>
        <w:t>809</w:t>
      </w:r>
      <w:r w:rsidRPr="00893888">
        <w:rPr>
          <w:rFonts w:eastAsia="標楷體"/>
          <w:color w:val="000000" w:themeColor="text1"/>
          <w:sz w:val="28"/>
          <w:szCs w:val="32"/>
        </w:rPr>
        <w:t>元，</w:t>
      </w:r>
      <w:r w:rsidR="007C6E4C" w:rsidRPr="00893888">
        <w:rPr>
          <w:rFonts w:eastAsia="標楷體"/>
          <w:color w:val="000000" w:themeColor="text1"/>
          <w:sz w:val="28"/>
          <w:szCs w:val="32"/>
        </w:rPr>
        <w:t>亦</w:t>
      </w:r>
      <w:r w:rsidRPr="00893888">
        <w:rPr>
          <w:rFonts w:eastAsia="標楷體"/>
          <w:color w:val="000000" w:themeColor="text1"/>
          <w:sz w:val="28"/>
          <w:szCs w:val="32"/>
        </w:rPr>
        <w:t>分別</w:t>
      </w:r>
      <w:r w:rsidR="004E58F1" w:rsidRPr="00893888">
        <w:rPr>
          <w:rFonts w:eastAsia="標楷體"/>
          <w:color w:val="000000" w:themeColor="text1"/>
          <w:sz w:val="28"/>
          <w:szCs w:val="32"/>
        </w:rPr>
        <w:t>增加</w:t>
      </w:r>
      <w:r w:rsidR="00EC6459">
        <w:rPr>
          <w:rFonts w:eastAsia="標楷體" w:hint="eastAsia"/>
          <w:color w:val="000000" w:themeColor="text1"/>
          <w:sz w:val="28"/>
          <w:szCs w:val="32"/>
        </w:rPr>
        <w:t>109.55</w:t>
      </w:r>
      <w:r w:rsidR="00425DB7" w:rsidRPr="00893888">
        <w:rPr>
          <w:rFonts w:eastAsia="標楷體"/>
          <w:color w:val="000000" w:themeColor="text1"/>
          <w:sz w:val="28"/>
          <w:szCs w:val="32"/>
        </w:rPr>
        <w:t>%</w:t>
      </w:r>
      <w:r w:rsidRPr="00893888">
        <w:rPr>
          <w:rFonts w:eastAsia="標楷體"/>
          <w:color w:val="000000" w:themeColor="text1"/>
          <w:sz w:val="28"/>
          <w:szCs w:val="32"/>
        </w:rPr>
        <w:t>及</w:t>
      </w:r>
      <w:r w:rsidR="00EC6459">
        <w:rPr>
          <w:rFonts w:eastAsia="標楷體" w:hint="eastAsia"/>
          <w:color w:val="000000" w:themeColor="text1"/>
          <w:sz w:val="28"/>
          <w:szCs w:val="32"/>
        </w:rPr>
        <w:t>6.18</w:t>
      </w:r>
      <w:r w:rsidR="00425DB7" w:rsidRPr="00893888">
        <w:rPr>
          <w:rFonts w:eastAsia="標楷體"/>
          <w:color w:val="000000" w:themeColor="text1"/>
          <w:sz w:val="28"/>
          <w:szCs w:val="32"/>
        </w:rPr>
        <w:t>%</w:t>
      </w:r>
      <w:r w:rsidRPr="00893888">
        <w:rPr>
          <w:rFonts w:eastAsia="標楷體"/>
          <w:color w:val="000000" w:themeColor="text1"/>
          <w:sz w:val="28"/>
          <w:szCs w:val="32"/>
        </w:rPr>
        <w:t>。</w:t>
      </w:r>
    </w:p>
    <w:p w:rsidR="00DD297D" w:rsidRPr="00FC0D54" w:rsidRDefault="00D84E99" w:rsidP="00973710">
      <w:pPr>
        <w:snapToGrid w:val="0"/>
        <w:spacing w:before="50" w:line="300" w:lineRule="auto"/>
        <w:ind w:leftChars="119" w:left="569" w:rightChars="18" w:right="43" w:hangingChars="101" w:hanging="283"/>
        <w:jc w:val="both"/>
        <w:rPr>
          <w:rFonts w:eastAsia="標楷體"/>
          <w:color w:val="FF0000"/>
          <w:sz w:val="28"/>
          <w:szCs w:val="32"/>
        </w:rPr>
      </w:pPr>
      <w:r w:rsidRPr="00893888">
        <w:rPr>
          <w:rFonts w:eastAsia="標楷體"/>
          <w:sz w:val="28"/>
          <w:szCs w:val="32"/>
        </w:rPr>
        <w:t>－</w:t>
      </w:r>
      <w:r w:rsidRPr="00893888">
        <w:rPr>
          <w:rFonts w:eastAsia="標楷體"/>
          <w:sz w:val="28"/>
          <w:szCs w:val="32"/>
        </w:rPr>
        <w:t>103</w:t>
      </w:r>
      <w:r w:rsidRPr="00893888">
        <w:rPr>
          <w:rFonts w:eastAsia="標楷體"/>
          <w:sz w:val="28"/>
          <w:szCs w:val="32"/>
        </w:rPr>
        <w:t>年</w:t>
      </w:r>
      <w:r w:rsidR="00973710" w:rsidRPr="00893888">
        <w:rPr>
          <w:rFonts w:eastAsia="標楷體"/>
          <w:sz w:val="28"/>
          <w:szCs w:val="32"/>
        </w:rPr>
        <w:t xml:space="preserve">1 </w:t>
      </w:r>
      <w:r w:rsidR="00973710" w:rsidRPr="00893888">
        <w:rPr>
          <w:rFonts w:eastAsia="標楷體"/>
          <w:sz w:val="28"/>
          <w:szCs w:val="32"/>
        </w:rPr>
        <w:t>至</w:t>
      </w:r>
      <w:r w:rsidR="00973710" w:rsidRPr="00893888">
        <w:rPr>
          <w:rFonts w:eastAsia="標楷體"/>
          <w:sz w:val="28"/>
          <w:szCs w:val="32"/>
        </w:rPr>
        <w:t xml:space="preserve"> </w:t>
      </w:r>
      <w:r w:rsidR="00022697">
        <w:rPr>
          <w:rFonts w:eastAsia="標楷體" w:hint="eastAsia"/>
          <w:sz w:val="28"/>
          <w:szCs w:val="32"/>
        </w:rPr>
        <w:t>8</w:t>
      </w:r>
      <w:r w:rsidR="00973710" w:rsidRPr="00893888">
        <w:rPr>
          <w:rFonts w:eastAsia="標楷體"/>
          <w:sz w:val="28"/>
          <w:szCs w:val="32"/>
        </w:rPr>
        <w:t xml:space="preserve"> </w:t>
      </w:r>
      <w:r w:rsidR="00973710" w:rsidRPr="00893888">
        <w:rPr>
          <w:rFonts w:eastAsia="標楷體"/>
          <w:sz w:val="28"/>
          <w:szCs w:val="32"/>
        </w:rPr>
        <w:t>月</w:t>
      </w:r>
      <w:r w:rsidR="00893888" w:rsidRPr="00893888">
        <w:rPr>
          <w:rFonts w:eastAsia="標楷體"/>
          <w:sz w:val="28"/>
          <w:szCs w:val="32"/>
        </w:rPr>
        <w:t>薪資平均為</w:t>
      </w:r>
      <w:r w:rsidR="00893888" w:rsidRPr="00893888">
        <w:rPr>
          <w:rFonts w:eastAsia="標楷體"/>
          <w:sz w:val="28"/>
          <w:szCs w:val="32"/>
        </w:rPr>
        <w:t>49,</w:t>
      </w:r>
      <w:r w:rsidR="00022697">
        <w:rPr>
          <w:rFonts w:eastAsia="標楷體" w:hint="eastAsia"/>
          <w:sz w:val="28"/>
          <w:szCs w:val="32"/>
        </w:rPr>
        <w:t>043</w:t>
      </w:r>
      <w:r w:rsidR="00893888" w:rsidRPr="00893888">
        <w:rPr>
          <w:rFonts w:eastAsia="標楷體"/>
          <w:sz w:val="28"/>
          <w:szCs w:val="32"/>
        </w:rPr>
        <w:t>元</w:t>
      </w:r>
      <w:r w:rsidR="00FD284C" w:rsidRPr="00893888">
        <w:rPr>
          <w:rFonts w:eastAsia="標楷體"/>
          <w:sz w:val="28"/>
          <w:szCs w:val="32"/>
        </w:rPr>
        <w:t>，為歷年同期最高</w:t>
      </w:r>
      <w:r w:rsidR="00893888" w:rsidRPr="00893888">
        <w:rPr>
          <w:rFonts w:eastAsia="標楷體"/>
          <w:sz w:val="28"/>
          <w:szCs w:val="32"/>
        </w:rPr>
        <w:t>，較上年同期增加</w:t>
      </w:r>
      <w:r w:rsidR="00022697">
        <w:rPr>
          <w:rFonts w:eastAsia="標楷體" w:hint="eastAsia"/>
          <w:sz w:val="28"/>
          <w:szCs w:val="32"/>
        </w:rPr>
        <w:t>4.53</w:t>
      </w:r>
      <w:r w:rsidR="00893888" w:rsidRPr="00893888">
        <w:rPr>
          <w:rFonts w:eastAsia="標楷體"/>
          <w:sz w:val="28"/>
          <w:szCs w:val="32"/>
        </w:rPr>
        <w:t>% (</w:t>
      </w:r>
      <w:r w:rsidR="00893888" w:rsidRPr="00893888">
        <w:rPr>
          <w:rFonts w:eastAsia="標楷體"/>
          <w:sz w:val="28"/>
          <w:szCs w:val="32"/>
        </w:rPr>
        <w:t>經常性薪資</w:t>
      </w:r>
      <w:r w:rsidR="00893888" w:rsidRPr="00893888">
        <w:rPr>
          <w:rFonts w:eastAsia="標楷體"/>
          <w:sz w:val="28"/>
          <w:szCs w:val="32"/>
        </w:rPr>
        <w:t>38,</w:t>
      </w:r>
      <w:r w:rsidR="00022697">
        <w:rPr>
          <w:rFonts w:eastAsia="標楷體" w:hint="eastAsia"/>
          <w:sz w:val="28"/>
          <w:szCs w:val="32"/>
        </w:rPr>
        <w:t>076</w:t>
      </w:r>
      <w:r w:rsidR="00893888" w:rsidRPr="00893888">
        <w:rPr>
          <w:rFonts w:eastAsia="標楷體"/>
          <w:sz w:val="28"/>
          <w:szCs w:val="32"/>
        </w:rPr>
        <w:t>元</w:t>
      </w:r>
      <w:r w:rsidR="00C42132" w:rsidRPr="00893888">
        <w:rPr>
          <w:rFonts w:eastAsia="標楷體"/>
          <w:sz w:val="28"/>
          <w:szCs w:val="32"/>
        </w:rPr>
        <w:t>，</w:t>
      </w:r>
      <w:r w:rsidR="00893888" w:rsidRPr="00893888">
        <w:rPr>
          <w:rFonts w:eastAsia="標楷體"/>
          <w:sz w:val="28"/>
          <w:szCs w:val="32"/>
        </w:rPr>
        <w:t>增加</w:t>
      </w:r>
      <w:r w:rsidR="00893888" w:rsidRPr="00893888">
        <w:rPr>
          <w:rFonts w:eastAsia="標楷體"/>
          <w:sz w:val="28"/>
          <w:szCs w:val="32"/>
        </w:rPr>
        <w:t>1.</w:t>
      </w:r>
      <w:r w:rsidR="00022697">
        <w:rPr>
          <w:rFonts w:eastAsia="標楷體" w:hint="eastAsia"/>
          <w:sz w:val="28"/>
          <w:szCs w:val="32"/>
        </w:rPr>
        <w:t>63</w:t>
      </w:r>
      <w:r w:rsidR="00893888" w:rsidRPr="00893888">
        <w:rPr>
          <w:rFonts w:eastAsia="標楷體"/>
          <w:sz w:val="28"/>
          <w:szCs w:val="32"/>
        </w:rPr>
        <w:t>%</w:t>
      </w:r>
      <w:r w:rsidR="00893888" w:rsidRPr="00893888">
        <w:rPr>
          <w:rFonts w:eastAsia="標楷體"/>
          <w:sz w:val="28"/>
          <w:szCs w:val="32"/>
        </w:rPr>
        <w:t>；非經常性薪資</w:t>
      </w:r>
      <w:r w:rsidR="00893888" w:rsidRPr="00893888">
        <w:rPr>
          <w:rFonts w:eastAsia="標楷體"/>
          <w:sz w:val="28"/>
          <w:szCs w:val="32"/>
        </w:rPr>
        <w:t>1</w:t>
      </w:r>
      <w:r w:rsidR="00022697">
        <w:rPr>
          <w:rFonts w:eastAsia="標楷體" w:hint="eastAsia"/>
          <w:sz w:val="28"/>
          <w:szCs w:val="32"/>
        </w:rPr>
        <w:t>0</w:t>
      </w:r>
      <w:r w:rsidR="00893888" w:rsidRPr="00893888">
        <w:rPr>
          <w:rFonts w:eastAsia="標楷體"/>
          <w:sz w:val="28"/>
          <w:szCs w:val="32"/>
        </w:rPr>
        <w:t>,</w:t>
      </w:r>
      <w:r w:rsidR="00022697">
        <w:rPr>
          <w:rFonts w:eastAsia="標楷體" w:hint="eastAsia"/>
          <w:sz w:val="28"/>
          <w:szCs w:val="32"/>
        </w:rPr>
        <w:t>967</w:t>
      </w:r>
      <w:r w:rsidR="00893888" w:rsidRPr="00893888">
        <w:rPr>
          <w:rFonts w:eastAsia="標楷體"/>
          <w:sz w:val="28"/>
          <w:szCs w:val="32"/>
        </w:rPr>
        <w:t>元，增加</w:t>
      </w:r>
      <w:r w:rsidR="00022697">
        <w:rPr>
          <w:rFonts w:eastAsia="標楷體" w:hint="eastAsia"/>
          <w:sz w:val="28"/>
          <w:szCs w:val="32"/>
        </w:rPr>
        <w:t>16.04</w:t>
      </w:r>
      <w:r w:rsidR="00893888" w:rsidRPr="00893888">
        <w:rPr>
          <w:rFonts w:eastAsia="標楷體"/>
          <w:sz w:val="28"/>
          <w:szCs w:val="32"/>
        </w:rPr>
        <w:t>%)</w:t>
      </w:r>
      <w:r w:rsidR="00893888" w:rsidRPr="00893888">
        <w:rPr>
          <w:rFonts w:eastAsia="標楷體"/>
          <w:sz w:val="28"/>
          <w:szCs w:val="32"/>
        </w:rPr>
        <w:t>；</w:t>
      </w:r>
      <w:r w:rsidR="00893888">
        <w:rPr>
          <w:rFonts w:eastAsia="標楷體" w:hint="eastAsia"/>
          <w:sz w:val="28"/>
          <w:szCs w:val="32"/>
        </w:rPr>
        <w:t>若扣除同期間消費者物價指數上漲率</w:t>
      </w:r>
      <w:r w:rsidR="00893888">
        <w:rPr>
          <w:rFonts w:eastAsia="標楷體" w:hint="eastAsia"/>
          <w:sz w:val="28"/>
          <w:szCs w:val="32"/>
        </w:rPr>
        <w:t>1.</w:t>
      </w:r>
      <w:r w:rsidR="00022697">
        <w:rPr>
          <w:rFonts w:eastAsia="標楷體" w:hint="eastAsia"/>
          <w:sz w:val="28"/>
          <w:szCs w:val="32"/>
        </w:rPr>
        <w:t>39</w:t>
      </w:r>
      <w:r w:rsidR="00893888">
        <w:rPr>
          <w:rFonts w:eastAsia="標楷體" w:hint="eastAsia"/>
          <w:sz w:val="28"/>
          <w:szCs w:val="32"/>
        </w:rPr>
        <w:t>%</w:t>
      </w:r>
      <w:r w:rsidR="00893888">
        <w:rPr>
          <w:rFonts w:eastAsia="標楷體" w:hint="eastAsia"/>
          <w:sz w:val="28"/>
          <w:szCs w:val="32"/>
        </w:rPr>
        <w:t>後，</w:t>
      </w:r>
      <w:r w:rsidR="00973710" w:rsidRPr="00973710">
        <w:rPr>
          <w:rFonts w:eastAsia="標楷體" w:hint="eastAsia"/>
          <w:sz w:val="28"/>
          <w:szCs w:val="32"/>
        </w:rPr>
        <w:t>實質薪資平均為</w:t>
      </w:r>
      <w:r w:rsidR="00973710" w:rsidRPr="00973710">
        <w:rPr>
          <w:rFonts w:eastAsia="標楷體" w:hint="eastAsia"/>
          <w:sz w:val="28"/>
          <w:szCs w:val="32"/>
        </w:rPr>
        <w:t>47,</w:t>
      </w:r>
      <w:r w:rsidR="00022697">
        <w:rPr>
          <w:rFonts w:eastAsia="標楷體" w:hint="eastAsia"/>
          <w:sz w:val="28"/>
          <w:szCs w:val="32"/>
        </w:rPr>
        <w:t>243</w:t>
      </w:r>
      <w:r w:rsidR="00973710">
        <w:rPr>
          <w:rFonts w:eastAsia="標楷體" w:hint="eastAsia"/>
          <w:sz w:val="28"/>
          <w:szCs w:val="32"/>
        </w:rPr>
        <w:t>元，</w:t>
      </w:r>
      <w:r w:rsidR="00973710" w:rsidRPr="00973710">
        <w:rPr>
          <w:rFonts w:eastAsia="標楷體" w:hint="eastAsia"/>
          <w:sz w:val="28"/>
          <w:szCs w:val="32"/>
        </w:rPr>
        <w:t>實質經常性薪資為</w:t>
      </w:r>
      <w:r w:rsidR="00973710" w:rsidRPr="00973710">
        <w:rPr>
          <w:rFonts w:eastAsia="標楷體" w:hint="eastAsia"/>
          <w:sz w:val="28"/>
          <w:szCs w:val="32"/>
        </w:rPr>
        <w:t xml:space="preserve"> 36,6</w:t>
      </w:r>
      <w:r w:rsidR="00022697">
        <w:rPr>
          <w:rFonts w:eastAsia="標楷體" w:hint="eastAsia"/>
          <w:sz w:val="28"/>
          <w:szCs w:val="32"/>
        </w:rPr>
        <w:t>79</w:t>
      </w:r>
      <w:r w:rsidR="00973710" w:rsidRPr="00973710">
        <w:rPr>
          <w:rFonts w:eastAsia="標楷體" w:hint="eastAsia"/>
          <w:sz w:val="28"/>
          <w:szCs w:val="32"/>
        </w:rPr>
        <w:t>元，</w:t>
      </w:r>
      <w:r w:rsidR="00893888">
        <w:rPr>
          <w:rFonts w:eastAsia="標楷體" w:hint="eastAsia"/>
          <w:sz w:val="28"/>
          <w:szCs w:val="32"/>
        </w:rPr>
        <w:t>分別</w:t>
      </w:r>
      <w:r w:rsidR="00973710" w:rsidRPr="00973710">
        <w:rPr>
          <w:rFonts w:eastAsia="標楷體" w:hint="eastAsia"/>
          <w:sz w:val="28"/>
          <w:szCs w:val="32"/>
        </w:rPr>
        <w:t>較</w:t>
      </w:r>
      <w:r w:rsidR="00973710">
        <w:rPr>
          <w:rFonts w:eastAsia="標楷體" w:hint="eastAsia"/>
          <w:sz w:val="28"/>
          <w:szCs w:val="32"/>
        </w:rPr>
        <w:t>上年同</w:t>
      </w:r>
      <w:r w:rsidR="00893888">
        <w:rPr>
          <w:rFonts w:eastAsia="標楷體" w:hint="eastAsia"/>
          <w:sz w:val="28"/>
          <w:szCs w:val="32"/>
        </w:rPr>
        <w:t>期</w:t>
      </w:r>
      <w:r w:rsidR="00973710" w:rsidRPr="00973710">
        <w:rPr>
          <w:rFonts w:eastAsia="標楷體" w:hint="eastAsia"/>
          <w:sz w:val="28"/>
          <w:szCs w:val="32"/>
        </w:rPr>
        <w:t>增加</w:t>
      </w:r>
      <w:r w:rsidR="00893888">
        <w:rPr>
          <w:rFonts w:eastAsia="標楷體" w:hint="eastAsia"/>
          <w:sz w:val="28"/>
          <w:szCs w:val="32"/>
        </w:rPr>
        <w:t>3.</w:t>
      </w:r>
      <w:r w:rsidR="00022697">
        <w:rPr>
          <w:rFonts w:eastAsia="標楷體" w:hint="eastAsia"/>
          <w:sz w:val="28"/>
          <w:szCs w:val="32"/>
        </w:rPr>
        <w:t>10</w:t>
      </w:r>
      <w:r w:rsidR="00893888">
        <w:rPr>
          <w:rFonts w:eastAsia="標楷體" w:hint="eastAsia"/>
          <w:sz w:val="28"/>
          <w:szCs w:val="32"/>
        </w:rPr>
        <w:t>%</w:t>
      </w:r>
      <w:r w:rsidR="00893888">
        <w:rPr>
          <w:rFonts w:eastAsia="標楷體" w:hint="eastAsia"/>
          <w:sz w:val="28"/>
          <w:szCs w:val="32"/>
        </w:rPr>
        <w:t>及</w:t>
      </w:r>
      <w:r w:rsidR="00893888">
        <w:rPr>
          <w:rFonts w:eastAsia="標楷體" w:hint="eastAsia"/>
          <w:sz w:val="28"/>
          <w:szCs w:val="32"/>
        </w:rPr>
        <w:t>0.2</w:t>
      </w:r>
      <w:r w:rsidR="00022697">
        <w:rPr>
          <w:rFonts w:eastAsia="標楷體" w:hint="eastAsia"/>
          <w:sz w:val="28"/>
          <w:szCs w:val="32"/>
        </w:rPr>
        <w:t>4</w:t>
      </w:r>
      <w:r w:rsidR="00893888">
        <w:rPr>
          <w:rFonts w:eastAsia="標楷體" w:hint="eastAsia"/>
          <w:sz w:val="28"/>
          <w:szCs w:val="32"/>
        </w:rPr>
        <w:t>%</w:t>
      </w:r>
      <w:r w:rsidR="00FD284C">
        <w:rPr>
          <w:rFonts w:eastAsia="標楷體" w:hint="eastAsia"/>
          <w:sz w:val="28"/>
          <w:szCs w:val="32"/>
        </w:rPr>
        <w:t>，</w:t>
      </w:r>
      <w:proofErr w:type="gramStart"/>
      <w:r w:rsidR="00FD284C">
        <w:rPr>
          <w:rFonts w:eastAsia="標楷體" w:hint="eastAsia"/>
          <w:sz w:val="28"/>
          <w:szCs w:val="32"/>
        </w:rPr>
        <w:t>均為近</w:t>
      </w:r>
      <w:proofErr w:type="gramEnd"/>
      <w:r w:rsidR="00FD284C">
        <w:rPr>
          <w:rFonts w:eastAsia="標楷體" w:hint="eastAsia"/>
          <w:sz w:val="28"/>
          <w:szCs w:val="32"/>
        </w:rPr>
        <w:t>4</w:t>
      </w:r>
      <w:r w:rsidR="00FD284C">
        <w:rPr>
          <w:rFonts w:eastAsia="標楷體" w:hint="eastAsia"/>
          <w:sz w:val="28"/>
          <w:szCs w:val="32"/>
        </w:rPr>
        <w:t>年來最高增幅</w:t>
      </w:r>
      <w:r w:rsidR="00973710">
        <w:rPr>
          <w:rFonts w:eastAsia="標楷體" w:hint="eastAsia"/>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595226" w:rsidRPr="00D52B92" w:rsidRDefault="00DD297D" w:rsidP="00595226">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00595226" w:rsidRPr="00D52B92">
        <w:rPr>
          <w:rFonts w:eastAsia="標楷體"/>
          <w:b/>
          <w:bCs/>
          <w:sz w:val="28"/>
        </w:rPr>
        <w:lastRenderedPageBreak/>
        <w:t>表</w:t>
      </w:r>
      <w:r w:rsidR="00595226" w:rsidRPr="00D52B92">
        <w:rPr>
          <w:rFonts w:eastAsia="標楷體"/>
          <w:b/>
          <w:bCs/>
          <w:sz w:val="28"/>
        </w:rPr>
        <w:t xml:space="preserve"> 2-9-3  </w:t>
      </w:r>
      <w:r w:rsidR="00D41113">
        <w:rPr>
          <w:rFonts w:eastAsia="標楷體" w:hint="eastAsia"/>
          <w:b/>
          <w:bCs/>
          <w:sz w:val="28"/>
        </w:rPr>
        <w:t>工業及服務業</w:t>
      </w:r>
      <w:r w:rsidR="00595226" w:rsidRPr="00D52B92">
        <w:rPr>
          <w:rFonts w:eastAsia="標楷體"/>
          <w:b/>
          <w:bCs/>
          <w:sz w:val="28"/>
        </w:rPr>
        <w:t>受</w:t>
      </w:r>
      <w:r w:rsidR="00D41113">
        <w:rPr>
          <w:rFonts w:eastAsia="標楷體" w:hint="eastAsia"/>
          <w:b/>
          <w:bCs/>
          <w:sz w:val="28"/>
        </w:rPr>
        <w:t>僱</w:t>
      </w:r>
      <w:r w:rsidR="00595226" w:rsidRPr="00D52B92">
        <w:rPr>
          <w:rFonts w:eastAsia="標楷體"/>
          <w:b/>
          <w:bCs/>
          <w:sz w:val="28"/>
        </w:rPr>
        <w:t>員工每人</w:t>
      </w:r>
      <w:r w:rsidR="00D41113">
        <w:rPr>
          <w:rFonts w:eastAsia="標楷體" w:hint="eastAsia"/>
          <w:b/>
          <w:bCs/>
          <w:sz w:val="28"/>
        </w:rPr>
        <w:t>每月</w:t>
      </w:r>
      <w:r w:rsidR="00595226" w:rsidRPr="00D52B92">
        <w:rPr>
          <w:rFonts w:eastAsia="標楷體"/>
          <w:b/>
          <w:bCs/>
          <w:sz w:val="28"/>
        </w:rPr>
        <w:t>薪資</w:t>
      </w:r>
      <w:r w:rsidR="00D41113">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D03D0E" w:rsidRPr="00D52B92" w:rsidTr="00D81486">
        <w:trPr>
          <w:cantSplit/>
          <w:trHeight w:val="533"/>
          <w:jc w:val="center"/>
        </w:trPr>
        <w:tc>
          <w:tcPr>
            <w:tcW w:w="1553" w:type="dxa"/>
            <w:vMerge w:val="restart"/>
            <w:vAlign w:val="center"/>
          </w:tcPr>
          <w:p w:rsidR="00D03D0E" w:rsidRPr="00D52B92" w:rsidRDefault="00D03D0E" w:rsidP="00AE688F">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2362" w:type="dxa"/>
            <w:gridSpan w:val="2"/>
            <w:tcBorders>
              <w:bottom w:val="nil"/>
            </w:tcBorders>
            <w:vAlign w:val="center"/>
          </w:tcPr>
          <w:p w:rsidR="00D03D0E" w:rsidRPr="00D52B92" w:rsidRDefault="00D03D0E" w:rsidP="00D36E37">
            <w:pPr>
              <w:snapToGrid w:val="0"/>
              <w:jc w:val="center"/>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r w:rsidR="00F30F0E" w:rsidRPr="00D52B92">
              <w:rPr>
                <w:rFonts w:eastAsia="標楷體"/>
                <w:spacing w:val="-20"/>
                <w:w w:val="98"/>
              </w:rPr>
              <w:t>(</w:t>
            </w:r>
            <w:r w:rsidR="00F30F0E" w:rsidRPr="00D52B92">
              <w:rPr>
                <w:rFonts w:eastAsia="標楷體"/>
                <w:spacing w:val="-20"/>
                <w:w w:val="98"/>
              </w:rPr>
              <w:t>元</w:t>
            </w:r>
            <w:r w:rsidR="00F30F0E" w:rsidRPr="00D52B92">
              <w:rPr>
                <w:rFonts w:eastAsia="標楷體"/>
                <w:spacing w:val="-20"/>
                <w:w w:val="98"/>
              </w:rPr>
              <w:t>)</w:t>
            </w:r>
          </w:p>
        </w:tc>
        <w:tc>
          <w:tcPr>
            <w:tcW w:w="1701" w:type="dxa"/>
            <w:vMerge w:val="restart"/>
            <w:vAlign w:val="center"/>
          </w:tcPr>
          <w:p w:rsidR="00D03D0E" w:rsidRPr="00D52B92" w:rsidRDefault="00D03D0E" w:rsidP="00D03D0E">
            <w:pPr>
              <w:snapToGrid w:val="0"/>
              <w:jc w:val="center"/>
              <w:rPr>
                <w:rFonts w:eastAsia="標楷體"/>
                <w:spacing w:val="-20"/>
                <w:w w:val="98"/>
              </w:rPr>
            </w:pPr>
            <w:r>
              <w:rPr>
                <w:rFonts w:eastAsia="標楷體" w:hint="eastAsia"/>
                <w:spacing w:val="-20"/>
                <w:w w:val="98"/>
              </w:rPr>
              <w:t>製造業</w:t>
            </w:r>
            <w:r>
              <w:rPr>
                <w:rFonts w:eastAsia="標楷體" w:hint="eastAsia"/>
                <w:spacing w:val="-20"/>
                <w:w w:val="98"/>
              </w:rPr>
              <w:t>(</w:t>
            </w:r>
            <w:r>
              <w:rPr>
                <w:rFonts w:eastAsia="標楷體" w:hint="eastAsia"/>
                <w:spacing w:val="-20"/>
                <w:w w:val="98"/>
              </w:rPr>
              <w:t>元</w:t>
            </w:r>
            <w:r>
              <w:rPr>
                <w:rFonts w:eastAsia="標楷體" w:hint="eastAsia"/>
                <w:spacing w:val="-20"/>
                <w:w w:val="98"/>
              </w:rPr>
              <w:t>)</w:t>
            </w:r>
          </w:p>
        </w:tc>
        <w:tc>
          <w:tcPr>
            <w:tcW w:w="1686" w:type="dxa"/>
            <w:vMerge w:val="restart"/>
            <w:vAlign w:val="center"/>
          </w:tcPr>
          <w:p w:rsidR="00D03D0E" w:rsidRPr="00D52B92" w:rsidRDefault="00D03D0E" w:rsidP="00D03D0E">
            <w:pPr>
              <w:snapToGrid w:val="0"/>
              <w:jc w:val="center"/>
              <w:rPr>
                <w:rFonts w:eastAsia="標楷體"/>
                <w:spacing w:val="-20"/>
                <w:w w:val="98"/>
              </w:rPr>
            </w:pPr>
            <w:r w:rsidRPr="00D52B92">
              <w:rPr>
                <w:rFonts w:eastAsia="標楷體"/>
                <w:spacing w:val="-20"/>
                <w:w w:val="98"/>
              </w:rPr>
              <w:t>電力及燃氣供應業</w:t>
            </w:r>
            <w:r>
              <w:rPr>
                <w:rFonts w:eastAsia="標楷體" w:hint="eastAsia"/>
                <w:spacing w:val="-20"/>
                <w:w w:val="98"/>
              </w:rPr>
              <w:t>(</w:t>
            </w:r>
            <w:r>
              <w:rPr>
                <w:rFonts w:eastAsia="標楷體" w:hint="eastAsia"/>
                <w:spacing w:val="-20"/>
                <w:w w:val="98"/>
              </w:rPr>
              <w:t>元</w:t>
            </w:r>
            <w:r>
              <w:rPr>
                <w:rFonts w:eastAsia="標楷體" w:hint="eastAsia"/>
                <w:spacing w:val="-20"/>
                <w:w w:val="98"/>
              </w:rPr>
              <w:t>)</w:t>
            </w:r>
          </w:p>
        </w:tc>
        <w:tc>
          <w:tcPr>
            <w:tcW w:w="1665" w:type="dxa"/>
            <w:vMerge w:val="restart"/>
            <w:vAlign w:val="center"/>
          </w:tcPr>
          <w:p w:rsidR="00D03D0E" w:rsidRPr="00D52B92" w:rsidRDefault="00D03D0E" w:rsidP="00D03D0E">
            <w:pPr>
              <w:widowControl/>
              <w:snapToGrid w:val="0"/>
              <w:jc w:val="center"/>
              <w:rPr>
                <w:rFonts w:eastAsia="標楷體"/>
                <w:spacing w:val="-20"/>
                <w:w w:val="98"/>
              </w:rPr>
            </w:pPr>
            <w:r w:rsidRPr="00D52B92">
              <w:rPr>
                <w:rFonts w:eastAsia="標楷體"/>
                <w:spacing w:val="-20"/>
                <w:w w:val="98"/>
              </w:rPr>
              <w:t>金融及保險業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D03D0E" w:rsidRPr="00D52B92" w:rsidTr="00D81486">
        <w:trPr>
          <w:cantSplit/>
          <w:trHeight w:val="553"/>
          <w:jc w:val="center"/>
        </w:trPr>
        <w:tc>
          <w:tcPr>
            <w:tcW w:w="1553" w:type="dxa"/>
            <w:vMerge/>
          </w:tcPr>
          <w:p w:rsidR="00D03D0E" w:rsidRPr="00D52B92" w:rsidRDefault="00D03D0E" w:rsidP="00AE688F">
            <w:pPr>
              <w:snapToGrid w:val="0"/>
              <w:jc w:val="both"/>
              <w:rPr>
                <w:rFonts w:eastAsia="標楷體"/>
                <w:spacing w:val="-20"/>
                <w:w w:val="98"/>
              </w:rPr>
            </w:pPr>
          </w:p>
        </w:tc>
        <w:tc>
          <w:tcPr>
            <w:tcW w:w="1213" w:type="dxa"/>
            <w:tcBorders>
              <w:top w:val="nil"/>
            </w:tcBorders>
            <w:vAlign w:val="center"/>
          </w:tcPr>
          <w:p w:rsidR="00D03D0E" w:rsidRPr="00D52B92" w:rsidRDefault="00D03D0E" w:rsidP="00D36E37">
            <w:pPr>
              <w:snapToGrid w:val="0"/>
              <w:jc w:val="center"/>
              <w:rPr>
                <w:rFonts w:eastAsia="標楷體"/>
                <w:spacing w:val="-20"/>
                <w:w w:val="98"/>
              </w:rPr>
            </w:pPr>
          </w:p>
        </w:tc>
        <w:tc>
          <w:tcPr>
            <w:tcW w:w="1149" w:type="dxa"/>
            <w:tcBorders>
              <w:top w:val="single" w:sz="4" w:space="0" w:color="auto"/>
            </w:tcBorders>
            <w:vAlign w:val="center"/>
          </w:tcPr>
          <w:p w:rsidR="00D03D0E" w:rsidRPr="00D52B92" w:rsidRDefault="00D03D0E" w:rsidP="00D03D0E">
            <w:pPr>
              <w:snapToGrid w:val="0"/>
              <w:jc w:val="center"/>
              <w:rPr>
                <w:rFonts w:eastAsia="標楷體"/>
                <w:spacing w:val="-20"/>
                <w:w w:val="98"/>
              </w:rPr>
            </w:pPr>
            <w:r>
              <w:rPr>
                <w:rFonts w:eastAsia="標楷體" w:hint="eastAsia"/>
                <w:spacing w:val="-20"/>
                <w:w w:val="98"/>
              </w:rPr>
              <w:t>經常性薪資</w:t>
            </w:r>
          </w:p>
        </w:tc>
        <w:tc>
          <w:tcPr>
            <w:tcW w:w="1701" w:type="dxa"/>
            <w:vMerge/>
            <w:vAlign w:val="center"/>
          </w:tcPr>
          <w:p w:rsidR="00D03D0E" w:rsidRPr="00D52B92" w:rsidRDefault="00D03D0E" w:rsidP="00D03D0E">
            <w:pPr>
              <w:snapToGrid w:val="0"/>
              <w:jc w:val="center"/>
              <w:rPr>
                <w:rFonts w:eastAsia="標楷體"/>
                <w:spacing w:val="-20"/>
                <w:w w:val="98"/>
              </w:rPr>
            </w:pPr>
          </w:p>
        </w:tc>
        <w:tc>
          <w:tcPr>
            <w:tcW w:w="1686" w:type="dxa"/>
            <w:vMerge/>
            <w:vAlign w:val="center"/>
          </w:tcPr>
          <w:p w:rsidR="00D03D0E" w:rsidRPr="00D52B92" w:rsidRDefault="00D03D0E" w:rsidP="00D03D0E">
            <w:pPr>
              <w:snapToGrid w:val="0"/>
              <w:jc w:val="center"/>
              <w:rPr>
                <w:rFonts w:eastAsia="標楷體"/>
                <w:spacing w:val="-20"/>
                <w:w w:val="98"/>
              </w:rPr>
            </w:pPr>
          </w:p>
        </w:tc>
        <w:tc>
          <w:tcPr>
            <w:tcW w:w="1665" w:type="dxa"/>
            <w:vMerge/>
            <w:vAlign w:val="center"/>
          </w:tcPr>
          <w:p w:rsidR="00D03D0E" w:rsidRPr="00D52B92" w:rsidRDefault="00D03D0E" w:rsidP="00D03D0E">
            <w:pPr>
              <w:snapToGrid w:val="0"/>
              <w:jc w:val="center"/>
              <w:rPr>
                <w:rFonts w:eastAsia="標楷體"/>
                <w:spacing w:val="-20"/>
                <w:w w:val="98"/>
              </w:rPr>
            </w:pPr>
          </w:p>
        </w:tc>
      </w:tr>
      <w:tr w:rsidR="00D81486" w:rsidRPr="00D52B92" w:rsidTr="00D81486">
        <w:trPr>
          <w:trHeight w:val="360"/>
          <w:jc w:val="center"/>
        </w:trPr>
        <w:tc>
          <w:tcPr>
            <w:tcW w:w="1553" w:type="dxa"/>
            <w:tcBorders>
              <w:top w:val="nil"/>
              <w:bottom w:val="nil"/>
            </w:tcBorders>
            <w:vAlign w:val="center"/>
          </w:tcPr>
          <w:p w:rsidR="00D81486" w:rsidRPr="00D52B92" w:rsidRDefault="00D81486" w:rsidP="00AE688F">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b/>
                <w:bCs/>
                <w14:cntxtAlts/>
              </w:rPr>
            </w:pPr>
            <w:r w:rsidRPr="00D52B92">
              <w:rPr>
                <w:rFonts w:eastAsia="標楷體"/>
                <w:b/>
                <w:bCs/>
                <w14:cntxtAlts/>
              </w:rPr>
              <w:t>42,</w:t>
            </w:r>
            <w:r>
              <w:rPr>
                <w:rFonts w:eastAsia="標楷體" w:hint="eastAsia"/>
                <w:b/>
                <w:bCs/>
                <w14:cntxtAlts/>
              </w:rPr>
              <w:t>182</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b/>
                <w:bCs/>
                <w14:cntxtAlts/>
              </w:rPr>
            </w:pPr>
            <w:r>
              <w:rPr>
                <w:rFonts w:eastAsia="標楷體" w:hint="eastAsia"/>
                <w:b/>
                <w:bCs/>
                <w14:cntxtAlts/>
              </w:rPr>
              <w:t>35,629</w:t>
            </w:r>
          </w:p>
        </w:tc>
        <w:tc>
          <w:tcPr>
            <w:tcW w:w="1701" w:type="dxa"/>
            <w:tcBorders>
              <w:top w:val="nil"/>
              <w:left w:val="nil"/>
              <w:bottom w:val="nil"/>
              <w:right w:val="nil"/>
            </w:tcBorders>
            <w:vAlign w:val="center"/>
          </w:tcPr>
          <w:p w:rsidR="00D81486" w:rsidRPr="00D52B92" w:rsidRDefault="00D81486" w:rsidP="006A1417">
            <w:pPr>
              <w:snapToGrid w:val="0"/>
              <w:spacing w:line="400" w:lineRule="exact"/>
              <w:ind w:rightChars="100" w:right="240"/>
              <w:jc w:val="right"/>
              <w:rPr>
                <w:rFonts w:eastAsia="標楷體"/>
                <w:b/>
                <w:bCs/>
                <w14:cntxtAlts/>
              </w:rPr>
            </w:pPr>
            <w:r>
              <w:rPr>
                <w:rFonts w:eastAsia="標楷體" w:hint="eastAsia"/>
                <w:b/>
                <w:bCs/>
                <w14:cntxtAlts/>
              </w:rPr>
              <w:t>39</w:t>
            </w:r>
            <w:r w:rsidRPr="00D52B92">
              <w:rPr>
                <w:rFonts w:eastAsia="標楷體"/>
                <w:b/>
                <w:bCs/>
                <w14:cntxtAlts/>
              </w:rPr>
              <w:t>,12</w:t>
            </w:r>
            <w:r>
              <w:rPr>
                <w:rFonts w:eastAsia="標楷體" w:hint="eastAsia"/>
                <w:b/>
                <w:bCs/>
                <w14:cntxtAlts/>
              </w:rPr>
              <w:t>5</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6</w:t>
            </w:r>
            <w:r w:rsidRPr="006A6387">
              <w:rPr>
                <w:rFonts w:eastAsia="標楷體"/>
                <w:b/>
                <w:bCs/>
                <w:color w:val="000000" w:themeColor="text1"/>
                <w14:cntxtAlts/>
              </w:rPr>
              <w:t>,</w:t>
            </w:r>
            <w:r w:rsidRPr="006A6387">
              <w:rPr>
                <w:rFonts w:eastAsia="標楷體" w:hint="eastAsia"/>
                <w:b/>
                <w:bCs/>
                <w:color w:val="000000" w:themeColor="text1"/>
                <w14:cntxtAlts/>
              </w:rPr>
              <w:t>285</w:t>
            </w:r>
          </w:p>
        </w:tc>
        <w:tc>
          <w:tcPr>
            <w:tcW w:w="1665" w:type="dxa"/>
            <w:tcBorders>
              <w:top w:val="nil"/>
              <w:left w:val="nil"/>
              <w:bottom w:val="nil"/>
            </w:tcBorders>
            <w:vAlign w:val="bottom"/>
          </w:tcPr>
          <w:p w:rsidR="00D81486" w:rsidRPr="0056300A" w:rsidRDefault="00D81486" w:rsidP="00AE688F">
            <w:pPr>
              <w:widowControl/>
              <w:tabs>
                <w:tab w:val="left" w:pos="5220"/>
              </w:tabs>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67,</w:t>
            </w:r>
            <w:r w:rsidRPr="0056300A">
              <w:rPr>
                <w:rFonts w:eastAsia="標楷體" w:hint="eastAsia"/>
                <w:b/>
                <w:bCs/>
                <w:color w:val="000000" w:themeColor="text1"/>
                <w14:cntxtAlts/>
              </w:rPr>
              <w:t>724</w:t>
            </w:r>
          </w:p>
        </w:tc>
      </w:tr>
      <w:tr w:rsidR="00D81486" w:rsidRPr="00D52B92" w:rsidTr="00D81486">
        <w:trPr>
          <w:trHeight w:val="360"/>
          <w:jc w:val="center"/>
        </w:trPr>
        <w:tc>
          <w:tcPr>
            <w:tcW w:w="1553" w:type="dxa"/>
            <w:tcBorders>
              <w:top w:val="nil"/>
              <w:bottom w:val="nil"/>
            </w:tcBorders>
            <w:vAlign w:val="center"/>
          </w:tcPr>
          <w:p w:rsidR="00D81486" w:rsidRPr="00D52B92" w:rsidRDefault="00D81486" w:rsidP="00AE688F">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b/>
                <w:bCs/>
                <w14:cntxtAlts/>
              </w:rPr>
            </w:pPr>
            <w:r w:rsidRPr="00D52B92">
              <w:rPr>
                <w:rFonts w:eastAsia="標楷體"/>
                <w:b/>
                <w:bCs/>
                <w14:cntxtAlts/>
              </w:rPr>
              <w:t>44,</w:t>
            </w:r>
            <w:r>
              <w:rPr>
                <w:rFonts w:eastAsia="標楷體" w:hint="eastAsia"/>
                <w:b/>
                <w:bCs/>
                <w14:cntxtAlts/>
              </w:rPr>
              <w:t>359</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b/>
                <w:bCs/>
                <w14:cntxtAlts/>
              </w:rPr>
            </w:pPr>
            <w:r>
              <w:rPr>
                <w:rFonts w:eastAsia="標楷體" w:hint="eastAsia"/>
                <w:b/>
                <w:bCs/>
                <w14:cntxtAlts/>
              </w:rPr>
              <w:t>36,214</w:t>
            </w:r>
          </w:p>
        </w:tc>
        <w:tc>
          <w:tcPr>
            <w:tcW w:w="1701" w:type="dxa"/>
            <w:tcBorders>
              <w:top w:val="nil"/>
              <w:left w:val="nil"/>
              <w:bottom w:val="nil"/>
              <w:right w:val="nil"/>
            </w:tcBorders>
            <w:vAlign w:val="center"/>
          </w:tcPr>
          <w:p w:rsidR="00D81486" w:rsidRPr="00D52B92" w:rsidRDefault="00D81486" w:rsidP="006A1417">
            <w:pPr>
              <w:snapToGrid w:val="0"/>
              <w:spacing w:line="400" w:lineRule="exact"/>
              <w:ind w:rightChars="100" w:right="240"/>
              <w:jc w:val="right"/>
              <w:rPr>
                <w:rFonts w:eastAsia="標楷體"/>
                <w:b/>
                <w:bCs/>
                <w14:cntxtAlts/>
              </w:rPr>
            </w:pPr>
            <w:r w:rsidRPr="00D52B92">
              <w:rPr>
                <w:rFonts w:eastAsia="標楷體"/>
                <w:b/>
                <w:bCs/>
                <w14:cntxtAlts/>
              </w:rPr>
              <w:t>4</w:t>
            </w:r>
            <w:r>
              <w:rPr>
                <w:rFonts w:eastAsia="標楷體" w:hint="eastAsia"/>
                <w:b/>
                <w:bCs/>
                <w14:cntxtAlts/>
              </w:rPr>
              <w:t>2</w:t>
            </w:r>
            <w:r w:rsidRPr="00D52B92">
              <w:rPr>
                <w:rFonts w:eastAsia="標楷體"/>
                <w:b/>
                <w:bCs/>
                <w14:cntxtAlts/>
              </w:rPr>
              <w:t>,</w:t>
            </w:r>
            <w:r>
              <w:rPr>
                <w:rFonts w:eastAsia="標楷體" w:hint="eastAsia"/>
                <w:b/>
                <w:bCs/>
                <w14:cntxtAlts/>
              </w:rPr>
              <w:t>300</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b/>
                <w:bCs/>
                <w:color w:val="000000" w:themeColor="text1"/>
                <w14:cntxtAlts/>
              </w:rPr>
              <w:t>96,</w:t>
            </w:r>
            <w:r w:rsidRPr="006A6387">
              <w:rPr>
                <w:rFonts w:eastAsia="標楷體" w:hint="eastAsia"/>
                <w:b/>
                <w:bCs/>
                <w:color w:val="000000" w:themeColor="text1"/>
                <w14:cntxtAlts/>
              </w:rPr>
              <w:t>523</w:t>
            </w:r>
          </w:p>
        </w:tc>
        <w:tc>
          <w:tcPr>
            <w:tcW w:w="1665" w:type="dxa"/>
            <w:tcBorders>
              <w:top w:val="nil"/>
              <w:left w:val="nil"/>
              <w:bottom w:val="nil"/>
            </w:tcBorders>
            <w:vAlign w:val="bottom"/>
          </w:tcPr>
          <w:p w:rsidR="00D81486" w:rsidRPr="0056300A" w:rsidRDefault="00D8148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4</w:t>
            </w:r>
            <w:r w:rsidRPr="0056300A">
              <w:rPr>
                <w:rFonts w:eastAsia="標楷體"/>
                <w:b/>
                <w:bCs/>
                <w:color w:val="000000" w:themeColor="text1"/>
                <w14:cntxtAlts/>
              </w:rPr>
              <w:t>,</w:t>
            </w:r>
            <w:r w:rsidRPr="0056300A">
              <w:rPr>
                <w:rFonts w:eastAsia="標楷體" w:hint="eastAsia"/>
                <w:b/>
                <w:bCs/>
                <w:color w:val="000000" w:themeColor="text1"/>
                <w14:cntxtAlts/>
              </w:rPr>
              <w:t>242</w:t>
            </w:r>
          </w:p>
        </w:tc>
      </w:tr>
      <w:tr w:rsidR="00D81486" w:rsidRPr="00D52B92" w:rsidTr="00D81486">
        <w:trPr>
          <w:trHeight w:val="360"/>
          <w:jc w:val="center"/>
        </w:trPr>
        <w:tc>
          <w:tcPr>
            <w:tcW w:w="1553" w:type="dxa"/>
            <w:tcBorders>
              <w:top w:val="nil"/>
              <w:bottom w:val="nil"/>
            </w:tcBorders>
            <w:vAlign w:val="center"/>
          </w:tcPr>
          <w:p w:rsidR="00D81486" w:rsidRPr="00D52B92" w:rsidRDefault="00D81486" w:rsidP="00AE688F">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508</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b/>
                <w:bCs/>
                <w14:cntxtAlts/>
              </w:rPr>
            </w:pPr>
            <w:r>
              <w:rPr>
                <w:rFonts w:eastAsia="標楷體" w:hint="eastAsia"/>
                <w:b/>
                <w:bCs/>
                <w14:cntxtAlts/>
              </w:rPr>
              <w:t>36,689</w:t>
            </w:r>
          </w:p>
        </w:tc>
        <w:tc>
          <w:tcPr>
            <w:tcW w:w="1701" w:type="dxa"/>
            <w:tcBorders>
              <w:top w:val="nil"/>
              <w:left w:val="nil"/>
              <w:bottom w:val="nil"/>
              <w:right w:val="nil"/>
            </w:tcBorders>
            <w:vAlign w:val="center"/>
          </w:tcPr>
          <w:p w:rsidR="00D81486" w:rsidRPr="00D52B92" w:rsidRDefault="00D81486" w:rsidP="006A1417">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316</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5</w:t>
            </w:r>
            <w:r w:rsidRPr="006A6387">
              <w:rPr>
                <w:rFonts w:eastAsia="標楷體"/>
                <w:b/>
                <w:bCs/>
                <w:color w:val="000000" w:themeColor="text1"/>
                <w14:cntxtAlts/>
              </w:rPr>
              <w:t>,</w:t>
            </w:r>
            <w:r w:rsidRPr="006A6387">
              <w:rPr>
                <w:rFonts w:eastAsia="標楷體" w:hint="eastAsia"/>
                <w:b/>
                <w:bCs/>
                <w:color w:val="000000" w:themeColor="text1"/>
                <w14:cntxtAlts/>
              </w:rPr>
              <w:t>382</w:t>
            </w:r>
          </w:p>
        </w:tc>
        <w:tc>
          <w:tcPr>
            <w:tcW w:w="1665" w:type="dxa"/>
            <w:tcBorders>
              <w:top w:val="nil"/>
              <w:left w:val="nil"/>
              <w:bottom w:val="nil"/>
            </w:tcBorders>
            <w:vAlign w:val="bottom"/>
          </w:tcPr>
          <w:p w:rsidR="00D81486" w:rsidRPr="0056300A" w:rsidRDefault="00D8148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6</w:t>
            </w:r>
            <w:r w:rsidRPr="0056300A">
              <w:rPr>
                <w:rFonts w:eastAsia="標楷體"/>
                <w:b/>
                <w:bCs/>
                <w:color w:val="000000" w:themeColor="text1"/>
                <w14:cntxtAlts/>
              </w:rPr>
              <w:t>,</w:t>
            </w:r>
            <w:r w:rsidRPr="0056300A">
              <w:rPr>
                <w:rFonts w:eastAsia="標楷體" w:hint="eastAsia"/>
                <w:b/>
                <w:bCs/>
                <w:color w:val="000000" w:themeColor="text1"/>
                <w14:cntxtAlts/>
              </w:rPr>
              <w:t>951</w:t>
            </w:r>
          </w:p>
        </w:tc>
      </w:tr>
      <w:tr w:rsidR="00D81486" w:rsidRPr="00D52B92" w:rsidTr="00D81486">
        <w:trPr>
          <w:trHeight w:val="360"/>
          <w:jc w:val="center"/>
        </w:trPr>
        <w:tc>
          <w:tcPr>
            <w:tcW w:w="1553" w:type="dxa"/>
            <w:tcBorders>
              <w:top w:val="nil"/>
              <w:bottom w:val="nil"/>
            </w:tcBorders>
            <w:vAlign w:val="center"/>
          </w:tcPr>
          <w:p w:rsidR="00D81486" w:rsidRPr="00D52B92" w:rsidRDefault="00D81486" w:rsidP="00AE688F">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589</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b/>
                <w:bCs/>
                <w14:cntxtAlts/>
              </w:rPr>
            </w:pPr>
            <w:r>
              <w:rPr>
                <w:rFonts w:eastAsia="標楷體" w:hint="eastAsia"/>
                <w:b/>
                <w:bCs/>
                <w14:cntxtAlts/>
              </w:rPr>
              <w:t>37,151</w:t>
            </w:r>
          </w:p>
        </w:tc>
        <w:tc>
          <w:tcPr>
            <w:tcW w:w="1701" w:type="dxa"/>
            <w:tcBorders>
              <w:top w:val="nil"/>
              <w:left w:val="nil"/>
              <w:bottom w:val="nil"/>
              <w:right w:val="nil"/>
            </w:tcBorders>
            <w:vAlign w:val="center"/>
          </w:tcPr>
          <w:p w:rsidR="00D81486" w:rsidRPr="00D52B92" w:rsidRDefault="00D81486" w:rsidP="006A1417">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689</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b/>
                <w:bCs/>
                <w:color w:val="000000" w:themeColor="text1"/>
                <w14:cntxtAlts/>
              </w:rPr>
              <w:t>92,</w:t>
            </w:r>
            <w:r w:rsidRPr="006A6387">
              <w:rPr>
                <w:rFonts w:eastAsia="標楷體" w:hint="eastAsia"/>
                <w:b/>
                <w:bCs/>
                <w:color w:val="000000" w:themeColor="text1"/>
                <w14:cntxtAlts/>
              </w:rPr>
              <w:t>869</w:t>
            </w:r>
          </w:p>
        </w:tc>
        <w:tc>
          <w:tcPr>
            <w:tcW w:w="1665" w:type="dxa"/>
            <w:tcBorders>
              <w:top w:val="nil"/>
              <w:left w:val="nil"/>
              <w:bottom w:val="nil"/>
            </w:tcBorders>
            <w:vAlign w:val="bottom"/>
          </w:tcPr>
          <w:p w:rsidR="00D81486" w:rsidRPr="0056300A" w:rsidRDefault="00D8148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7</w:t>
            </w:r>
            <w:r w:rsidRPr="0056300A">
              <w:rPr>
                <w:rFonts w:eastAsia="標楷體"/>
                <w:b/>
                <w:bCs/>
                <w:color w:val="000000" w:themeColor="text1"/>
                <w14:cntxtAlts/>
              </w:rPr>
              <w:t>,</w:t>
            </w:r>
            <w:r w:rsidRPr="0056300A">
              <w:rPr>
                <w:rFonts w:eastAsia="標楷體" w:hint="eastAsia"/>
                <w:b/>
                <w:bCs/>
                <w:color w:val="000000" w:themeColor="text1"/>
                <w14:cntxtAlts/>
              </w:rPr>
              <w:t>989</w:t>
            </w:r>
          </w:p>
        </w:tc>
      </w:tr>
      <w:tr w:rsidR="00D81486" w:rsidRPr="00D52B92" w:rsidTr="00D81486">
        <w:trPr>
          <w:trHeight w:val="339"/>
          <w:jc w:val="center"/>
        </w:trPr>
        <w:tc>
          <w:tcPr>
            <w:tcW w:w="1553" w:type="dxa"/>
            <w:tcBorders>
              <w:top w:val="nil"/>
              <w:bottom w:val="nil"/>
            </w:tcBorders>
            <w:vAlign w:val="center"/>
          </w:tcPr>
          <w:p w:rsidR="00D81486" w:rsidRPr="000E2B96" w:rsidRDefault="00D81486" w:rsidP="00AE688F">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b/>
                <w14:cntxtAlts/>
              </w:rPr>
            </w:pPr>
            <w:r>
              <w:rPr>
                <w:rFonts w:eastAsia="標楷體" w:hint="eastAsia"/>
                <w:b/>
                <w14:cntxtAlts/>
              </w:rPr>
              <w:t>45,664</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b/>
                <w14:cntxtAlts/>
              </w:rPr>
            </w:pPr>
            <w:r>
              <w:rPr>
                <w:rFonts w:eastAsia="標楷體" w:hint="eastAsia"/>
                <w:b/>
                <w14:cntxtAlts/>
              </w:rPr>
              <w:t>37,527</w:t>
            </w:r>
          </w:p>
        </w:tc>
        <w:tc>
          <w:tcPr>
            <w:tcW w:w="1701" w:type="dxa"/>
            <w:tcBorders>
              <w:top w:val="nil"/>
              <w:left w:val="nil"/>
              <w:bottom w:val="nil"/>
              <w:right w:val="nil"/>
            </w:tcBorders>
            <w:vAlign w:val="center"/>
          </w:tcPr>
          <w:p w:rsidR="00D81486" w:rsidRPr="000E2B96" w:rsidRDefault="00D81486" w:rsidP="006A1417">
            <w:pPr>
              <w:snapToGrid w:val="0"/>
              <w:spacing w:line="400" w:lineRule="exact"/>
              <w:ind w:rightChars="100" w:right="240"/>
              <w:jc w:val="right"/>
              <w:rPr>
                <w:rFonts w:eastAsia="標楷體"/>
                <w:b/>
                <w14:cntxtAlts/>
              </w:rPr>
            </w:pPr>
            <w:r>
              <w:rPr>
                <w:rFonts w:eastAsia="標楷體" w:hint="eastAsia"/>
                <w:b/>
                <w14:cntxtAlts/>
              </w:rPr>
              <w:t>43,829</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hint="eastAsia"/>
                <w:b/>
                <w:color w:val="000000" w:themeColor="text1"/>
                <w14:cntxtAlts/>
              </w:rPr>
              <w:t>88,873</w:t>
            </w:r>
          </w:p>
        </w:tc>
        <w:tc>
          <w:tcPr>
            <w:tcW w:w="1665" w:type="dxa"/>
            <w:tcBorders>
              <w:top w:val="nil"/>
              <w:left w:val="nil"/>
              <w:bottom w:val="nil"/>
            </w:tcBorders>
            <w:vAlign w:val="bottom"/>
          </w:tcPr>
          <w:p w:rsidR="00D81486" w:rsidRPr="0056300A" w:rsidRDefault="00D81486" w:rsidP="00AE688F">
            <w:pPr>
              <w:snapToGrid w:val="0"/>
              <w:spacing w:line="400" w:lineRule="exact"/>
              <w:ind w:rightChars="11" w:right="26"/>
              <w:jc w:val="right"/>
              <w:rPr>
                <w:rFonts w:eastAsia="標楷體"/>
                <w:b/>
                <w:color w:val="000000" w:themeColor="text1"/>
                <w14:cntxtAlts/>
              </w:rPr>
            </w:pPr>
            <w:r w:rsidRPr="0056300A">
              <w:rPr>
                <w:rFonts w:eastAsia="標楷體" w:hint="eastAsia"/>
                <w:b/>
                <w:color w:val="000000" w:themeColor="text1"/>
                <w14:cntxtAlts/>
              </w:rPr>
              <w:t>77,871</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241</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37,623</w:t>
            </w:r>
          </w:p>
        </w:tc>
        <w:tc>
          <w:tcPr>
            <w:tcW w:w="1701" w:type="dxa"/>
            <w:tcBorders>
              <w:top w:val="nil"/>
              <w:left w:val="nil"/>
              <w:bottom w:val="nil"/>
              <w:right w:val="nil"/>
            </w:tcBorders>
            <w:vAlign w:val="center"/>
          </w:tcPr>
          <w:p w:rsidR="00D81486" w:rsidRPr="000E2B96" w:rsidRDefault="00D81486" w:rsidP="006A1417">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860</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74,141</w:t>
            </w:r>
          </w:p>
        </w:tc>
        <w:tc>
          <w:tcPr>
            <w:tcW w:w="1665" w:type="dxa"/>
            <w:tcBorders>
              <w:top w:val="nil"/>
              <w:left w:val="nil"/>
              <w:bottom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63,864</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106</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37563</w:t>
            </w:r>
          </w:p>
        </w:tc>
        <w:tc>
          <w:tcPr>
            <w:tcW w:w="1701" w:type="dxa"/>
            <w:tcBorders>
              <w:top w:val="nil"/>
              <w:left w:val="nil"/>
              <w:bottom w:val="nil"/>
              <w:right w:val="nil"/>
            </w:tcBorders>
            <w:vAlign w:val="center"/>
          </w:tcPr>
          <w:p w:rsidR="00D81486" w:rsidRPr="000E2B96" w:rsidRDefault="00D81486" w:rsidP="006A1417">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114</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74,147</w:t>
            </w:r>
          </w:p>
        </w:tc>
        <w:tc>
          <w:tcPr>
            <w:tcW w:w="1665" w:type="dxa"/>
            <w:tcBorders>
              <w:top w:val="nil"/>
              <w:left w:val="nil"/>
              <w:bottom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69,760</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952</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37,614</w:t>
            </w:r>
          </w:p>
        </w:tc>
        <w:tc>
          <w:tcPr>
            <w:tcW w:w="1701" w:type="dxa"/>
            <w:tcBorders>
              <w:top w:val="nil"/>
              <w:left w:val="nil"/>
              <w:bottom w:val="nil"/>
              <w:right w:val="nil"/>
            </w:tcBorders>
            <w:vAlign w:val="center"/>
          </w:tcPr>
          <w:p w:rsidR="00D81486" w:rsidRPr="000E2B96" w:rsidRDefault="00D81486" w:rsidP="006A1417">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hint="eastAsia"/>
                <w14:cntxtAlts/>
              </w:rPr>
              <w:t>,</w:t>
            </w:r>
            <w:r>
              <w:rPr>
                <w:rFonts w:eastAsia="標楷體" w:hint="eastAsia"/>
                <w14:cntxtAlts/>
              </w:rPr>
              <w:t>670</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73,126</w:t>
            </w:r>
          </w:p>
        </w:tc>
        <w:tc>
          <w:tcPr>
            <w:tcW w:w="1665" w:type="dxa"/>
            <w:tcBorders>
              <w:top w:val="nil"/>
              <w:left w:val="nil"/>
              <w:bottom w:val="nil"/>
              <w:right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63,835</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sidRPr="000E2B96">
              <w:rPr>
                <w:rFonts w:eastAsia="標楷體" w:hint="eastAsia"/>
                <w14:cntxtAlts/>
              </w:rPr>
              <w:t>4</w:t>
            </w:r>
            <w:r>
              <w:rPr>
                <w:rFonts w:eastAsia="標楷體" w:hint="eastAsia"/>
                <w14:cntxtAlts/>
              </w:rPr>
              <w:t>1</w:t>
            </w:r>
            <w:r w:rsidRPr="000E2B96">
              <w:rPr>
                <w:rFonts w:eastAsia="標楷體" w:hint="eastAsia"/>
                <w14:cntxtAlts/>
              </w:rPr>
              <w:t>,</w:t>
            </w:r>
            <w:r>
              <w:rPr>
                <w:rFonts w:eastAsia="標楷體" w:hint="eastAsia"/>
                <w14:cntxtAlts/>
              </w:rPr>
              <w:t>362</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37,602</w:t>
            </w:r>
          </w:p>
        </w:tc>
        <w:tc>
          <w:tcPr>
            <w:tcW w:w="1701" w:type="dxa"/>
            <w:tcBorders>
              <w:top w:val="nil"/>
              <w:left w:val="nil"/>
              <w:bottom w:val="nil"/>
              <w:right w:val="nil"/>
            </w:tcBorders>
            <w:vAlign w:val="center"/>
          </w:tcPr>
          <w:p w:rsidR="00D81486" w:rsidRPr="000E2B96" w:rsidRDefault="00D81486" w:rsidP="006A1417">
            <w:pPr>
              <w:snapToGrid w:val="0"/>
              <w:spacing w:line="400" w:lineRule="exact"/>
              <w:ind w:rightChars="100" w:right="240"/>
              <w:jc w:val="right"/>
              <w:rPr>
                <w:rFonts w:eastAsia="標楷體"/>
                <w14:cntxtAlts/>
              </w:rPr>
            </w:pPr>
            <w:r>
              <w:rPr>
                <w:rFonts w:eastAsia="標楷體" w:hint="eastAsia"/>
                <w14:cntxtAlts/>
              </w:rPr>
              <w:t>39</w:t>
            </w:r>
            <w:r w:rsidRPr="000E2B96">
              <w:rPr>
                <w:rFonts w:eastAsia="標楷體" w:hint="eastAsia"/>
                <w14:cntxtAlts/>
              </w:rPr>
              <w:t>,</w:t>
            </w:r>
            <w:r>
              <w:rPr>
                <w:rFonts w:eastAsia="標楷體" w:hint="eastAsia"/>
                <w14:cntxtAlts/>
              </w:rPr>
              <w:t>455</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148,753</w:t>
            </w:r>
          </w:p>
        </w:tc>
        <w:tc>
          <w:tcPr>
            <w:tcW w:w="1665" w:type="dxa"/>
            <w:tcBorders>
              <w:top w:val="nil"/>
              <w:left w:val="nil"/>
              <w:bottom w:val="nil"/>
              <w:right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61,084</w:t>
            </w:r>
          </w:p>
        </w:tc>
      </w:tr>
      <w:tr w:rsidR="00D81486" w:rsidRPr="00FC0D54" w:rsidTr="00D81486">
        <w:trPr>
          <w:trHeight w:val="339"/>
          <w:jc w:val="center"/>
        </w:trPr>
        <w:tc>
          <w:tcPr>
            <w:tcW w:w="1553" w:type="dxa"/>
            <w:tcBorders>
              <w:top w:val="nil"/>
              <w:bottom w:val="nil"/>
            </w:tcBorders>
            <w:vAlign w:val="center"/>
          </w:tcPr>
          <w:p w:rsidR="00D81486" w:rsidRPr="00D52B92" w:rsidRDefault="00D81486" w:rsidP="00A3002B">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14:cntxtAlts/>
              </w:rPr>
            </w:pPr>
            <w:r>
              <w:rPr>
                <w:rFonts w:eastAsia="標楷體" w:hint="eastAsia"/>
                <w14:cntxtAlts/>
              </w:rPr>
              <w:t>46,330</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14:cntxtAlts/>
              </w:rPr>
            </w:pPr>
            <w:r>
              <w:rPr>
                <w:rFonts w:eastAsia="標楷體" w:hint="eastAsia"/>
                <w14:cntxtAlts/>
              </w:rPr>
              <w:t>37,822</w:t>
            </w:r>
          </w:p>
        </w:tc>
        <w:tc>
          <w:tcPr>
            <w:tcW w:w="1701" w:type="dxa"/>
            <w:tcBorders>
              <w:top w:val="nil"/>
              <w:left w:val="nil"/>
              <w:bottom w:val="nil"/>
              <w:right w:val="nil"/>
            </w:tcBorders>
            <w:vAlign w:val="center"/>
          </w:tcPr>
          <w:p w:rsidR="00D81486" w:rsidRPr="00D52B92" w:rsidRDefault="00D81486" w:rsidP="006A1417">
            <w:pPr>
              <w:snapToGrid w:val="0"/>
              <w:spacing w:line="400" w:lineRule="exact"/>
              <w:ind w:rightChars="100" w:right="240"/>
              <w:jc w:val="right"/>
              <w:rPr>
                <w:rFonts w:eastAsia="標楷體"/>
                <w14:cntxtAlts/>
              </w:rPr>
            </w:pPr>
            <w:r>
              <w:rPr>
                <w:rFonts w:eastAsia="標楷體" w:hint="eastAsia"/>
                <w14:cntxtAlts/>
              </w:rPr>
              <w:t>44,034</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113,572</w:t>
            </w:r>
          </w:p>
        </w:tc>
        <w:tc>
          <w:tcPr>
            <w:tcW w:w="1665" w:type="dxa"/>
            <w:tcBorders>
              <w:top w:val="nil"/>
              <w:left w:val="nil"/>
              <w:bottom w:val="nil"/>
              <w:right w:val="nil"/>
            </w:tcBorders>
            <w:vAlign w:val="bottom"/>
          </w:tcPr>
          <w:p w:rsidR="00D81486" w:rsidRPr="0056300A" w:rsidRDefault="00D81486"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81,821</w:t>
            </w:r>
          </w:p>
        </w:tc>
      </w:tr>
      <w:tr w:rsidR="00D81486" w:rsidRPr="00746669" w:rsidTr="00D81486">
        <w:trPr>
          <w:trHeight w:val="339"/>
          <w:jc w:val="center"/>
        </w:trPr>
        <w:tc>
          <w:tcPr>
            <w:tcW w:w="1553" w:type="dxa"/>
            <w:tcBorders>
              <w:top w:val="nil"/>
              <w:bottom w:val="nil"/>
            </w:tcBorders>
            <w:vAlign w:val="center"/>
          </w:tcPr>
          <w:p w:rsidR="00D81486" w:rsidRPr="000E2B96" w:rsidRDefault="00D81486" w:rsidP="00795D36">
            <w:pPr>
              <w:snapToGrid w:val="0"/>
              <w:spacing w:line="400" w:lineRule="exact"/>
              <w:ind w:firstLineChars="50" w:firstLine="120"/>
              <w:rPr>
                <w:rFonts w:eastAsia="標楷體"/>
                <w:b/>
                <w:bCs/>
                <w14:cntxtAlts/>
              </w:rPr>
            </w:pPr>
            <w:r>
              <w:rPr>
                <w:rFonts w:eastAsia="標楷體"/>
                <w:b/>
                <w:bCs/>
                <w14:cntxtAlts/>
              </w:rPr>
              <w:t>10</w:t>
            </w:r>
            <w:r>
              <w:rPr>
                <w:rFonts w:eastAsia="標楷體" w:hint="eastAsia"/>
                <w:b/>
                <w:bCs/>
                <w14:cntxtAlts/>
              </w:rPr>
              <w:t>3</w:t>
            </w:r>
            <w:r w:rsidRPr="000E2B96">
              <w:rPr>
                <w:rFonts w:eastAsia="標楷體"/>
                <w:b/>
                <w:bCs/>
                <w14:cntxtAlts/>
              </w:rPr>
              <w:t>年</w:t>
            </w:r>
            <w:r>
              <w:rPr>
                <w:rFonts w:eastAsia="標楷體" w:hint="eastAsia"/>
                <w:b/>
                <w:bCs/>
                <w14:cntxtAlts/>
              </w:rPr>
              <w:t>1~</w:t>
            </w:r>
            <w:r w:rsidR="00795D36">
              <w:rPr>
                <w:rFonts w:eastAsia="標楷體" w:hint="eastAsia"/>
                <w:b/>
                <w:bCs/>
                <w14:cntxtAlts/>
              </w:rPr>
              <w:t>8</w:t>
            </w:r>
            <w:r w:rsidRPr="007A2B74">
              <w:rPr>
                <w:rFonts w:eastAsia="標楷體" w:hint="eastAsia"/>
                <w:b/>
                <w:bCs/>
                <w14:cntxtAlts/>
              </w:rPr>
              <w:t>月</w:t>
            </w:r>
          </w:p>
        </w:tc>
        <w:tc>
          <w:tcPr>
            <w:tcW w:w="1213" w:type="dxa"/>
            <w:tcBorders>
              <w:top w:val="nil"/>
              <w:bottom w:val="nil"/>
              <w:right w:val="nil"/>
            </w:tcBorders>
            <w:vAlign w:val="center"/>
          </w:tcPr>
          <w:p w:rsidR="00D81486" w:rsidRPr="000E2B96" w:rsidRDefault="00895960" w:rsidP="0054122A">
            <w:pPr>
              <w:snapToGrid w:val="0"/>
              <w:spacing w:line="400" w:lineRule="exact"/>
              <w:ind w:rightChars="100" w:right="240"/>
              <w:jc w:val="right"/>
              <w:rPr>
                <w:rFonts w:eastAsia="標楷體"/>
                <w:b/>
                <w14:cntxtAlts/>
              </w:rPr>
            </w:pPr>
            <w:r>
              <w:rPr>
                <w:rFonts w:eastAsia="標楷體" w:hint="eastAsia"/>
                <w:b/>
                <w14:cntxtAlts/>
              </w:rPr>
              <w:t>49,043</w:t>
            </w:r>
          </w:p>
        </w:tc>
        <w:tc>
          <w:tcPr>
            <w:tcW w:w="1149" w:type="dxa"/>
            <w:tcBorders>
              <w:top w:val="nil"/>
              <w:left w:val="nil"/>
              <w:bottom w:val="nil"/>
              <w:right w:val="nil"/>
            </w:tcBorders>
            <w:vAlign w:val="center"/>
          </w:tcPr>
          <w:p w:rsidR="00D81486" w:rsidRPr="000E2B96" w:rsidRDefault="00895960" w:rsidP="0054122A">
            <w:pPr>
              <w:snapToGrid w:val="0"/>
              <w:spacing w:line="400" w:lineRule="exact"/>
              <w:ind w:rightChars="59" w:right="142"/>
              <w:jc w:val="right"/>
              <w:rPr>
                <w:rFonts w:eastAsia="標楷體"/>
                <w:b/>
                <w14:cntxtAlts/>
              </w:rPr>
            </w:pPr>
            <w:r>
              <w:rPr>
                <w:rFonts w:eastAsia="標楷體" w:hint="eastAsia"/>
                <w:b/>
                <w14:cntxtAlts/>
              </w:rPr>
              <w:t>38,076</w:t>
            </w:r>
          </w:p>
        </w:tc>
        <w:tc>
          <w:tcPr>
            <w:tcW w:w="1701" w:type="dxa"/>
            <w:tcBorders>
              <w:top w:val="nil"/>
              <w:left w:val="nil"/>
              <w:bottom w:val="nil"/>
              <w:right w:val="nil"/>
            </w:tcBorders>
            <w:vAlign w:val="center"/>
          </w:tcPr>
          <w:p w:rsidR="00D81486" w:rsidRPr="000E2B96" w:rsidRDefault="00895960" w:rsidP="006A1417">
            <w:pPr>
              <w:snapToGrid w:val="0"/>
              <w:spacing w:line="400" w:lineRule="exact"/>
              <w:ind w:rightChars="100" w:right="240"/>
              <w:jc w:val="right"/>
              <w:rPr>
                <w:rFonts w:eastAsia="標楷體"/>
                <w:b/>
                <w14:cntxtAlts/>
              </w:rPr>
            </w:pPr>
            <w:r>
              <w:rPr>
                <w:rFonts w:eastAsia="標楷體" w:hint="eastAsia"/>
                <w:b/>
                <w14:cntxtAlts/>
              </w:rPr>
              <w:t>46,842</w:t>
            </w:r>
          </w:p>
        </w:tc>
        <w:tc>
          <w:tcPr>
            <w:tcW w:w="1686" w:type="dxa"/>
            <w:tcBorders>
              <w:top w:val="nil"/>
              <w:left w:val="nil"/>
              <w:bottom w:val="nil"/>
              <w:right w:val="nil"/>
            </w:tcBorders>
            <w:vAlign w:val="center"/>
          </w:tcPr>
          <w:p w:rsidR="00D81486" w:rsidRPr="00E8718F" w:rsidRDefault="00895960" w:rsidP="00750D92">
            <w:pPr>
              <w:snapToGrid w:val="0"/>
              <w:spacing w:line="400" w:lineRule="exact"/>
              <w:ind w:rightChars="100" w:right="240"/>
              <w:jc w:val="right"/>
              <w:rPr>
                <w:b/>
                <w:color w:val="000000" w:themeColor="text1"/>
                <w14:cntxtAlts/>
              </w:rPr>
            </w:pPr>
            <w:r>
              <w:rPr>
                <w:rFonts w:hint="eastAsia"/>
                <w:b/>
                <w:color w:val="000000" w:themeColor="text1"/>
                <w14:cntxtAlts/>
              </w:rPr>
              <w:t>93,651</w:t>
            </w:r>
          </w:p>
        </w:tc>
        <w:tc>
          <w:tcPr>
            <w:tcW w:w="1665" w:type="dxa"/>
            <w:tcBorders>
              <w:top w:val="nil"/>
              <w:left w:val="nil"/>
              <w:bottom w:val="nil"/>
              <w:right w:val="nil"/>
            </w:tcBorders>
            <w:vAlign w:val="bottom"/>
          </w:tcPr>
          <w:p w:rsidR="00D81486" w:rsidRPr="00E8718F" w:rsidRDefault="00895960" w:rsidP="00A26EBD">
            <w:pPr>
              <w:snapToGrid w:val="0"/>
              <w:spacing w:line="400" w:lineRule="exact"/>
              <w:ind w:rightChars="11" w:right="26"/>
              <w:jc w:val="right"/>
              <w:rPr>
                <w:rFonts w:eastAsia="標楷體"/>
                <w:b/>
                <w:color w:val="000000" w:themeColor="text1"/>
                <w14:cntxtAlts/>
              </w:rPr>
            </w:pPr>
            <w:r>
              <w:rPr>
                <w:rFonts w:eastAsia="標楷體" w:hint="eastAsia"/>
                <w:b/>
                <w:color w:val="000000" w:themeColor="text1"/>
                <w14:cntxtAlts/>
              </w:rPr>
              <w:t>89,426</w:t>
            </w:r>
          </w:p>
        </w:tc>
      </w:tr>
      <w:tr w:rsidR="00D81486" w:rsidRPr="00FC0D54" w:rsidTr="00D81486">
        <w:trPr>
          <w:trHeight w:val="339"/>
          <w:jc w:val="center"/>
        </w:trPr>
        <w:tc>
          <w:tcPr>
            <w:tcW w:w="1553" w:type="dxa"/>
            <w:tcBorders>
              <w:top w:val="nil"/>
              <w:bottom w:val="nil"/>
            </w:tcBorders>
            <w:vAlign w:val="center"/>
          </w:tcPr>
          <w:p w:rsidR="00D81486" w:rsidRPr="00D52B92" w:rsidRDefault="00D81486" w:rsidP="00A3002B">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14:cntxtAlts/>
              </w:rPr>
            </w:pPr>
            <w:r>
              <w:rPr>
                <w:rFonts w:eastAsia="標楷體" w:hint="eastAsia"/>
                <w14:cntxtAlts/>
              </w:rPr>
              <w:t>88,285</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14:cntxtAlts/>
              </w:rPr>
            </w:pPr>
            <w:r>
              <w:rPr>
                <w:rFonts w:eastAsia="標楷體" w:hint="eastAsia"/>
                <w14:cntxtAlts/>
              </w:rPr>
              <w:t>37,938</w:t>
            </w:r>
          </w:p>
        </w:tc>
        <w:tc>
          <w:tcPr>
            <w:tcW w:w="1701" w:type="dxa"/>
            <w:tcBorders>
              <w:top w:val="nil"/>
              <w:left w:val="nil"/>
              <w:bottom w:val="nil"/>
              <w:right w:val="nil"/>
            </w:tcBorders>
            <w:vAlign w:val="center"/>
          </w:tcPr>
          <w:p w:rsidR="00D81486" w:rsidRPr="00D52B92" w:rsidRDefault="00D81486" w:rsidP="006A1417">
            <w:pPr>
              <w:snapToGrid w:val="0"/>
              <w:spacing w:line="400" w:lineRule="exact"/>
              <w:ind w:rightChars="100" w:right="240"/>
              <w:jc w:val="right"/>
              <w:rPr>
                <w:rFonts w:eastAsia="標楷體"/>
                <w14:cntxtAlts/>
              </w:rPr>
            </w:pPr>
            <w:r>
              <w:rPr>
                <w:rFonts w:eastAsia="標楷體" w:hint="eastAsia"/>
                <w14:cntxtAlts/>
              </w:rPr>
              <w:t>81,895</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150,721</w:t>
            </w:r>
          </w:p>
        </w:tc>
        <w:tc>
          <w:tcPr>
            <w:tcW w:w="1665" w:type="dxa"/>
            <w:tcBorders>
              <w:top w:val="nil"/>
              <w:left w:val="nil"/>
              <w:bottom w:val="nil"/>
              <w:right w:val="nil"/>
            </w:tcBorders>
            <w:vAlign w:val="bottom"/>
          </w:tcPr>
          <w:p w:rsidR="00D81486" w:rsidRPr="0056300A" w:rsidRDefault="00D81486"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207,350</w:t>
            </w:r>
          </w:p>
        </w:tc>
      </w:tr>
      <w:tr w:rsidR="00D81486" w:rsidRPr="00FC0D54" w:rsidTr="00D81486">
        <w:trPr>
          <w:trHeight w:val="339"/>
          <w:jc w:val="center"/>
        </w:trPr>
        <w:tc>
          <w:tcPr>
            <w:tcW w:w="1553" w:type="dxa"/>
            <w:tcBorders>
              <w:top w:val="nil"/>
              <w:bottom w:val="nil"/>
            </w:tcBorders>
            <w:vAlign w:val="center"/>
          </w:tcPr>
          <w:p w:rsidR="00D81486" w:rsidRPr="00D52B92" w:rsidRDefault="00D81486" w:rsidP="00A3002B">
            <w:pPr>
              <w:snapToGrid w:val="0"/>
              <w:spacing w:line="400" w:lineRule="exact"/>
              <w:ind w:rightChars="165" w:right="396"/>
              <w:jc w:val="right"/>
              <w:rPr>
                <w:rFonts w:eastAsia="標楷體"/>
                <w14:cntxtAlts/>
              </w:rPr>
            </w:pPr>
            <w:r>
              <w:rPr>
                <w:rFonts w:eastAsia="標楷體" w:hint="eastAsia"/>
                <w14:cntxtAlts/>
              </w:rPr>
              <w:t>2</w:t>
            </w:r>
            <w:r w:rsidRPr="00D52B92">
              <w:rPr>
                <w:rFonts w:eastAsia="標楷體"/>
                <w14:cntxtAlts/>
              </w:rPr>
              <w:t>月</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14:cntxtAlts/>
              </w:rPr>
            </w:pPr>
            <w:r>
              <w:rPr>
                <w:rFonts w:eastAsia="標楷體" w:hint="eastAsia"/>
                <w14:cntxtAlts/>
              </w:rPr>
              <w:t>41,751</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14:cntxtAlts/>
              </w:rPr>
            </w:pPr>
            <w:r>
              <w:rPr>
                <w:rFonts w:eastAsia="標楷體" w:hint="eastAsia"/>
                <w14:cntxtAlts/>
              </w:rPr>
              <w:t>37,534</w:t>
            </w:r>
          </w:p>
        </w:tc>
        <w:tc>
          <w:tcPr>
            <w:tcW w:w="1701" w:type="dxa"/>
            <w:tcBorders>
              <w:top w:val="nil"/>
              <w:left w:val="nil"/>
              <w:bottom w:val="nil"/>
              <w:right w:val="nil"/>
            </w:tcBorders>
            <w:vAlign w:val="center"/>
          </w:tcPr>
          <w:p w:rsidR="00D81486" w:rsidRPr="00D52B92" w:rsidRDefault="00D81486" w:rsidP="006A1417">
            <w:pPr>
              <w:snapToGrid w:val="0"/>
              <w:spacing w:line="400" w:lineRule="exact"/>
              <w:ind w:rightChars="100" w:right="240"/>
              <w:jc w:val="right"/>
              <w:rPr>
                <w:rFonts w:eastAsia="標楷體"/>
                <w14:cntxtAlts/>
              </w:rPr>
            </w:pPr>
            <w:r>
              <w:rPr>
                <w:rFonts w:eastAsia="標楷體" w:hint="eastAsia"/>
                <w14:cntxtAlts/>
              </w:rPr>
              <w:t>40,408</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Pr>
                <w:rFonts w:eastAsia="標楷體" w:hint="eastAsia"/>
                <w:color w:val="000000" w:themeColor="text1"/>
                <w14:cntxtAlts/>
              </w:rPr>
              <w:t>72</w:t>
            </w:r>
            <w:r w:rsidRPr="006A6387">
              <w:rPr>
                <w:rFonts w:eastAsia="標楷體" w:hint="eastAsia"/>
                <w:color w:val="000000" w:themeColor="text1"/>
                <w14:cntxtAlts/>
              </w:rPr>
              <w:t>,</w:t>
            </w:r>
            <w:r>
              <w:rPr>
                <w:rFonts w:eastAsia="標楷體" w:hint="eastAsia"/>
                <w:color w:val="000000" w:themeColor="text1"/>
                <w14:cntxtAlts/>
              </w:rPr>
              <w:t>374</w:t>
            </w:r>
          </w:p>
        </w:tc>
        <w:tc>
          <w:tcPr>
            <w:tcW w:w="1665" w:type="dxa"/>
            <w:tcBorders>
              <w:top w:val="nil"/>
              <w:left w:val="nil"/>
              <w:bottom w:val="nil"/>
              <w:right w:val="nil"/>
            </w:tcBorders>
            <w:vAlign w:val="bottom"/>
          </w:tcPr>
          <w:p w:rsidR="00D81486" w:rsidRPr="0056300A" w:rsidRDefault="00D81486" w:rsidP="00A3002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66</w:t>
            </w:r>
            <w:r w:rsidRPr="0056300A">
              <w:rPr>
                <w:rFonts w:eastAsia="標楷體" w:hint="eastAsia"/>
                <w:color w:val="000000" w:themeColor="text1"/>
                <w14:cntxtAlts/>
              </w:rPr>
              <w:t>,</w:t>
            </w:r>
            <w:r>
              <w:rPr>
                <w:rFonts w:eastAsia="標楷體" w:hint="eastAsia"/>
                <w:color w:val="000000" w:themeColor="text1"/>
                <w14:cntxtAlts/>
              </w:rPr>
              <w:t>133</w:t>
            </w:r>
          </w:p>
        </w:tc>
      </w:tr>
      <w:tr w:rsidR="00D81486" w:rsidRPr="00FC0D54" w:rsidTr="00D81486">
        <w:trPr>
          <w:trHeight w:val="339"/>
          <w:jc w:val="center"/>
        </w:trPr>
        <w:tc>
          <w:tcPr>
            <w:tcW w:w="1553" w:type="dxa"/>
            <w:tcBorders>
              <w:top w:val="nil"/>
              <w:bottom w:val="nil"/>
            </w:tcBorders>
            <w:vAlign w:val="center"/>
          </w:tcPr>
          <w:p w:rsidR="00D81486" w:rsidRDefault="00D81486" w:rsidP="00CF0A92">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1213" w:type="dxa"/>
            <w:tcBorders>
              <w:top w:val="nil"/>
              <w:bottom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42,710</w:t>
            </w:r>
          </w:p>
        </w:tc>
        <w:tc>
          <w:tcPr>
            <w:tcW w:w="1149" w:type="dxa"/>
            <w:tcBorders>
              <w:top w:val="nil"/>
              <w:left w:val="nil"/>
              <w:bottom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37,950</w:t>
            </w:r>
          </w:p>
        </w:tc>
        <w:tc>
          <w:tcPr>
            <w:tcW w:w="1701" w:type="dxa"/>
            <w:tcBorders>
              <w:top w:val="nil"/>
              <w:left w:val="nil"/>
              <w:bottom w:val="nil"/>
              <w:right w:val="nil"/>
            </w:tcBorders>
            <w:vAlign w:val="center"/>
          </w:tcPr>
          <w:p w:rsidR="00D81486" w:rsidRDefault="00D81486" w:rsidP="006A1417">
            <w:pPr>
              <w:snapToGrid w:val="0"/>
              <w:spacing w:line="400" w:lineRule="exact"/>
              <w:ind w:rightChars="100" w:right="240"/>
              <w:jc w:val="right"/>
              <w:rPr>
                <w:rFonts w:eastAsia="標楷體"/>
                <w14:cntxtAlts/>
              </w:rPr>
            </w:pPr>
            <w:r>
              <w:rPr>
                <w:rFonts w:eastAsia="標楷體" w:hint="eastAsia"/>
                <w14:cntxtAlts/>
              </w:rPr>
              <w:t>39,271</w:t>
            </w:r>
          </w:p>
        </w:tc>
        <w:tc>
          <w:tcPr>
            <w:tcW w:w="1686" w:type="dxa"/>
            <w:tcBorders>
              <w:top w:val="nil"/>
              <w:left w:val="nil"/>
              <w:bottom w:val="nil"/>
              <w:right w:val="nil"/>
            </w:tcBorders>
            <w:vAlign w:val="center"/>
          </w:tcPr>
          <w:p w:rsidR="00D81486" w:rsidRDefault="00D81486" w:rsidP="00CF0A92">
            <w:pPr>
              <w:snapToGrid w:val="0"/>
              <w:spacing w:line="400" w:lineRule="exact"/>
              <w:ind w:rightChars="100" w:right="240"/>
              <w:jc w:val="right"/>
              <w:rPr>
                <w:color w:val="000000" w:themeColor="text1"/>
                <w14:cntxtAlts/>
              </w:rPr>
            </w:pPr>
            <w:r>
              <w:rPr>
                <w:rFonts w:eastAsia="標楷體" w:hint="eastAsia"/>
                <w:color w:val="000000" w:themeColor="text1"/>
                <w14:cntxtAlts/>
              </w:rPr>
              <w:t>74,595</w:t>
            </w:r>
          </w:p>
        </w:tc>
        <w:tc>
          <w:tcPr>
            <w:tcW w:w="1665" w:type="dxa"/>
            <w:tcBorders>
              <w:top w:val="nil"/>
              <w:left w:val="nil"/>
              <w:bottom w:val="nil"/>
              <w:right w:val="nil"/>
            </w:tcBorders>
            <w:vAlign w:val="bottom"/>
          </w:tcPr>
          <w:p w:rsidR="00D81486" w:rsidRDefault="00D81486" w:rsidP="00CF0A92">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74,205</w:t>
            </w:r>
          </w:p>
        </w:tc>
      </w:tr>
      <w:tr w:rsidR="00D81486" w:rsidRPr="00FC0D54" w:rsidTr="00D81486">
        <w:trPr>
          <w:trHeight w:val="339"/>
          <w:jc w:val="center"/>
        </w:trPr>
        <w:tc>
          <w:tcPr>
            <w:tcW w:w="1553" w:type="dxa"/>
            <w:tcBorders>
              <w:top w:val="nil"/>
              <w:bottom w:val="nil"/>
            </w:tcBorders>
            <w:vAlign w:val="center"/>
          </w:tcPr>
          <w:p w:rsidR="00D81486" w:rsidRDefault="00D81486" w:rsidP="00FA343B">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bottom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42,361</w:t>
            </w:r>
          </w:p>
        </w:tc>
        <w:tc>
          <w:tcPr>
            <w:tcW w:w="1149" w:type="dxa"/>
            <w:tcBorders>
              <w:top w:val="nil"/>
              <w:left w:val="nil"/>
              <w:bottom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38,061</w:t>
            </w:r>
          </w:p>
        </w:tc>
        <w:tc>
          <w:tcPr>
            <w:tcW w:w="1701" w:type="dxa"/>
            <w:tcBorders>
              <w:top w:val="nil"/>
              <w:left w:val="nil"/>
              <w:bottom w:val="nil"/>
              <w:right w:val="nil"/>
            </w:tcBorders>
            <w:vAlign w:val="center"/>
          </w:tcPr>
          <w:p w:rsidR="00D81486" w:rsidRDefault="00D81486" w:rsidP="006A1417">
            <w:pPr>
              <w:snapToGrid w:val="0"/>
              <w:spacing w:line="400" w:lineRule="exact"/>
              <w:ind w:rightChars="100" w:right="240"/>
              <w:jc w:val="right"/>
              <w:rPr>
                <w:rFonts w:eastAsia="標楷體"/>
                <w14:cntxtAlts/>
              </w:rPr>
            </w:pPr>
            <w:r>
              <w:rPr>
                <w:rFonts w:eastAsia="標楷體" w:hint="eastAsia"/>
                <w14:cntxtAlts/>
              </w:rPr>
              <w:t>39,669</w:t>
            </w:r>
          </w:p>
        </w:tc>
        <w:tc>
          <w:tcPr>
            <w:tcW w:w="1686" w:type="dxa"/>
            <w:tcBorders>
              <w:top w:val="nil"/>
              <w:left w:val="nil"/>
              <w:bottom w:val="nil"/>
              <w:right w:val="nil"/>
            </w:tcBorders>
            <w:vAlign w:val="center"/>
          </w:tcPr>
          <w:p w:rsidR="00D81486" w:rsidRDefault="00D81486" w:rsidP="00FA343B">
            <w:pPr>
              <w:snapToGrid w:val="0"/>
              <w:spacing w:line="400" w:lineRule="exact"/>
              <w:ind w:rightChars="100" w:right="240"/>
              <w:jc w:val="right"/>
              <w:rPr>
                <w:color w:val="000000" w:themeColor="text1"/>
                <w14:cntxtAlts/>
              </w:rPr>
            </w:pPr>
            <w:r>
              <w:rPr>
                <w:rFonts w:eastAsia="標楷體" w:hint="eastAsia"/>
                <w:color w:val="000000" w:themeColor="text1"/>
                <w14:cntxtAlts/>
              </w:rPr>
              <w:t>72,973</w:t>
            </w:r>
          </w:p>
        </w:tc>
        <w:tc>
          <w:tcPr>
            <w:tcW w:w="1665" w:type="dxa"/>
            <w:tcBorders>
              <w:top w:val="nil"/>
              <w:left w:val="nil"/>
              <w:bottom w:val="nil"/>
              <w:right w:val="nil"/>
            </w:tcBorders>
            <w:vAlign w:val="bottom"/>
          </w:tcPr>
          <w:p w:rsidR="00D81486" w:rsidRDefault="00D81486" w:rsidP="00FA343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73,998</w:t>
            </w:r>
          </w:p>
        </w:tc>
      </w:tr>
      <w:tr w:rsidR="00D81486" w:rsidRPr="00FC0D54" w:rsidTr="00D81486">
        <w:trPr>
          <w:trHeight w:val="339"/>
          <w:jc w:val="center"/>
        </w:trPr>
        <w:tc>
          <w:tcPr>
            <w:tcW w:w="1553" w:type="dxa"/>
            <w:tcBorders>
              <w:top w:val="nil"/>
              <w:bottom w:val="nil"/>
            </w:tcBorders>
            <w:vAlign w:val="center"/>
          </w:tcPr>
          <w:p w:rsidR="00D81486" w:rsidRDefault="00D81486" w:rsidP="00CF0A92">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bottom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44,482</w:t>
            </w:r>
          </w:p>
        </w:tc>
        <w:tc>
          <w:tcPr>
            <w:tcW w:w="1149" w:type="dxa"/>
            <w:tcBorders>
              <w:top w:val="nil"/>
              <w:left w:val="nil"/>
              <w:bottom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38,106</w:t>
            </w:r>
          </w:p>
        </w:tc>
        <w:tc>
          <w:tcPr>
            <w:tcW w:w="1701" w:type="dxa"/>
            <w:tcBorders>
              <w:top w:val="nil"/>
              <w:left w:val="nil"/>
              <w:bottom w:val="nil"/>
              <w:right w:val="nil"/>
            </w:tcBorders>
            <w:vAlign w:val="center"/>
          </w:tcPr>
          <w:p w:rsidR="00D81486" w:rsidRDefault="00D81486" w:rsidP="006A1417">
            <w:pPr>
              <w:snapToGrid w:val="0"/>
              <w:spacing w:line="400" w:lineRule="exact"/>
              <w:ind w:rightChars="100" w:right="240"/>
              <w:jc w:val="right"/>
              <w:rPr>
                <w:rFonts w:eastAsia="標楷體"/>
                <w14:cntxtAlts/>
              </w:rPr>
            </w:pPr>
            <w:r>
              <w:rPr>
                <w:rFonts w:eastAsia="標楷體" w:hint="eastAsia"/>
                <w14:cntxtAlts/>
              </w:rPr>
              <w:t>42,742</w:t>
            </w:r>
          </w:p>
        </w:tc>
        <w:tc>
          <w:tcPr>
            <w:tcW w:w="1686" w:type="dxa"/>
            <w:tcBorders>
              <w:top w:val="nil"/>
              <w:left w:val="nil"/>
              <w:bottom w:val="nil"/>
              <w:right w:val="nil"/>
            </w:tcBorders>
            <w:vAlign w:val="center"/>
          </w:tcPr>
          <w:p w:rsidR="00D81486" w:rsidRDefault="00D81486" w:rsidP="00750D92">
            <w:pPr>
              <w:snapToGrid w:val="0"/>
              <w:spacing w:line="400" w:lineRule="exact"/>
              <w:ind w:rightChars="100" w:right="240"/>
              <w:jc w:val="right"/>
              <w:rPr>
                <w:color w:val="000000" w:themeColor="text1"/>
                <w14:cntxtAlts/>
              </w:rPr>
            </w:pPr>
            <w:r>
              <w:rPr>
                <w:rFonts w:eastAsia="標楷體" w:hint="eastAsia"/>
                <w:color w:val="000000" w:themeColor="text1"/>
                <w14:cntxtAlts/>
              </w:rPr>
              <w:t>75,078</w:t>
            </w:r>
          </w:p>
        </w:tc>
        <w:tc>
          <w:tcPr>
            <w:tcW w:w="1665" w:type="dxa"/>
            <w:tcBorders>
              <w:top w:val="nil"/>
              <w:left w:val="nil"/>
              <w:bottom w:val="nil"/>
              <w:right w:val="nil"/>
            </w:tcBorders>
            <w:vAlign w:val="bottom"/>
          </w:tcPr>
          <w:p w:rsidR="00D81486" w:rsidRDefault="00D81486"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81,352</w:t>
            </w:r>
          </w:p>
        </w:tc>
      </w:tr>
      <w:tr w:rsidR="00D81486" w:rsidRPr="00FC0D54" w:rsidTr="0059763E">
        <w:trPr>
          <w:trHeight w:val="339"/>
          <w:jc w:val="center"/>
        </w:trPr>
        <w:tc>
          <w:tcPr>
            <w:tcW w:w="1553" w:type="dxa"/>
            <w:tcBorders>
              <w:top w:val="nil"/>
              <w:bottom w:val="nil"/>
            </w:tcBorders>
            <w:vAlign w:val="center"/>
          </w:tcPr>
          <w:p w:rsidR="00D81486" w:rsidRDefault="00D81486" w:rsidP="00CF0A92">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bottom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42,560</w:t>
            </w:r>
          </w:p>
        </w:tc>
        <w:tc>
          <w:tcPr>
            <w:tcW w:w="1149" w:type="dxa"/>
            <w:tcBorders>
              <w:top w:val="nil"/>
              <w:left w:val="nil"/>
              <w:bottom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38,197</w:t>
            </w:r>
          </w:p>
        </w:tc>
        <w:tc>
          <w:tcPr>
            <w:tcW w:w="1701" w:type="dxa"/>
            <w:tcBorders>
              <w:top w:val="nil"/>
              <w:left w:val="nil"/>
              <w:bottom w:val="nil"/>
              <w:right w:val="nil"/>
            </w:tcBorders>
            <w:vAlign w:val="center"/>
          </w:tcPr>
          <w:p w:rsidR="00D81486" w:rsidRDefault="00D81486" w:rsidP="006A1417">
            <w:pPr>
              <w:snapToGrid w:val="0"/>
              <w:spacing w:line="400" w:lineRule="exact"/>
              <w:ind w:rightChars="100" w:right="240"/>
              <w:jc w:val="right"/>
              <w:rPr>
                <w:rFonts w:eastAsia="標楷體"/>
                <w14:cntxtAlts/>
              </w:rPr>
            </w:pPr>
            <w:r>
              <w:rPr>
                <w:rFonts w:eastAsia="標楷體" w:hint="eastAsia"/>
                <w14:cntxtAlts/>
              </w:rPr>
              <w:t>40,384</w:t>
            </w:r>
          </w:p>
        </w:tc>
        <w:tc>
          <w:tcPr>
            <w:tcW w:w="1686" w:type="dxa"/>
            <w:tcBorders>
              <w:top w:val="nil"/>
              <w:left w:val="nil"/>
              <w:bottom w:val="nil"/>
              <w:right w:val="nil"/>
            </w:tcBorders>
            <w:vAlign w:val="center"/>
          </w:tcPr>
          <w:p w:rsidR="00D81486" w:rsidRDefault="00D81486" w:rsidP="00750D92">
            <w:pPr>
              <w:snapToGrid w:val="0"/>
              <w:spacing w:line="400" w:lineRule="exact"/>
              <w:ind w:rightChars="100" w:right="240"/>
              <w:jc w:val="right"/>
              <w:rPr>
                <w:color w:val="000000" w:themeColor="text1"/>
                <w14:cntxtAlts/>
              </w:rPr>
            </w:pPr>
            <w:r>
              <w:rPr>
                <w:rFonts w:eastAsia="標楷體" w:hint="eastAsia"/>
                <w:color w:val="000000" w:themeColor="text1"/>
                <w14:cntxtAlts/>
              </w:rPr>
              <w:t>72,585</w:t>
            </w:r>
          </w:p>
        </w:tc>
        <w:tc>
          <w:tcPr>
            <w:tcW w:w="1665" w:type="dxa"/>
            <w:tcBorders>
              <w:top w:val="nil"/>
              <w:left w:val="nil"/>
              <w:bottom w:val="nil"/>
              <w:right w:val="nil"/>
            </w:tcBorders>
            <w:vAlign w:val="bottom"/>
          </w:tcPr>
          <w:p w:rsidR="00D81486" w:rsidRDefault="00D81486"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70,926</w:t>
            </w:r>
          </w:p>
        </w:tc>
      </w:tr>
      <w:tr w:rsidR="00D81486" w:rsidRPr="00FC0D54" w:rsidTr="0059763E">
        <w:trPr>
          <w:trHeight w:val="339"/>
          <w:jc w:val="center"/>
        </w:trPr>
        <w:tc>
          <w:tcPr>
            <w:tcW w:w="1553" w:type="dxa"/>
            <w:tcBorders>
              <w:top w:val="nil"/>
              <w:bottom w:val="nil"/>
            </w:tcBorders>
            <w:vAlign w:val="center"/>
          </w:tcPr>
          <w:p w:rsidR="00D81486" w:rsidRDefault="00D81486" w:rsidP="00CF0A92">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bottom w:val="nil"/>
              <w:right w:val="nil"/>
            </w:tcBorders>
            <w:vAlign w:val="center"/>
          </w:tcPr>
          <w:p w:rsidR="00D81486" w:rsidRDefault="00D81486" w:rsidP="00CF5AD0">
            <w:pPr>
              <w:snapToGrid w:val="0"/>
              <w:spacing w:line="400" w:lineRule="exact"/>
              <w:ind w:rightChars="100" w:right="240"/>
              <w:jc w:val="right"/>
              <w:rPr>
                <w:rFonts w:eastAsia="標楷體"/>
                <w14:cntxtAlts/>
              </w:rPr>
            </w:pPr>
            <w:r>
              <w:rPr>
                <w:rFonts w:eastAsia="標楷體" w:hint="eastAsia"/>
                <w14:cntxtAlts/>
              </w:rPr>
              <w:t>45,</w:t>
            </w:r>
            <w:r w:rsidR="00CF5AD0">
              <w:rPr>
                <w:rFonts w:eastAsia="標楷體" w:hint="eastAsia"/>
                <w14:cntxtAlts/>
              </w:rPr>
              <w:t>884</w:t>
            </w:r>
          </w:p>
        </w:tc>
        <w:tc>
          <w:tcPr>
            <w:tcW w:w="1149" w:type="dxa"/>
            <w:tcBorders>
              <w:top w:val="nil"/>
              <w:left w:val="nil"/>
              <w:bottom w:val="nil"/>
              <w:right w:val="nil"/>
            </w:tcBorders>
            <w:vAlign w:val="center"/>
          </w:tcPr>
          <w:p w:rsidR="00D81486" w:rsidRDefault="00D81486" w:rsidP="00CB7E95">
            <w:pPr>
              <w:snapToGrid w:val="0"/>
              <w:spacing w:line="400" w:lineRule="exact"/>
              <w:ind w:rightChars="59" w:right="142"/>
              <w:jc w:val="right"/>
              <w:rPr>
                <w:rFonts w:eastAsia="標楷體"/>
                <w14:cntxtAlts/>
              </w:rPr>
            </w:pPr>
            <w:r>
              <w:rPr>
                <w:rFonts w:eastAsia="標楷體" w:hint="eastAsia"/>
                <w14:cntxtAlts/>
              </w:rPr>
              <w:t>38,</w:t>
            </w:r>
            <w:r w:rsidR="00CB7E95">
              <w:rPr>
                <w:rFonts w:eastAsia="標楷體" w:hint="eastAsia"/>
                <w14:cntxtAlts/>
              </w:rPr>
              <w:t>528</w:t>
            </w:r>
          </w:p>
        </w:tc>
        <w:tc>
          <w:tcPr>
            <w:tcW w:w="1701" w:type="dxa"/>
            <w:tcBorders>
              <w:top w:val="nil"/>
              <w:left w:val="nil"/>
              <w:bottom w:val="nil"/>
              <w:right w:val="nil"/>
            </w:tcBorders>
            <w:vAlign w:val="center"/>
          </w:tcPr>
          <w:p w:rsidR="00D81486" w:rsidRDefault="00D81486" w:rsidP="007B2402">
            <w:pPr>
              <w:snapToGrid w:val="0"/>
              <w:spacing w:line="400" w:lineRule="exact"/>
              <w:ind w:rightChars="100" w:right="240"/>
              <w:jc w:val="right"/>
              <w:rPr>
                <w:rFonts w:eastAsia="標楷體"/>
                <w14:cntxtAlts/>
              </w:rPr>
            </w:pPr>
            <w:r>
              <w:rPr>
                <w:rFonts w:eastAsia="標楷體" w:hint="eastAsia"/>
                <w14:cntxtAlts/>
              </w:rPr>
              <w:t>46,</w:t>
            </w:r>
            <w:r w:rsidR="007B2402">
              <w:rPr>
                <w:rFonts w:eastAsia="標楷體" w:hint="eastAsia"/>
                <w14:cntxtAlts/>
              </w:rPr>
              <w:t>031</w:t>
            </w:r>
          </w:p>
        </w:tc>
        <w:tc>
          <w:tcPr>
            <w:tcW w:w="1686" w:type="dxa"/>
            <w:tcBorders>
              <w:top w:val="nil"/>
              <w:left w:val="nil"/>
              <w:bottom w:val="nil"/>
              <w:right w:val="nil"/>
            </w:tcBorders>
            <w:vAlign w:val="center"/>
          </w:tcPr>
          <w:p w:rsidR="00D81486" w:rsidRDefault="00D81486" w:rsidP="0059763E">
            <w:pPr>
              <w:snapToGrid w:val="0"/>
              <w:spacing w:line="400" w:lineRule="exact"/>
              <w:ind w:rightChars="100" w:right="240"/>
              <w:jc w:val="right"/>
              <w:rPr>
                <w:color w:val="000000" w:themeColor="text1"/>
                <w14:cntxtAlts/>
              </w:rPr>
            </w:pPr>
            <w:r>
              <w:rPr>
                <w:rFonts w:eastAsia="標楷體" w:hint="eastAsia"/>
                <w:color w:val="000000" w:themeColor="text1"/>
                <w14:cntxtAlts/>
              </w:rPr>
              <w:t>75,52</w:t>
            </w:r>
            <w:r w:rsidR="0059763E">
              <w:rPr>
                <w:rFonts w:eastAsia="標楷體" w:hint="eastAsia"/>
                <w:color w:val="000000" w:themeColor="text1"/>
                <w14:cntxtAlts/>
              </w:rPr>
              <w:t>0</w:t>
            </w:r>
          </w:p>
        </w:tc>
        <w:tc>
          <w:tcPr>
            <w:tcW w:w="1665" w:type="dxa"/>
            <w:tcBorders>
              <w:top w:val="nil"/>
              <w:left w:val="nil"/>
              <w:bottom w:val="nil"/>
              <w:right w:val="nil"/>
            </w:tcBorders>
            <w:vAlign w:val="bottom"/>
          </w:tcPr>
          <w:p w:rsidR="00D81486" w:rsidRDefault="00D81486" w:rsidP="0059763E">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73,</w:t>
            </w:r>
            <w:r w:rsidR="0059763E">
              <w:rPr>
                <w:rFonts w:eastAsia="標楷體" w:hint="eastAsia"/>
                <w:color w:val="000000" w:themeColor="text1"/>
                <w14:cntxtAlts/>
              </w:rPr>
              <w:t>247</w:t>
            </w:r>
          </w:p>
        </w:tc>
      </w:tr>
      <w:tr w:rsidR="0059763E" w:rsidRPr="00FC0D54" w:rsidTr="00D81486">
        <w:trPr>
          <w:trHeight w:val="339"/>
          <w:jc w:val="center"/>
        </w:trPr>
        <w:tc>
          <w:tcPr>
            <w:tcW w:w="1553" w:type="dxa"/>
            <w:tcBorders>
              <w:top w:val="nil"/>
            </w:tcBorders>
            <w:vAlign w:val="center"/>
          </w:tcPr>
          <w:p w:rsidR="0059763E" w:rsidRDefault="0059763E" w:rsidP="00CF0A92">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1213" w:type="dxa"/>
            <w:tcBorders>
              <w:top w:val="nil"/>
              <w:right w:val="nil"/>
            </w:tcBorders>
            <w:vAlign w:val="center"/>
          </w:tcPr>
          <w:p w:rsidR="0059763E" w:rsidRDefault="0059763E" w:rsidP="00CF5AD0">
            <w:pPr>
              <w:snapToGrid w:val="0"/>
              <w:spacing w:line="400" w:lineRule="exact"/>
              <w:ind w:rightChars="100" w:right="240"/>
              <w:jc w:val="right"/>
              <w:rPr>
                <w:rFonts w:eastAsia="標楷體"/>
                <w14:cntxtAlts/>
              </w:rPr>
            </w:pPr>
            <w:r>
              <w:rPr>
                <w:rFonts w:eastAsia="標楷體" w:hint="eastAsia"/>
                <w14:cntxtAlts/>
              </w:rPr>
              <w:t>4</w:t>
            </w:r>
            <w:r w:rsidR="00CF5AD0">
              <w:rPr>
                <w:rFonts w:eastAsia="標楷體" w:hint="eastAsia"/>
                <w14:cntxtAlts/>
              </w:rPr>
              <w:t>4</w:t>
            </w:r>
            <w:r>
              <w:rPr>
                <w:rFonts w:eastAsia="標楷體" w:hint="eastAsia"/>
                <w14:cntxtAlts/>
              </w:rPr>
              <w:t>,</w:t>
            </w:r>
            <w:r w:rsidR="00CF5AD0">
              <w:rPr>
                <w:rFonts w:eastAsia="標楷體" w:hint="eastAsia"/>
                <w14:cntxtAlts/>
              </w:rPr>
              <w:t>502</w:t>
            </w:r>
          </w:p>
        </w:tc>
        <w:tc>
          <w:tcPr>
            <w:tcW w:w="1149" w:type="dxa"/>
            <w:tcBorders>
              <w:top w:val="nil"/>
              <w:left w:val="nil"/>
              <w:right w:val="nil"/>
            </w:tcBorders>
            <w:vAlign w:val="center"/>
          </w:tcPr>
          <w:p w:rsidR="0059763E" w:rsidRDefault="00CB7E95" w:rsidP="0054122A">
            <w:pPr>
              <w:snapToGrid w:val="0"/>
              <w:spacing w:line="400" w:lineRule="exact"/>
              <w:ind w:rightChars="59" w:right="142"/>
              <w:jc w:val="right"/>
              <w:rPr>
                <w:rFonts w:eastAsia="標楷體"/>
                <w14:cntxtAlts/>
              </w:rPr>
            </w:pPr>
            <w:r>
              <w:rPr>
                <w:rFonts w:eastAsia="標楷體" w:hint="eastAsia"/>
                <w14:cntxtAlts/>
              </w:rPr>
              <w:t>38,288</w:t>
            </w:r>
          </w:p>
        </w:tc>
        <w:tc>
          <w:tcPr>
            <w:tcW w:w="1701" w:type="dxa"/>
            <w:tcBorders>
              <w:top w:val="nil"/>
              <w:left w:val="nil"/>
              <w:right w:val="nil"/>
            </w:tcBorders>
            <w:vAlign w:val="center"/>
          </w:tcPr>
          <w:p w:rsidR="0059763E" w:rsidRDefault="0059763E" w:rsidP="007B2402">
            <w:pPr>
              <w:snapToGrid w:val="0"/>
              <w:spacing w:line="400" w:lineRule="exact"/>
              <w:ind w:rightChars="100" w:right="240"/>
              <w:jc w:val="right"/>
              <w:rPr>
                <w:rFonts w:eastAsia="標楷體"/>
                <w14:cntxtAlts/>
              </w:rPr>
            </w:pPr>
            <w:r>
              <w:rPr>
                <w:rFonts w:eastAsia="標楷體" w:hint="eastAsia"/>
                <w14:cntxtAlts/>
              </w:rPr>
              <w:t>4</w:t>
            </w:r>
            <w:r w:rsidR="007B2402">
              <w:rPr>
                <w:rFonts w:eastAsia="標楷體" w:hint="eastAsia"/>
                <w14:cntxtAlts/>
              </w:rPr>
              <w:t>4</w:t>
            </w:r>
            <w:r>
              <w:rPr>
                <w:rFonts w:eastAsia="標楷體" w:hint="eastAsia"/>
                <w14:cntxtAlts/>
              </w:rPr>
              <w:t>,</w:t>
            </w:r>
            <w:r w:rsidR="007B2402">
              <w:rPr>
                <w:rFonts w:eastAsia="標楷體" w:hint="eastAsia"/>
                <w14:cntxtAlts/>
              </w:rPr>
              <w:t>542</w:t>
            </w:r>
          </w:p>
        </w:tc>
        <w:tc>
          <w:tcPr>
            <w:tcW w:w="1686" w:type="dxa"/>
            <w:tcBorders>
              <w:top w:val="nil"/>
              <w:left w:val="nil"/>
              <w:right w:val="nil"/>
            </w:tcBorders>
            <w:vAlign w:val="center"/>
          </w:tcPr>
          <w:p w:rsidR="0059763E" w:rsidRDefault="0059763E" w:rsidP="00750D92">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155,35</w:t>
            </w:r>
            <w:r w:rsidR="00C67D84">
              <w:rPr>
                <w:rFonts w:eastAsia="標楷體" w:hint="eastAsia"/>
                <w:color w:val="000000" w:themeColor="text1"/>
                <w14:cntxtAlts/>
              </w:rPr>
              <w:t>9</w:t>
            </w:r>
          </w:p>
        </w:tc>
        <w:tc>
          <w:tcPr>
            <w:tcW w:w="1665" w:type="dxa"/>
            <w:tcBorders>
              <w:top w:val="nil"/>
              <w:left w:val="nil"/>
              <w:right w:val="nil"/>
            </w:tcBorders>
            <w:vAlign w:val="bottom"/>
          </w:tcPr>
          <w:p w:rsidR="0059763E" w:rsidRDefault="0059763E"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67,809</w:t>
            </w:r>
          </w:p>
        </w:tc>
      </w:tr>
      <w:tr w:rsidR="00D81486" w:rsidRPr="00496C76" w:rsidTr="00D81486">
        <w:trPr>
          <w:trHeight w:val="702"/>
          <w:jc w:val="center"/>
        </w:trPr>
        <w:tc>
          <w:tcPr>
            <w:tcW w:w="1553" w:type="dxa"/>
            <w:vAlign w:val="center"/>
          </w:tcPr>
          <w:p w:rsidR="00D81486" w:rsidRPr="007464A3" w:rsidRDefault="00D81486" w:rsidP="00AE688F">
            <w:pPr>
              <w:snapToGrid w:val="0"/>
              <w:spacing w:line="320" w:lineRule="exact"/>
              <w:jc w:val="center"/>
              <w:rPr>
                <w:rFonts w:eastAsia="標楷體"/>
                <w:w w:val="98"/>
                <w14:cntxtAlts/>
              </w:rPr>
            </w:pPr>
            <w:r w:rsidRPr="007464A3">
              <w:rPr>
                <w:rFonts w:eastAsia="標楷體"/>
                <w:w w:val="98"/>
                <w14:cntxtAlts/>
              </w:rPr>
              <w:t>較</w:t>
            </w:r>
            <w:r w:rsidRPr="007464A3">
              <w:rPr>
                <w:rFonts w:eastAsia="標楷體"/>
                <w:w w:val="98"/>
                <w14:cntxtAlts/>
              </w:rPr>
              <w:t>10</w:t>
            </w:r>
            <w:r w:rsidRPr="007464A3">
              <w:rPr>
                <w:rFonts w:eastAsia="標楷體" w:hint="eastAsia"/>
                <w:w w:val="98"/>
                <w14:cntxtAlts/>
              </w:rPr>
              <w:t>2</w:t>
            </w:r>
            <w:r w:rsidRPr="007464A3">
              <w:rPr>
                <w:rFonts w:eastAsia="標楷體"/>
                <w:w w:val="98"/>
                <w14:cntxtAlts/>
              </w:rPr>
              <w:t>年同月變動</w:t>
            </w:r>
            <w:r w:rsidRPr="007464A3">
              <w:rPr>
                <w:rFonts w:eastAsia="標楷體"/>
                <w:w w:val="98"/>
                <w14:cntxtAlts/>
              </w:rPr>
              <w:t>(</w:t>
            </w:r>
            <w:r w:rsidR="00425DB7">
              <w:rPr>
                <w:rFonts w:eastAsia="標楷體"/>
                <w:w w:val="98"/>
                <w14:cntxtAlts/>
              </w:rPr>
              <w:t>%</w:t>
            </w:r>
            <w:r w:rsidRPr="007464A3">
              <w:rPr>
                <w:rFonts w:eastAsia="標楷體"/>
                <w:w w:val="98"/>
                <w14:cntxtAlts/>
              </w:rPr>
              <w:t>)</w:t>
            </w:r>
          </w:p>
        </w:tc>
        <w:tc>
          <w:tcPr>
            <w:tcW w:w="1213" w:type="dxa"/>
            <w:tcBorders>
              <w:right w:val="nil"/>
            </w:tcBorders>
            <w:vAlign w:val="center"/>
          </w:tcPr>
          <w:p w:rsidR="00D81486" w:rsidRPr="007464A3" w:rsidRDefault="0059763E" w:rsidP="00227125">
            <w:pPr>
              <w:snapToGrid w:val="0"/>
              <w:spacing w:line="400" w:lineRule="exact"/>
              <w:ind w:rightChars="100" w:right="240"/>
              <w:jc w:val="right"/>
              <w:rPr>
                <w:rFonts w:eastAsia="標楷體"/>
                <w14:cntxtAlts/>
              </w:rPr>
            </w:pPr>
            <w:r>
              <w:rPr>
                <w:rFonts w:eastAsia="標楷體" w:hint="eastAsia"/>
                <w14:cntxtAlts/>
              </w:rPr>
              <w:t>5.35</w:t>
            </w:r>
          </w:p>
        </w:tc>
        <w:tc>
          <w:tcPr>
            <w:tcW w:w="1149" w:type="dxa"/>
            <w:tcBorders>
              <w:left w:val="nil"/>
              <w:right w:val="nil"/>
            </w:tcBorders>
            <w:vAlign w:val="center"/>
          </w:tcPr>
          <w:p w:rsidR="00D81486" w:rsidRPr="007464A3" w:rsidRDefault="00CB7E95" w:rsidP="009E3FF7">
            <w:pPr>
              <w:snapToGrid w:val="0"/>
              <w:spacing w:line="400" w:lineRule="exact"/>
              <w:ind w:rightChars="100" w:right="240"/>
              <w:jc w:val="right"/>
              <w:rPr>
                <w:rFonts w:eastAsia="標楷體"/>
                <w14:cntxtAlts/>
              </w:rPr>
            </w:pPr>
            <w:r>
              <w:rPr>
                <w:rFonts w:eastAsia="標楷體" w:hint="eastAsia"/>
                <w14:cntxtAlts/>
              </w:rPr>
              <w:t>1.77</w:t>
            </w:r>
          </w:p>
        </w:tc>
        <w:tc>
          <w:tcPr>
            <w:tcW w:w="1701" w:type="dxa"/>
            <w:tcBorders>
              <w:left w:val="nil"/>
              <w:right w:val="nil"/>
            </w:tcBorders>
            <w:vAlign w:val="center"/>
          </w:tcPr>
          <w:p w:rsidR="00D81486" w:rsidRPr="007464A3" w:rsidRDefault="0059763E" w:rsidP="006A1417">
            <w:pPr>
              <w:snapToGrid w:val="0"/>
              <w:spacing w:line="400" w:lineRule="exact"/>
              <w:ind w:rightChars="100" w:right="240"/>
              <w:jc w:val="right"/>
              <w:rPr>
                <w:rFonts w:eastAsia="標楷體"/>
                <w14:cntxtAlts/>
              </w:rPr>
            </w:pPr>
            <w:r>
              <w:rPr>
                <w:rFonts w:eastAsia="標楷體" w:hint="eastAsia"/>
                <w14:cntxtAlts/>
              </w:rPr>
              <w:t>6.41</w:t>
            </w:r>
          </w:p>
        </w:tc>
        <w:tc>
          <w:tcPr>
            <w:tcW w:w="1686" w:type="dxa"/>
            <w:tcBorders>
              <w:left w:val="nil"/>
              <w:right w:val="nil"/>
            </w:tcBorders>
            <w:vAlign w:val="center"/>
          </w:tcPr>
          <w:p w:rsidR="00D81486" w:rsidRPr="007464A3" w:rsidRDefault="0059763E" w:rsidP="00750D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109.55</w:t>
            </w:r>
          </w:p>
        </w:tc>
        <w:tc>
          <w:tcPr>
            <w:tcW w:w="1665" w:type="dxa"/>
            <w:tcBorders>
              <w:left w:val="nil"/>
            </w:tcBorders>
            <w:vAlign w:val="center"/>
          </w:tcPr>
          <w:p w:rsidR="00D81486" w:rsidRPr="007464A3" w:rsidRDefault="0059763E" w:rsidP="00A26EBD">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6.18</w:t>
            </w:r>
          </w:p>
        </w:tc>
      </w:tr>
      <w:tr w:rsidR="00D81486" w:rsidRPr="00496C76" w:rsidTr="00D81486">
        <w:trPr>
          <w:trHeight w:val="702"/>
          <w:jc w:val="center"/>
        </w:trPr>
        <w:tc>
          <w:tcPr>
            <w:tcW w:w="1553" w:type="dxa"/>
            <w:vAlign w:val="center"/>
          </w:tcPr>
          <w:p w:rsidR="00D81486" w:rsidRPr="007464A3" w:rsidRDefault="00D81486" w:rsidP="007464A3">
            <w:pPr>
              <w:snapToGrid w:val="0"/>
              <w:spacing w:line="320" w:lineRule="exact"/>
              <w:jc w:val="center"/>
              <w:rPr>
                <w:rFonts w:eastAsia="標楷體"/>
                <w:w w:val="98"/>
                <w14:cntxtAlts/>
              </w:rPr>
            </w:pPr>
            <w:r w:rsidRPr="007464A3">
              <w:rPr>
                <w:rFonts w:eastAsia="標楷體" w:hint="eastAsia"/>
                <w:w w:val="98"/>
                <w14:cntxtAlts/>
              </w:rPr>
              <w:t>累計較</w:t>
            </w:r>
            <w:r w:rsidRPr="007464A3">
              <w:rPr>
                <w:rFonts w:eastAsia="標楷體" w:hint="eastAsia"/>
                <w:w w:val="98"/>
                <w14:cntxtAlts/>
              </w:rPr>
              <w:t>102</w:t>
            </w:r>
            <w:r w:rsidRPr="007464A3">
              <w:rPr>
                <w:rFonts w:eastAsia="標楷體" w:hint="eastAsia"/>
                <w:w w:val="98"/>
                <w14:cntxtAlts/>
              </w:rPr>
              <w:t>年同期變動</w:t>
            </w:r>
            <w:r w:rsidRPr="007464A3">
              <w:rPr>
                <w:rFonts w:eastAsia="標楷體" w:hint="eastAsia"/>
                <w:w w:val="98"/>
                <w14:cntxtAlts/>
              </w:rPr>
              <w:t>(</w:t>
            </w:r>
            <w:r w:rsidR="00425DB7">
              <w:rPr>
                <w:rFonts w:eastAsia="標楷體" w:hint="eastAsia"/>
                <w:w w:val="98"/>
                <w14:cntxtAlts/>
              </w:rPr>
              <w:t>%</w:t>
            </w:r>
            <w:r w:rsidRPr="007464A3">
              <w:rPr>
                <w:rFonts w:eastAsia="標楷體" w:hint="eastAsia"/>
                <w:w w:val="98"/>
                <w14:cntxtAlts/>
              </w:rPr>
              <w:t>)</w:t>
            </w:r>
          </w:p>
        </w:tc>
        <w:tc>
          <w:tcPr>
            <w:tcW w:w="1213" w:type="dxa"/>
            <w:tcBorders>
              <w:right w:val="nil"/>
            </w:tcBorders>
            <w:vAlign w:val="center"/>
          </w:tcPr>
          <w:p w:rsidR="00D81486" w:rsidRPr="007464A3" w:rsidRDefault="0059763E" w:rsidP="009E3FF7">
            <w:pPr>
              <w:snapToGrid w:val="0"/>
              <w:spacing w:line="400" w:lineRule="exact"/>
              <w:ind w:rightChars="100" w:right="240"/>
              <w:jc w:val="right"/>
              <w:rPr>
                <w:rFonts w:eastAsia="標楷體"/>
                <w14:cntxtAlts/>
              </w:rPr>
            </w:pPr>
            <w:r>
              <w:rPr>
                <w:rFonts w:eastAsia="標楷體" w:hint="eastAsia"/>
                <w14:cntxtAlts/>
              </w:rPr>
              <w:t>4.53</w:t>
            </w:r>
          </w:p>
        </w:tc>
        <w:tc>
          <w:tcPr>
            <w:tcW w:w="1149" w:type="dxa"/>
            <w:tcBorders>
              <w:left w:val="nil"/>
              <w:right w:val="nil"/>
            </w:tcBorders>
            <w:vAlign w:val="center"/>
          </w:tcPr>
          <w:p w:rsidR="00D81486" w:rsidRPr="007464A3" w:rsidRDefault="00CB7E95" w:rsidP="009E3FF7">
            <w:pPr>
              <w:snapToGrid w:val="0"/>
              <w:spacing w:line="400" w:lineRule="exact"/>
              <w:ind w:rightChars="100" w:right="240"/>
              <w:jc w:val="right"/>
              <w:rPr>
                <w:rFonts w:eastAsia="標楷體"/>
                <w14:cntxtAlts/>
              </w:rPr>
            </w:pPr>
            <w:r>
              <w:rPr>
                <w:rFonts w:eastAsia="標楷體" w:hint="eastAsia"/>
                <w14:cntxtAlts/>
              </w:rPr>
              <w:t>1.63</w:t>
            </w:r>
          </w:p>
        </w:tc>
        <w:tc>
          <w:tcPr>
            <w:tcW w:w="1701" w:type="dxa"/>
            <w:tcBorders>
              <w:left w:val="nil"/>
              <w:right w:val="nil"/>
            </w:tcBorders>
            <w:vAlign w:val="center"/>
          </w:tcPr>
          <w:p w:rsidR="00D81486" w:rsidRPr="007464A3" w:rsidRDefault="0059763E" w:rsidP="006A1417">
            <w:pPr>
              <w:snapToGrid w:val="0"/>
              <w:spacing w:line="400" w:lineRule="exact"/>
              <w:ind w:rightChars="100" w:right="240"/>
              <w:jc w:val="right"/>
              <w:rPr>
                <w:rFonts w:eastAsia="標楷體"/>
                <w14:cntxtAlts/>
              </w:rPr>
            </w:pPr>
            <w:r>
              <w:rPr>
                <w:rFonts w:eastAsia="標楷體" w:hint="eastAsia"/>
                <w14:cntxtAlts/>
              </w:rPr>
              <w:t>4.17</w:t>
            </w:r>
          </w:p>
        </w:tc>
        <w:tc>
          <w:tcPr>
            <w:tcW w:w="1686" w:type="dxa"/>
            <w:tcBorders>
              <w:left w:val="nil"/>
              <w:right w:val="nil"/>
            </w:tcBorders>
            <w:vAlign w:val="center"/>
          </w:tcPr>
          <w:p w:rsidR="00D81486" w:rsidRPr="007464A3" w:rsidRDefault="0059763E" w:rsidP="00750D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13.94</w:t>
            </w:r>
          </w:p>
        </w:tc>
        <w:tc>
          <w:tcPr>
            <w:tcW w:w="1665" w:type="dxa"/>
            <w:tcBorders>
              <w:left w:val="nil"/>
            </w:tcBorders>
            <w:vAlign w:val="center"/>
          </w:tcPr>
          <w:p w:rsidR="00D81486" w:rsidRPr="007464A3" w:rsidRDefault="0059763E" w:rsidP="00A26EBD">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8.71</w:t>
            </w:r>
          </w:p>
        </w:tc>
      </w:tr>
    </w:tbl>
    <w:p w:rsidR="00595226" w:rsidRPr="000E2B96" w:rsidRDefault="00595226" w:rsidP="00893888">
      <w:pPr>
        <w:spacing w:line="360" w:lineRule="exact"/>
        <w:ind w:left="425" w:hangingChars="193" w:hanging="425"/>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w:t>
      </w:r>
      <w:r w:rsidR="00893888">
        <w:rPr>
          <w:rFonts w:eastAsia="標楷體" w:hint="eastAsia"/>
          <w:sz w:val="22"/>
          <w:szCs w:val="22"/>
        </w:rPr>
        <w:t>表內薪資為名目數據</w:t>
      </w:r>
      <w:r w:rsidRPr="00CD73F8">
        <w:rPr>
          <w:rFonts w:eastAsia="標楷體" w:hint="eastAsia"/>
          <w:sz w:val="22"/>
          <w:szCs w:val="22"/>
        </w:rPr>
        <w:t>。</w:t>
      </w:r>
    </w:p>
    <w:p w:rsidR="00EF5A0E" w:rsidRPr="00FC0D54" w:rsidRDefault="00595226" w:rsidP="00494B27">
      <w:pPr>
        <w:snapToGrid w:val="0"/>
        <w:spacing w:beforeLines="50" w:before="180" w:afterLines="50" w:after="180"/>
        <w:ind w:rightChars="-59" w:right="-142"/>
        <w:rPr>
          <w:rFonts w:eastAsia="標楷體"/>
          <w:b/>
          <w:bCs/>
          <w:color w:val="FF0000"/>
          <w:sz w:val="40"/>
          <w:szCs w:val="36"/>
        </w:rPr>
      </w:pPr>
      <w:r w:rsidRPr="000E2B96">
        <w:rPr>
          <w:rFonts w:eastAsia="標楷體"/>
          <w:sz w:val="22"/>
          <w:szCs w:val="22"/>
        </w:rPr>
        <w:t>資料來源：行政院主計總處。</w:t>
      </w:r>
      <w:r w:rsidR="00576223" w:rsidRPr="00FC0D54">
        <w:rPr>
          <w:rFonts w:eastAsia="標楷體"/>
          <w:b/>
          <w:bCs/>
          <w:color w:val="FF0000"/>
          <w:sz w:val="28"/>
        </w:rPr>
        <w:br w:type="page"/>
      </w:r>
    </w:p>
    <w:p w:rsidR="008A5536" w:rsidRPr="00EB057F" w:rsidRDefault="008A5536" w:rsidP="008A5536">
      <w:pPr>
        <w:keepNext/>
        <w:adjustRightInd w:val="0"/>
        <w:snapToGrid w:val="0"/>
        <w:spacing w:line="300" w:lineRule="auto"/>
        <w:outlineLvl w:val="1"/>
      </w:pPr>
      <w:bookmarkStart w:id="151" w:name="_Toc368324032"/>
      <w:bookmarkStart w:id="152" w:name="_Toc402171720"/>
      <w:bookmarkStart w:id="153" w:name="_Toc402181165"/>
      <w:bookmarkStart w:id="154" w:name="_Toc337122138"/>
      <w:bookmarkStart w:id="155" w:name="_Toc349916590"/>
      <w:bookmarkStart w:id="156" w:name="_Toc401923803"/>
      <w:r w:rsidRPr="008A5536">
        <w:rPr>
          <w:rFonts w:eastAsia="標楷體"/>
          <w:b/>
          <w:bCs/>
          <w:sz w:val="40"/>
          <w:szCs w:val="36"/>
        </w:rPr>
        <w:lastRenderedPageBreak/>
        <w:t>三、中國大陸經濟</w:t>
      </w:r>
      <w:bookmarkEnd w:id="151"/>
      <w:bookmarkEnd w:id="152"/>
      <w:bookmarkEnd w:id="153"/>
    </w:p>
    <w:p w:rsidR="008A5536" w:rsidRPr="00EB057F" w:rsidRDefault="008A5536" w:rsidP="008A5536">
      <w:pPr>
        <w:pStyle w:val="t-3"/>
        <w:snapToGrid w:val="0"/>
        <w:spacing w:beforeLines="50" w:before="180" w:line="300" w:lineRule="auto"/>
        <w:ind w:right="-60"/>
      </w:pPr>
      <w:bookmarkStart w:id="157" w:name="_Toc368324033"/>
      <w:bookmarkStart w:id="158" w:name="_Toc402171721"/>
      <w:bookmarkStart w:id="159" w:name="_Toc402181166"/>
      <w:bookmarkStart w:id="160" w:name="_Toc349916591"/>
      <w:r w:rsidRPr="00EB057F">
        <w:t>（一）固定資產投資</w:t>
      </w:r>
      <w:bookmarkEnd w:id="157"/>
      <w:bookmarkEnd w:id="158"/>
      <w:bookmarkEnd w:id="159"/>
    </w:p>
    <w:p w:rsidR="008A5536" w:rsidRPr="00EB057F" w:rsidRDefault="008A5536" w:rsidP="008A5536">
      <w:pPr>
        <w:pStyle w:val="a9"/>
        <w:widowControl/>
        <w:snapToGrid w:val="0"/>
        <w:spacing w:line="300" w:lineRule="auto"/>
        <w:ind w:leftChars="140" w:left="616" w:right="-142" w:hangingChars="100" w:hanging="280"/>
        <w:jc w:val="both"/>
        <w:rPr>
          <w:rFonts w:ascii="Times New Roman" w:eastAsia="標楷體"/>
          <w:sz w:val="28"/>
        </w:rPr>
      </w:pPr>
      <w:r w:rsidRPr="00EB057F">
        <w:rPr>
          <w:rFonts w:ascii="Times New Roman" w:eastAsia="標楷體" w:hint="eastAsia"/>
          <w:sz w:val="28"/>
        </w:rPr>
        <w:t>－</w:t>
      </w:r>
      <w:r w:rsidRPr="00EB057F">
        <w:rPr>
          <w:rFonts w:ascii="Times New Roman" w:eastAsia="標楷體" w:hint="eastAsia"/>
          <w:sz w:val="28"/>
        </w:rPr>
        <w:t>2014</w:t>
      </w:r>
      <w:r w:rsidRPr="00EB057F">
        <w:rPr>
          <w:rFonts w:ascii="Times New Roman" w:eastAsia="標楷體" w:hint="eastAsia"/>
          <w:sz w:val="28"/>
        </w:rPr>
        <w:t>年</w:t>
      </w:r>
      <w:r w:rsidRPr="00786A20">
        <w:rPr>
          <w:rFonts w:ascii="Times New Roman" w:eastAsia="標楷體" w:hint="eastAsia"/>
          <w:sz w:val="28"/>
        </w:rPr>
        <w:t>1</w:t>
      </w:r>
      <w:r w:rsidRPr="00786A20">
        <w:rPr>
          <w:rFonts w:ascii="Times New Roman" w:eastAsia="標楷體" w:hint="eastAsia"/>
          <w:sz w:val="28"/>
        </w:rPr>
        <w:t>至</w:t>
      </w:r>
      <w:r w:rsidRPr="00786A20">
        <w:rPr>
          <w:rFonts w:ascii="Times New Roman" w:eastAsia="標楷體" w:hint="eastAsia"/>
          <w:sz w:val="28"/>
        </w:rPr>
        <w:t>9</w:t>
      </w:r>
      <w:r w:rsidRPr="00786A20">
        <w:rPr>
          <w:rFonts w:ascii="Times New Roman" w:eastAsia="標楷體" w:hint="eastAsia"/>
          <w:sz w:val="28"/>
        </w:rPr>
        <w:t>月</w:t>
      </w:r>
      <w:r w:rsidRPr="00EB057F">
        <w:rPr>
          <w:rFonts w:ascii="Times New Roman" w:eastAsia="標楷體" w:hint="eastAsia"/>
          <w:sz w:val="28"/>
        </w:rPr>
        <w:t>固定資產投資</w:t>
      </w:r>
      <w:r w:rsidRPr="00EB057F">
        <w:rPr>
          <w:rFonts w:ascii="Times New Roman" w:eastAsia="標楷體" w:hint="eastAsia"/>
          <w:sz w:val="28"/>
        </w:rPr>
        <w:t>(</w:t>
      </w:r>
      <w:r w:rsidRPr="00EB057F">
        <w:rPr>
          <w:rFonts w:ascii="Times New Roman" w:eastAsia="標楷體" w:hint="eastAsia"/>
          <w:sz w:val="28"/>
        </w:rPr>
        <w:t>不含農戶</w:t>
      </w:r>
      <w:r w:rsidRPr="00EB057F">
        <w:rPr>
          <w:rFonts w:ascii="Times New Roman" w:eastAsia="標楷體" w:hint="eastAsia"/>
          <w:sz w:val="28"/>
        </w:rPr>
        <w:t>)</w:t>
      </w:r>
      <w:r w:rsidRPr="00EB057F">
        <w:rPr>
          <w:rFonts w:ascii="Times New Roman" w:eastAsia="標楷體" w:hint="eastAsia"/>
          <w:sz w:val="28"/>
        </w:rPr>
        <w:t>金額為</w:t>
      </w:r>
      <w:r w:rsidRPr="00EB057F">
        <w:rPr>
          <w:rFonts w:ascii="Times New Roman" w:eastAsia="標楷體" w:hint="eastAsia"/>
          <w:sz w:val="28"/>
        </w:rPr>
        <w:t>357</w:t>
      </w:r>
      <w:r w:rsidRPr="00EB057F">
        <w:rPr>
          <w:rFonts w:ascii="Times New Roman" w:eastAsia="標楷體"/>
          <w:sz w:val="28"/>
        </w:rPr>
        <w:t>,</w:t>
      </w:r>
      <w:r w:rsidRPr="00EB057F">
        <w:rPr>
          <w:rFonts w:ascii="Times New Roman" w:eastAsia="標楷體" w:hint="eastAsia"/>
          <w:sz w:val="28"/>
        </w:rPr>
        <w:t>787</w:t>
      </w:r>
      <w:r w:rsidRPr="00EB057F">
        <w:rPr>
          <w:rFonts w:ascii="Times New Roman" w:eastAsia="標楷體" w:hint="eastAsia"/>
          <w:sz w:val="28"/>
        </w:rPr>
        <w:t>億人民幣，較</w:t>
      </w:r>
      <w:r w:rsidR="00731DA6">
        <w:rPr>
          <w:rFonts w:ascii="Times New Roman" w:eastAsia="標楷體" w:hint="eastAsia"/>
          <w:sz w:val="28"/>
        </w:rPr>
        <w:t>上</w:t>
      </w:r>
      <w:r w:rsidRPr="00EB057F">
        <w:rPr>
          <w:rFonts w:ascii="Times New Roman" w:eastAsia="標楷體" w:hint="eastAsia"/>
          <w:sz w:val="28"/>
        </w:rPr>
        <w:t>年同期增加</w:t>
      </w:r>
      <w:r w:rsidRPr="00EB057F">
        <w:rPr>
          <w:rFonts w:ascii="Times New Roman" w:eastAsia="標楷體" w:hint="eastAsia"/>
          <w:sz w:val="28"/>
        </w:rPr>
        <w:t>16.1</w:t>
      </w:r>
      <w:r w:rsidRPr="00EB057F">
        <w:rPr>
          <w:rFonts w:ascii="Times New Roman" w:eastAsia="標楷體" w:hint="eastAsia"/>
          <w:sz w:val="28"/>
        </w:rPr>
        <w:t>％，其中中央投資金額增加</w:t>
      </w:r>
      <w:r w:rsidRPr="00EB057F">
        <w:rPr>
          <w:rFonts w:ascii="Times New Roman" w:eastAsia="標楷體" w:hint="eastAsia"/>
          <w:sz w:val="28"/>
        </w:rPr>
        <w:t>12.2</w:t>
      </w:r>
      <w:r w:rsidRPr="00EB057F">
        <w:rPr>
          <w:rFonts w:ascii="Times New Roman" w:eastAsia="標楷體" w:hint="eastAsia"/>
          <w:sz w:val="28"/>
        </w:rPr>
        <w:t>％，比重為</w:t>
      </w:r>
      <w:r w:rsidRPr="00EB057F">
        <w:rPr>
          <w:rFonts w:ascii="Times New Roman" w:eastAsia="標楷體" w:hint="eastAsia"/>
          <w:sz w:val="28"/>
        </w:rPr>
        <w:t>4.7</w:t>
      </w:r>
      <w:r w:rsidRPr="00EB057F">
        <w:rPr>
          <w:rFonts w:ascii="Times New Roman" w:eastAsia="標楷體" w:hint="eastAsia"/>
          <w:sz w:val="28"/>
        </w:rPr>
        <w:t>％</w:t>
      </w:r>
      <w:r w:rsidRPr="00EB057F">
        <w:rPr>
          <w:rFonts w:ascii="標楷體" w:eastAsia="標楷體" w:hAnsi="標楷體" w:hint="eastAsia"/>
          <w:sz w:val="28"/>
        </w:rPr>
        <w:t>；</w:t>
      </w:r>
      <w:r w:rsidRPr="00EB057F">
        <w:rPr>
          <w:rFonts w:ascii="Times New Roman" w:eastAsia="標楷體" w:hint="eastAsia"/>
          <w:sz w:val="28"/>
        </w:rPr>
        <w:t>地方投資金額增加</w:t>
      </w:r>
      <w:r w:rsidRPr="00EB057F">
        <w:rPr>
          <w:rFonts w:ascii="Times New Roman" w:eastAsia="標楷體" w:hint="eastAsia"/>
          <w:sz w:val="28"/>
        </w:rPr>
        <w:t>16.2</w:t>
      </w:r>
      <w:r w:rsidRPr="00EB057F">
        <w:rPr>
          <w:rFonts w:ascii="Times New Roman" w:eastAsia="標楷體" w:hint="eastAsia"/>
          <w:sz w:val="28"/>
        </w:rPr>
        <w:t>％，比重為</w:t>
      </w:r>
      <w:r w:rsidRPr="00EB057F">
        <w:rPr>
          <w:rFonts w:ascii="Times New Roman" w:eastAsia="標楷體" w:hint="eastAsia"/>
          <w:sz w:val="28"/>
        </w:rPr>
        <w:t>95.3</w:t>
      </w:r>
      <w:r w:rsidRPr="00EB057F">
        <w:rPr>
          <w:rFonts w:ascii="Times New Roman" w:eastAsia="標楷體" w:hint="eastAsia"/>
          <w:sz w:val="28"/>
        </w:rPr>
        <w:t>％。</w:t>
      </w:r>
    </w:p>
    <w:p w:rsidR="008A5536" w:rsidRPr="00EB057F" w:rsidRDefault="008A5536" w:rsidP="008A5536">
      <w:pPr>
        <w:pStyle w:val="a9"/>
        <w:widowControl/>
        <w:snapToGrid w:val="0"/>
        <w:spacing w:line="288" w:lineRule="auto"/>
        <w:ind w:leftChars="140" w:left="616" w:right="-142" w:hangingChars="100" w:hanging="280"/>
        <w:jc w:val="both"/>
        <w:rPr>
          <w:rFonts w:ascii="Times New Roman" w:eastAsia="標楷體"/>
          <w:sz w:val="28"/>
        </w:rPr>
      </w:pPr>
    </w:p>
    <w:p w:rsidR="008A5536" w:rsidRPr="00EB057F" w:rsidRDefault="008A5536" w:rsidP="008A5536">
      <w:pPr>
        <w:autoSpaceDE w:val="0"/>
        <w:autoSpaceDN w:val="0"/>
        <w:adjustRightInd w:val="0"/>
        <w:snapToGrid w:val="0"/>
        <w:spacing w:line="0" w:lineRule="atLeast"/>
        <w:jc w:val="center"/>
      </w:pPr>
      <w:r w:rsidRPr="00EB057F">
        <w:rPr>
          <w:noProof/>
        </w:rPr>
        <w:drawing>
          <wp:anchor distT="0" distB="0" distL="114300" distR="114300" simplePos="0" relativeHeight="252069376" behindDoc="1" locked="0" layoutInCell="1" allowOverlap="1" wp14:anchorId="71346A72" wp14:editId="02E495E6">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EB057F">
        <w:rPr>
          <w:rFonts w:eastAsia="標楷體" w:hint="eastAsia"/>
          <w:b/>
          <w:bCs/>
          <w:sz w:val="28"/>
        </w:rPr>
        <w:t>圖</w:t>
      </w:r>
      <w:r w:rsidRPr="00EB057F">
        <w:rPr>
          <w:rFonts w:eastAsia="標楷體" w:hint="eastAsia"/>
          <w:b/>
          <w:bCs/>
          <w:sz w:val="28"/>
        </w:rPr>
        <w:t xml:space="preserve">3-1 </w:t>
      </w:r>
      <w:r w:rsidRPr="00EB057F">
        <w:rPr>
          <w:rFonts w:eastAsia="標楷體" w:hint="eastAsia"/>
          <w:b/>
          <w:bCs/>
          <w:sz w:val="28"/>
        </w:rPr>
        <w:t>中國大陸固定資產投資</w:t>
      </w:r>
    </w:p>
    <w:p w:rsidR="008A5536" w:rsidRPr="00EB057F" w:rsidRDefault="008A5536" w:rsidP="008A5536">
      <w:pPr>
        <w:autoSpaceDE w:val="0"/>
        <w:autoSpaceDN w:val="0"/>
        <w:adjustRightInd w:val="0"/>
        <w:snapToGrid w:val="0"/>
        <w:spacing w:beforeLines="50" w:before="180" w:line="300" w:lineRule="auto"/>
        <w:jc w:val="center"/>
        <w:rPr>
          <w:rFonts w:eastAsia="標楷體"/>
          <w:b/>
          <w:bCs/>
          <w:sz w:val="28"/>
        </w:rPr>
      </w:pPr>
    </w:p>
    <w:p w:rsidR="008A5536" w:rsidRPr="00EB057F" w:rsidRDefault="008A5536" w:rsidP="008A5536">
      <w:pPr>
        <w:autoSpaceDE w:val="0"/>
        <w:autoSpaceDN w:val="0"/>
        <w:adjustRightInd w:val="0"/>
        <w:snapToGrid w:val="0"/>
        <w:spacing w:beforeLines="50" w:before="180" w:line="300" w:lineRule="auto"/>
        <w:jc w:val="center"/>
        <w:rPr>
          <w:rFonts w:eastAsia="標楷體"/>
        </w:rPr>
      </w:pPr>
      <w:r w:rsidRPr="00EB057F">
        <w:rPr>
          <w:rFonts w:eastAsia="標楷體" w:hint="eastAsia"/>
          <w:b/>
          <w:bCs/>
          <w:sz w:val="28"/>
        </w:rPr>
        <w:t>表</w:t>
      </w:r>
      <w:r w:rsidRPr="00EB057F">
        <w:rPr>
          <w:rFonts w:eastAsia="標楷體"/>
          <w:b/>
          <w:bCs/>
          <w:sz w:val="28"/>
        </w:rPr>
        <w:t xml:space="preserve">3-1  </w:t>
      </w:r>
      <w:r w:rsidRPr="00EB057F">
        <w:rPr>
          <w:rFonts w:eastAsia="標楷體" w:hint="eastAsia"/>
          <w:b/>
          <w:bCs/>
          <w:sz w:val="28"/>
        </w:rPr>
        <w:t>中國大陸固定資產投資概況</w:t>
      </w:r>
    </w:p>
    <w:p w:rsidR="008A5536" w:rsidRPr="00EB057F" w:rsidRDefault="008A5536" w:rsidP="008A5536">
      <w:pPr>
        <w:autoSpaceDE w:val="0"/>
        <w:autoSpaceDN w:val="0"/>
        <w:adjustRightInd w:val="0"/>
        <w:snapToGrid w:val="0"/>
        <w:ind w:right="250"/>
        <w:jc w:val="right"/>
        <w:rPr>
          <w:rFonts w:eastAsia="標楷體"/>
          <w:b/>
          <w:bCs/>
          <w:sz w:val="28"/>
        </w:rPr>
      </w:pPr>
      <w:r w:rsidRPr="00EB057F">
        <w:rPr>
          <w:rFonts w:eastAsia="標楷體" w:hAnsi="標楷體" w:hint="eastAsia"/>
        </w:rPr>
        <w:t>單位：億人民幣；％</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8A5536" w:rsidRPr="00EB057F" w:rsidTr="00C647F4">
        <w:trPr>
          <w:cantSplit/>
          <w:jc w:val="center"/>
        </w:trPr>
        <w:tc>
          <w:tcPr>
            <w:tcW w:w="1612" w:type="dxa"/>
            <w:vMerge w:val="restart"/>
            <w:tcBorders>
              <w:left w:val="nil"/>
              <w:right w:val="single" w:sz="4" w:space="0" w:color="auto"/>
            </w:tcBorders>
            <w:vAlign w:val="center"/>
          </w:tcPr>
          <w:p w:rsidR="008A5536" w:rsidRPr="00EB057F" w:rsidRDefault="008A5536" w:rsidP="00C647F4">
            <w:pPr>
              <w:pStyle w:val="a9"/>
              <w:widowControl/>
              <w:snapToGrid w:val="0"/>
              <w:spacing w:line="440" w:lineRule="exact"/>
              <w:ind w:right="-142"/>
              <w:jc w:val="center"/>
              <w:rPr>
                <w:rFonts w:ascii="Times New Roman" w:eastAsia="標楷體"/>
                <w:sz w:val="22"/>
              </w:rPr>
            </w:pPr>
            <w:r w:rsidRPr="00EB057F">
              <w:rPr>
                <w:rFonts w:ascii="Times New Roman" w:eastAsia="標楷體"/>
                <w:sz w:val="22"/>
              </w:rPr>
              <w:t>年</w:t>
            </w:r>
            <w:r w:rsidRPr="00EB057F">
              <w:rPr>
                <w:rFonts w:ascii="Times New Roman" w:eastAsia="標楷體"/>
                <w:sz w:val="22"/>
              </w:rPr>
              <w:t>(</w:t>
            </w:r>
            <w:r w:rsidRPr="00EB057F">
              <w:rPr>
                <w:rFonts w:ascii="Times New Roman" w:eastAsia="標楷體"/>
                <w:sz w:val="22"/>
              </w:rPr>
              <w:t>月</w:t>
            </w:r>
            <w:r w:rsidRPr="00EB057F">
              <w:rPr>
                <w:rFonts w:ascii="Times New Roman" w:eastAsia="標楷體"/>
                <w:sz w:val="22"/>
              </w:rPr>
              <w:t>)</w:t>
            </w:r>
            <w:r w:rsidRPr="00EB057F">
              <w:rPr>
                <w:rFonts w:ascii="Times New Roman" w:eastAsia="標楷體"/>
                <w:sz w:val="22"/>
              </w:rPr>
              <w:t>別</w:t>
            </w:r>
          </w:p>
        </w:tc>
        <w:tc>
          <w:tcPr>
            <w:tcW w:w="6346" w:type="dxa"/>
            <w:gridSpan w:val="6"/>
            <w:tcBorders>
              <w:left w:val="single" w:sz="4" w:space="0" w:color="auto"/>
              <w:right w:val="nil"/>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sz w:val="22"/>
              </w:rPr>
            </w:pPr>
            <w:r w:rsidRPr="00EB057F">
              <w:rPr>
                <w:rFonts w:ascii="Times New Roman" w:eastAsia="標楷體" w:hint="eastAsia"/>
                <w:sz w:val="22"/>
              </w:rPr>
              <w:t>固定資產投資</w:t>
            </w:r>
          </w:p>
        </w:tc>
      </w:tr>
      <w:tr w:rsidR="008A5536" w:rsidRPr="00EB057F" w:rsidTr="00C647F4">
        <w:trPr>
          <w:cantSplit/>
          <w:trHeight w:val="240"/>
          <w:jc w:val="center"/>
        </w:trPr>
        <w:tc>
          <w:tcPr>
            <w:tcW w:w="1612" w:type="dxa"/>
            <w:vMerge/>
            <w:tcBorders>
              <w:left w:val="nil"/>
              <w:right w:val="single" w:sz="4" w:space="0" w:color="auto"/>
            </w:tcBorders>
            <w:vAlign w:val="center"/>
          </w:tcPr>
          <w:p w:rsidR="008A5536" w:rsidRPr="00EB057F" w:rsidRDefault="008A5536" w:rsidP="00C647F4">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sz w:val="22"/>
              </w:rPr>
            </w:pPr>
            <w:r w:rsidRPr="00EB057F">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8A5536" w:rsidRPr="00EB057F" w:rsidRDefault="008A5536" w:rsidP="00C647F4">
            <w:pPr>
              <w:pStyle w:val="af2"/>
              <w:snapToGrid w:val="0"/>
              <w:spacing w:line="240" w:lineRule="auto"/>
              <w:ind w:left="0" w:firstLine="0"/>
              <w:jc w:val="center"/>
              <w:rPr>
                <w:rFonts w:ascii="Times New Roman" w:eastAsia="標楷體"/>
                <w:sz w:val="22"/>
              </w:rPr>
            </w:pPr>
            <w:r w:rsidRPr="00EB057F">
              <w:rPr>
                <w:rFonts w:ascii="Times New Roman" w:eastAsia="標楷體" w:hint="eastAsia"/>
                <w:sz w:val="22"/>
              </w:rPr>
              <w:t>年增</w:t>
            </w:r>
            <w:r w:rsidRPr="00EB057F">
              <w:rPr>
                <w:rFonts w:ascii="Times New Roman" w:eastAsia="標楷體"/>
                <w:sz w:val="22"/>
              </w:rPr>
              <w:t>率</w:t>
            </w:r>
          </w:p>
        </w:tc>
        <w:tc>
          <w:tcPr>
            <w:tcW w:w="1975" w:type="dxa"/>
            <w:gridSpan w:val="2"/>
            <w:tcBorders>
              <w:bottom w:val="single" w:sz="4" w:space="0" w:color="auto"/>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sz w:val="22"/>
              </w:rPr>
            </w:pPr>
            <w:r w:rsidRPr="00EB057F">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sz w:val="22"/>
              </w:rPr>
            </w:pPr>
            <w:r w:rsidRPr="00EB057F">
              <w:rPr>
                <w:rFonts w:ascii="Times New Roman" w:eastAsia="標楷體"/>
                <w:sz w:val="22"/>
              </w:rPr>
              <w:t>地方</w:t>
            </w:r>
          </w:p>
        </w:tc>
      </w:tr>
      <w:tr w:rsidR="008A5536" w:rsidRPr="00EB057F" w:rsidTr="00C647F4">
        <w:trPr>
          <w:cantSplit/>
          <w:trHeight w:val="240"/>
          <w:jc w:val="center"/>
        </w:trPr>
        <w:tc>
          <w:tcPr>
            <w:tcW w:w="1612" w:type="dxa"/>
            <w:vMerge/>
            <w:tcBorders>
              <w:left w:val="nil"/>
              <w:bottom w:val="single" w:sz="4" w:space="0" w:color="auto"/>
              <w:right w:val="single" w:sz="4" w:space="0" w:color="auto"/>
            </w:tcBorders>
            <w:vAlign w:val="center"/>
          </w:tcPr>
          <w:p w:rsidR="008A5536" w:rsidRPr="00EB057F" w:rsidRDefault="008A5536" w:rsidP="00C647F4">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8A5536" w:rsidRPr="00EB057F" w:rsidRDefault="008A5536" w:rsidP="00C647F4">
            <w:pPr>
              <w:pStyle w:val="af2"/>
              <w:snapToGrid w:val="0"/>
              <w:spacing w:line="240" w:lineRule="auto"/>
              <w:ind w:left="0" w:firstLine="0"/>
              <w:jc w:val="center"/>
              <w:rPr>
                <w:rFonts w:ascii="Times New Roman" w:eastAsia="標楷體"/>
                <w:sz w:val="22"/>
              </w:rPr>
            </w:pPr>
            <w:r w:rsidRPr="00EB057F">
              <w:rPr>
                <w:rFonts w:ascii="Times New Roman" w:eastAsia="標楷體"/>
                <w:sz w:val="22"/>
              </w:rPr>
              <w:t>金額</w:t>
            </w:r>
          </w:p>
        </w:tc>
        <w:tc>
          <w:tcPr>
            <w:tcW w:w="922" w:type="dxa"/>
            <w:tcBorders>
              <w:bottom w:val="single" w:sz="4" w:space="0" w:color="auto"/>
              <w:right w:val="single" w:sz="4" w:space="0" w:color="auto"/>
            </w:tcBorders>
            <w:vAlign w:val="center"/>
          </w:tcPr>
          <w:p w:rsidR="008A5536" w:rsidRPr="00EB057F" w:rsidRDefault="008A5536" w:rsidP="00C647F4">
            <w:pPr>
              <w:pStyle w:val="af2"/>
              <w:snapToGrid w:val="0"/>
              <w:spacing w:line="240" w:lineRule="auto"/>
              <w:ind w:left="0" w:firstLine="0"/>
              <w:jc w:val="center"/>
              <w:rPr>
                <w:rFonts w:ascii="Times New Roman" w:eastAsia="標楷體"/>
                <w:sz w:val="22"/>
              </w:rPr>
            </w:pPr>
            <w:r w:rsidRPr="00EB057F">
              <w:rPr>
                <w:rFonts w:ascii="Times New Roman" w:eastAsia="標楷體" w:hint="eastAsia"/>
                <w:sz w:val="22"/>
              </w:rPr>
              <w:t>年增</w:t>
            </w:r>
            <w:r w:rsidRPr="00EB057F">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8A5536" w:rsidRPr="00EB057F" w:rsidRDefault="008A5536" w:rsidP="00C647F4">
            <w:pPr>
              <w:pStyle w:val="af2"/>
              <w:snapToGrid w:val="0"/>
              <w:spacing w:line="240" w:lineRule="auto"/>
              <w:ind w:left="0" w:firstLine="0"/>
              <w:jc w:val="center"/>
              <w:rPr>
                <w:rFonts w:ascii="Times New Roman" w:eastAsia="標楷體"/>
                <w:sz w:val="22"/>
              </w:rPr>
            </w:pPr>
            <w:r w:rsidRPr="00EB057F">
              <w:rPr>
                <w:rFonts w:ascii="Times New Roman" w:eastAsia="標楷體"/>
                <w:sz w:val="22"/>
              </w:rPr>
              <w:t>金額</w:t>
            </w:r>
          </w:p>
        </w:tc>
        <w:tc>
          <w:tcPr>
            <w:tcW w:w="840" w:type="dxa"/>
            <w:tcBorders>
              <w:left w:val="single" w:sz="4" w:space="0" w:color="auto"/>
              <w:bottom w:val="single" w:sz="4" w:space="0" w:color="auto"/>
              <w:right w:val="nil"/>
            </w:tcBorders>
            <w:vAlign w:val="center"/>
          </w:tcPr>
          <w:p w:rsidR="008A5536" w:rsidRPr="00EB057F" w:rsidRDefault="008A5536" w:rsidP="00C647F4">
            <w:pPr>
              <w:pStyle w:val="af2"/>
              <w:snapToGrid w:val="0"/>
              <w:spacing w:line="240" w:lineRule="auto"/>
              <w:ind w:left="0" w:firstLine="0"/>
              <w:jc w:val="center"/>
              <w:rPr>
                <w:rFonts w:ascii="Times New Roman" w:eastAsia="標楷體"/>
                <w:b/>
                <w:w w:val="90"/>
                <w:kern w:val="0"/>
                <w:sz w:val="22"/>
              </w:rPr>
            </w:pPr>
            <w:r w:rsidRPr="00EB057F">
              <w:rPr>
                <w:rFonts w:ascii="Times New Roman" w:eastAsia="標楷體" w:hint="eastAsia"/>
                <w:sz w:val="22"/>
              </w:rPr>
              <w:t>年增</w:t>
            </w:r>
            <w:r w:rsidRPr="00EB057F">
              <w:rPr>
                <w:rFonts w:ascii="Times New Roman" w:eastAsia="標楷體"/>
                <w:sz w:val="22"/>
              </w:rPr>
              <w:t>率</w:t>
            </w:r>
          </w:p>
        </w:tc>
      </w:tr>
      <w:tr w:rsidR="008A5536" w:rsidRPr="00EB057F" w:rsidTr="00C647F4">
        <w:trPr>
          <w:cantSplit/>
          <w:trHeight w:val="360"/>
          <w:jc w:val="center"/>
        </w:trPr>
        <w:tc>
          <w:tcPr>
            <w:tcW w:w="1612" w:type="dxa"/>
            <w:tcBorders>
              <w:top w:val="nil"/>
              <w:left w:val="nil"/>
              <w:bottom w:val="nil"/>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kern w:val="0"/>
                <w:sz w:val="22"/>
              </w:rPr>
              <w:t>2006</w:t>
            </w:r>
            <w:r w:rsidRPr="00EB057F">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rPr>
              <w:t>109,870</w:t>
            </w:r>
          </w:p>
        </w:tc>
        <w:tc>
          <w:tcPr>
            <w:tcW w:w="1103" w:type="dxa"/>
            <w:tcBorders>
              <w:top w:val="nil"/>
              <w:left w:val="single" w:sz="4" w:space="0" w:color="auto"/>
              <w:bottom w:val="nil"/>
              <w:right w:val="doub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rPr>
              <w:t>23.8</w:t>
            </w:r>
          </w:p>
        </w:tc>
        <w:tc>
          <w:tcPr>
            <w:tcW w:w="1053" w:type="dxa"/>
            <w:tcBorders>
              <w:top w:val="nil"/>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rPr>
              <w:t>10,792</w:t>
            </w:r>
          </w:p>
        </w:tc>
        <w:tc>
          <w:tcPr>
            <w:tcW w:w="922" w:type="dxa"/>
            <w:tcBorders>
              <w:top w:val="nil"/>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rPr>
              <w:t>21.1</w:t>
            </w:r>
          </w:p>
        </w:tc>
        <w:tc>
          <w:tcPr>
            <w:tcW w:w="1037" w:type="dxa"/>
            <w:tcBorders>
              <w:top w:val="nil"/>
              <w:left w:val="single" w:sz="4" w:space="0" w:color="auto"/>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rPr>
              <w:t>82,680</w:t>
            </w:r>
          </w:p>
        </w:tc>
        <w:tc>
          <w:tcPr>
            <w:tcW w:w="840" w:type="dxa"/>
            <w:tcBorders>
              <w:top w:val="nil"/>
              <w:left w:val="single" w:sz="4" w:space="0" w:color="auto"/>
              <w:bottom w:val="nil"/>
              <w:right w:val="nil"/>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EB057F">
              <w:rPr>
                <w:rFonts w:eastAsia="華康楷書體W5"/>
                <w:spacing w:val="0"/>
                <w:szCs w:val="24"/>
              </w:rPr>
              <w:t>24.9</w:t>
            </w:r>
          </w:p>
        </w:tc>
      </w:tr>
      <w:tr w:rsidR="008A5536" w:rsidRPr="00EB057F" w:rsidTr="00C647F4">
        <w:trPr>
          <w:cantSplit/>
          <w:trHeight w:val="360"/>
          <w:jc w:val="center"/>
        </w:trPr>
        <w:tc>
          <w:tcPr>
            <w:tcW w:w="1612" w:type="dxa"/>
            <w:tcBorders>
              <w:top w:val="nil"/>
              <w:left w:val="nil"/>
              <w:bottom w:val="nil"/>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kern w:val="0"/>
                <w:sz w:val="22"/>
              </w:rPr>
              <w:t>2007</w:t>
            </w:r>
            <w:r w:rsidRPr="00EB057F">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hint="eastAsia"/>
              </w:rPr>
              <w:t>137</w:t>
            </w:r>
            <w:r w:rsidRPr="00EB057F">
              <w:rPr>
                <w:rFonts w:eastAsia="華康楷書體W5"/>
              </w:rPr>
              <w:t>,</w:t>
            </w:r>
            <w:r w:rsidRPr="00EB057F">
              <w:rPr>
                <w:rFonts w:eastAsia="華康楷書體W5" w:hint="eastAsia"/>
              </w:rPr>
              <w:t>239</w:t>
            </w:r>
          </w:p>
        </w:tc>
        <w:tc>
          <w:tcPr>
            <w:tcW w:w="1103" w:type="dxa"/>
            <w:tcBorders>
              <w:top w:val="nil"/>
              <w:left w:val="single" w:sz="4" w:space="0" w:color="auto"/>
              <w:bottom w:val="nil"/>
              <w:right w:val="doub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hint="eastAsia"/>
              </w:rPr>
              <w:t>24.8</w:t>
            </w:r>
          </w:p>
        </w:tc>
        <w:tc>
          <w:tcPr>
            <w:tcW w:w="1053" w:type="dxa"/>
            <w:tcBorders>
              <w:top w:val="nil"/>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12,708</w:t>
            </w:r>
          </w:p>
        </w:tc>
        <w:tc>
          <w:tcPr>
            <w:tcW w:w="922" w:type="dxa"/>
            <w:tcBorders>
              <w:top w:val="nil"/>
              <w:bottom w:val="nil"/>
              <w:right w:val="single" w:sz="4" w:space="0" w:color="auto"/>
            </w:tcBorders>
            <w:vAlign w:val="center"/>
          </w:tcPr>
          <w:p w:rsidR="008A5536" w:rsidRPr="00EB057F" w:rsidRDefault="008A5536" w:rsidP="00C647F4">
            <w:pPr>
              <w:ind w:right="-142"/>
              <w:jc w:val="center"/>
              <w:rPr>
                <w:rFonts w:eastAsia="標楷體"/>
              </w:rPr>
            </w:pPr>
            <w:r w:rsidRPr="00EB057F">
              <w:rPr>
                <w:rFonts w:eastAsia="標楷體" w:hint="eastAsia"/>
              </w:rPr>
              <w:t>19.5</w:t>
            </w:r>
          </w:p>
        </w:tc>
        <w:tc>
          <w:tcPr>
            <w:tcW w:w="1037" w:type="dxa"/>
            <w:tcBorders>
              <w:top w:val="nil"/>
              <w:left w:val="single" w:sz="4" w:space="0" w:color="auto"/>
              <w:bottom w:val="nil"/>
              <w:right w:val="sing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EB057F">
              <w:rPr>
                <w:rFonts w:eastAsia="標楷體" w:hint="eastAsia"/>
                <w:spacing w:val="0"/>
                <w:szCs w:val="24"/>
              </w:rPr>
              <w:t>104,706</w:t>
            </w:r>
          </w:p>
        </w:tc>
        <w:tc>
          <w:tcPr>
            <w:tcW w:w="840" w:type="dxa"/>
            <w:tcBorders>
              <w:top w:val="nil"/>
              <w:left w:val="single" w:sz="4" w:space="0" w:color="auto"/>
              <w:bottom w:val="nil"/>
              <w:right w:val="nil"/>
            </w:tcBorders>
            <w:vAlign w:val="center"/>
          </w:tcPr>
          <w:p w:rsidR="008A5536" w:rsidRPr="00EB057F" w:rsidRDefault="008A5536" w:rsidP="00C647F4">
            <w:pPr>
              <w:ind w:right="-142"/>
              <w:jc w:val="center"/>
              <w:rPr>
                <w:rFonts w:eastAsia="標楷體"/>
              </w:rPr>
            </w:pPr>
            <w:r w:rsidRPr="00EB057F">
              <w:rPr>
                <w:rFonts w:eastAsia="標楷體" w:hint="eastAsia"/>
              </w:rPr>
              <w:t>26.6</w:t>
            </w:r>
          </w:p>
        </w:tc>
      </w:tr>
      <w:tr w:rsidR="008A5536" w:rsidRPr="00EB057F" w:rsidTr="00C647F4">
        <w:trPr>
          <w:cantSplit/>
          <w:trHeight w:val="360"/>
          <w:jc w:val="center"/>
        </w:trPr>
        <w:tc>
          <w:tcPr>
            <w:tcW w:w="1612" w:type="dxa"/>
            <w:tcBorders>
              <w:top w:val="nil"/>
              <w:left w:val="nil"/>
              <w:bottom w:val="nil"/>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2008</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EB057F">
              <w:rPr>
                <w:rFonts w:eastAsia="新細明體" w:hint="eastAsia"/>
                <w:spacing w:val="0"/>
                <w:szCs w:val="24"/>
              </w:rPr>
              <w:t>25.5</w:t>
            </w:r>
          </w:p>
        </w:tc>
        <w:tc>
          <w:tcPr>
            <w:tcW w:w="1053" w:type="dxa"/>
            <w:tcBorders>
              <w:top w:val="nil"/>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16,641</w:t>
            </w:r>
          </w:p>
        </w:tc>
        <w:tc>
          <w:tcPr>
            <w:tcW w:w="922" w:type="dxa"/>
            <w:tcBorders>
              <w:top w:val="nil"/>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hint="eastAsia"/>
              </w:rPr>
              <w:t>29.6</w:t>
            </w:r>
          </w:p>
        </w:tc>
        <w:tc>
          <w:tcPr>
            <w:tcW w:w="1037" w:type="dxa"/>
            <w:tcBorders>
              <w:top w:val="nil"/>
              <w:left w:val="single" w:sz="4" w:space="0" w:color="auto"/>
              <w:bottom w:val="nil"/>
              <w:right w:val="single" w:sz="4" w:space="0" w:color="auto"/>
            </w:tcBorders>
            <w:vAlign w:val="center"/>
          </w:tcPr>
          <w:p w:rsidR="008A5536" w:rsidRPr="00EB057F" w:rsidRDefault="008A5536" w:rsidP="00C647F4">
            <w:pPr>
              <w:ind w:rightChars="25" w:right="60"/>
              <w:jc w:val="right"/>
              <w:rPr>
                <w:rFonts w:eastAsia="華康楷書體W5"/>
              </w:rPr>
            </w:pPr>
            <w:r w:rsidRPr="00EB057F">
              <w:rPr>
                <w:rFonts w:hint="eastAsia"/>
              </w:rPr>
              <w:t>131,526</w:t>
            </w:r>
          </w:p>
        </w:tc>
        <w:tc>
          <w:tcPr>
            <w:tcW w:w="840" w:type="dxa"/>
            <w:tcBorders>
              <w:top w:val="nil"/>
              <w:left w:val="single" w:sz="4" w:space="0" w:color="auto"/>
              <w:bottom w:val="nil"/>
              <w:right w:val="nil"/>
            </w:tcBorders>
            <w:vAlign w:val="center"/>
          </w:tcPr>
          <w:p w:rsidR="008A5536" w:rsidRPr="00EB057F" w:rsidRDefault="008A5536" w:rsidP="00C647F4">
            <w:pPr>
              <w:ind w:right="-142"/>
              <w:jc w:val="center"/>
              <w:rPr>
                <w:rFonts w:eastAsia="華康楷書體W5"/>
              </w:rPr>
            </w:pPr>
            <w:r w:rsidRPr="00EB057F">
              <w:rPr>
                <w:rFonts w:eastAsia="華康楷書體W5" w:hint="eastAsia"/>
              </w:rPr>
              <w:t>25.7</w:t>
            </w:r>
          </w:p>
        </w:tc>
      </w:tr>
      <w:tr w:rsidR="008A5536" w:rsidRPr="00EB057F" w:rsidTr="00C647F4">
        <w:trPr>
          <w:cantSplit/>
          <w:trHeight w:val="360"/>
          <w:jc w:val="center"/>
        </w:trPr>
        <w:tc>
          <w:tcPr>
            <w:tcW w:w="1612" w:type="dxa"/>
            <w:tcBorders>
              <w:top w:val="nil"/>
              <w:left w:val="nil"/>
              <w:bottom w:val="nil"/>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2009</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30.1</w:t>
            </w:r>
          </w:p>
        </w:tc>
        <w:tc>
          <w:tcPr>
            <w:tcW w:w="1053" w:type="dxa"/>
            <w:tcBorders>
              <w:top w:val="nil"/>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19,651</w:t>
            </w:r>
          </w:p>
        </w:tc>
        <w:tc>
          <w:tcPr>
            <w:tcW w:w="922" w:type="dxa"/>
            <w:tcBorders>
              <w:top w:val="nil"/>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hint="eastAsia"/>
              </w:rPr>
              <w:t>18.4</w:t>
            </w:r>
          </w:p>
        </w:tc>
        <w:tc>
          <w:tcPr>
            <w:tcW w:w="1037" w:type="dxa"/>
            <w:tcBorders>
              <w:top w:val="nil"/>
              <w:left w:val="single" w:sz="4" w:space="0" w:color="auto"/>
              <w:bottom w:val="nil"/>
              <w:right w:val="single" w:sz="4" w:space="0" w:color="auto"/>
            </w:tcBorders>
            <w:vAlign w:val="center"/>
          </w:tcPr>
          <w:p w:rsidR="008A5536" w:rsidRPr="00EB057F" w:rsidRDefault="008A5536" w:rsidP="00C647F4">
            <w:pPr>
              <w:ind w:rightChars="25" w:right="60"/>
              <w:jc w:val="right"/>
              <w:rPr>
                <w:rFonts w:eastAsia="華康楷書體W5"/>
              </w:rPr>
            </w:pPr>
            <w:r w:rsidRPr="00EB057F">
              <w:rPr>
                <w:rFonts w:eastAsia="華康楷書體W5" w:hint="eastAsia"/>
              </w:rPr>
              <w:t>174,488</w:t>
            </w:r>
          </w:p>
        </w:tc>
        <w:tc>
          <w:tcPr>
            <w:tcW w:w="840" w:type="dxa"/>
            <w:tcBorders>
              <w:top w:val="nil"/>
              <w:left w:val="single" w:sz="4" w:space="0" w:color="auto"/>
              <w:bottom w:val="nil"/>
              <w:right w:val="nil"/>
            </w:tcBorders>
            <w:vAlign w:val="center"/>
          </w:tcPr>
          <w:p w:rsidR="008A5536" w:rsidRPr="00EB057F" w:rsidRDefault="008A5536" w:rsidP="00C647F4">
            <w:pPr>
              <w:ind w:right="-142"/>
              <w:jc w:val="center"/>
              <w:rPr>
                <w:rFonts w:eastAsia="華康楷書體W5"/>
              </w:rPr>
            </w:pPr>
            <w:r w:rsidRPr="00EB057F">
              <w:rPr>
                <w:rFonts w:eastAsia="華康楷書體W5" w:hint="eastAsia"/>
              </w:rPr>
              <w:t>32.0</w:t>
            </w:r>
          </w:p>
        </w:tc>
      </w:tr>
      <w:tr w:rsidR="008A5536" w:rsidRPr="00EB057F" w:rsidTr="00C647F4">
        <w:trPr>
          <w:cantSplit/>
          <w:trHeight w:val="360"/>
          <w:jc w:val="center"/>
        </w:trPr>
        <w:tc>
          <w:tcPr>
            <w:tcW w:w="1612" w:type="dxa"/>
            <w:tcBorders>
              <w:top w:val="nil"/>
              <w:left w:val="nil"/>
              <w:bottom w:val="nil"/>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2010</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23.8</w:t>
            </w:r>
          </w:p>
        </w:tc>
        <w:tc>
          <w:tcPr>
            <w:tcW w:w="1053" w:type="dxa"/>
            <w:tcBorders>
              <w:top w:val="nil"/>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21,837</w:t>
            </w:r>
          </w:p>
        </w:tc>
        <w:tc>
          <w:tcPr>
            <w:tcW w:w="922" w:type="dxa"/>
            <w:tcBorders>
              <w:top w:val="nil"/>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hint="eastAsia"/>
              </w:rPr>
              <w:t>8.9</w:t>
            </w:r>
          </w:p>
        </w:tc>
        <w:tc>
          <w:tcPr>
            <w:tcW w:w="1037" w:type="dxa"/>
            <w:tcBorders>
              <w:top w:val="nil"/>
              <w:left w:val="single" w:sz="4" w:space="0" w:color="auto"/>
              <w:bottom w:val="nil"/>
              <w:right w:val="single" w:sz="4" w:space="0" w:color="auto"/>
            </w:tcBorders>
            <w:vAlign w:val="center"/>
          </w:tcPr>
          <w:p w:rsidR="008A5536" w:rsidRPr="00EB057F" w:rsidRDefault="008A5536" w:rsidP="00C647F4">
            <w:pPr>
              <w:ind w:rightChars="25" w:right="60"/>
              <w:jc w:val="right"/>
              <w:rPr>
                <w:rFonts w:eastAsia="華康楷書體W5"/>
              </w:rPr>
            </w:pPr>
            <w:r w:rsidRPr="00EB057F">
              <w:rPr>
                <w:rFonts w:eastAsia="華康楷書體W5" w:hint="eastAsia"/>
              </w:rPr>
              <w:t>219,578</w:t>
            </w:r>
          </w:p>
        </w:tc>
        <w:tc>
          <w:tcPr>
            <w:tcW w:w="840" w:type="dxa"/>
            <w:tcBorders>
              <w:top w:val="nil"/>
              <w:left w:val="single" w:sz="4" w:space="0" w:color="auto"/>
              <w:bottom w:val="nil"/>
              <w:right w:val="nil"/>
            </w:tcBorders>
            <w:vAlign w:val="center"/>
          </w:tcPr>
          <w:p w:rsidR="008A5536" w:rsidRPr="00EB057F" w:rsidRDefault="008A5536" w:rsidP="00C647F4">
            <w:pPr>
              <w:ind w:right="-142"/>
              <w:jc w:val="center"/>
              <w:rPr>
                <w:rFonts w:eastAsia="華康楷書體W5"/>
              </w:rPr>
            </w:pPr>
            <w:r w:rsidRPr="00EB057F">
              <w:rPr>
                <w:rFonts w:eastAsia="華康楷書體W5" w:hint="eastAsia"/>
              </w:rPr>
              <w:t>26.3</w:t>
            </w:r>
          </w:p>
        </w:tc>
      </w:tr>
      <w:tr w:rsidR="008A5536" w:rsidRPr="00EB057F" w:rsidTr="00C647F4">
        <w:trPr>
          <w:cantSplit/>
          <w:trHeight w:val="360"/>
          <w:jc w:val="center"/>
        </w:trPr>
        <w:tc>
          <w:tcPr>
            <w:tcW w:w="1612" w:type="dxa"/>
            <w:tcBorders>
              <w:top w:val="nil"/>
              <w:left w:val="nil"/>
              <w:bottom w:val="nil"/>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2011</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23.8</w:t>
            </w:r>
          </w:p>
        </w:tc>
        <w:tc>
          <w:tcPr>
            <w:tcW w:w="1053" w:type="dxa"/>
            <w:tcBorders>
              <w:top w:val="nil"/>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20,209</w:t>
            </w:r>
          </w:p>
        </w:tc>
        <w:tc>
          <w:tcPr>
            <w:tcW w:w="922" w:type="dxa"/>
            <w:tcBorders>
              <w:top w:val="nil"/>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hint="eastAsia"/>
              </w:rPr>
              <w:t>-9.7</w:t>
            </w:r>
          </w:p>
        </w:tc>
        <w:tc>
          <w:tcPr>
            <w:tcW w:w="1037" w:type="dxa"/>
            <w:tcBorders>
              <w:top w:val="nil"/>
              <w:left w:val="single" w:sz="4" w:space="0" w:color="auto"/>
              <w:bottom w:val="nil"/>
              <w:right w:val="single" w:sz="4" w:space="0" w:color="auto"/>
            </w:tcBorders>
            <w:vAlign w:val="center"/>
          </w:tcPr>
          <w:p w:rsidR="008A5536" w:rsidRPr="00EB057F" w:rsidRDefault="008A5536" w:rsidP="00C647F4">
            <w:pPr>
              <w:ind w:rightChars="25" w:right="60"/>
              <w:jc w:val="right"/>
              <w:rPr>
                <w:rFonts w:eastAsia="華康楷書體W5"/>
              </w:rPr>
            </w:pPr>
            <w:r w:rsidRPr="00EB057F">
              <w:rPr>
                <w:rFonts w:eastAsia="華康楷書體W5" w:hint="eastAsia"/>
              </w:rPr>
              <w:t>281,724</w:t>
            </w:r>
          </w:p>
        </w:tc>
        <w:tc>
          <w:tcPr>
            <w:tcW w:w="840" w:type="dxa"/>
            <w:tcBorders>
              <w:top w:val="nil"/>
              <w:left w:val="single" w:sz="4" w:space="0" w:color="auto"/>
              <w:bottom w:val="nil"/>
              <w:right w:val="nil"/>
            </w:tcBorders>
            <w:vAlign w:val="center"/>
          </w:tcPr>
          <w:p w:rsidR="008A5536" w:rsidRPr="00EB057F" w:rsidRDefault="008A5536" w:rsidP="00C647F4">
            <w:pPr>
              <w:ind w:right="-142"/>
              <w:jc w:val="center"/>
              <w:rPr>
                <w:rFonts w:eastAsia="華康楷書體W5"/>
              </w:rPr>
            </w:pPr>
            <w:r w:rsidRPr="00EB057F">
              <w:rPr>
                <w:rFonts w:eastAsia="華康楷書體W5" w:hint="eastAsia"/>
              </w:rPr>
              <w:t>27.2</w:t>
            </w:r>
          </w:p>
        </w:tc>
      </w:tr>
      <w:tr w:rsidR="008A5536" w:rsidRPr="00EB057F" w:rsidTr="00C647F4">
        <w:trPr>
          <w:cantSplit/>
          <w:trHeight w:val="360"/>
          <w:jc w:val="center"/>
        </w:trPr>
        <w:tc>
          <w:tcPr>
            <w:tcW w:w="1612" w:type="dxa"/>
            <w:tcBorders>
              <w:top w:val="nil"/>
              <w:left w:val="nil"/>
              <w:bottom w:val="nil"/>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2012</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20.6</w:t>
            </w:r>
          </w:p>
        </w:tc>
        <w:tc>
          <w:tcPr>
            <w:tcW w:w="1053" w:type="dxa"/>
            <w:tcBorders>
              <w:top w:val="nil"/>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21,663</w:t>
            </w:r>
          </w:p>
        </w:tc>
        <w:tc>
          <w:tcPr>
            <w:tcW w:w="922" w:type="dxa"/>
            <w:tcBorders>
              <w:top w:val="nil"/>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hint="eastAsia"/>
              </w:rPr>
              <w:t>5.9</w:t>
            </w:r>
          </w:p>
        </w:tc>
        <w:tc>
          <w:tcPr>
            <w:tcW w:w="1037" w:type="dxa"/>
            <w:tcBorders>
              <w:top w:val="nil"/>
              <w:left w:val="single" w:sz="4" w:space="0" w:color="auto"/>
              <w:bottom w:val="nil"/>
              <w:right w:val="single" w:sz="4" w:space="0" w:color="auto"/>
            </w:tcBorders>
            <w:vAlign w:val="center"/>
          </w:tcPr>
          <w:p w:rsidR="008A5536" w:rsidRPr="00EB057F" w:rsidRDefault="008A5536" w:rsidP="00C647F4">
            <w:pPr>
              <w:ind w:rightChars="25" w:right="60"/>
              <w:jc w:val="right"/>
              <w:rPr>
                <w:rFonts w:eastAsia="華康楷書體W5"/>
              </w:rPr>
            </w:pPr>
            <w:r w:rsidRPr="00EB057F">
              <w:rPr>
                <w:rFonts w:eastAsia="華康楷書體W5" w:hint="eastAsia"/>
              </w:rPr>
              <w:t>343,172</w:t>
            </w:r>
          </w:p>
        </w:tc>
        <w:tc>
          <w:tcPr>
            <w:tcW w:w="840" w:type="dxa"/>
            <w:tcBorders>
              <w:top w:val="nil"/>
              <w:left w:val="single" w:sz="4" w:space="0" w:color="auto"/>
              <w:bottom w:val="nil"/>
              <w:right w:val="nil"/>
            </w:tcBorders>
            <w:vAlign w:val="center"/>
          </w:tcPr>
          <w:p w:rsidR="008A5536" w:rsidRPr="00EB057F" w:rsidRDefault="008A5536" w:rsidP="00C647F4">
            <w:pPr>
              <w:ind w:right="-142"/>
              <w:jc w:val="center"/>
              <w:rPr>
                <w:rFonts w:eastAsia="華康楷書體W5"/>
              </w:rPr>
            </w:pPr>
            <w:r w:rsidRPr="00EB057F">
              <w:rPr>
                <w:rFonts w:eastAsia="華康楷書體W5" w:hint="eastAsia"/>
              </w:rPr>
              <w:t>21.7</w:t>
            </w:r>
          </w:p>
        </w:tc>
      </w:tr>
      <w:tr w:rsidR="008A5536" w:rsidRPr="00EB057F" w:rsidTr="00C647F4">
        <w:trPr>
          <w:cantSplit/>
          <w:trHeight w:val="360"/>
          <w:jc w:val="center"/>
        </w:trPr>
        <w:tc>
          <w:tcPr>
            <w:tcW w:w="1612" w:type="dxa"/>
            <w:tcBorders>
              <w:top w:val="nil"/>
              <w:left w:val="nil"/>
              <w:bottom w:val="nil"/>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2013</w:t>
            </w:r>
            <w:r w:rsidRPr="00EB057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19.6</w:t>
            </w:r>
          </w:p>
        </w:tc>
        <w:tc>
          <w:tcPr>
            <w:tcW w:w="1053" w:type="dxa"/>
            <w:tcBorders>
              <w:top w:val="nil"/>
              <w:bottom w:val="nil"/>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24,785</w:t>
            </w:r>
          </w:p>
        </w:tc>
        <w:tc>
          <w:tcPr>
            <w:tcW w:w="922" w:type="dxa"/>
            <w:tcBorders>
              <w:top w:val="nil"/>
              <w:bottom w:val="nil"/>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hint="eastAsia"/>
              </w:rPr>
              <w:t>12.4</w:t>
            </w:r>
          </w:p>
        </w:tc>
        <w:tc>
          <w:tcPr>
            <w:tcW w:w="1037" w:type="dxa"/>
            <w:tcBorders>
              <w:top w:val="nil"/>
              <w:left w:val="single" w:sz="4" w:space="0" w:color="auto"/>
              <w:bottom w:val="nil"/>
              <w:right w:val="single" w:sz="4" w:space="0" w:color="auto"/>
            </w:tcBorders>
            <w:vAlign w:val="center"/>
          </w:tcPr>
          <w:p w:rsidR="008A5536" w:rsidRPr="00EB057F" w:rsidRDefault="008A5536" w:rsidP="00C647F4">
            <w:pPr>
              <w:ind w:rightChars="25" w:right="60"/>
              <w:jc w:val="right"/>
              <w:rPr>
                <w:rFonts w:eastAsia="華康楷書體W5"/>
              </w:rPr>
            </w:pPr>
            <w:r w:rsidRPr="00EB057F">
              <w:rPr>
                <w:rFonts w:eastAsia="華康楷書體W5" w:hint="eastAsia"/>
              </w:rPr>
              <w:t>411,742</w:t>
            </w:r>
          </w:p>
        </w:tc>
        <w:tc>
          <w:tcPr>
            <w:tcW w:w="840" w:type="dxa"/>
            <w:tcBorders>
              <w:top w:val="nil"/>
              <w:left w:val="single" w:sz="4" w:space="0" w:color="auto"/>
              <w:bottom w:val="nil"/>
              <w:right w:val="nil"/>
            </w:tcBorders>
            <w:vAlign w:val="center"/>
          </w:tcPr>
          <w:p w:rsidR="008A5536" w:rsidRPr="00EB057F" w:rsidRDefault="008A5536" w:rsidP="00C647F4">
            <w:pPr>
              <w:ind w:right="-142"/>
              <w:jc w:val="center"/>
              <w:rPr>
                <w:rFonts w:eastAsia="華康楷書體W5"/>
              </w:rPr>
            </w:pPr>
            <w:r w:rsidRPr="00EB057F">
              <w:rPr>
                <w:rFonts w:eastAsia="華康楷書體W5" w:hint="eastAsia"/>
              </w:rPr>
              <w:t>20.1</w:t>
            </w:r>
          </w:p>
        </w:tc>
      </w:tr>
      <w:tr w:rsidR="008A5536" w:rsidRPr="00EB057F" w:rsidTr="00C647F4">
        <w:trPr>
          <w:cantSplit/>
          <w:trHeight w:val="360"/>
          <w:jc w:val="center"/>
        </w:trPr>
        <w:tc>
          <w:tcPr>
            <w:tcW w:w="1612" w:type="dxa"/>
            <w:tcBorders>
              <w:top w:val="nil"/>
              <w:left w:val="nil"/>
              <w:bottom w:val="single" w:sz="4" w:space="0" w:color="auto"/>
              <w:right w:val="single" w:sz="4" w:space="0" w:color="auto"/>
            </w:tcBorders>
            <w:vAlign w:val="center"/>
          </w:tcPr>
          <w:p w:rsidR="008A5536" w:rsidRPr="00EB057F" w:rsidRDefault="008A5536" w:rsidP="00C647F4">
            <w:pPr>
              <w:pStyle w:val="af2"/>
              <w:snapToGrid w:val="0"/>
              <w:spacing w:line="240" w:lineRule="auto"/>
              <w:ind w:left="0" w:right="-142" w:firstLine="0"/>
              <w:jc w:val="center"/>
              <w:rPr>
                <w:rFonts w:ascii="Times New Roman" w:eastAsia="標楷體"/>
                <w:kern w:val="0"/>
                <w:sz w:val="22"/>
              </w:rPr>
            </w:pPr>
            <w:r w:rsidRPr="00EB057F">
              <w:rPr>
                <w:rFonts w:ascii="Times New Roman" w:eastAsia="標楷體" w:hint="eastAsia"/>
                <w:kern w:val="0"/>
                <w:sz w:val="22"/>
              </w:rPr>
              <w:t>2014</w:t>
            </w:r>
            <w:r w:rsidRPr="00EB057F">
              <w:rPr>
                <w:rFonts w:ascii="Times New Roman" w:eastAsia="標楷體" w:hint="eastAsia"/>
                <w:kern w:val="0"/>
                <w:sz w:val="22"/>
              </w:rPr>
              <w:t>年</w:t>
            </w:r>
            <w:r w:rsidR="007A3BDE">
              <w:rPr>
                <w:rFonts w:ascii="Times New Roman" w:eastAsia="標楷體" w:hint="eastAsia"/>
                <w:kern w:val="0"/>
                <w:sz w:val="22"/>
              </w:rPr>
              <w:t>1~</w:t>
            </w:r>
            <w:r w:rsidRPr="00EB057F">
              <w:rPr>
                <w:rFonts w:ascii="Times New Roman" w:eastAsia="標楷體" w:hint="eastAsia"/>
                <w:kern w:val="0"/>
                <w:sz w:val="22"/>
              </w:rPr>
              <w:t>9</w:t>
            </w:r>
            <w:r w:rsidRPr="00EB057F">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357,787</w:t>
            </w:r>
          </w:p>
        </w:tc>
        <w:tc>
          <w:tcPr>
            <w:tcW w:w="1103" w:type="dxa"/>
            <w:tcBorders>
              <w:top w:val="nil"/>
              <w:left w:val="single" w:sz="4" w:space="0" w:color="auto"/>
              <w:bottom w:val="single" w:sz="4" w:space="0" w:color="auto"/>
              <w:right w:val="double" w:sz="4" w:space="0" w:color="auto"/>
            </w:tcBorders>
            <w:vAlign w:val="center"/>
          </w:tcPr>
          <w:p w:rsidR="008A5536" w:rsidRPr="00EB057F" w:rsidRDefault="008A5536" w:rsidP="00C647F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B057F">
              <w:rPr>
                <w:rFonts w:eastAsia="新細明體" w:hint="eastAsia"/>
                <w:spacing w:val="0"/>
                <w:szCs w:val="24"/>
              </w:rPr>
              <w:t>16.1</w:t>
            </w:r>
          </w:p>
        </w:tc>
        <w:tc>
          <w:tcPr>
            <w:tcW w:w="1053" w:type="dxa"/>
            <w:tcBorders>
              <w:top w:val="nil"/>
              <w:bottom w:val="single" w:sz="4" w:space="0" w:color="auto"/>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16,773</w:t>
            </w:r>
          </w:p>
        </w:tc>
        <w:tc>
          <w:tcPr>
            <w:tcW w:w="922" w:type="dxa"/>
            <w:tcBorders>
              <w:top w:val="nil"/>
              <w:bottom w:val="single" w:sz="4" w:space="0" w:color="auto"/>
              <w:right w:val="single" w:sz="4" w:space="0" w:color="auto"/>
            </w:tcBorders>
            <w:vAlign w:val="center"/>
          </w:tcPr>
          <w:p w:rsidR="008A5536" w:rsidRPr="00EB057F" w:rsidRDefault="008A5536" w:rsidP="00C647F4">
            <w:pPr>
              <w:ind w:right="-142"/>
              <w:jc w:val="center"/>
              <w:rPr>
                <w:rFonts w:eastAsia="華康楷書體W5"/>
              </w:rPr>
            </w:pPr>
            <w:r w:rsidRPr="00EB057F">
              <w:rPr>
                <w:rFonts w:eastAsia="華康楷書體W5" w:hint="eastAsia"/>
              </w:rPr>
              <w:t>12.2</w:t>
            </w:r>
          </w:p>
        </w:tc>
        <w:tc>
          <w:tcPr>
            <w:tcW w:w="1037" w:type="dxa"/>
            <w:tcBorders>
              <w:top w:val="nil"/>
              <w:left w:val="single" w:sz="4" w:space="0" w:color="auto"/>
              <w:bottom w:val="single" w:sz="4" w:space="0" w:color="auto"/>
              <w:right w:val="single" w:sz="4" w:space="0" w:color="auto"/>
            </w:tcBorders>
            <w:vAlign w:val="center"/>
          </w:tcPr>
          <w:p w:rsidR="008A5536" w:rsidRPr="00EB057F" w:rsidRDefault="008A5536" w:rsidP="00C647F4">
            <w:pPr>
              <w:ind w:leftChars="38" w:left="91" w:rightChars="25" w:right="60"/>
              <w:jc w:val="right"/>
              <w:rPr>
                <w:rFonts w:eastAsia="華康楷書體W5"/>
              </w:rPr>
            </w:pPr>
            <w:r w:rsidRPr="00EB057F">
              <w:rPr>
                <w:rFonts w:eastAsia="華康楷書體W5" w:hint="eastAsia"/>
              </w:rPr>
              <w:t>341,014</w:t>
            </w:r>
          </w:p>
        </w:tc>
        <w:tc>
          <w:tcPr>
            <w:tcW w:w="840" w:type="dxa"/>
            <w:tcBorders>
              <w:top w:val="nil"/>
              <w:left w:val="single" w:sz="4" w:space="0" w:color="auto"/>
              <w:bottom w:val="single" w:sz="4" w:space="0" w:color="auto"/>
              <w:right w:val="nil"/>
            </w:tcBorders>
            <w:vAlign w:val="center"/>
          </w:tcPr>
          <w:p w:rsidR="008A5536" w:rsidRPr="00EB057F" w:rsidRDefault="008A5536" w:rsidP="00C647F4">
            <w:pPr>
              <w:ind w:right="-142"/>
              <w:jc w:val="center"/>
              <w:rPr>
                <w:rFonts w:eastAsia="華康楷書體W5"/>
              </w:rPr>
            </w:pPr>
            <w:r w:rsidRPr="00EB057F">
              <w:rPr>
                <w:rFonts w:eastAsia="華康楷書體W5" w:hint="eastAsia"/>
              </w:rPr>
              <w:t>16.2</w:t>
            </w:r>
          </w:p>
        </w:tc>
      </w:tr>
    </w:tbl>
    <w:p w:rsidR="008A5536" w:rsidRPr="00EB057F" w:rsidRDefault="008A5536" w:rsidP="008A5536">
      <w:pPr>
        <w:pStyle w:val="a9"/>
        <w:widowControl/>
        <w:snapToGrid w:val="0"/>
        <w:spacing w:line="240" w:lineRule="atLeast"/>
        <w:ind w:left="-180" w:right="-142" w:firstLine="440"/>
        <w:jc w:val="both"/>
        <w:rPr>
          <w:rFonts w:ascii="Times New Roman" w:eastAsia="標楷體"/>
          <w:sz w:val="22"/>
        </w:rPr>
      </w:pPr>
      <w:proofErr w:type="gramStart"/>
      <w:r w:rsidRPr="00EB057F">
        <w:rPr>
          <w:rFonts w:ascii="Times New Roman" w:eastAsia="標楷體" w:hint="eastAsia"/>
          <w:sz w:val="22"/>
        </w:rPr>
        <w:t>註</w:t>
      </w:r>
      <w:proofErr w:type="gramEnd"/>
      <w:r w:rsidRPr="00EB057F">
        <w:rPr>
          <w:rFonts w:ascii="Times New Roman" w:eastAsia="標楷體" w:hint="eastAsia"/>
          <w:sz w:val="22"/>
        </w:rPr>
        <w:t>：中國大陸國家統計局自</w:t>
      </w:r>
      <w:r w:rsidRPr="00EB057F">
        <w:rPr>
          <w:rFonts w:ascii="Times New Roman" w:eastAsia="標楷體" w:hint="eastAsia"/>
          <w:sz w:val="22"/>
        </w:rPr>
        <w:t>2011</w:t>
      </w:r>
      <w:r w:rsidRPr="00EB057F">
        <w:rPr>
          <w:rFonts w:ascii="Times New Roman" w:eastAsia="標楷體" w:hint="eastAsia"/>
          <w:sz w:val="22"/>
        </w:rPr>
        <w:t>年</w:t>
      </w:r>
      <w:r w:rsidRPr="00EB057F">
        <w:rPr>
          <w:rFonts w:ascii="Times New Roman" w:eastAsia="標楷體" w:hint="eastAsia"/>
          <w:sz w:val="22"/>
        </w:rPr>
        <w:t>4</w:t>
      </w:r>
      <w:r w:rsidRPr="00EB057F">
        <w:rPr>
          <w:rFonts w:ascii="Times New Roman" w:eastAsia="標楷體" w:hint="eastAsia"/>
          <w:sz w:val="22"/>
        </w:rPr>
        <w:t>月起，公布之固定資產投資數據不含農戶。</w:t>
      </w:r>
    </w:p>
    <w:p w:rsidR="008A5536" w:rsidRPr="00EB057F" w:rsidRDefault="008A5536" w:rsidP="008A5536">
      <w:pPr>
        <w:pStyle w:val="a9"/>
        <w:widowControl/>
        <w:snapToGrid w:val="0"/>
        <w:spacing w:line="240" w:lineRule="atLeast"/>
        <w:ind w:left="-180" w:right="-142" w:firstLine="440"/>
        <w:jc w:val="both"/>
        <w:rPr>
          <w:rFonts w:ascii="Times New Roman" w:eastAsia="標楷體"/>
          <w:sz w:val="22"/>
        </w:rPr>
      </w:pPr>
      <w:r w:rsidRPr="00EB057F">
        <w:rPr>
          <w:rFonts w:ascii="Times New Roman" w:eastAsia="標楷體" w:hint="eastAsia"/>
          <w:sz w:val="22"/>
        </w:rPr>
        <w:t>資料來源：中國大陸統計年鑑</w:t>
      </w:r>
      <w:r w:rsidRPr="00EB057F">
        <w:rPr>
          <w:rFonts w:ascii="Times New Roman" w:eastAsia="標楷體" w:hint="eastAsia"/>
          <w:sz w:val="22"/>
        </w:rPr>
        <w:t>(</w:t>
      </w:r>
      <w:r w:rsidRPr="00EB057F">
        <w:rPr>
          <w:rFonts w:ascii="Times New Roman" w:eastAsia="標楷體" w:hint="eastAsia"/>
          <w:sz w:val="22"/>
        </w:rPr>
        <w:t>各年份</w:t>
      </w:r>
      <w:r w:rsidRPr="00EB057F">
        <w:rPr>
          <w:rFonts w:ascii="Times New Roman" w:eastAsia="標楷體" w:hint="eastAsia"/>
          <w:sz w:val="22"/>
        </w:rPr>
        <w:t>)</w:t>
      </w:r>
      <w:r w:rsidRPr="00EB057F">
        <w:rPr>
          <w:rFonts w:ascii="Times New Roman" w:eastAsia="標楷體" w:hint="eastAsia"/>
          <w:sz w:val="22"/>
        </w:rPr>
        <w:t>；中國大陸國家統計局。</w:t>
      </w:r>
    </w:p>
    <w:p w:rsidR="008A5536" w:rsidRPr="00EB057F" w:rsidRDefault="008A5536" w:rsidP="008A5536">
      <w:pPr>
        <w:pStyle w:val="k3a"/>
        <w:spacing w:beforeLines="0" w:before="120" w:line="300" w:lineRule="auto"/>
        <w:ind w:leftChars="0" w:left="0" w:firstLineChars="0" w:firstLine="0"/>
        <w:outlineLvl w:val="2"/>
        <w:rPr>
          <w:b/>
          <w:bCs/>
          <w:sz w:val="32"/>
        </w:rPr>
      </w:pPr>
      <w:r w:rsidRPr="00EB057F">
        <w:br w:type="page"/>
      </w:r>
      <w:bookmarkStart w:id="161" w:name="_Toc368324034"/>
      <w:bookmarkStart w:id="162" w:name="_Toc402171722"/>
      <w:bookmarkStart w:id="163" w:name="_Toc402181167"/>
      <w:r w:rsidRPr="00EB057F">
        <w:rPr>
          <w:rFonts w:hint="eastAsia"/>
          <w:b/>
          <w:bCs/>
          <w:sz w:val="32"/>
        </w:rPr>
        <w:lastRenderedPageBreak/>
        <w:t>（二）吸引外資</w:t>
      </w:r>
      <w:bookmarkEnd w:id="161"/>
      <w:bookmarkEnd w:id="162"/>
      <w:bookmarkEnd w:id="163"/>
    </w:p>
    <w:p w:rsidR="008A5536" w:rsidRPr="00EB057F" w:rsidRDefault="008A5536" w:rsidP="008A5536">
      <w:pPr>
        <w:pStyle w:val="a9"/>
        <w:widowControl/>
        <w:snapToGrid w:val="0"/>
        <w:spacing w:line="276" w:lineRule="auto"/>
        <w:ind w:leftChars="140" w:left="616" w:right="-142" w:hangingChars="100" w:hanging="280"/>
        <w:jc w:val="both"/>
        <w:rPr>
          <w:rFonts w:ascii="Times New Roman" w:eastAsia="標楷體"/>
          <w:sz w:val="28"/>
        </w:rPr>
      </w:pPr>
      <w:r w:rsidRPr="00EB057F">
        <w:rPr>
          <w:rFonts w:ascii="Times New Roman" w:eastAsia="標楷體" w:hint="eastAsia"/>
          <w:sz w:val="28"/>
        </w:rPr>
        <w:t>－</w:t>
      </w:r>
      <w:r w:rsidRPr="00EB057F">
        <w:rPr>
          <w:rFonts w:ascii="Times New Roman" w:eastAsia="標楷體" w:hint="eastAsia"/>
          <w:sz w:val="28"/>
        </w:rPr>
        <w:t>2014</w:t>
      </w:r>
      <w:r w:rsidRPr="00EB057F">
        <w:rPr>
          <w:rFonts w:ascii="Times New Roman" w:eastAsia="標楷體" w:hint="eastAsia"/>
          <w:sz w:val="28"/>
        </w:rPr>
        <w:t>年</w:t>
      </w:r>
      <w:r w:rsidRPr="00EB057F">
        <w:rPr>
          <w:rFonts w:ascii="Times New Roman" w:eastAsia="標楷體" w:hint="eastAsia"/>
          <w:sz w:val="28"/>
        </w:rPr>
        <w:t>1</w:t>
      </w:r>
      <w:r w:rsidRPr="00EB057F">
        <w:rPr>
          <w:rFonts w:ascii="Times New Roman" w:eastAsia="標楷體" w:hint="eastAsia"/>
          <w:sz w:val="28"/>
        </w:rPr>
        <w:t>至</w:t>
      </w:r>
      <w:r w:rsidRPr="00EB057F">
        <w:rPr>
          <w:rFonts w:ascii="Times New Roman" w:eastAsia="標楷體" w:hint="eastAsia"/>
          <w:sz w:val="28"/>
        </w:rPr>
        <w:t>9</w:t>
      </w:r>
      <w:r w:rsidRPr="00EB057F">
        <w:rPr>
          <w:rFonts w:ascii="Times New Roman" w:eastAsia="標楷體" w:hint="eastAsia"/>
          <w:sz w:val="28"/>
        </w:rPr>
        <w:t>月</w:t>
      </w:r>
      <w:r w:rsidRPr="00EB057F">
        <w:rPr>
          <w:rFonts w:ascii="Times New Roman" w:eastAsia="標楷體" w:hint="eastAsia"/>
          <w:spacing w:val="-4"/>
          <w:sz w:val="28"/>
        </w:rPr>
        <w:t>中國大陸非金融領域新批設立外商投資企業</w:t>
      </w:r>
      <w:r w:rsidRPr="00EB057F">
        <w:rPr>
          <w:rFonts w:ascii="Times New Roman" w:eastAsia="標楷體" w:hint="eastAsia"/>
          <w:spacing w:val="-4"/>
          <w:sz w:val="28"/>
        </w:rPr>
        <w:t>17,247</w:t>
      </w:r>
      <w:r w:rsidRPr="00EB057F">
        <w:rPr>
          <w:rFonts w:ascii="Times New Roman" w:eastAsia="標楷體" w:hint="eastAsia"/>
          <w:spacing w:val="-4"/>
          <w:sz w:val="28"/>
        </w:rPr>
        <w:t>家，較</w:t>
      </w:r>
      <w:r w:rsidR="00731DA6">
        <w:rPr>
          <w:rFonts w:ascii="Times New Roman" w:eastAsia="標楷體" w:hint="eastAsia"/>
          <w:spacing w:val="-4"/>
          <w:sz w:val="28"/>
        </w:rPr>
        <w:t>上</w:t>
      </w:r>
      <w:r w:rsidRPr="00EB057F">
        <w:rPr>
          <w:rFonts w:ascii="Times New Roman" w:eastAsia="標楷體" w:hint="eastAsia"/>
          <w:spacing w:val="-4"/>
          <w:sz w:val="28"/>
        </w:rPr>
        <w:t>年同期增加</w:t>
      </w:r>
      <w:r w:rsidRPr="00EB057F">
        <w:rPr>
          <w:rFonts w:ascii="Times New Roman" w:eastAsia="標楷體" w:hint="eastAsia"/>
          <w:spacing w:val="-4"/>
          <w:sz w:val="28"/>
        </w:rPr>
        <w:t>5.5</w:t>
      </w:r>
      <w:r w:rsidRPr="00EB057F">
        <w:rPr>
          <w:rFonts w:ascii="Times New Roman" w:eastAsia="標楷體" w:hint="eastAsia"/>
          <w:spacing w:val="-4"/>
          <w:sz w:val="28"/>
        </w:rPr>
        <w:t>％；實際利用外資金額為</w:t>
      </w:r>
      <w:r w:rsidRPr="00EB057F">
        <w:rPr>
          <w:rFonts w:ascii="Times New Roman" w:eastAsia="標楷體" w:hint="eastAsia"/>
          <w:spacing w:val="-4"/>
          <w:sz w:val="28"/>
        </w:rPr>
        <w:t>873.6</w:t>
      </w:r>
      <w:r w:rsidRPr="00EB057F">
        <w:rPr>
          <w:rFonts w:ascii="Times New Roman" w:eastAsia="標楷體" w:hint="eastAsia"/>
          <w:spacing w:val="-4"/>
          <w:sz w:val="28"/>
        </w:rPr>
        <w:t>億美元，較</w:t>
      </w:r>
      <w:r w:rsidR="00731DA6">
        <w:rPr>
          <w:rFonts w:ascii="Times New Roman" w:eastAsia="標楷體" w:hint="eastAsia"/>
          <w:spacing w:val="-4"/>
          <w:sz w:val="28"/>
        </w:rPr>
        <w:t>上</w:t>
      </w:r>
      <w:r w:rsidRPr="00EB057F">
        <w:rPr>
          <w:rFonts w:ascii="Times New Roman" w:eastAsia="標楷體" w:hint="eastAsia"/>
          <w:spacing w:val="-4"/>
          <w:sz w:val="28"/>
        </w:rPr>
        <w:t>年同期減少</w:t>
      </w:r>
      <w:r w:rsidRPr="00EB057F">
        <w:rPr>
          <w:rFonts w:ascii="Times New Roman" w:eastAsia="標楷體" w:hint="eastAsia"/>
          <w:spacing w:val="-4"/>
          <w:sz w:val="28"/>
        </w:rPr>
        <w:t>1.4</w:t>
      </w:r>
      <w:r w:rsidRPr="00EB057F">
        <w:rPr>
          <w:rFonts w:ascii="Times New Roman" w:eastAsia="標楷體" w:hint="eastAsia"/>
          <w:spacing w:val="-4"/>
          <w:sz w:val="28"/>
        </w:rPr>
        <w:t>％。</w:t>
      </w:r>
    </w:p>
    <w:p w:rsidR="008A5536" w:rsidRPr="00EB057F" w:rsidRDefault="008A5536" w:rsidP="008A5536">
      <w:pPr>
        <w:pStyle w:val="a9"/>
        <w:widowControl/>
        <w:snapToGrid w:val="0"/>
        <w:spacing w:line="276" w:lineRule="auto"/>
        <w:ind w:leftChars="139" w:left="614" w:right="-142" w:hangingChars="100" w:hanging="280"/>
        <w:jc w:val="both"/>
        <w:rPr>
          <w:rFonts w:ascii="Times New Roman" w:eastAsia="標楷體"/>
          <w:sz w:val="28"/>
        </w:rPr>
      </w:pPr>
      <w:r w:rsidRPr="00EB057F">
        <w:rPr>
          <w:rFonts w:ascii="Times New Roman" w:eastAsia="標楷體" w:hint="eastAsia"/>
          <w:sz w:val="28"/>
        </w:rPr>
        <w:t>－</w:t>
      </w:r>
      <w:r w:rsidRPr="00EB057F">
        <w:rPr>
          <w:rFonts w:ascii="Times New Roman" w:eastAsia="標楷體" w:hint="eastAsia"/>
          <w:sz w:val="28"/>
        </w:rPr>
        <w:t>2014</w:t>
      </w:r>
      <w:r w:rsidRPr="00EB057F">
        <w:rPr>
          <w:rFonts w:ascii="Times New Roman" w:eastAsia="標楷體" w:hint="eastAsia"/>
          <w:sz w:val="28"/>
        </w:rPr>
        <w:t>年</w:t>
      </w:r>
      <w:r w:rsidRPr="00EB057F">
        <w:rPr>
          <w:rFonts w:ascii="Times New Roman" w:eastAsia="標楷體" w:hint="eastAsia"/>
          <w:sz w:val="28"/>
        </w:rPr>
        <w:t>1</w:t>
      </w:r>
      <w:r w:rsidRPr="00EB057F">
        <w:rPr>
          <w:rFonts w:ascii="Times New Roman" w:eastAsia="標楷體" w:hint="eastAsia"/>
          <w:sz w:val="28"/>
        </w:rPr>
        <w:t>至</w:t>
      </w:r>
      <w:r w:rsidRPr="00EB057F">
        <w:rPr>
          <w:rFonts w:ascii="Times New Roman" w:eastAsia="標楷體" w:hint="eastAsia"/>
          <w:sz w:val="28"/>
        </w:rPr>
        <w:t>8</w:t>
      </w:r>
      <w:r w:rsidRPr="00EB057F">
        <w:rPr>
          <w:rFonts w:ascii="Times New Roman" w:eastAsia="標楷體" w:hint="eastAsia"/>
          <w:sz w:val="28"/>
        </w:rPr>
        <w:t>月</w:t>
      </w:r>
      <w:r w:rsidRPr="00EB057F">
        <w:rPr>
          <w:rFonts w:ascii="Times New Roman" w:eastAsia="標楷體" w:hint="eastAsia"/>
          <w:spacing w:val="-2"/>
          <w:sz w:val="28"/>
        </w:rPr>
        <w:t>外資</w:t>
      </w:r>
      <w:r w:rsidRPr="00EB057F">
        <w:rPr>
          <w:rFonts w:ascii="Times New Roman" w:eastAsia="標楷體"/>
          <w:spacing w:val="-2"/>
          <w:sz w:val="28"/>
        </w:rPr>
        <w:t>企</w:t>
      </w:r>
      <w:r w:rsidRPr="00EB057F">
        <w:rPr>
          <w:rFonts w:ascii="Times New Roman" w:eastAsia="標楷體" w:hint="eastAsia"/>
          <w:spacing w:val="-2"/>
          <w:sz w:val="28"/>
        </w:rPr>
        <w:t>業進出口總額為</w:t>
      </w:r>
      <w:r w:rsidRPr="00EB057F">
        <w:rPr>
          <w:rFonts w:ascii="Times New Roman" w:eastAsia="標楷體" w:hint="eastAsia"/>
          <w:spacing w:val="-2"/>
          <w:sz w:val="28"/>
        </w:rPr>
        <w:t>12,678</w:t>
      </w:r>
      <w:r w:rsidRPr="00EB057F">
        <w:rPr>
          <w:rFonts w:ascii="Times New Roman" w:eastAsia="標楷體" w:hint="eastAsia"/>
          <w:spacing w:val="-2"/>
          <w:sz w:val="28"/>
        </w:rPr>
        <w:t>億美元，增加</w:t>
      </w:r>
      <w:r w:rsidRPr="00EB057F">
        <w:rPr>
          <w:rFonts w:ascii="Times New Roman" w:eastAsia="標楷體" w:hint="eastAsia"/>
          <w:spacing w:val="-2"/>
          <w:sz w:val="28"/>
        </w:rPr>
        <w:t>2.7</w:t>
      </w:r>
      <w:r w:rsidRPr="00EB057F">
        <w:rPr>
          <w:rFonts w:ascii="Times New Roman" w:eastAsia="標楷體" w:hint="eastAsia"/>
          <w:spacing w:val="-2"/>
          <w:sz w:val="28"/>
        </w:rPr>
        <w:t>％</w:t>
      </w:r>
      <w:r w:rsidRPr="00EB057F">
        <w:rPr>
          <w:rFonts w:ascii="Times New Roman" w:eastAsia="標楷體"/>
          <w:spacing w:val="-2"/>
          <w:sz w:val="28"/>
        </w:rPr>
        <w:t>。</w:t>
      </w:r>
      <w:r w:rsidRPr="00EB057F">
        <w:rPr>
          <w:rFonts w:ascii="Times New Roman" w:eastAsia="標楷體" w:hint="eastAsia"/>
          <w:spacing w:val="-2"/>
          <w:sz w:val="28"/>
        </w:rPr>
        <w:t>其中，出口額為</w:t>
      </w:r>
      <w:r w:rsidRPr="00EB057F">
        <w:rPr>
          <w:rFonts w:ascii="Times New Roman" w:eastAsia="標楷體" w:hint="eastAsia"/>
          <w:spacing w:val="-2"/>
          <w:sz w:val="28"/>
        </w:rPr>
        <w:t>6,812.8</w:t>
      </w:r>
      <w:r w:rsidRPr="00EB057F">
        <w:rPr>
          <w:rFonts w:ascii="Times New Roman" w:eastAsia="標楷體" w:hint="eastAsia"/>
          <w:spacing w:val="-2"/>
          <w:sz w:val="28"/>
        </w:rPr>
        <w:t>億美元，增加</w:t>
      </w:r>
      <w:r w:rsidRPr="00EB057F">
        <w:rPr>
          <w:rFonts w:ascii="Times New Roman" w:eastAsia="標楷體" w:hint="eastAsia"/>
          <w:spacing w:val="-2"/>
          <w:sz w:val="28"/>
        </w:rPr>
        <w:t>1.6</w:t>
      </w:r>
      <w:r w:rsidRPr="00EB057F">
        <w:rPr>
          <w:rFonts w:ascii="Times New Roman" w:eastAsia="標楷體" w:hint="eastAsia"/>
          <w:spacing w:val="-2"/>
          <w:sz w:val="28"/>
        </w:rPr>
        <w:t>％</w:t>
      </w:r>
      <w:r w:rsidRPr="00EB057F">
        <w:rPr>
          <w:rFonts w:ascii="Times New Roman" w:eastAsia="標楷體"/>
          <w:spacing w:val="-2"/>
          <w:sz w:val="28"/>
        </w:rPr>
        <w:t>，</w:t>
      </w:r>
      <w:r w:rsidRPr="00EB057F">
        <w:rPr>
          <w:rFonts w:ascii="Times New Roman" w:eastAsia="標楷體" w:hint="eastAsia"/>
          <w:spacing w:val="-2"/>
          <w:sz w:val="28"/>
        </w:rPr>
        <w:t>占整體出口比重為</w:t>
      </w:r>
      <w:r w:rsidRPr="00EB057F">
        <w:rPr>
          <w:rFonts w:ascii="Times New Roman" w:eastAsia="標楷體" w:hint="eastAsia"/>
          <w:spacing w:val="-2"/>
          <w:sz w:val="28"/>
        </w:rPr>
        <w:t>45.9</w:t>
      </w:r>
      <w:r w:rsidRPr="00EB057F">
        <w:rPr>
          <w:rFonts w:ascii="Times New Roman" w:eastAsia="標楷體" w:hint="eastAsia"/>
          <w:spacing w:val="-2"/>
          <w:sz w:val="28"/>
        </w:rPr>
        <w:t>％；進口額</w:t>
      </w:r>
      <w:r w:rsidRPr="00EB057F">
        <w:rPr>
          <w:rFonts w:ascii="Times New Roman" w:eastAsia="標楷體" w:hint="eastAsia"/>
          <w:spacing w:val="-2"/>
          <w:sz w:val="28"/>
        </w:rPr>
        <w:t>5,865</w:t>
      </w:r>
      <w:r w:rsidRPr="00EB057F">
        <w:rPr>
          <w:rFonts w:ascii="Times New Roman" w:eastAsia="標楷體" w:hint="eastAsia"/>
          <w:spacing w:val="-2"/>
          <w:sz w:val="28"/>
        </w:rPr>
        <w:t>億美元，增加</w:t>
      </w:r>
      <w:r w:rsidRPr="00EB057F">
        <w:rPr>
          <w:rFonts w:ascii="Times New Roman" w:eastAsia="標楷體" w:hint="eastAsia"/>
          <w:spacing w:val="-2"/>
          <w:sz w:val="28"/>
        </w:rPr>
        <w:t>4</w:t>
      </w:r>
      <w:r w:rsidRPr="00EB057F">
        <w:rPr>
          <w:rFonts w:ascii="Times New Roman" w:eastAsia="標楷體" w:hint="eastAsia"/>
          <w:spacing w:val="-2"/>
          <w:sz w:val="28"/>
        </w:rPr>
        <w:t>％</w:t>
      </w:r>
      <w:r w:rsidRPr="00EB057F">
        <w:rPr>
          <w:rFonts w:ascii="Times New Roman" w:eastAsia="標楷體"/>
          <w:spacing w:val="-2"/>
          <w:sz w:val="28"/>
        </w:rPr>
        <w:t>，</w:t>
      </w:r>
      <w:r w:rsidRPr="00EB057F">
        <w:rPr>
          <w:rFonts w:ascii="Times New Roman" w:eastAsia="標楷體" w:hint="eastAsia"/>
          <w:spacing w:val="-2"/>
          <w:sz w:val="28"/>
        </w:rPr>
        <w:t>比重為</w:t>
      </w:r>
      <w:r w:rsidRPr="00EB057F">
        <w:rPr>
          <w:rFonts w:ascii="Times New Roman" w:eastAsia="標楷體" w:hint="eastAsia"/>
          <w:spacing w:val="-2"/>
          <w:sz w:val="28"/>
        </w:rPr>
        <w:t>45.7</w:t>
      </w:r>
      <w:r w:rsidRPr="00EB057F">
        <w:rPr>
          <w:rFonts w:ascii="Times New Roman" w:eastAsia="標楷體" w:hint="eastAsia"/>
          <w:spacing w:val="-2"/>
          <w:sz w:val="28"/>
        </w:rPr>
        <w:t>％</w:t>
      </w:r>
      <w:r w:rsidRPr="00EB057F">
        <w:rPr>
          <w:rFonts w:ascii="Times New Roman" w:eastAsia="標楷體" w:hint="eastAsia"/>
          <w:sz w:val="28"/>
        </w:rPr>
        <w:t>。</w:t>
      </w:r>
    </w:p>
    <w:p w:rsidR="008A5536" w:rsidRPr="00EB057F" w:rsidRDefault="008A5536" w:rsidP="008A5536">
      <w:pPr>
        <w:pStyle w:val="a9"/>
        <w:widowControl/>
        <w:snapToGrid w:val="0"/>
        <w:spacing w:line="300" w:lineRule="auto"/>
        <w:ind w:leftChars="139" w:left="574" w:right="-142" w:hangingChars="100" w:hanging="240"/>
        <w:jc w:val="both"/>
        <w:rPr>
          <w:rFonts w:ascii="Times New Roman" w:eastAsia="標楷體"/>
          <w:sz w:val="28"/>
        </w:rPr>
      </w:pPr>
      <w:r w:rsidRPr="00EB057F">
        <w:rPr>
          <w:noProof/>
        </w:rPr>
        <w:drawing>
          <wp:inline distT="0" distB="0" distL="0" distR="0" wp14:anchorId="16573D0C" wp14:editId="2BCDBA72">
            <wp:extent cx="5907024" cy="1746504"/>
            <wp:effectExtent l="0" t="0" r="0" b="6350"/>
            <wp:docPr id="8"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A5536" w:rsidRPr="00EB057F" w:rsidRDefault="008A5536" w:rsidP="008A5536">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EB057F">
        <w:rPr>
          <w:rFonts w:ascii="Times New Roman" w:eastAsia="標楷體" w:hint="eastAsia"/>
          <w:sz w:val="22"/>
        </w:rPr>
        <w:t>註</w:t>
      </w:r>
      <w:proofErr w:type="gramEnd"/>
      <w:r w:rsidRPr="00EB057F">
        <w:rPr>
          <w:rFonts w:ascii="Times New Roman" w:eastAsia="標楷體" w:hint="eastAsia"/>
          <w:sz w:val="22"/>
        </w:rPr>
        <w:t>：上述國家對中國大陸投資金額包括透過維京群島、開</w:t>
      </w:r>
      <w:proofErr w:type="gramStart"/>
      <w:r w:rsidRPr="00EB057F">
        <w:rPr>
          <w:rFonts w:ascii="Times New Roman" w:eastAsia="標楷體" w:hint="eastAsia"/>
          <w:sz w:val="22"/>
        </w:rPr>
        <w:t>曼</w:t>
      </w:r>
      <w:proofErr w:type="gramEnd"/>
      <w:r w:rsidRPr="00EB057F">
        <w:rPr>
          <w:rFonts w:ascii="Times New Roman" w:eastAsia="標楷體" w:hint="eastAsia"/>
          <w:sz w:val="22"/>
        </w:rPr>
        <w:t>群島、</w:t>
      </w:r>
      <w:proofErr w:type="gramStart"/>
      <w:r w:rsidRPr="00EB057F">
        <w:rPr>
          <w:rFonts w:ascii="Times New Roman" w:eastAsia="標楷體" w:hint="eastAsia"/>
          <w:sz w:val="22"/>
        </w:rPr>
        <w:t>薩</w:t>
      </w:r>
      <w:proofErr w:type="gramEnd"/>
      <w:r w:rsidRPr="00EB057F">
        <w:rPr>
          <w:rFonts w:ascii="Times New Roman" w:eastAsia="標楷體" w:hint="eastAsia"/>
          <w:sz w:val="22"/>
        </w:rPr>
        <w:t>摩亞及模里西斯等地對中國大陸投資之金額。</w:t>
      </w:r>
    </w:p>
    <w:p w:rsidR="008A5536" w:rsidRPr="00EB057F" w:rsidRDefault="008A5536" w:rsidP="008A5536">
      <w:pPr>
        <w:pStyle w:val="a9"/>
        <w:widowControl/>
        <w:snapToGrid w:val="0"/>
        <w:spacing w:before="120" w:line="180" w:lineRule="auto"/>
        <w:ind w:leftChars="297" w:left="993" w:right="-284" w:hangingChars="100" w:hanging="280"/>
        <w:jc w:val="right"/>
        <w:rPr>
          <w:rFonts w:ascii="Times New Roman" w:eastAsia="標楷體"/>
        </w:rPr>
      </w:pPr>
      <w:r w:rsidRPr="00EB057F">
        <w:rPr>
          <w:rFonts w:ascii="Times New Roman" w:eastAsia="標楷體" w:hAnsi="標楷體" w:hint="eastAsia"/>
          <w:b/>
          <w:bCs/>
          <w:sz w:val="28"/>
        </w:rPr>
        <w:t>表</w:t>
      </w:r>
      <w:r w:rsidRPr="00EB057F">
        <w:rPr>
          <w:rFonts w:ascii="Times New Roman" w:eastAsia="標楷體"/>
          <w:b/>
          <w:bCs/>
          <w:sz w:val="28"/>
        </w:rPr>
        <w:t xml:space="preserve">3-2  </w:t>
      </w:r>
      <w:r w:rsidRPr="00EB057F">
        <w:rPr>
          <w:rFonts w:ascii="Times New Roman" w:eastAsia="標楷體" w:hAnsi="標楷體" w:hint="eastAsia"/>
          <w:b/>
          <w:bCs/>
          <w:sz w:val="28"/>
        </w:rPr>
        <w:t>中國大陸外資統計表</w:t>
      </w:r>
      <w:r w:rsidRPr="00EB057F">
        <w:rPr>
          <w:rFonts w:ascii="Times New Roman" w:eastAsia="標楷體"/>
          <w:b/>
          <w:bCs/>
          <w:sz w:val="28"/>
        </w:rPr>
        <w:t xml:space="preserve">   </w:t>
      </w:r>
      <w:r w:rsidRPr="00EB057F">
        <w:rPr>
          <w:rFonts w:ascii="Times New Roman" w:eastAsia="標楷體" w:hint="eastAsia"/>
          <w:b/>
          <w:bCs/>
          <w:sz w:val="28"/>
        </w:rPr>
        <w:t xml:space="preserve">     </w:t>
      </w:r>
      <w:r w:rsidRPr="00EB057F">
        <w:rPr>
          <w:rFonts w:ascii="Times New Roman" w:eastAsia="標楷體"/>
          <w:b/>
          <w:bCs/>
          <w:sz w:val="28"/>
        </w:rPr>
        <w:t xml:space="preserve"> </w:t>
      </w:r>
      <w:r w:rsidRPr="00EB057F">
        <w:rPr>
          <w:rFonts w:ascii="Times New Roman" w:eastAsia="標楷體"/>
        </w:rPr>
        <w:t xml:space="preserve"> </w:t>
      </w:r>
      <w:r w:rsidRPr="00EB057F">
        <w:rPr>
          <w:rFonts w:ascii="Times New Roman" w:eastAsia="標楷體" w:hAnsi="標楷體" w:hint="eastAsia"/>
        </w:rPr>
        <w:t>單位：億美元；％</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8A5536" w:rsidRPr="00EB057F" w:rsidTr="00C647F4">
        <w:trPr>
          <w:cantSplit/>
          <w:trHeight w:val="234"/>
        </w:trPr>
        <w:tc>
          <w:tcPr>
            <w:tcW w:w="1676" w:type="dxa"/>
            <w:vMerge w:val="restart"/>
            <w:tcBorders>
              <w:left w:val="nil"/>
            </w:tcBorders>
          </w:tcPr>
          <w:p w:rsidR="008A5536" w:rsidRPr="00EB057F" w:rsidRDefault="008A5536" w:rsidP="008A5536">
            <w:pPr>
              <w:snapToGrid w:val="0"/>
              <w:spacing w:beforeLines="50" w:before="180" w:line="240" w:lineRule="atLeast"/>
              <w:ind w:left="-28"/>
              <w:jc w:val="center"/>
              <w:rPr>
                <w:rFonts w:eastAsia="標楷體"/>
                <w:sz w:val="22"/>
              </w:rPr>
            </w:pPr>
            <w:r w:rsidRPr="00EB057F">
              <w:rPr>
                <w:rFonts w:eastAsia="標楷體" w:hAnsi="標楷體" w:hint="eastAsia"/>
                <w:sz w:val="22"/>
              </w:rPr>
              <w:t>年（月）別</w:t>
            </w:r>
          </w:p>
        </w:tc>
        <w:tc>
          <w:tcPr>
            <w:tcW w:w="1009" w:type="dxa"/>
            <w:vMerge w:val="restart"/>
            <w:vAlign w:val="center"/>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新批設</w:t>
            </w:r>
          </w:p>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家數</w:t>
            </w:r>
          </w:p>
        </w:tc>
        <w:tc>
          <w:tcPr>
            <w:tcW w:w="2264" w:type="dxa"/>
            <w:gridSpan w:val="2"/>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實際利用外資</w:t>
            </w:r>
          </w:p>
        </w:tc>
        <w:tc>
          <w:tcPr>
            <w:tcW w:w="4950" w:type="dxa"/>
            <w:gridSpan w:val="4"/>
            <w:tcBorders>
              <w:right w:val="nil"/>
            </w:tcBorders>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外資企業</w:t>
            </w:r>
          </w:p>
        </w:tc>
      </w:tr>
      <w:tr w:rsidR="008A5536" w:rsidRPr="00EB057F" w:rsidTr="00C647F4">
        <w:trPr>
          <w:cantSplit/>
          <w:trHeight w:val="170"/>
        </w:trPr>
        <w:tc>
          <w:tcPr>
            <w:tcW w:w="1676" w:type="dxa"/>
            <w:vMerge/>
            <w:tcBorders>
              <w:left w:val="nil"/>
              <w:bottom w:val="single" w:sz="4" w:space="0" w:color="auto"/>
            </w:tcBorders>
          </w:tcPr>
          <w:p w:rsidR="008A5536" w:rsidRPr="00EB057F" w:rsidRDefault="008A5536" w:rsidP="00C647F4">
            <w:pPr>
              <w:snapToGrid w:val="0"/>
              <w:spacing w:line="240" w:lineRule="atLeast"/>
              <w:ind w:left="-28"/>
              <w:jc w:val="center"/>
              <w:rPr>
                <w:rFonts w:eastAsia="標楷體"/>
                <w:sz w:val="22"/>
              </w:rPr>
            </w:pPr>
          </w:p>
        </w:tc>
        <w:tc>
          <w:tcPr>
            <w:tcW w:w="1009" w:type="dxa"/>
            <w:vMerge/>
            <w:tcBorders>
              <w:bottom w:val="single" w:sz="4" w:space="0" w:color="auto"/>
            </w:tcBorders>
          </w:tcPr>
          <w:p w:rsidR="008A5536" w:rsidRPr="00EB057F" w:rsidRDefault="008A5536" w:rsidP="00C647F4">
            <w:pPr>
              <w:snapToGrid w:val="0"/>
              <w:spacing w:line="240" w:lineRule="atLeast"/>
              <w:jc w:val="center"/>
              <w:rPr>
                <w:rFonts w:eastAsia="標楷體"/>
                <w:sz w:val="22"/>
              </w:rPr>
            </w:pPr>
          </w:p>
        </w:tc>
        <w:tc>
          <w:tcPr>
            <w:tcW w:w="1132" w:type="dxa"/>
            <w:tcBorders>
              <w:bottom w:val="single" w:sz="4" w:space="0" w:color="auto"/>
            </w:tcBorders>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金額</w:t>
            </w:r>
          </w:p>
        </w:tc>
        <w:tc>
          <w:tcPr>
            <w:tcW w:w="1132" w:type="dxa"/>
            <w:tcBorders>
              <w:bottom w:val="single" w:sz="4" w:space="0" w:color="auto"/>
            </w:tcBorders>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年增率</w:t>
            </w:r>
          </w:p>
        </w:tc>
        <w:tc>
          <w:tcPr>
            <w:tcW w:w="1236" w:type="dxa"/>
            <w:tcBorders>
              <w:bottom w:val="single" w:sz="4" w:space="0" w:color="auto"/>
            </w:tcBorders>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出口金額</w:t>
            </w:r>
          </w:p>
        </w:tc>
        <w:tc>
          <w:tcPr>
            <w:tcW w:w="1273" w:type="dxa"/>
            <w:tcBorders>
              <w:bottom w:val="single" w:sz="4" w:space="0" w:color="auto"/>
            </w:tcBorders>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年增率</w:t>
            </w:r>
          </w:p>
        </w:tc>
        <w:tc>
          <w:tcPr>
            <w:tcW w:w="1333" w:type="dxa"/>
            <w:tcBorders>
              <w:bottom w:val="single" w:sz="4" w:space="0" w:color="auto"/>
            </w:tcBorders>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進口金額</w:t>
            </w:r>
          </w:p>
        </w:tc>
        <w:tc>
          <w:tcPr>
            <w:tcW w:w="1108" w:type="dxa"/>
            <w:tcBorders>
              <w:bottom w:val="single" w:sz="4" w:space="0" w:color="auto"/>
              <w:right w:val="nil"/>
            </w:tcBorders>
          </w:tcPr>
          <w:p w:rsidR="008A5536" w:rsidRPr="00EB057F" w:rsidRDefault="008A5536" w:rsidP="00C647F4">
            <w:pPr>
              <w:snapToGrid w:val="0"/>
              <w:spacing w:line="240" w:lineRule="atLeast"/>
              <w:jc w:val="center"/>
              <w:rPr>
                <w:rFonts w:eastAsia="標楷體"/>
                <w:sz w:val="22"/>
              </w:rPr>
            </w:pPr>
            <w:r w:rsidRPr="00EB057F">
              <w:rPr>
                <w:rFonts w:eastAsia="標楷體" w:hAnsi="標楷體" w:hint="eastAsia"/>
                <w:sz w:val="22"/>
              </w:rPr>
              <w:t>年增率</w:t>
            </w:r>
          </w:p>
        </w:tc>
      </w:tr>
      <w:tr w:rsidR="008A5536" w:rsidRPr="00EB057F" w:rsidTr="00C647F4">
        <w:trPr>
          <w:trHeight w:val="198"/>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2009</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23,435</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900.33</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-2.56</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6,722.30</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-14.97</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5,452.07</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-12.06</w:t>
            </w:r>
          </w:p>
        </w:tc>
      </w:tr>
      <w:tr w:rsidR="008A5536" w:rsidRPr="00EB057F" w:rsidTr="00C647F4">
        <w:trPr>
          <w:trHeight w:val="320"/>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2010</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27,406</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1,057.40</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17.44</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8,623.06</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28.28</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7,380.01</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35.26</w:t>
            </w:r>
          </w:p>
        </w:tc>
      </w:tr>
      <w:tr w:rsidR="008A5536" w:rsidRPr="00EB057F" w:rsidTr="00C647F4">
        <w:trPr>
          <w:trHeight w:val="320"/>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2011</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27,712</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1,160.11</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9.72</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9,953.30</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15.43</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8,646.26</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17.18</w:t>
            </w:r>
          </w:p>
        </w:tc>
      </w:tr>
      <w:tr w:rsidR="008A5536" w:rsidRPr="00EB057F" w:rsidTr="00C647F4">
        <w:trPr>
          <w:trHeight w:val="320"/>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2012</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24,925</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1,117.16</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-3.70</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10,227.48</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2.75</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8,712.49</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0.74</w:t>
            </w:r>
          </w:p>
        </w:tc>
      </w:tr>
      <w:tr w:rsidR="008A5536" w:rsidRPr="00EB057F" w:rsidTr="00C647F4">
        <w:trPr>
          <w:trHeight w:val="320"/>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2013</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22,773</w:t>
            </w:r>
          </w:p>
        </w:tc>
        <w:tc>
          <w:tcPr>
            <w:tcW w:w="1132"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1,175.86</w:t>
            </w:r>
          </w:p>
        </w:tc>
        <w:tc>
          <w:tcPr>
            <w:tcW w:w="1132"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5.25</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10,442.73</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2.10</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8,748.20</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0.41</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9</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1,871</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88.40</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4.88</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894.63</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0.97</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791.76</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-0.21</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10</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1,833</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84.16</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1.24</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888.52</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2.78</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709.18</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-0.68</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11</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2,250</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84.80</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2.35</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991.40</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8.60</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784.30</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3.10</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12</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2,339</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120.80</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3.30</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964.18</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2.47</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822.69</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8.81</w:t>
            </w:r>
          </w:p>
        </w:tc>
      </w:tr>
      <w:tr w:rsidR="008A5536" w:rsidRPr="00EB057F" w:rsidTr="00C647F4">
        <w:trPr>
          <w:trHeight w:val="320"/>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2014</w:t>
            </w:r>
            <w:r w:rsidRPr="00EB057F">
              <w:rPr>
                <w:rFonts w:eastAsia="標楷體" w:hint="eastAsia"/>
                <w:sz w:val="22"/>
              </w:rPr>
              <w:t>年</w:t>
            </w:r>
            <w:r w:rsidR="007A3BDE">
              <w:rPr>
                <w:rFonts w:eastAsia="標楷體" w:hint="eastAsia"/>
                <w:sz w:val="22"/>
              </w:rPr>
              <w:t>1~9</w:t>
            </w:r>
            <w:r w:rsidR="007A3BD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17,247</w:t>
            </w:r>
          </w:p>
        </w:tc>
        <w:tc>
          <w:tcPr>
            <w:tcW w:w="1132"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873.6</w:t>
            </w:r>
          </w:p>
        </w:tc>
        <w:tc>
          <w:tcPr>
            <w:tcW w:w="1132"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-1.4</w:t>
            </w:r>
          </w:p>
        </w:tc>
        <w:tc>
          <w:tcPr>
            <w:tcW w:w="1236"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szCs w:val="22"/>
              </w:rPr>
              <w:t>-</w:t>
            </w:r>
          </w:p>
        </w:tc>
        <w:tc>
          <w:tcPr>
            <w:tcW w:w="1273" w:type="dxa"/>
            <w:tcBorders>
              <w:top w:val="nil"/>
              <w:left w:val="nil"/>
              <w:bottom w:val="nil"/>
              <w:right w:val="single" w:sz="4" w:space="0" w:color="auto"/>
            </w:tcBorders>
            <w:vAlign w:val="center"/>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szCs w:val="22"/>
              </w:rPr>
              <w:t>-</w:t>
            </w:r>
          </w:p>
        </w:tc>
        <w:tc>
          <w:tcPr>
            <w:tcW w:w="133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szCs w:val="22"/>
              </w:rPr>
              <w:t>-</w:t>
            </w:r>
          </w:p>
        </w:tc>
        <w:tc>
          <w:tcPr>
            <w:tcW w:w="1108" w:type="dxa"/>
            <w:tcBorders>
              <w:top w:val="nil"/>
              <w:left w:val="nil"/>
              <w:bottom w:val="nil"/>
              <w:right w:val="nil"/>
            </w:tcBorders>
            <w:vAlign w:val="center"/>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szCs w:val="22"/>
              </w:rPr>
              <w:t>-</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1,719</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107.63</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16.11</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rPr>
              <w:t>918.32</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5.92</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761.75</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7.75</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1,045</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85.46</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4.05</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rPr>
            </w:pPr>
            <w:r w:rsidRPr="00EB057F">
              <w:rPr>
                <w:rFonts w:eastAsia="標楷體" w:hint="eastAsia"/>
                <w:sz w:val="22"/>
                <w:szCs w:val="22"/>
              </w:rPr>
              <w:t>614.20</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rPr>
              <w:t>-8.70</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szCs w:val="22"/>
              </w:rPr>
              <w:t>602.30</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rPr>
            </w:pPr>
            <w:r w:rsidRPr="00EB057F">
              <w:rPr>
                <w:rFonts w:eastAsia="標楷體" w:hint="eastAsia"/>
                <w:sz w:val="22"/>
                <w:szCs w:val="22"/>
              </w:rPr>
              <w:t>12.4</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3</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2,023</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122.39</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-1.47</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szCs w:val="22"/>
              </w:rPr>
            </w:pPr>
            <w:r w:rsidRPr="00EB057F">
              <w:rPr>
                <w:rFonts w:eastAsia="標楷體" w:hint="eastAsia"/>
                <w:sz w:val="22"/>
                <w:szCs w:val="22"/>
              </w:rPr>
              <w:t>834.4</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-3.7</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szCs w:val="22"/>
              </w:rPr>
            </w:pPr>
            <w:r w:rsidRPr="00EB057F">
              <w:rPr>
                <w:rFonts w:eastAsia="標楷體" w:hint="eastAsia"/>
                <w:sz w:val="22"/>
                <w:szCs w:val="22"/>
              </w:rPr>
              <w:t>719.3</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-1.5</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4</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1,874</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87.0</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3.4</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szCs w:val="22"/>
              </w:rPr>
            </w:pPr>
            <w:r w:rsidRPr="00EB057F">
              <w:rPr>
                <w:rFonts w:eastAsia="標楷體" w:hint="eastAsia"/>
                <w:sz w:val="22"/>
                <w:szCs w:val="22"/>
              </w:rPr>
              <w:t>874.4</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4.2</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szCs w:val="22"/>
              </w:rPr>
            </w:pPr>
            <w:r w:rsidRPr="00EB057F">
              <w:rPr>
                <w:rFonts w:eastAsia="標楷體" w:hint="eastAsia"/>
                <w:sz w:val="22"/>
                <w:szCs w:val="22"/>
              </w:rPr>
              <w:t>775.4</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8.8</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5</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2,083</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86.4</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-6.7</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szCs w:val="22"/>
              </w:rPr>
            </w:pPr>
            <w:r w:rsidRPr="00EB057F">
              <w:rPr>
                <w:rFonts w:eastAsia="標楷體" w:hint="eastAsia"/>
                <w:sz w:val="22"/>
                <w:szCs w:val="22"/>
              </w:rPr>
              <w:t>894.6</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3.2</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szCs w:val="22"/>
              </w:rPr>
            </w:pPr>
            <w:r w:rsidRPr="00EB057F">
              <w:rPr>
                <w:rFonts w:eastAsia="標楷體" w:hint="eastAsia"/>
                <w:sz w:val="22"/>
                <w:szCs w:val="22"/>
              </w:rPr>
              <w:t>738.9</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-1.6</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6</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2,229</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144.2</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0.2</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szCs w:val="22"/>
              </w:rPr>
            </w:pPr>
            <w:r w:rsidRPr="00EB057F">
              <w:rPr>
                <w:rFonts w:eastAsia="標楷體" w:hint="eastAsia"/>
                <w:sz w:val="22"/>
                <w:szCs w:val="22"/>
              </w:rPr>
              <w:t>835.5</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0.9</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szCs w:val="22"/>
              </w:rPr>
            </w:pPr>
            <w:r w:rsidRPr="00EB057F">
              <w:rPr>
                <w:rFonts w:eastAsia="標楷體" w:hint="eastAsia"/>
                <w:sz w:val="22"/>
                <w:szCs w:val="22"/>
              </w:rPr>
              <w:t>728.9</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7.4</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7</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2,276</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78.1</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-17.0</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szCs w:val="22"/>
              </w:rPr>
            </w:pPr>
            <w:r w:rsidRPr="00EB057F">
              <w:rPr>
                <w:rFonts w:eastAsia="標楷體" w:hint="eastAsia"/>
                <w:sz w:val="22"/>
                <w:szCs w:val="22"/>
              </w:rPr>
              <w:t>933.7</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8.6</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szCs w:val="22"/>
              </w:rPr>
            </w:pPr>
            <w:r w:rsidRPr="00EB057F">
              <w:rPr>
                <w:rFonts w:eastAsia="標楷體" w:hint="eastAsia"/>
                <w:sz w:val="22"/>
                <w:szCs w:val="22"/>
              </w:rPr>
              <w:t>776.4</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2.1</w:t>
            </w:r>
          </w:p>
        </w:tc>
      </w:tr>
      <w:tr w:rsidR="008A5536" w:rsidRPr="00EB057F" w:rsidTr="00C647F4">
        <w:trPr>
          <w:trHeight w:val="265"/>
        </w:trPr>
        <w:tc>
          <w:tcPr>
            <w:tcW w:w="1676"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8</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1,951</w:t>
            </w:r>
          </w:p>
        </w:tc>
        <w:tc>
          <w:tcPr>
            <w:tcW w:w="1132" w:type="dxa"/>
            <w:tcBorders>
              <w:top w:val="nil"/>
              <w:left w:val="single" w:sz="4" w:space="0" w:color="auto"/>
              <w:bottom w:val="nil"/>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72.0</w:t>
            </w:r>
          </w:p>
        </w:tc>
        <w:tc>
          <w:tcPr>
            <w:tcW w:w="1132" w:type="dxa"/>
            <w:tcBorders>
              <w:top w:val="nil"/>
              <w:left w:val="nil"/>
              <w:bottom w:val="nil"/>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-14.0</w:t>
            </w:r>
          </w:p>
        </w:tc>
        <w:tc>
          <w:tcPr>
            <w:tcW w:w="1236" w:type="dxa"/>
            <w:tcBorders>
              <w:top w:val="nil"/>
              <w:left w:val="single" w:sz="4" w:space="0" w:color="auto"/>
              <w:bottom w:val="nil"/>
              <w:right w:val="nil"/>
            </w:tcBorders>
          </w:tcPr>
          <w:p w:rsidR="008A5536" w:rsidRPr="00EB057F" w:rsidRDefault="008A5536" w:rsidP="00C647F4">
            <w:pPr>
              <w:snapToGrid w:val="0"/>
              <w:spacing w:line="280" w:lineRule="exact"/>
              <w:ind w:left="-28" w:rightChars="57" w:right="137"/>
              <w:jc w:val="right"/>
              <w:rPr>
                <w:rFonts w:eastAsia="標楷體"/>
                <w:sz w:val="22"/>
                <w:szCs w:val="22"/>
              </w:rPr>
            </w:pPr>
            <w:r w:rsidRPr="00EB057F">
              <w:rPr>
                <w:rFonts w:eastAsia="標楷體" w:hint="eastAsia"/>
                <w:sz w:val="22"/>
                <w:szCs w:val="22"/>
              </w:rPr>
              <w:t>907.7</w:t>
            </w:r>
          </w:p>
        </w:tc>
        <w:tc>
          <w:tcPr>
            <w:tcW w:w="1273" w:type="dxa"/>
            <w:tcBorders>
              <w:top w:val="nil"/>
              <w:left w:val="nil"/>
              <w:bottom w:val="nil"/>
              <w:right w:val="single" w:sz="4" w:space="0" w:color="auto"/>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0.3</w:t>
            </w:r>
          </w:p>
        </w:tc>
        <w:tc>
          <w:tcPr>
            <w:tcW w:w="1333" w:type="dxa"/>
            <w:tcBorders>
              <w:top w:val="nil"/>
              <w:left w:val="single" w:sz="4" w:space="0" w:color="auto"/>
              <w:bottom w:val="nil"/>
              <w:right w:val="nil"/>
            </w:tcBorders>
          </w:tcPr>
          <w:p w:rsidR="008A5536" w:rsidRPr="00EB057F" w:rsidRDefault="008A5536" w:rsidP="00C647F4">
            <w:pPr>
              <w:snapToGrid w:val="0"/>
              <w:spacing w:line="280" w:lineRule="exact"/>
              <w:ind w:left="-28" w:rightChars="110" w:right="264"/>
              <w:jc w:val="right"/>
              <w:rPr>
                <w:rFonts w:eastAsia="標楷體"/>
                <w:sz w:val="22"/>
                <w:szCs w:val="22"/>
              </w:rPr>
            </w:pPr>
            <w:r w:rsidRPr="00EB057F">
              <w:rPr>
                <w:rFonts w:eastAsia="標楷體" w:hint="eastAsia"/>
                <w:sz w:val="22"/>
                <w:szCs w:val="22"/>
              </w:rPr>
              <w:t>762.0</w:t>
            </w:r>
          </w:p>
        </w:tc>
        <w:tc>
          <w:tcPr>
            <w:tcW w:w="1108" w:type="dxa"/>
            <w:tcBorders>
              <w:top w:val="nil"/>
              <w:left w:val="nil"/>
              <w:bottom w:val="nil"/>
              <w:right w:val="nil"/>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-0.3</w:t>
            </w:r>
          </w:p>
        </w:tc>
      </w:tr>
      <w:tr w:rsidR="008A5536" w:rsidRPr="00EB057F" w:rsidTr="00C647F4">
        <w:trPr>
          <w:trHeight w:val="265"/>
        </w:trPr>
        <w:tc>
          <w:tcPr>
            <w:tcW w:w="1676" w:type="dxa"/>
            <w:tcBorders>
              <w:top w:val="nil"/>
              <w:left w:val="nil"/>
              <w:bottom w:val="single" w:sz="4" w:space="0" w:color="auto"/>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9</w:t>
            </w:r>
            <w:r w:rsidRPr="00EB057F">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8A5536" w:rsidRPr="00EB057F" w:rsidRDefault="008A5536" w:rsidP="00C647F4">
            <w:pPr>
              <w:snapToGrid w:val="0"/>
              <w:spacing w:line="280" w:lineRule="exact"/>
              <w:ind w:left="-28"/>
              <w:jc w:val="center"/>
              <w:rPr>
                <w:rFonts w:eastAsia="標楷體"/>
                <w:sz w:val="22"/>
              </w:rPr>
            </w:pPr>
            <w:r w:rsidRPr="00EB057F">
              <w:rPr>
                <w:rFonts w:eastAsia="標楷體" w:hint="eastAsia"/>
                <w:sz w:val="22"/>
              </w:rPr>
              <w:t>2,047</w:t>
            </w:r>
          </w:p>
        </w:tc>
        <w:tc>
          <w:tcPr>
            <w:tcW w:w="1132" w:type="dxa"/>
            <w:tcBorders>
              <w:top w:val="nil"/>
              <w:left w:val="single" w:sz="4" w:space="0" w:color="auto"/>
              <w:bottom w:val="single" w:sz="4" w:space="0" w:color="auto"/>
              <w:right w:val="nil"/>
            </w:tcBorders>
          </w:tcPr>
          <w:p w:rsidR="008A5536" w:rsidRPr="00EB057F" w:rsidRDefault="008A5536" w:rsidP="00C647F4">
            <w:pPr>
              <w:snapToGrid w:val="0"/>
              <w:spacing w:line="280" w:lineRule="exact"/>
              <w:ind w:left="-28" w:rightChars="67" w:right="161"/>
              <w:jc w:val="right"/>
              <w:rPr>
                <w:rFonts w:eastAsia="標楷體"/>
                <w:sz w:val="22"/>
              </w:rPr>
            </w:pPr>
            <w:r w:rsidRPr="00EB057F">
              <w:rPr>
                <w:rFonts w:eastAsia="標楷體" w:hint="eastAsia"/>
                <w:sz w:val="22"/>
              </w:rPr>
              <w:t>90.1</w:t>
            </w:r>
          </w:p>
        </w:tc>
        <w:tc>
          <w:tcPr>
            <w:tcW w:w="1132" w:type="dxa"/>
            <w:tcBorders>
              <w:top w:val="nil"/>
              <w:left w:val="nil"/>
              <w:bottom w:val="single" w:sz="4" w:space="0" w:color="auto"/>
              <w:right w:val="single" w:sz="4" w:space="0" w:color="auto"/>
            </w:tcBorders>
          </w:tcPr>
          <w:p w:rsidR="008A5536" w:rsidRPr="00EB057F" w:rsidRDefault="008A5536" w:rsidP="00C647F4">
            <w:pPr>
              <w:snapToGrid w:val="0"/>
              <w:spacing w:line="280" w:lineRule="exact"/>
              <w:ind w:left="-28" w:rightChars="110" w:right="264"/>
              <w:jc w:val="right"/>
              <w:rPr>
                <w:rFonts w:eastAsia="標楷體"/>
                <w:sz w:val="22"/>
              </w:rPr>
            </w:pPr>
            <w:r w:rsidRPr="00EB057F">
              <w:rPr>
                <w:rFonts w:eastAsia="標楷體" w:hint="eastAsia"/>
                <w:sz w:val="22"/>
              </w:rPr>
              <w:t>1.9</w:t>
            </w:r>
          </w:p>
        </w:tc>
        <w:tc>
          <w:tcPr>
            <w:tcW w:w="1236" w:type="dxa"/>
            <w:tcBorders>
              <w:top w:val="nil"/>
              <w:left w:val="single" w:sz="4" w:space="0" w:color="auto"/>
              <w:bottom w:val="single" w:sz="4" w:space="0" w:color="auto"/>
              <w:right w:val="nil"/>
            </w:tcBorders>
          </w:tcPr>
          <w:p w:rsidR="008A5536" w:rsidRPr="00EB057F" w:rsidRDefault="008A5536" w:rsidP="00C647F4">
            <w:pPr>
              <w:snapToGrid w:val="0"/>
              <w:spacing w:line="280" w:lineRule="exact"/>
              <w:ind w:left="-28" w:rightChars="57" w:right="137"/>
              <w:jc w:val="right"/>
              <w:rPr>
                <w:rFonts w:eastAsia="標楷體"/>
                <w:sz w:val="22"/>
                <w:szCs w:val="22"/>
              </w:rPr>
            </w:pPr>
            <w:r w:rsidRPr="00EB057F">
              <w:rPr>
                <w:rFonts w:eastAsia="標楷體" w:hint="eastAsia"/>
                <w:sz w:val="22"/>
                <w:szCs w:val="22"/>
              </w:rPr>
              <w:t>-</w:t>
            </w:r>
          </w:p>
        </w:tc>
        <w:tc>
          <w:tcPr>
            <w:tcW w:w="1273" w:type="dxa"/>
            <w:tcBorders>
              <w:top w:val="nil"/>
              <w:left w:val="nil"/>
              <w:bottom w:val="single" w:sz="4" w:space="0" w:color="auto"/>
              <w:right w:val="single" w:sz="4" w:space="0" w:color="auto"/>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w:t>
            </w:r>
          </w:p>
        </w:tc>
        <w:tc>
          <w:tcPr>
            <w:tcW w:w="1333" w:type="dxa"/>
            <w:tcBorders>
              <w:top w:val="nil"/>
              <w:left w:val="single" w:sz="4" w:space="0" w:color="auto"/>
              <w:bottom w:val="single" w:sz="4" w:space="0" w:color="auto"/>
              <w:right w:val="nil"/>
            </w:tcBorders>
          </w:tcPr>
          <w:p w:rsidR="008A5536" w:rsidRPr="00EB057F" w:rsidRDefault="008A5536" w:rsidP="00C647F4">
            <w:pPr>
              <w:snapToGrid w:val="0"/>
              <w:spacing w:line="280" w:lineRule="exact"/>
              <w:ind w:left="-28" w:rightChars="110" w:right="264"/>
              <w:jc w:val="right"/>
              <w:rPr>
                <w:rFonts w:eastAsia="標楷體"/>
                <w:sz w:val="22"/>
                <w:szCs w:val="22"/>
              </w:rPr>
            </w:pPr>
            <w:r w:rsidRPr="00EB057F">
              <w:rPr>
                <w:rFonts w:eastAsia="標楷體" w:hint="eastAsia"/>
                <w:sz w:val="22"/>
                <w:szCs w:val="22"/>
              </w:rPr>
              <w:t>-</w:t>
            </w:r>
          </w:p>
        </w:tc>
        <w:tc>
          <w:tcPr>
            <w:tcW w:w="1108" w:type="dxa"/>
            <w:tcBorders>
              <w:top w:val="nil"/>
              <w:left w:val="nil"/>
              <w:bottom w:val="single" w:sz="4" w:space="0" w:color="auto"/>
              <w:right w:val="nil"/>
            </w:tcBorders>
          </w:tcPr>
          <w:p w:rsidR="008A5536" w:rsidRPr="00EB057F" w:rsidRDefault="008A5536" w:rsidP="00C647F4">
            <w:pPr>
              <w:snapToGrid w:val="0"/>
              <w:spacing w:line="280" w:lineRule="exact"/>
              <w:ind w:rightChars="110" w:right="264"/>
              <w:jc w:val="right"/>
              <w:rPr>
                <w:rFonts w:eastAsia="標楷體"/>
                <w:sz w:val="22"/>
                <w:szCs w:val="22"/>
              </w:rPr>
            </w:pPr>
            <w:r w:rsidRPr="00EB057F">
              <w:rPr>
                <w:rFonts w:eastAsia="標楷體" w:hint="eastAsia"/>
                <w:sz w:val="22"/>
                <w:szCs w:val="22"/>
              </w:rPr>
              <w:t>-</w:t>
            </w:r>
          </w:p>
        </w:tc>
      </w:tr>
    </w:tbl>
    <w:p w:rsidR="008A5536" w:rsidRPr="00EB057F" w:rsidRDefault="008A5536" w:rsidP="008A5536">
      <w:pPr>
        <w:snapToGrid w:val="0"/>
        <w:spacing w:line="200" w:lineRule="atLeast"/>
        <w:ind w:left="280" w:right="-1197" w:hanging="461"/>
        <w:jc w:val="both"/>
        <w:rPr>
          <w:rFonts w:eastAsia="標楷體"/>
          <w:sz w:val="22"/>
        </w:rPr>
      </w:pPr>
      <w:proofErr w:type="gramStart"/>
      <w:r w:rsidRPr="00EB057F">
        <w:rPr>
          <w:rFonts w:eastAsia="標楷體"/>
          <w:sz w:val="22"/>
        </w:rPr>
        <w:t>註</w:t>
      </w:r>
      <w:proofErr w:type="gramEnd"/>
      <w:r w:rsidRPr="00EB057F">
        <w:rPr>
          <w:rFonts w:eastAsia="標楷體"/>
          <w:sz w:val="22"/>
        </w:rPr>
        <w:t>：</w:t>
      </w:r>
      <w:r w:rsidRPr="00EB057F">
        <w:rPr>
          <w:rFonts w:eastAsia="標楷體" w:hint="eastAsia"/>
          <w:sz w:val="22"/>
        </w:rPr>
        <w:t>2007</w:t>
      </w:r>
      <w:r w:rsidRPr="00EB057F">
        <w:rPr>
          <w:rFonts w:eastAsia="標楷體" w:hint="eastAsia"/>
          <w:sz w:val="22"/>
        </w:rPr>
        <w:t>年起實際利用外資為非金融領域金額。</w:t>
      </w:r>
    </w:p>
    <w:p w:rsidR="008A5536" w:rsidRPr="00EB057F" w:rsidRDefault="008A5536" w:rsidP="008A5536">
      <w:pPr>
        <w:snapToGrid w:val="0"/>
        <w:spacing w:line="200" w:lineRule="atLeast"/>
        <w:ind w:left="1701" w:right="-539" w:hanging="1882"/>
        <w:jc w:val="both"/>
        <w:rPr>
          <w:rFonts w:eastAsia="標楷體"/>
          <w:sz w:val="22"/>
        </w:rPr>
      </w:pPr>
      <w:r w:rsidRPr="00EB057F">
        <w:rPr>
          <w:rFonts w:eastAsia="標楷體" w:hAnsi="標楷體" w:hint="eastAsia"/>
          <w:sz w:val="22"/>
        </w:rPr>
        <w:t>資料來源：中國大陸商務部。</w:t>
      </w:r>
    </w:p>
    <w:p w:rsidR="008A5536" w:rsidRPr="00EB057F" w:rsidRDefault="008A5536" w:rsidP="008A5536">
      <w:pPr>
        <w:pStyle w:val="k3a"/>
        <w:spacing w:beforeLines="0" w:before="120"/>
        <w:ind w:leftChars="0" w:left="0" w:firstLineChars="0" w:firstLine="0"/>
        <w:outlineLvl w:val="2"/>
        <w:rPr>
          <w:b/>
          <w:bCs/>
          <w:sz w:val="32"/>
        </w:rPr>
      </w:pPr>
      <w:r w:rsidRPr="00EB057F">
        <w:rPr>
          <w:b/>
          <w:bCs/>
        </w:rPr>
        <w:br w:type="page"/>
      </w:r>
      <w:bookmarkStart w:id="164" w:name="_Toc368324035"/>
      <w:bookmarkStart w:id="165" w:name="_Toc402171723"/>
      <w:bookmarkStart w:id="166" w:name="_Toc402181168"/>
      <w:r w:rsidRPr="00EB057F">
        <w:rPr>
          <w:rFonts w:hint="eastAsia"/>
          <w:b/>
          <w:bCs/>
          <w:sz w:val="32"/>
        </w:rPr>
        <w:lastRenderedPageBreak/>
        <w:t>（三）對外貿易</w:t>
      </w:r>
      <w:bookmarkEnd w:id="164"/>
      <w:bookmarkEnd w:id="165"/>
      <w:bookmarkEnd w:id="166"/>
    </w:p>
    <w:p w:rsidR="008A5536" w:rsidRPr="00EB057F" w:rsidRDefault="008A5536" w:rsidP="008A5536">
      <w:pPr>
        <w:snapToGrid w:val="0"/>
        <w:spacing w:before="120"/>
        <w:ind w:leftChars="150" w:left="560" w:hangingChars="100" w:hanging="200"/>
        <w:jc w:val="both"/>
        <w:rPr>
          <w:rFonts w:eastAsia="標楷體"/>
          <w:sz w:val="28"/>
          <w:szCs w:val="16"/>
        </w:rPr>
      </w:pPr>
      <w:r w:rsidRPr="00EB057F">
        <w:rPr>
          <w:b/>
          <w:bCs/>
          <w:noProof/>
          <w:sz w:val="20"/>
        </w:rPr>
        <w:drawing>
          <wp:anchor distT="0" distB="0" distL="114300" distR="114300" simplePos="0" relativeHeight="252070400" behindDoc="1" locked="0" layoutInCell="1" allowOverlap="1" wp14:anchorId="0E768407" wp14:editId="73B3C77F">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EB057F">
        <w:rPr>
          <w:rFonts w:eastAsia="標楷體" w:hint="eastAsia"/>
          <w:sz w:val="28"/>
          <w:szCs w:val="16"/>
        </w:rPr>
        <w:t>－</w:t>
      </w:r>
      <w:r w:rsidRPr="00EB057F">
        <w:rPr>
          <w:rFonts w:eastAsia="標楷體"/>
          <w:sz w:val="28"/>
          <w:szCs w:val="16"/>
        </w:rPr>
        <w:t>2</w:t>
      </w:r>
      <w:r w:rsidRPr="00EB057F">
        <w:rPr>
          <w:rFonts w:eastAsia="標楷體"/>
          <w:spacing w:val="-2"/>
          <w:sz w:val="28"/>
          <w:szCs w:val="16"/>
        </w:rPr>
        <w:t>0</w:t>
      </w:r>
      <w:r w:rsidRPr="00EB057F">
        <w:rPr>
          <w:rFonts w:eastAsia="標楷體" w:hint="eastAsia"/>
          <w:spacing w:val="-2"/>
          <w:sz w:val="28"/>
          <w:szCs w:val="16"/>
        </w:rPr>
        <w:t>14</w:t>
      </w:r>
      <w:r w:rsidRPr="00EB057F">
        <w:rPr>
          <w:rFonts w:eastAsia="標楷體" w:hint="eastAsia"/>
          <w:spacing w:val="-2"/>
          <w:sz w:val="28"/>
          <w:szCs w:val="16"/>
        </w:rPr>
        <w:t>年</w:t>
      </w:r>
      <w:r w:rsidRPr="00EB057F">
        <w:rPr>
          <w:rFonts w:eastAsia="標楷體" w:hint="eastAsia"/>
          <w:spacing w:val="-4"/>
          <w:sz w:val="28"/>
          <w:szCs w:val="28"/>
        </w:rPr>
        <w:t>1</w:t>
      </w:r>
      <w:r w:rsidRPr="00EB057F">
        <w:rPr>
          <w:rFonts w:eastAsia="標楷體" w:hint="eastAsia"/>
          <w:spacing w:val="-4"/>
          <w:sz w:val="28"/>
          <w:szCs w:val="28"/>
        </w:rPr>
        <w:t>至</w:t>
      </w:r>
      <w:r w:rsidRPr="00EB057F">
        <w:rPr>
          <w:rFonts w:eastAsia="標楷體" w:hint="eastAsia"/>
          <w:spacing w:val="-4"/>
          <w:sz w:val="28"/>
          <w:szCs w:val="28"/>
        </w:rPr>
        <w:t>9</w:t>
      </w:r>
      <w:r w:rsidRPr="00EB057F">
        <w:rPr>
          <w:rFonts w:eastAsia="標楷體" w:hint="eastAsia"/>
          <w:spacing w:val="-4"/>
          <w:sz w:val="28"/>
          <w:szCs w:val="28"/>
        </w:rPr>
        <w:t>月</w:t>
      </w:r>
      <w:r w:rsidRPr="00EB057F">
        <w:rPr>
          <w:rFonts w:eastAsia="標楷體" w:hint="eastAsia"/>
          <w:spacing w:val="-2"/>
          <w:sz w:val="28"/>
          <w:szCs w:val="16"/>
        </w:rPr>
        <w:t>中國大陸進出口總值為</w:t>
      </w:r>
      <w:r w:rsidRPr="00EB057F">
        <w:rPr>
          <w:rFonts w:eastAsia="標楷體" w:hint="eastAsia"/>
          <w:spacing w:val="-2"/>
          <w:sz w:val="28"/>
          <w:szCs w:val="16"/>
        </w:rPr>
        <w:t>31,626</w:t>
      </w:r>
      <w:r w:rsidRPr="00EB057F">
        <w:rPr>
          <w:rFonts w:eastAsia="標楷體" w:hint="eastAsia"/>
          <w:spacing w:val="-2"/>
          <w:sz w:val="28"/>
          <w:szCs w:val="16"/>
        </w:rPr>
        <w:t>億美元，較</w:t>
      </w:r>
      <w:r w:rsidR="00731DA6">
        <w:rPr>
          <w:rFonts w:eastAsia="標楷體" w:hint="eastAsia"/>
          <w:spacing w:val="-2"/>
          <w:sz w:val="28"/>
          <w:szCs w:val="16"/>
        </w:rPr>
        <w:t>上</w:t>
      </w:r>
      <w:r w:rsidRPr="00EB057F">
        <w:rPr>
          <w:rFonts w:eastAsia="標楷體" w:hint="eastAsia"/>
          <w:spacing w:val="-2"/>
          <w:sz w:val="28"/>
          <w:szCs w:val="16"/>
        </w:rPr>
        <w:t>年同期增加</w:t>
      </w:r>
      <w:r w:rsidRPr="00EB057F">
        <w:rPr>
          <w:rFonts w:eastAsia="標楷體" w:hint="eastAsia"/>
          <w:spacing w:val="-2"/>
          <w:sz w:val="28"/>
          <w:szCs w:val="16"/>
        </w:rPr>
        <w:t>3.3</w:t>
      </w:r>
      <w:r w:rsidRPr="00EB057F">
        <w:rPr>
          <w:rFonts w:eastAsia="標楷體" w:hint="eastAsia"/>
          <w:spacing w:val="-2"/>
          <w:sz w:val="28"/>
          <w:szCs w:val="16"/>
        </w:rPr>
        <w:t>％。其中，出口額為</w:t>
      </w:r>
      <w:r w:rsidRPr="00EB057F">
        <w:rPr>
          <w:rFonts w:eastAsia="標楷體" w:hint="eastAsia"/>
          <w:spacing w:val="-2"/>
          <w:sz w:val="28"/>
          <w:szCs w:val="16"/>
        </w:rPr>
        <w:t>16,970.9</w:t>
      </w:r>
      <w:r w:rsidRPr="00EB057F">
        <w:rPr>
          <w:rFonts w:eastAsia="標楷體" w:hint="eastAsia"/>
          <w:spacing w:val="-2"/>
          <w:sz w:val="28"/>
          <w:szCs w:val="16"/>
        </w:rPr>
        <w:t>億美元，增加</w:t>
      </w:r>
      <w:r w:rsidRPr="00EB057F">
        <w:rPr>
          <w:rFonts w:eastAsia="標楷體" w:hint="eastAsia"/>
          <w:spacing w:val="-2"/>
          <w:sz w:val="28"/>
          <w:szCs w:val="16"/>
        </w:rPr>
        <w:t>5.1</w:t>
      </w:r>
      <w:r w:rsidRPr="00EB057F">
        <w:rPr>
          <w:rFonts w:eastAsia="標楷體" w:hint="eastAsia"/>
          <w:spacing w:val="-2"/>
          <w:sz w:val="28"/>
          <w:szCs w:val="16"/>
        </w:rPr>
        <w:t>％；進口額為</w:t>
      </w:r>
      <w:r w:rsidRPr="00EB057F">
        <w:rPr>
          <w:rFonts w:eastAsia="標楷體" w:hint="eastAsia"/>
          <w:spacing w:val="-2"/>
          <w:sz w:val="28"/>
          <w:szCs w:val="16"/>
        </w:rPr>
        <w:t>14,655.1</w:t>
      </w:r>
      <w:r w:rsidRPr="00EB057F">
        <w:rPr>
          <w:rFonts w:eastAsia="標楷體" w:hint="eastAsia"/>
          <w:spacing w:val="-2"/>
          <w:sz w:val="28"/>
          <w:szCs w:val="16"/>
        </w:rPr>
        <w:t>億美元，增加</w:t>
      </w:r>
      <w:r w:rsidRPr="00EB057F">
        <w:rPr>
          <w:rFonts w:eastAsia="標楷體" w:hint="eastAsia"/>
          <w:spacing w:val="-2"/>
          <w:sz w:val="28"/>
          <w:szCs w:val="16"/>
        </w:rPr>
        <w:t>1.3</w:t>
      </w:r>
      <w:r w:rsidRPr="00EB057F">
        <w:rPr>
          <w:rFonts w:eastAsia="標楷體" w:hint="eastAsia"/>
          <w:spacing w:val="-2"/>
          <w:sz w:val="28"/>
          <w:szCs w:val="16"/>
        </w:rPr>
        <w:t>％，出超</w:t>
      </w:r>
      <w:r w:rsidRPr="00EB057F">
        <w:rPr>
          <w:rFonts w:eastAsia="標楷體" w:hint="eastAsia"/>
          <w:spacing w:val="-2"/>
          <w:sz w:val="28"/>
          <w:szCs w:val="16"/>
        </w:rPr>
        <w:t>2,315.8</w:t>
      </w:r>
      <w:r w:rsidRPr="00EB057F">
        <w:rPr>
          <w:rFonts w:eastAsia="標楷體" w:hint="eastAsia"/>
          <w:spacing w:val="-2"/>
          <w:sz w:val="28"/>
          <w:szCs w:val="16"/>
        </w:rPr>
        <w:t>億美元</w:t>
      </w:r>
      <w:r w:rsidRPr="00EB057F">
        <w:rPr>
          <w:rFonts w:eastAsia="標楷體" w:hint="eastAsia"/>
          <w:sz w:val="28"/>
          <w:szCs w:val="16"/>
        </w:rPr>
        <w:t>。</w:t>
      </w:r>
    </w:p>
    <w:p w:rsidR="008A5536" w:rsidRPr="00EB057F" w:rsidRDefault="008A5536" w:rsidP="008A5536">
      <w:pPr>
        <w:snapToGrid w:val="0"/>
        <w:spacing w:before="120"/>
        <w:ind w:leftChars="150" w:left="640" w:hangingChars="100" w:hanging="280"/>
        <w:jc w:val="both"/>
        <w:rPr>
          <w:rFonts w:eastAsia="標楷體"/>
          <w:sz w:val="28"/>
          <w:szCs w:val="16"/>
        </w:rPr>
      </w:pPr>
      <w:r w:rsidRPr="00EB057F">
        <w:rPr>
          <w:rFonts w:eastAsia="標楷體"/>
          <w:sz w:val="28"/>
          <w:szCs w:val="16"/>
        </w:rPr>
        <w:t>－</w:t>
      </w:r>
      <w:r w:rsidRPr="00EB057F">
        <w:rPr>
          <w:rFonts w:eastAsia="標楷體" w:hint="eastAsia"/>
          <w:sz w:val="28"/>
          <w:szCs w:val="16"/>
        </w:rPr>
        <w:t>2014</w:t>
      </w:r>
      <w:r w:rsidRPr="00EB057F">
        <w:rPr>
          <w:rFonts w:eastAsia="標楷體" w:hint="eastAsia"/>
          <w:sz w:val="28"/>
          <w:szCs w:val="16"/>
        </w:rPr>
        <w:t>年</w:t>
      </w:r>
      <w:r w:rsidRPr="00EB057F">
        <w:rPr>
          <w:rFonts w:eastAsia="標楷體" w:hint="eastAsia"/>
          <w:spacing w:val="-4"/>
          <w:sz w:val="28"/>
          <w:szCs w:val="28"/>
        </w:rPr>
        <w:t>1</w:t>
      </w:r>
      <w:r w:rsidRPr="00EB057F">
        <w:rPr>
          <w:rFonts w:eastAsia="標楷體" w:hint="eastAsia"/>
          <w:spacing w:val="-4"/>
          <w:sz w:val="28"/>
          <w:szCs w:val="28"/>
        </w:rPr>
        <w:t>至</w:t>
      </w:r>
      <w:r w:rsidRPr="00EB057F">
        <w:rPr>
          <w:rFonts w:eastAsia="標楷體" w:hint="eastAsia"/>
          <w:spacing w:val="-4"/>
          <w:sz w:val="28"/>
          <w:szCs w:val="28"/>
        </w:rPr>
        <w:t>9</w:t>
      </w:r>
      <w:r w:rsidRPr="00EB057F">
        <w:rPr>
          <w:rFonts w:eastAsia="標楷體" w:hint="eastAsia"/>
          <w:spacing w:val="-4"/>
          <w:sz w:val="28"/>
          <w:szCs w:val="28"/>
        </w:rPr>
        <w:t>月</w:t>
      </w:r>
      <w:r w:rsidRPr="00EB057F">
        <w:rPr>
          <w:rFonts w:eastAsia="標楷體" w:hint="eastAsia"/>
          <w:sz w:val="28"/>
          <w:szCs w:val="16"/>
        </w:rPr>
        <w:t>與歐盟、美國、東協及日本之貿易總額，</w:t>
      </w:r>
      <w:r w:rsidRPr="00EB057F">
        <w:rPr>
          <w:rFonts w:eastAsia="標楷體"/>
          <w:sz w:val="28"/>
          <w:szCs w:val="16"/>
        </w:rPr>
        <w:t>分</w:t>
      </w:r>
      <w:r w:rsidRPr="00EB057F">
        <w:rPr>
          <w:rFonts w:eastAsia="標楷體" w:hint="eastAsia"/>
          <w:sz w:val="28"/>
          <w:szCs w:val="16"/>
        </w:rPr>
        <w:t>別為</w:t>
      </w:r>
      <w:r w:rsidRPr="00EB057F">
        <w:rPr>
          <w:rFonts w:eastAsia="標楷體" w:hint="eastAsia"/>
          <w:sz w:val="28"/>
          <w:szCs w:val="16"/>
        </w:rPr>
        <w:t>4,571.1</w:t>
      </w:r>
      <w:r w:rsidRPr="00EB057F">
        <w:rPr>
          <w:rFonts w:eastAsia="標楷體" w:hint="eastAsia"/>
          <w:sz w:val="28"/>
          <w:szCs w:val="16"/>
        </w:rPr>
        <w:t>億美元、</w:t>
      </w:r>
      <w:r w:rsidRPr="00EB057F">
        <w:rPr>
          <w:rFonts w:eastAsia="標楷體" w:hint="eastAsia"/>
          <w:sz w:val="28"/>
          <w:szCs w:val="16"/>
        </w:rPr>
        <w:t>4,045.3</w:t>
      </w:r>
      <w:r w:rsidRPr="00EB057F">
        <w:rPr>
          <w:rFonts w:eastAsia="標楷體" w:hint="eastAsia"/>
          <w:sz w:val="28"/>
          <w:szCs w:val="16"/>
        </w:rPr>
        <w:t>億美元、</w:t>
      </w:r>
      <w:r w:rsidRPr="00EB057F">
        <w:rPr>
          <w:rFonts w:eastAsia="標楷體" w:hint="eastAsia"/>
          <w:sz w:val="28"/>
          <w:szCs w:val="16"/>
        </w:rPr>
        <w:t>3,466</w:t>
      </w:r>
      <w:r w:rsidRPr="00EB057F">
        <w:rPr>
          <w:rFonts w:eastAsia="標楷體" w:hint="eastAsia"/>
          <w:sz w:val="28"/>
          <w:szCs w:val="16"/>
        </w:rPr>
        <w:t>億美元及</w:t>
      </w:r>
      <w:r w:rsidRPr="00EB057F">
        <w:rPr>
          <w:rFonts w:eastAsia="標楷體" w:hint="eastAsia"/>
          <w:sz w:val="28"/>
          <w:szCs w:val="16"/>
        </w:rPr>
        <w:t>2,330.9</w:t>
      </w:r>
      <w:r w:rsidRPr="00EB057F">
        <w:rPr>
          <w:rFonts w:eastAsia="標楷體" w:hint="eastAsia"/>
          <w:sz w:val="28"/>
          <w:szCs w:val="16"/>
        </w:rPr>
        <w:t>億美元，分別增加</w:t>
      </w:r>
      <w:r w:rsidRPr="00EB057F">
        <w:rPr>
          <w:rFonts w:eastAsia="標楷體" w:hint="eastAsia"/>
          <w:sz w:val="28"/>
          <w:szCs w:val="16"/>
        </w:rPr>
        <w:t>11.8</w:t>
      </w:r>
      <w:r w:rsidRPr="00EB057F">
        <w:rPr>
          <w:rFonts w:eastAsia="標楷體" w:hint="eastAsia"/>
          <w:sz w:val="28"/>
          <w:szCs w:val="16"/>
        </w:rPr>
        <w:t>％、</w:t>
      </w:r>
      <w:r w:rsidRPr="00EB057F">
        <w:rPr>
          <w:rFonts w:eastAsia="標楷體" w:hint="eastAsia"/>
          <w:sz w:val="28"/>
          <w:szCs w:val="16"/>
        </w:rPr>
        <w:t>6.7</w:t>
      </w:r>
      <w:r w:rsidRPr="00EB057F">
        <w:rPr>
          <w:rFonts w:eastAsia="標楷體" w:hint="eastAsia"/>
          <w:sz w:val="28"/>
          <w:szCs w:val="16"/>
        </w:rPr>
        <w:t>％、</w:t>
      </w:r>
      <w:r w:rsidRPr="00EB057F">
        <w:rPr>
          <w:rFonts w:eastAsia="標楷體" w:hint="eastAsia"/>
          <w:sz w:val="28"/>
          <w:szCs w:val="16"/>
        </w:rPr>
        <w:t>7.5</w:t>
      </w:r>
      <w:r w:rsidRPr="00EB057F">
        <w:rPr>
          <w:rFonts w:eastAsia="標楷體" w:hint="eastAsia"/>
          <w:sz w:val="28"/>
          <w:szCs w:val="16"/>
        </w:rPr>
        <w:t>％及</w:t>
      </w:r>
      <w:r w:rsidRPr="00EB057F">
        <w:rPr>
          <w:rFonts w:eastAsia="標楷體" w:hint="eastAsia"/>
          <w:sz w:val="28"/>
          <w:szCs w:val="16"/>
        </w:rPr>
        <w:t>1.8</w:t>
      </w:r>
      <w:r w:rsidRPr="00EB057F">
        <w:rPr>
          <w:rFonts w:eastAsia="標楷體" w:hint="eastAsia"/>
          <w:sz w:val="28"/>
          <w:szCs w:val="16"/>
        </w:rPr>
        <w:t>％</w:t>
      </w:r>
      <w:r w:rsidRPr="00EB057F">
        <w:rPr>
          <w:rFonts w:eastAsia="標楷體"/>
          <w:sz w:val="28"/>
          <w:szCs w:val="16"/>
        </w:rPr>
        <w:t>。</w:t>
      </w:r>
    </w:p>
    <w:p w:rsidR="008A5536" w:rsidRPr="00EB057F" w:rsidRDefault="008A5536" w:rsidP="008A5536">
      <w:pPr>
        <w:pStyle w:val="a9"/>
        <w:widowControl/>
        <w:snapToGrid w:val="0"/>
        <w:spacing w:before="120" w:line="0" w:lineRule="atLeast"/>
        <w:ind w:leftChars="140" w:left="616" w:right="-1559" w:hangingChars="100" w:hanging="280"/>
        <w:jc w:val="center"/>
        <w:rPr>
          <w:rFonts w:ascii="Times New Roman" w:eastAsia="標楷體"/>
        </w:rPr>
      </w:pPr>
      <w:r w:rsidRPr="00EB057F">
        <w:rPr>
          <w:rFonts w:ascii="Times New Roman" w:eastAsia="標楷體" w:hint="eastAsia"/>
          <w:b/>
          <w:bCs/>
          <w:sz w:val="28"/>
        </w:rPr>
        <w:t xml:space="preserve">       </w:t>
      </w:r>
      <w:r w:rsidRPr="00EB057F">
        <w:rPr>
          <w:rFonts w:ascii="Times New Roman" w:eastAsia="標楷體" w:hint="eastAsia"/>
          <w:b/>
          <w:bCs/>
          <w:sz w:val="28"/>
        </w:rPr>
        <w:t>表</w:t>
      </w:r>
      <w:r w:rsidRPr="00EB057F">
        <w:rPr>
          <w:rFonts w:ascii="Times New Roman" w:eastAsia="標楷體"/>
          <w:b/>
          <w:bCs/>
          <w:sz w:val="28"/>
        </w:rPr>
        <w:t xml:space="preserve">3-3   </w:t>
      </w:r>
      <w:r w:rsidRPr="00EB057F">
        <w:rPr>
          <w:rFonts w:ascii="Times New Roman" w:eastAsia="標楷體" w:hint="eastAsia"/>
          <w:b/>
          <w:bCs/>
          <w:sz w:val="28"/>
        </w:rPr>
        <w:t>中國大陸進出口貿易統計</w:t>
      </w:r>
      <w:r w:rsidRPr="00EB057F">
        <w:rPr>
          <w:rFonts w:ascii="Times New Roman" w:eastAsia="標楷體"/>
          <w:b/>
          <w:bCs/>
          <w:sz w:val="28"/>
        </w:rPr>
        <w:t xml:space="preserve"> </w:t>
      </w:r>
      <w:r w:rsidRPr="00EB057F">
        <w:rPr>
          <w:rFonts w:ascii="Times New Roman" w:eastAsia="標楷體" w:hint="eastAsia"/>
          <w:b/>
          <w:bCs/>
          <w:sz w:val="28"/>
        </w:rPr>
        <w:t xml:space="preserve"> </w:t>
      </w:r>
      <w:r w:rsidRPr="00EB057F">
        <w:rPr>
          <w:rFonts w:ascii="Times New Roman" w:eastAsia="標楷體"/>
          <w:b/>
          <w:bCs/>
          <w:sz w:val="28"/>
        </w:rPr>
        <w:t xml:space="preserve">   </w:t>
      </w:r>
      <w:r w:rsidRPr="00EB057F">
        <w:rPr>
          <w:rFonts w:ascii="Times New Roman" w:eastAsia="標楷體" w:hAnsi="標楷體" w:hint="eastAsia"/>
        </w:rPr>
        <w:t>單位：億美元；％</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8A5536" w:rsidRPr="00EB057F" w:rsidTr="00C647F4">
        <w:trPr>
          <w:cantSplit/>
          <w:trHeight w:val="315"/>
        </w:trPr>
        <w:tc>
          <w:tcPr>
            <w:tcW w:w="1827" w:type="dxa"/>
            <w:gridSpan w:val="2"/>
            <w:vMerge w:val="restart"/>
            <w:tcBorders>
              <w:left w:val="nil"/>
            </w:tcBorders>
            <w:vAlign w:val="center"/>
          </w:tcPr>
          <w:p w:rsidR="008A5536" w:rsidRPr="00EB057F" w:rsidRDefault="008A5536" w:rsidP="00C647F4">
            <w:pPr>
              <w:snapToGrid w:val="0"/>
              <w:spacing w:line="0" w:lineRule="atLeast"/>
              <w:jc w:val="center"/>
              <w:rPr>
                <w:rFonts w:eastAsia="標楷體"/>
              </w:rPr>
            </w:pPr>
            <w:r w:rsidRPr="00EB057F">
              <w:rPr>
                <w:rFonts w:eastAsia="標楷體" w:hAnsi="標楷體" w:hint="eastAsia"/>
              </w:rPr>
              <w:t>年（月）別</w:t>
            </w:r>
          </w:p>
        </w:tc>
        <w:tc>
          <w:tcPr>
            <w:tcW w:w="1777" w:type="dxa"/>
            <w:gridSpan w:val="2"/>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貿易總額</w:t>
            </w:r>
          </w:p>
        </w:tc>
        <w:tc>
          <w:tcPr>
            <w:tcW w:w="1658" w:type="dxa"/>
            <w:gridSpan w:val="3"/>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出口總額</w:t>
            </w:r>
          </w:p>
        </w:tc>
        <w:tc>
          <w:tcPr>
            <w:tcW w:w="1806" w:type="dxa"/>
            <w:gridSpan w:val="5"/>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進口總額</w:t>
            </w:r>
          </w:p>
        </w:tc>
        <w:tc>
          <w:tcPr>
            <w:tcW w:w="1453" w:type="dxa"/>
            <w:tcBorders>
              <w:bottom w:val="single" w:sz="4" w:space="0" w:color="auto"/>
              <w:right w:val="nil"/>
            </w:tcBorders>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出（入）超</w:t>
            </w:r>
          </w:p>
        </w:tc>
      </w:tr>
      <w:tr w:rsidR="008A5536" w:rsidRPr="00EB057F" w:rsidTr="00C647F4">
        <w:trPr>
          <w:cantSplit/>
          <w:trHeight w:val="146"/>
        </w:trPr>
        <w:tc>
          <w:tcPr>
            <w:tcW w:w="1827" w:type="dxa"/>
            <w:gridSpan w:val="2"/>
            <w:vMerge/>
            <w:tcBorders>
              <w:left w:val="nil"/>
              <w:bottom w:val="single" w:sz="4" w:space="0" w:color="auto"/>
            </w:tcBorders>
          </w:tcPr>
          <w:p w:rsidR="008A5536" w:rsidRPr="00EB057F" w:rsidRDefault="008A5536" w:rsidP="00C647F4">
            <w:pPr>
              <w:snapToGrid w:val="0"/>
              <w:spacing w:line="0" w:lineRule="atLeast"/>
              <w:jc w:val="center"/>
              <w:rPr>
                <w:rFonts w:eastAsia="標楷體"/>
              </w:rPr>
            </w:pPr>
          </w:p>
        </w:tc>
        <w:tc>
          <w:tcPr>
            <w:tcW w:w="843" w:type="dxa"/>
            <w:tcBorders>
              <w:bottom w:val="single" w:sz="4" w:space="0" w:color="auto"/>
            </w:tcBorders>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金額</w:t>
            </w:r>
          </w:p>
        </w:tc>
        <w:tc>
          <w:tcPr>
            <w:tcW w:w="934" w:type="dxa"/>
            <w:tcBorders>
              <w:bottom w:val="single" w:sz="4" w:space="0" w:color="auto"/>
            </w:tcBorders>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年增率</w:t>
            </w:r>
          </w:p>
        </w:tc>
        <w:tc>
          <w:tcPr>
            <w:tcW w:w="833" w:type="dxa"/>
            <w:gridSpan w:val="2"/>
            <w:tcBorders>
              <w:bottom w:val="single" w:sz="4" w:space="0" w:color="auto"/>
            </w:tcBorders>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金額</w:t>
            </w:r>
          </w:p>
        </w:tc>
        <w:tc>
          <w:tcPr>
            <w:tcW w:w="825" w:type="dxa"/>
            <w:tcBorders>
              <w:bottom w:val="single" w:sz="4" w:space="0" w:color="auto"/>
            </w:tcBorders>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年增率</w:t>
            </w:r>
          </w:p>
        </w:tc>
        <w:tc>
          <w:tcPr>
            <w:tcW w:w="938" w:type="dxa"/>
            <w:gridSpan w:val="3"/>
            <w:tcBorders>
              <w:bottom w:val="single" w:sz="4" w:space="0" w:color="auto"/>
            </w:tcBorders>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金額</w:t>
            </w:r>
          </w:p>
        </w:tc>
        <w:tc>
          <w:tcPr>
            <w:tcW w:w="868" w:type="dxa"/>
            <w:gridSpan w:val="2"/>
            <w:tcBorders>
              <w:bottom w:val="single" w:sz="4" w:space="0" w:color="auto"/>
            </w:tcBorders>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年增率</w:t>
            </w:r>
          </w:p>
        </w:tc>
        <w:tc>
          <w:tcPr>
            <w:tcW w:w="1453" w:type="dxa"/>
            <w:tcBorders>
              <w:bottom w:val="single" w:sz="4" w:space="0" w:color="auto"/>
              <w:right w:val="nil"/>
            </w:tcBorders>
            <w:vAlign w:val="center"/>
          </w:tcPr>
          <w:p w:rsidR="008A5536" w:rsidRPr="00EB057F" w:rsidRDefault="008A5536" w:rsidP="00C647F4">
            <w:pPr>
              <w:snapToGrid w:val="0"/>
              <w:spacing w:line="0" w:lineRule="atLeast"/>
              <w:ind w:left="-113" w:right="-113"/>
              <w:jc w:val="center"/>
              <w:rPr>
                <w:rFonts w:eastAsia="標楷體"/>
              </w:rPr>
            </w:pPr>
            <w:r w:rsidRPr="00EB057F">
              <w:rPr>
                <w:rFonts w:eastAsia="標楷體" w:hAnsi="標楷體" w:hint="eastAsia"/>
              </w:rPr>
              <w:t>金額</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0" w:lineRule="atLeast"/>
              <w:ind w:left="-113" w:right="-113"/>
              <w:jc w:val="center"/>
              <w:rPr>
                <w:rFonts w:eastAsia="標楷體"/>
                <w:sz w:val="22"/>
              </w:rPr>
            </w:pPr>
            <w:r w:rsidRPr="00EB057F">
              <w:rPr>
                <w:rFonts w:eastAsia="標楷體" w:hint="eastAsia"/>
                <w:sz w:val="22"/>
              </w:rPr>
              <w:t>2009</w:t>
            </w:r>
            <w:r w:rsidRPr="00EB057F">
              <w:rPr>
                <w:rFonts w:eastAsia="標楷體" w:hint="eastAsia"/>
                <w:sz w:val="22"/>
              </w:rPr>
              <w:t>年</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22,072.7</w:t>
            </w:r>
          </w:p>
        </w:tc>
        <w:tc>
          <w:tcPr>
            <w:tcW w:w="934" w:type="dxa"/>
            <w:tcBorders>
              <w:top w:val="nil"/>
              <w:left w:val="nil"/>
              <w:bottom w:val="nil"/>
              <w:right w:val="nil"/>
            </w:tcBorders>
            <w:vAlign w:val="center"/>
          </w:tcPr>
          <w:p w:rsidR="008A5536" w:rsidRPr="00EB057F" w:rsidRDefault="008A5536" w:rsidP="00C647F4">
            <w:pPr>
              <w:snapToGrid w:val="0"/>
              <w:spacing w:line="0" w:lineRule="atLeast"/>
              <w:ind w:left="-113" w:rightChars="50" w:right="120"/>
              <w:jc w:val="right"/>
              <w:rPr>
                <w:rFonts w:eastAsia="標楷體"/>
                <w:sz w:val="22"/>
                <w:szCs w:val="22"/>
              </w:rPr>
            </w:pPr>
            <w:r w:rsidRPr="00EB057F">
              <w:rPr>
                <w:rFonts w:eastAsia="標楷體" w:hint="eastAsia"/>
                <w:sz w:val="22"/>
                <w:szCs w:val="22"/>
              </w:rPr>
              <w:t>-13.9</w:t>
            </w:r>
          </w:p>
        </w:tc>
        <w:tc>
          <w:tcPr>
            <w:tcW w:w="833" w:type="dxa"/>
            <w:gridSpan w:val="2"/>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12,016.7</w:t>
            </w:r>
          </w:p>
        </w:tc>
        <w:tc>
          <w:tcPr>
            <w:tcW w:w="825" w:type="dxa"/>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-16.0</w:t>
            </w:r>
          </w:p>
        </w:tc>
        <w:tc>
          <w:tcPr>
            <w:tcW w:w="938" w:type="dxa"/>
            <w:gridSpan w:val="3"/>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10,056.0</w:t>
            </w:r>
          </w:p>
        </w:tc>
        <w:tc>
          <w:tcPr>
            <w:tcW w:w="868" w:type="dxa"/>
            <w:gridSpan w:val="2"/>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-11.2</w:t>
            </w:r>
          </w:p>
        </w:tc>
        <w:tc>
          <w:tcPr>
            <w:tcW w:w="1453" w:type="dxa"/>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1,960.7</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0" w:lineRule="atLeast"/>
              <w:ind w:left="-113" w:right="-113"/>
              <w:jc w:val="center"/>
              <w:rPr>
                <w:rFonts w:eastAsia="標楷體"/>
                <w:sz w:val="22"/>
              </w:rPr>
            </w:pPr>
            <w:r w:rsidRPr="00EB057F">
              <w:rPr>
                <w:rFonts w:eastAsia="標楷體" w:hint="eastAsia"/>
                <w:sz w:val="22"/>
              </w:rPr>
              <w:t>2010</w:t>
            </w:r>
            <w:r w:rsidRPr="00EB057F">
              <w:rPr>
                <w:rFonts w:eastAsia="標楷體" w:hint="eastAsia"/>
                <w:sz w:val="22"/>
              </w:rPr>
              <w:t>年</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29,727.6</w:t>
            </w:r>
          </w:p>
        </w:tc>
        <w:tc>
          <w:tcPr>
            <w:tcW w:w="934" w:type="dxa"/>
            <w:tcBorders>
              <w:top w:val="nil"/>
              <w:left w:val="nil"/>
              <w:bottom w:val="nil"/>
              <w:right w:val="nil"/>
            </w:tcBorders>
            <w:vAlign w:val="center"/>
          </w:tcPr>
          <w:p w:rsidR="008A5536" w:rsidRPr="00EB057F" w:rsidRDefault="008A5536" w:rsidP="00C647F4">
            <w:pPr>
              <w:snapToGrid w:val="0"/>
              <w:spacing w:line="0" w:lineRule="atLeast"/>
              <w:ind w:left="-113" w:rightChars="50" w:right="120"/>
              <w:jc w:val="right"/>
              <w:rPr>
                <w:rFonts w:eastAsia="標楷體"/>
                <w:sz w:val="22"/>
                <w:szCs w:val="22"/>
              </w:rPr>
            </w:pPr>
            <w:r w:rsidRPr="00EB057F">
              <w:rPr>
                <w:rFonts w:eastAsia="標楷體" w:hint="eastAsia"/>
                <w:sz w:val="22"/>
                <w:szCs w:val="22"/>
              </w:rPr>
              <w:t>34.7</w:t>
            </w:r>
          </w:p>
        </w:tc>
        <w:tc>
          <w:tcPr>
            <w:tcW w:w="833" w:type="dxa"/>
            <w:gridSpan w:val="2"/>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15,779.3</w:t>
            </w:r>
          </w:p>
        </w:tc>
        <w:tc>
          <w:tcPr>
            <w:tcW w:w="825" w:type="dxa"/>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31.3</w:t>
            </w:r>
          </w:p>
        </w:tc>
        <w:tc>
          <w:tcPr>
            <w:tcW w:w="938" w:type="dxa"/>
            <w:gridSpan w:val="3"/>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13,948.3</w:t>
            </w:r>
          </w:p>
        </w:tc>
        <w:tc>
          <w:tcPr>
            <w:tcW w:w="868" w:type="dxa"/>
            <w:gridSpan w:val="2"/>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38.7</w:t>
            </w:r>
          </w:p>
        </w:tc>
        <w:tc>
          <w:tcPr>
            <w:tcW w:w="1453" w:type="dxa"/>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1,831.0</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0" w:lineRule="atLeast"/>
              <w:ind w:left="-113" w:right="-113"/>
              <w:jc w:val="center"/>
              <w:rPr>
                <w:rFonts w:eastAsia="標楷體"/>
                <w:sz w:val="22"/>
              </w:rPr>
            </w:pPr>
            <w:r w:rsidRPr="00EB057F">
              <w:rPr>
                <w:rFonts w:eastAsia="標楷體" w:hint="eastAsia"/>
                <w:sz w:val="22"/>
              </w:rPr>
              <w:t>2011</w:t>
            </w:r>
            <w:r w:rsidRPr="00EB057F">
              <w:rPr>
                <w:rFonts w:eastAsia="標楷體" w:hint="eastAsia"/>
                <w:sz w:val="22"/>
              </w:rPr>
              <w:t>年</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36,420.6</w:t>
            </w:r>
          </w:p>
        </w:tc>
        <w:tc>
          <w:tcPr>
            <w:tcW w:w="934" w:type="dxa"/>
            <w:tcBorders>
              <w:top w:val="nil"/>
              <w:left w:val="nil"/>
              <w:bottom w:val="nil"/>
              <w:right w:val="nil"/>
            </w:tcBorders>
            <w:vAlign w:val="center"/>
          </w:tcPr>
          <w:p w:rsidR="008A5536" w:rsidRPr="00EB057F" w:rsidRDefault="008A5536" w:rsidP="00C647F4">
            <w:pPr>
              <w:snapToGrid w:val="0"/>
              <w:spacing w:line="0" w:lineRule="atLeast"/>
              <w:ind w:left="-113" w:rightChars="50" w:right="120"/>
              <w:jc w:val="right"/>
              <w:rPr>
                <w:rFonts w:eastAsia="標楷體"/>
                <w:sz w:val="22"/>
                <w:szCs w:val="22"/>
              </w:rPr>
            </w:pPr>
            <w:r w:rsidRPr="00EB057F">
              <w:rPr>
                <w:rFonts w:eastAsia="標楷體" w:hint="eastAsia"/>
                <w:sz w:val="22"/>
                <w:szCs w:val="22"/>
              </w:rPr>
              <w:t>22.5</w:t>
            </w:r>
          </w:p>
        </w:tc>
        <w:tc>
          <w:tcPr>
            <w:tcW w:w="833" w:type="dxa"/>
            <w:gridSpan w:val="2"/>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18,986.0</w:t>
            </w:r>
          </w:p>
        </w:tc>
        <w:tc>
          <w:tcPr>
            <w:tcW w:w="825" w:type="dxa"/>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20.3</w:t>
            </w:r>
          </w:p>
        </w:tc>
        <w:tc>
          <w:tcPr>
            <w:tcW w:w="938" w:type="dxa"/>
            <w:gridSpan w:val="3"/>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17,434.6</w:t>
            </w:r>
          </w:p>
        </w:tc>
        <w:tc>
          <w:tcPr>
            <w:tcW w:w="868" w:type="dxa"/>
            <w:gridSpan w:val="2"/>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24.9</w:t>
            </w:r>
          </w:p>
        </w:tc>
        <w:tc>
          <w:tcPr>
            <w:tcW w:w="1453" w:type="dxa"/>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1,551.4</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0" w:lineRule="atLeast"/>
              <w:ind w:left="-113" w:right="-113"/>
              <w:jc w:val="center"/>
              <w:rPr>
                <w:rFonts w:eastAsia="標楷體"/>
                <w:sz w:val="22"/>
              </w:rPr>
            </w:pPr>
            <w:r w:rsidRPr="00EB057F">
              <w:rPr>
                <w:rFonts w:eastAsia="標楷體" w:hint="eastAsia"/>
                <w:sz w:val="22"/>
              </w:rPr>
              <w:t>2012</w:t>
            </w:r>
            <w:r w:rsidRPr="00EB057F">
              <w:rPr>
                <w:rFonts w:eastAsia="標楷體" w:hint="eastAsia"/>
                <w:sz w:val="22"/>
              </w:rPr>
              <w:t>年</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38,667.6</w:t>
            </w:r>
          </w:p>
        </w:tc>
        <w:tc>
          <w:tcPr>
            <w:tcW w:w="934" w:type="dxa"/>
            <w:tcBorders>
              <w:top w:val="nil"/>
              <w:left w:val="nil"/>
              <w:bottom w:val="nil"/>
              <w:right w:val="nil"/>
            </w:tcBorders>
            <w:vAlign w:val="center"/>
          </w:tcPr>
          <w:p w:rsidR="008A5536" w:rsidRPr="00EB057F" w:rsidRDefault="008A5536" w:rsidP="00C647F4">
            <w:pPr>
              <w:snapToGrid w:val="0"/>
              <w:spacing w:line="0" w:lineRule="atLeast"/>
              <w:ind w:left="-113" w:rightChars="50" w:right="120"/>
              <w:jc w:val="right"/>
              <w:rPr>
                <w:rFonts w:eastAsia="標楷體"/>
                <w:sz w:val="22"/>
                <w:szCs w:val="22"/>
              </w:rPr>
            </w:pPr>
            <w:r w:rsidRPr="00EB057F">
              <w:rPr>
                <w:rFonts w:eastAsia="標楷體" w:hint="eastAsia"/>
                <w:sz w:val="22"/>
                <w:szCs w:val="22"/>
              </w:rPr>
              <w:t>6.2</w:t>
            </w:r>
          </w:p>
        </w:tc>
        <w:tc>
          <w:tcPr>
            <w:tcW w:w="833" w:type="dxa"/>
            <w:gridSpan w:val="2"/>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20,489.4</w:t>
            </w:r>
          </w:p>
        </w:tc>
        <w:tc>
          <w:tcPr>
            <w:tcW w:w="825" w:type="dxa"/>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7.9</w:t>
            </w:r>
          </w:p>
        </w:tc>
        <w:tc>
          <w:tcPr>
            <w:tcW w:w="938" w:type="dxa"/>
            <w:gridSpan w:val="3"/>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18,178.3</w:t>
            </w:r>
          </w:p>
        </w:tc>
        <w:tc>
          <w:tcPr>
            <w:tcW w:w="868" w:type="dxa"/>
            <w:gridSpan w:val="2"/>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4.3</w:t>
            </w:r>
          </w:p>
        </w:tc>
        <w:tc>
          <w:tcPr>
            <w:tcW w:w="1453" w:type="dxa"/>
            <w:tcBorders>
              <w:top w:val="nil"/>
              <w:left w:val="nil"/>
              <w:bottom w:val="nil"/>
              <w:right w:val="nil"/>
            </w:tcBorders>
            <w:vAlign w:val="center"/>
          </w:tcPr>
          <w:p w:rsidR="008A5536" w:rsidRPr="00EB057F" w:rsidRDefault="008A5536" w:rsidP="00C647F4">
            <w:pPr>
              <w:snapToGrid w:val="0"/>
              <w:spacing w:line="0" w:lineRule="atLeast"/>
              <w:ind w:left="-113" w:right="-113"/>
              <w:jc w:val="center"/>
              <w:rPr>
                <w:rFonts w:eastAsia="標楷體"/>
                <w:sz w:val="22"/>
                <w:szCs w:val="22"/>
              </w:rPr>
            </w:pPr>
            <w:r w:rsidRPr="00EB057F">
              <w:rPr>
                <w:rFonts w:eastAsia="標楷體" w:hint="eastAsia"/>
                <w:sz w:val="22"/>
                <w:szCs w:val="22"/>
              </w:rPr>
              <w:t>2,311.1</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2013</w:t>
            </w:r>
            <w:r w:rsidRPr="00EB057F">
              <w:rPr>
                <w:rFonts w:eastAsia="標楷體" w:hint="eastAsia"/>
                <w:sz w:val="22"/>
              </w:rPr>
              <w:t>年</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41,603.3</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7.6</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22,100.4</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7.9</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19,502.9</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7.3</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2,597.5</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9</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3,560.8</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3.3</w:t>
            </w:r>
          </w:p>
        </w:tc>
        <w:tc>
          <w:tcPr>
            <w:tcW w:w="781"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1,856.4</w:t>
            </w:r>
          </w:p>
        </w:tc>
        <w:tc>
          <w:tcPr>
            <w:tcW w:w="934"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-0.3</w:t>
            </w:r>
          </w:p>
        </w:tc>
        <w:tc>
          <w:tcPr>
            <w:tcW w:w="781"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1,704.4</w:t>
            </w:r>
          </w:p>
        </w:tc>
        <w:tc>
          <w:tcPr>
            <w:tcW w:w="759" w:type="dxa"/>
            <w:gridSpan w:val="2"/>
            <w:tcBorders>
              <w:top w:val="nil"/>
              <w:left w:val="nil"/>
              <w:bottom w:val="nil"/>
              <w:right w:val="nil"/>
            </w:tcBorders>
            <w:vAlign w:val="center"/>
          </w:tcPr>
          <w:p w:rsidR="008A5536" w:rsidRPr="00EB057F" w:rsidRDefault="008A5536" w:rsidP="00C647F4">
            <w:pPr>
              <w:snapToGrid w:val="0"/>
              <w:spacing w:line="280" w:lineRule="exact"/>
              <w:ind w:left="-113"/>
              <w:jc w:val="right"/>
              <w:rPr>
                <w:rFonts w:eastAsia="標楷體"/>
                <w:sz w:val="22"/>
                <w:szCs w:val="22"/>
              </w:rPr>
            </w:pPr>
            <w:r w:rsidRPr="00EB057F">
              <w:rPr>
                <w:rFonts w:eastAsia="標楷體" w:hint="eastAsia"/>
                <w:sz w:val="22"/>
                <w:szCs w:val="22"/>
              </w:rPr>
              <w:t>7.4</w:t>
            </w:r>
          </w:p>
        </w:tc>
        <w:tc>
          <w:tcPr>
            <w:tcW w:w="1662"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152.1</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10</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3,397.0</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6.5</w:t>
            </w:r>
          </w:p>
        </w:tc>
        <w:tc>
          <w:tcPr>
            <w:tcW w:w="781"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1,854.1</w:t>
            </w:r>
          </w:p>
        </w:tc>
        <w:tc>
          <w:tcPr>
            <w:tcW w:w="934"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5.6</w:t>
            </w:r>
          </w:p>
        </w:tc>
        <w:tc>
          <w:tcPr>
            <w:tcW w:w="781"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1,543.0</w:t>
            </w:r>
          </w:p>
        </w:tc>
        <w:tc>
          <w:tcPr>
            <w:tcW w:w="759" w:type="dxa"/>
            <w:gridSpan w:val="2"/>
            <w:tcBorders>
              <w:top w:val="nil"/>
              <w:left w:val="nil"/>
              <w:bottom w:val="nil"/>
              <w:right w:val="nil"/>
            </w:tcBorders>
            <w:vAlign w:val="center"/>
          </w:tcPr>
          <w:p w:rsidR="008A5536" w:rsidRPr="00EB057F" w:rsidRDefault="008A5536" w:rsidP="00C647F4">
            <w:pPr>
              <w:snapToGrid w:val="0"/>
              <w:spacing w:line="280" w:lineRule="exact"/>
              <w:ind w:left="-113"/>
              <w:jc w:val="right"/>
              <w:rPr>
                <w:rFonts w:eastAsia="標楷體"/>
                <w:sz w:val="22"/>
                <w:szCs w:val="22"/>
              </w:rPr>
            </w:pPr>
            <w:r w:rsidRPr="00EB057F">
              <w:rPr>
                <w:rFonts w:eastAsia="標楷體" w:hint="eastAsia"/>
                <w:sz w:val="22"/>
                <w:szCs w:val="22"/>
              </w:rPr>
              <w:t>7.6</w:t>
            </w:r>
          </w:p>
        </w:tc>
        <w:tc>
          <w:tcPr>
            <w:tcW w:w="1662"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311.1</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11</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3,706.1</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9.3</w:t>
            </w:r>
          </w:p>
        </w:tc>
        <w:tc>
          <w:tcPr>
            <w:tcW w:w="781"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2,022.0</w:t>
            </w:r>
          </w:p>
        </w:tc>
        <w:tc>
          <w:tcPr>
            <w:tcW w:w="934"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12.7</w:t>
            </w:r>
          </w:p>
        </w:tc>
        <w:tc>
          <w:tcPr>
            <w:tcW w:w="781"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1,684.0</w:t>
            </w:r>
          </w:p>
        </w:tc>
        <w:tc>
          <w:tcPr>
            <w:tcW w:w="759" w:type="dxa"/>
            <w:gridSpan w:val="2"/>
            <w:tcBorders>
              <w:top w:val="nil"/>
              <w:left w:val="nil"/>
              <w:bottom w:val="nil"/>
              <w:right w:val="nil"/>
            </w:tcBorders>
            <w:vAlign w:val="center"/>
          </w:tcPr>
          <w:p w:rsidR="008A5536" w:rsidRPr="00EB057F" w:rsidRDefault="008A5536" w:rsidP="00C647F4">
            <w:pPr>
              <w:snapToGrid w:val="0"/>
              <w:spacing w:line="280" w:lineRule="exact"/>
              <w:ind w:left="-113"/>
              <w:jc w:val="right"/>
              <w:rPr>
                <w:rFonts w:eastAsia="標楷體"/>
                <w:sz w:val="22"/>
                <w:szCs w:val="22"/>
              </w:rPr>
            </w:pPr>
            <w:r w:rsidRPr="00EB057F">
              <w:rPr>
                <w:rFonts w:eastAsia="標楷體" w:hint="eastAsia"/>
                <w:sz w:val="22"/>
                <w:szCs w:val="22"/>
              </w:rPr>
              <w:t>5.3</w:t>
            </w:r>
          </w:p>
        </w:tc>
        <w:tc>
          <w:tcPr>
            <w:tcW w:w="1662"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338.0</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12</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3,898.4</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6.2</w:t>
            </w:r>
          </w:p>
        </w:tc>
        <w:tc>
          <w:tcPr>
            <w:tcW w:w="781"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2,077.4</w:t>
            </w:r>
          </w:p>
        </w:tc>
        <w:tc>
          <w:tcPr>
            <w:tcW w:w="934"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4.3</w:t>
            </w:r>
          </w:p>
        </w:tc>
        <w:tc>
          <w:tcPr>
            <w:tcW w:w="781"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1,821.0</w:t>
            </w:r>
          </w:p>
        </w:tc>
        <w:tc>
          <w:tcPr>
            <w:tcW w:w="759" w:type="dxa"/>
            <w:gridSpan w:val="2"/>
            <w:tcBorders>
              <w:top w:val="nil"/>
              <w:left w:val="nil"/>
              <w:bottom w:val="nil"/>
              <w:right w:val="nil"/>
            </w:tcBorders>
            <w:vAlign w:val="center"/>
          </w:tcPr>
          <w:p w:rsidR="008A5536" w:rsidRPr="00EB057F" w:rsidRDefault="008A5536" w:rsidP="00C647F4">
            <w:pPr>
              <w:snapToGrid w:val="0"/>
              <w:spacing w:line="280" w:lineRule="exact"/>
              <w:ind w:left="-113"/>
              <w:jc w:val="right"/>
              <w:rPr>
                <w:rFonts w:eastAsia="標楷體"/>
                <w:sz w:val="22"/>
                <w:szCs w:val="22"/>
              </w:rPr>
            </w:pPr>
            <w:r w:rsidRPr="00EB057F">
              <w:rPr>
                <w:rFonts w:eastAsia="標楷體" w:hint="eastAsia"/>
                <w:sz w:val="22"/>
                <w:szCs w:val="22"/>
              </w:rPr>
              <w:t>8.3</w:t>
            </w:r>
          </w:p>
        </w:tc>
        <w:tc>
          <w:tcPr>
            <w:tcW w:w="1662"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256.4</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2014</w:t>
            </w:r>
            <w:r w:rsidRPr="00EB057F">
              <w:rPr>
                <w:rFonts w:eastAsia="標楷體" w:hint="eastAsia"/>
                <w:sz w:val="22"/>
              </w:rPr>
              <w:t>年</w:t>
            </w:r>
            <w:r w:rsidR="007A3BDE">
              <w:rPr>
                <w:rFonts w:eastAsia="標楷體" w:hint="eastAsia"/>
                <w:sz w:val="22"/>
              </w:rPr>
              <w:t>1~9</w:t>
            </w:r>
            <w:r w:rsidR="007A3BDE">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31,626.0</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3.3</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16</w:t>
            </w:r>
            <w:r w:rsidRPr="00EB057F">
              <w:rPr>
                <w:rFonts w:eastAsia="標楷體"/>
                <w:sz w:val="22"/>
                <w:szCs w:val="22"/>
              </w:rPr>
              <w:t>,</w:t>
            </w:r>
            <w:r w:rsidRPr="00EB057F">
              <w:rPr>
                <w:rFonts w:eastAsia="標楷體" w:hint="eastAsia"/>
                <w:sz w:val="22"/>
                <w:szCs w:val="22"/>
              </w:rPr>
              <w:t>970.9</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5.1</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14</w:t>
            </w:r>
            <w:r w:rsidRPr="00EB057F">
              <w:rPr>
                <w:rFonts w:eastAsia="標楷體"/>
                <w:sz w:val="22"/>
                <w:szCs w:val="22"/>
              </w:rPr>
              <w:t>,</w:t>
            </w:r>
            <w:r w:rsidRPr="00EB057F">
              <w:rPr>
                <w:rFonts w:eastAsia="標楷體" w:hint="eastAsia"/>
                <w:sz w:val="22"/>
                <w:szCs w:val="22"/>
              </w:rPr>
              <w:t>655.1</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1.3</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2,315.8</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1</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sz w:val="22"/>
                <w:szCs w:val="22"/>
              </w:rPr>
              <w:t>3,823.9</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10.3</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2,071.3</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10.6</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1,752.6</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10.0</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318.7</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2</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2,511.8</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-4.8</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1,140.9</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-18.1</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1,370.8</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10.1</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-229.9</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3</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3,325.2</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-9.0</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1,701.1</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-6.6</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1,624.1</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-11.3</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77.1</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4</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3,586.3</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0.8</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1,885.4</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0.9</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1,700.9</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0.8</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184.6</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5</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3,550.2</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3.0</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sz w:val="22"/>
                <w:szCs w:val="22"/>
              </w:rPr>
              <w:t>1,954.7</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7.0</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sz w:val="22"/>
                <w:szCs w:val="22"/>
              </w:rPr>
              <w:t>1,595.5</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-1.6</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359.2</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6</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3,420.1</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6.4</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1,867.9</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7.2</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1,552.2</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5.5</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315.6</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7</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3,784.8</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6.9</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2,128.9</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14.5</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1,655.9</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-1.6</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473.0</w:t>
            </w:r>
          </w:p>
        </w:tc>
      </w:tr>
      <w:tr w:rsidR="008A5536" w:rsidRPr="00EB057F" w:rsidTr="0087435A">
        <w:trPr>
          <w:gridBefore w:val="1"/>
          <w:wBefore w:w="6" w:type="dxa"/>
          <w:cantSplit/>
          <w:trHeight w:hRule="exact" w:val="369"/>
        </w:trPr>
        <w:tc>
          <w:tcPr>
            <w:tcW w:w="1821" w:type="dxa"/>
            <w:tcBorders>
              <w:top w:val="nil"/>
              <w:left w:val="nil"/>
              <w:bottom w:val="nil"/>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8</w:t>
            </w:r>
            <w:r w:rsidRPr="00EB057F">
              <w:rPr>
                <w:rFonts w:eastAsia="標楷體" w:hint="eastAsia"/>
                <w:sz w:val="22"/>
              </w:rPr>
              <w:t>月</w:t>
            </w:r>
          </w:p>
        </w:tc>
        <w:tc>
          <w:tcPr>
            <w:tcW w:w="843" w:type="dxa"/>
            <w:tcBorders>
              <w:top w:val="nil"/>
              <w:left w:val="single" w:sz="4" w:space="0" w:color="auto"/>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3,670.9</w:t>
            </w:r>
          </w:p>
        </w:tc>
        <w:tc>
          <w:tcPr>
            <w:tcW w:w="934" w:type="dxa"/>
            <w:tcBorders>
              <w:top w:val="nil"/>
              <w:left w:val="nil"/>
              <w:bottom w:val="nil"/>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4.0</w:t>
            </w:r>
          </w:p>
        </w:tc>
        <w:tc>
          <w:tcPr>
            <w:tcW w:w="833" w:type="dxa"/>
            <w:gridSpan w:val="2"/>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2,084.7</w:t>
            </w:r>
          </w:p>
        </w:tc>
        <w:tc>
          <w:tcPr>
            <w:tcW w:w="825" w:type="dxa"/>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9.4</w:t>
            </w:r>
          </w:p>
        </w:tc>
        <w:tc>
          <w:tcPr>
            <w:tcW w:w="938" w:type="dxa"/>
            <w:gridSpan w:val="3"/>
            <w:tcBorders>
              <w:top w:val="nil"/>
              <w:left w:val="nil"/>
              <w:bottom w:val="nil"/>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1,586.3</w:t>
            </w:r>
          </w:p>
        </w:tc>
        <w:tc>
          <w:tcPr>
            <w:tcW w:w="868" w:type="dxa"/>
            <w:gridSpan w:val="2"/>
            <w:tcBorders>
              <w:top w:val="nil"/>
              <w:left w:val="nil"/>
              <w:bottom w:val="nil"/>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-2.4</w:t>
            </w:r>
          </w:p>
        </w:tc>
        <w:tc>
          <w:tcPr>
            <w:tcW w:w="1453" w:type="dxa"/>
            <w:tcBorders>
              <w:top w:val="nil"/>
              <w:left w:val="nil"/>
              <w:bottom w:val="nil"/>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498.4</w:t>
            </w:r>
          </w:p>
        </w:tc>
      </w:tr>
      <w:tr w:rsidR="008A5536" w:rsidRPr="00EB057F" w:rsidTr="0087435A">
        <w:trPr>
          <w:gridBefore w:val="1"/>
          <w:wBefore w:w="6" w:type="dxa"/>
          <w:cantSplit/>
          <w:trHeight w:hRule="exact" w:val="369"/>
        </w:trPr>
        <w:tc>
          <w:tcPr>
            <w:tcW w:w="1821" w:type="dxa"/>
            <w:tcBorders>
              <w:top w:val="nil"/>
              <w:left w:val="nil"/>
              <w:bottom w:val="single" w:sz="4" w:space="0" w:color="auto"/>
              <w:right w:val="single" w:sz="4" w:space="0" w:color="auto"/>
            </w:tcBorders>
            <w:vAlign w:val="center"/>
          </w:tcPr>
          <w:p w:rsidR="008A5536" w:rsidRPr="00EB057F" w:rsidRDefault="008A5536" w:rsidP="00C647F4">
            <w:pPr>
              <w:snapToGrid w:val="0"/>
              <w:spacing w:line="280" w:lineRule="exact"/>
              <w:ind w:left="-113" w:right="-113"/>
              <w:jc w:val="center"/>
              <w:rPr>
                <w:rFonts w:eastAsia="標楷體"/>
                <w:sz w:val="22"/>
              </w:rPr>
            </w:pPr>
            <w:r w:rsidRPr="00EB057F">
              <w:rPr>
                <w:rFonts w:eastAsia="標楷體" w:hint="eastAsia"/>
                <w:sz w:val="22"/>
              </w:rPr>
              <w:t>9</w:t>
            </w:r>
            <w:r w:rsidRPr="00EB057F">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3,964.3</w:t>
            </w:r>
          </w:p>
        </w:tc>
        <w:tc>
          <w:tcPr>
            <w:tcW w:w="934" w:type="dxa"/>
            <w:tcBorders>
              <w:top w:val="nil"/>
              <w:left w:val="nil"/>
              <w:bottom w:val="single" w:sz="4" w:space="0" w:color="auto"/>
              <w:right w:val="nil"/>
            </w:tcBorders>
            <w:vAlign w:val="center"/>
          </w:tcPr>
          <w:p w:rsidR="008A5536" w:rsidRPr="00EB057F" w:rsidRDefault="008A5536" w:rsidP="00C647F4">
            <w:pPr>
              <w:snapToGrid w:val="0"/>
              <w:spacing w:line="280" w:lineRule="exact"/>
              <w:ind w:left="-113" w:rightChars="50" w:right="120"/>
              <w:jc w:val="right"/>
              <w:rPr>
                <w:rFonts w:eastAsia="標楷體"/>
                <w:sz w:val="22"/>
                <w:szCs w:val="22"/>
              </w:rPr>
            </w:pPr>
            <w:r w:rsidRPr="00EB057F">
              <w:rPr>
                <w:rFonts w:eastAsia="標楷體" w:hint="eastAsia"/>
                <w:sz w:val="22"/>
                <w:szCs w:val="22"/>
              </w:rPr>
              <w:t>11.3</w:t>
            </w:r>
          </w:p>
        </w:tc>
        <w:tc>
          <w:tcPr>
            <w:tcW w:w="833" w:type="dxa"/>
            <w:gridSpan w:val="2"/>
            <w:tcBorders>
              <w:top w:val="nil"/>
              <w:left w:val="nil"/>
              <w:bottom w:val="single" w:sz="4" w:space="0" w:color="auto"/>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2,136.9</w:t>
            </w:r>
          </w:p>
        </w:tc>
        <w:tc>
          <w:tcPr>
            <w:tcW w:w="825" w:type="dxa"/>
            <w:tcBorders>
              <w:top w:val="nil"/>
              <w:left w:val="nil"/>
              <w:bottom w:val="single" w:sz="4" w:space="0" w:color="auto"/>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15.3</w:t>
            </w:r>
          </w:p>
        </w:tc>
        <w:tc>
          <w:tcPr>
            <w:tcW w:w="938" w:type="dxa"/>
            <w:gridSpan w:val="3"/>
            <w:tcBorders>
              <w:top w:val="nil"/>
              <w:left w:val="nil"/>
              <w:bottom w:val="single" w:sz="4" w:space="0" w:color="auto"/>
              <w:right w:val="nil"/>
            </w:tcBorders>
            <w:vAlign w:val="center"/>
          </w:tcPr>
          <w:p w:rsidR="008A5536" w:rsidRPr="00EB057F" w:rsidRDefault="008A5536" w:rsidP="00C647F4">
            <w:pPr>
              <w:snapToGrid w:val="0"/>
              <w:spacing w:line="280" w:lineRule="exact"/>
              <w:ind w:left="-113" w:right="-113"/>
              <w:jc w:val="center"/>
              <w:rPr>
                <w:rFonts w:eastAsia="標楷體"/>
                <w:sz w:val="22"/>
                <w:szCs w:val="22"/>
              </w:rPr>
            </w:pPr>
            <w:r w:rsidRPr="00EB057F">
              <w:rPr>
                <w:rFonts w:eastAsia="標楷體" w:hint="eastAsia"/>
                <w:sz w:val="22"/>
                <w:szCs w:val="22"/>
              </w:rPr>
              <w:t>1,827.5</w:t>
            </w:r>
          </w:p>
        </w:tc>
        <w:tc>
          <w:tcPr>
            <w:tcW w:w="868" w:type="dxa"/>
            <w:gridSpan w:val="2"/>
            <w:tcBorders>
              <w:top w:val="nil"/>
              <w:left w:val="nil"/>
              <w:bottom w:val="single" w:sz="4" w:space="0" w:color="auto"/>
              <w:right w:val="nil"/>
            </w:tcBorders>
            <w:vAlign w:val="center"/>
          </w:tcPr>
          <w:p w:rsidR="008A5536" w:rsidRPr="00EB057F" w:rsidRDefault="008A5536" w:rsidP="00C647F4">
            <w:pPr>
              <w:snapToGrid w:val="0"/>
              <w:spacing w:line="280" w:lineRule="exact"/>
              <w:ind w:left="-113" w:rightChars="100" w:right="240"/>
              <w:jc w:val="right"/>
              <w:rPr>
                <w:rFonts w:eastAsia="標楷體"/>
                <w:sz w:val="22"/>
                <w:szCs w:val="22"/>
              </w:rPr>
            </w:pPr>
            <w:r w:rsidRPr="00EB057F">
              <w:rPr>
                <w:rFonts w:eastAsia="標楷體" w:hint="eastAsia"/>
                <w:sz w:val="22"/>
                <w:szCs w:val="22"/>
              </w:rPr>
              <w:t>7.0</w:t>
            </w:r>
          </w:p>
        </w:tc>
        <w:tc>
          <w:tcPr>
            <w:tcW w:w="1453" w:type="dxa"/>
            <w:tcBorders>
              <w:top w:val="nil"/>
              <w:left w:val="nil"/>
              <w:bottom w:val="single" w:sz="4" w:space="0" w:color="auto"/>
              <w:right w:val="nil"/>
            </w:tcBorders>
            <w:vAlign w:val="center"/>
          </w:tcPr>
          <w:p w:rsidR="008A5536" w:rsidRPr="00EB057F" w:rsidRDefault="008A5536" w:rsidP="00C647F4">
            <w:pPr>
              <w:snapToGrid w:val="0"/>
              <w:spacing w:line="280" w:lineRule="exact"/>
              <w:ind w:left="-113" w:rightChars="150" w:right="360"/>
              <w:jc w:val="right"/>
              <w:rPr>
                <w:rFonts w:eastAsia="標楷體"/>
                <w:sz w:val="22"/>
                <w:szCs w:val="22"/>
              </w:rPr>
            </w:pPr>
            <w:r w:rsidRPr="00EB057F">
              <w:rPr>
                <w:rFonts w:eastAsia="標楷體" w:hint="eastAsia"/>
                <w:sz w:val="22"/>
                <w:szCs w:val="22"/>
              </w:rPr>
              <w:t>309.4</w:t>
            </w:r>
          </w:p>
        </w:tc>
      </w:tr>
    </w:tbl>
    <w:p w:rsidR="00975512" w:rsidRPr="00FC0D54" w:rsidRDefault="008A5536" w:rsidP="000C232E">
      <w:pPr>
        <w:pStyle w:val="t-2"/>
        <w:ind w:firstLineChars="250" w:firstLine="550"/>
        <w:outlineLvl w:val="9"/>
      </w:pPr>
      <w:bookmarkStart w:id="167" w:name="_Toc402171724"/>
      <w:r w:rsidRPr="00EB057F">
        <w:rPr>
          <w:rFonts w:hint="eastAsia"/>
        </w:rPr>
        <w:t>資料來源：中國大陸海關統計、中國大陸商務部</w:t>
      </w:r>
      <w:r w:rsidRPr="00EB057F">
        <w:rPr>
          <w:rFonts w:hAnsi="標楷體" w:hint="eastAsia"/>
        </w:rPr>
        <w:t>。</w:t>
      </w:r>
      <w:bookmarkEnd w:id="154"/>
      <w:bookmarkEnd w:id="155"/>
      <w:bookmarkEnd w:id="156"/>
      <w:bookmarkEnd w:id="160"/>
      <w:bookmarkEnd w:id="167"/>
    </w:p>
    <w:p w:rsidR="003428F0" w:rsidRDefault="003428F0">
      <w:pPr>
        <w:widowControl/>
        <w:rPr>
          <w:rFonts w:eastAsia="標楷體" w:hAnsi="標楷體"/>
          <w:sz w:val="22"/>
        </w:rPr>
      </w:pPr>
      <w:bookmarkStart w:id="168" w:name="_Toc337122140"/>
      <w:r>
        <w:rPr>
          <w:rFonts w:eastAsia="標楷體" w:hAnsi="標楷體"/>
          <w:sz w:val="22"/>
        </w:rPr>
        <w:br w:type="page"/>
      </w:r>
    </w:p>
    <w:p w:rsidR="003428F0" w:rsidRPr="00FC0D54" w:rsidRDefault="003428F0" w:rsidP="00BE3501">
      <w:pPr>
        <w:keepNext/>
        <w:adjustRightInd w:val="0"/>
        <w:snapToGrid w:val="0"/>
        <w:spacing w:line="300" w:lineRule="auto"/>
        <w:outlineLvl w:val="1"/>
      </w:pPr>
      <w:bookmarkStart w:id="169" w:name="_Toc391906421"/>
      <w:bookmarkStart w:id="170" w:name="_Toc401923804"/>
      <w:bookmarkStart w:id="171" w:name="_Toc402171725"/>
      <w:bookmarkStart w:id="172" w:name="_Toc402181169"/>
      <w:r w:rsidRPr="00BE3501">
        <w:rPr>
          <w:rFonts w:eastAsia="標楷體"/>
          <w:b/>
          <w:bCs/>
          <w:noProof/>
          <w:sz w:val="40"/>
          <w:szCs w:val="36"/>
        </w:rPr>
        <w:lastRenderedPageBreak/>
        <w:drawing>
          <wp:anchor distT="0" distB="0" distL="114300" distR="114300" simplePos="0" relativeHeight="252064256" behindDoc="1" locked="0" layoutInCell="1" allowOverlap="1" wp14:anchorId="52F953DD" wp14:editId="4213215F">
            <wp:simplePos x="0" y="0"/>
            <wp:positionH relativeFrom="column">
              <wp:posOffset>2590800</wp:posOffset>
            </wp:positionH>
            <wp:positionV relativeFrom="paragraph">
              <wp:posOffset>-488950</wp:posOffset>
            </wp:positionV>
            <wp:extent cx="3881755" cy="3145155"/>
            <wp:effectExtent l="0" t="0" r="0" b="0"/>
            <wp:wrapTight wrapText="bothSides">
              <wp:wrapPolygon edited="0">
                <wp:start x="5724" y="1570"/>
                <wp:lineTo x="5300" y="2486"/>
                <wp:lineTo x="5830" y="2747"/>
                <wp:lineTo x="10812" y="3925"/>
                <wp:lineTo x="636" y="4317"/>
                <wp:lineTo x="212" y="6018"/>
                <wp:lineTo x="1484" y="6018"/>
                <wp:lineTo x="318" y="7326"/>
                <wp:lineTo x="318" y="7850"/>
                <wp:lineTo x="1484" y="8111"/>
                <wp:lineTo x="318" y="8896"/>
                <wp:lineTo x="318" y="9551"/>
                <wp:lineTo x="1484" y="10205"/>
                <wp:lineTo x="530" y="10728"/>
                <wp:lineTo x="530" y="11251"/>
                <wp:lineTo x="1484" y="12298"/>
                <wp:lineTo x="636" y="12560"/>
                <wp:lineTo x="424" y="12952"/>
                <wp:lineTo x="424" y="17662"/>
                <wp:lineTo x="1166" y="18578"/>
                <wp:lineTo x="2014" y="18970"/>
                <wp:lineTo x="19611" y="18970"/>
                <wp:lineTo x="19823" y="17662"/>
                <wp:lineTo x="19399" y="16485"/>
                <wp:lineTo x="19505" y="6018"/>
                <wp:lineTo x="10812" y="3925"/>
                <wp:lineTo x="13038" y="3140"/>
                <wp:lineTo x="13992" y="2486"/>
                <wp:lineTo x="13568" y="1570"/>
                <wp:lineTo x="5724" y="157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1755" cy="314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501">
        <w:rPr>
          <w:rFonts w:eastAsia="標楷體"/>
          <w:b/>
          <w:bCs/>
          <w:sz w:val="40"/>
          <w:szCs w:val="36"/>
        </w:rPr>
        <w:t>四、兩岸經貿統計</w:t>
      </w:r>
      <w:bookmarkEnd w:id="169"/>
      <w:bookmarkEnd w:id="170"/>
      <w:bookmarkEnd w:id="171"/>
      <w:bookmarkEnd w:id="172"/>
    </w:p>
    <w:p w:rsidR="003428F0" w:rsidRDefault="003428F0" w:rsidP="00DA1CA5">
      <w:pPr>
        <w:keepNext/>
        <w:ind w:rightChars="-25" w:right="-60"/>
        <w:outlineLvl w:val="2"/>
      </w:pPr>
      <w:bookmarkStart w:id="173" w:name="_Toc391906422"/>
      <w:bookmarkStart w:id="174" w:name="_Toc401923805"/>
      <w:bookmarkStart w:id="175" w:name="_Toc402171726"/>
      <w:bookmarkStart w:id="176" w:name="_Toc402181170"/>
      <w:r w:rsidRPr="00DA1CA5">
        <w:rPr>
          <w:rFonts w:eastAsia="標楷體"/>
          <w:b/>
          <w:bCs/>
          <w:sz w:val="36"/>
          <w:szCs w:val="36"/>
        </w:rPr>
        <w:t>（一）兩岸投資</w:t>
      </w:r>
      <w:bookmarkEnd w:id="173"/>
      <w:bookmarkEnd w:id="174"/>
      <w:bookmarkEnd w:id="175"/>
      <w:bookmarkEnd w:id="176"/>
    </w:p>
    <w:p w:rsidR="003428F0" w:rsidRPr="00BC2D14" w:rsidRDefault="003428F0" w:rsidP="003428F0">
      <w:pPr>
        <w:pStyle w:val="k3a"/>
        <w:spacing w:beforeLines="0" w:before="0" w:line="276" w:lineRule="auto"/>
        <w:ind w:leftChars="0" w:left="0" w:firstLineChars="0" w:firstLine="0"/>
        <w:rPr>
          <w:b/>
          <w:bCs/>
          <w:sz w:val="32"/>
        </w:rPr>
      </w:pPr>
      <w:r w:rsidRPr="002D7AEC">
        <w:rPr>
          <w:b/>
          <w:bCs/>
          <w:sz w:val="32"/>
        </w:rPr>
        <w:t>１、我對中國大陸投資</w:t>
      </w:r>
    </w:p>
    <w:p w:rsidR="003428F0" w:rsidRDefault="003428F0" w:rsidP="003428F0">
      <w:pPr>
        <w:snapToGrid w:val="0"/>
        <w:ind w:leftChars="100" w:left="520" w:hangingChars="100" w:hanging="280"/>
        <w:jc w:val="both"/>
        <w:rPr>
          <w:rFonts w:eastAsia="標楷體"/>
          <w:sz w:val="28"/>
          <w:szCs w:val="16"/>
        </w:rPr>
      </w:pPr>
      <w:r w:rsidRPr="002D7AEC">
        <w:rPr>
          <w:rFonts w:eastAsia="標楷體"/>
          <w:sz w:val="28"/>
          <w:szCs w:val="16"/>
        </w:rPr>
        <w:t>－</w:t>
      </w:r>
      <w:r w:rsidRPr="00B63C28">
        <w:rPr>
          <w:rFonts w:eastAsia="標楷體" w:hint="eastAsia"/>
          <w:sz w:val="28"/>
          <w:szCs w:val="16"/>
        </w:rPr>
        <w:t>2014</w:t>
      </w:r>
      <w:r w:rsidRPr="00B63C28">
        <w:rPr>
          <w:rFonts w:eastAsia="標楷體" w:hint="eastAsia"/>
          <w:sz w:val="28"/>
          <w:szCs w:val="16"/>
        </w:rPr>
        <w:t>年</w:t>
      </w:r>
      <w:r w:rsidRPr="00B63C28">
        <w:rPr>
          <w:rFonts w:eastAsia="標楷體" w:hint="eastAsia"/>
          <w:sz w:val="28"/>
          <w:szCs w:val="16"/>
        </w:rPr>
        <w:t>1</w:t>
      </w:r>
      <w:r w:rsidRPr="00B63C28">
        <w:rPr>
          <w:rFonts w:eastAsia="標楷體" w:hint="eastAsia"/>
          <w:sz w:val="28"/>
          <w:szCs w:val="16"/>
        </w:rPr>
        <w:t>至</w:t>
      </w:r>
      <w:r w:rsidRPr="00B63C28">
        <w:rPr>
          <w:rFonts w:eastAsia="標楷體" w:hint="eastAsia"/>
          <w:sz w:val="28"/>
          <w:szCs w:val="16"/>
        </w:rPr>
        <w:t>9</w:t>
      </w:r>
      <w:r w:rsidRPr="00B63C28">
        <w:rPr>
          <w:rFonts w:eastAsia="標楷體" w:hint="eastAsia"/>
          <w:sz w:val="28"/>
          <w:szCs w:val="16"/>
        </w:rPr>
        <w:t>月我對中國大陸投資件數為</w:t>
      </w:r>
      <w:r w:rsidRPr="00B63C28">
        <w:rPr>
          <w:rFonts w:eastAsia="標楷體" w:hint="eastAsia"/>
          <w:sz w:val="28"/>
          <w:szCs w:val="16"/>
        </w:rPr>
        <w:t>367</w:t>
      </w:r>
      <w:r w:rsidRPr="00B63C28">
        <w:rPr>
          <w:rFonts w:eastAsia="標楷體" w:hint="eastAsia"/>
          <w:sz w:val="28"/>
          <w:szCs w:val="16"/>
        </w:rPr>
        <w:t>件，金額為</w:t>
      </w:r>
      <w:r w:rsidRPr="00B63C28">
        <w:rPr>
          <w:rFonts w:eastAsia="標楷體" w:hint="eastAsia"/>
          <w:sz w:val="28"/>
          <w:szCs w:val="16"/>
        </w:rPr>
        <w:t>76.7</w:t>
      </w:r>
      <w:r w:rsidRPr="00B63C28">
        <w:rPr>
          <w:rFonts w:eastAsia="標楷體" w:hint="eastAsia"/>
          <w:sz w:val="28"/>
          <w:szCs w:val="16"/>
        </w:rPr>
        <w:t>億美元。累計</w:t>
      </w:r>
      <w:r w:rsidRPr="00B63C28">
        <w:rPr>
          <w:rFonts w:eastAsia="標楷體" w:hint="eastAsia"/>
          <w:sz w:val="28"/>
          <w:szCs w:val="16"/>
        </w:rPr>
        <w:t>1991</w:t>
      </w:r>
      <w:r w:rsidRPr="00B63C28">
        <w:rPr>
          <w:rFonts w:eastAsia="標楷體" w:hint="eastAsia"/>
          <w:sz w:val="28"/>
          <w:szCs w:val="16"/>
        </w:rPr>
        <w:t>年至</w:t>
      </w:r>
      <w:r w:rsidRPr="00B63C28">
        <w:rPr>
          <w:rFonts w:eastAsia="標楷體" w:hint="eastAsia"/>
          <w:sz w:val="28"/>
          <w:szCs w:val="16"/>
        </w:rPr>
        <w:t>2014</w:t>
      </w:r>
      <w:r w:rsidRPr="00B63C28">
        <w:rPr>
          <w:rFonts w:eastAsia="標楷體" w:hint="eastAsia"/>
          <w:sz w:val="28"/>
          <w:szCs w:val="16"/>
        </w:rPr>
        <w:t>年</w:t>
      </w:r>
      <w:r w:rsidRPr="00B63C28">
        <w:rPr>
          <w:rFonts w:eastAsia="標楷體" w:hint="eastAsia"/>
          <w:sz w:val="28"/>
          <w:szCs w:val="16"/>
        </w:rPr>
        <w:t>9</w:t>
      </w:r>
      <w:r w:rsidRPr="00B63C28">
        <w:rPr>
          <w:rFonts w:eastAsia="標楷體" w:hint="eastAsia"/>
          <w:sz w:val="28"/>
          <w:szCs w:val="16"/>
        </w:rPr>
        <w:t>月，</w:t>
      </w:r>
      <w:proofErr w:type="gramStart"/>
      <w:r w:rsidRPr="00B63C28">
        <w:rPr>
          <w:rFonts w:eastAsia="標楷體" w:hint="eastAsia"/>
          <w:sz w:val="28"/>
          <w:szCs w:val="16"/>
        </w:rPr>
        <w:t>臺</w:t>
      </w:r>
      <w:proofErr w:type="gramEnd"/>
      <w:r w:rsidRPr="00B63C28">
        <w:rPr>
          <w:rFonts w:eastAsia="標楷體" w:hint="eastAsia"/>
          <w:sz w:val="28"/>
          <w:szCs w:val="16"/>
        </w:rPr>
        <w:t>商赴中國大陸投資共計</w:t>
      </w:r>
      <w:r w:rsidRPr="00B63C28">
        <w:rPr>
          <w:rFonts w:eastAsia="標楷體" w:hint="eastAsia"/>
          <w:sz w:val="28"/>
          <w:szCs w:val="16"/>
        </w:rPr>
        <w:t>1,413.5</w:t>
      </w:r>
      <w:r w:rsidRPr="00B63C28">
        <w:rPr>
          <w:rFonts w:eastAsia="標楷體" w:hint="eastAsia"/>
          <w:sz w:val="28"/>
          <w:szCs w:val="16"/>
        </w:rPr>
        <w:t>億美元。（以上單年、累計之件數及金額均含經</w:t>
      </w:r>
      <w:r w:rsidRPr="00147F94">
        <w:rPr>
          <w:rFonts w:eastAsia="標楷體" w:hint="eastAsia"/>
          <w:sz w:val="28"/>
          <w:szCs w:val="16"/>
        </w:rPr>
        <w:t>核准</w:t>
      </w:r>
      <w:r w:rsidRPr="002D7AEC">
        <w:rPr>
          <w:rFonts w:eastAsia="標楷體" w:hint="eastAsia"/>
          <w:sz w:val="28"/>
          <w:szCs w:val="16"/>
        </w:rPr>
        <w:t>補辦案件</w:t>
      </w:r>
      <w:r>
        <w:rPr>
          <w:rFonts w:eastAsia="標楷體" w:hint="eastAsia"/>
          <w:sz w:val="28"/>
          <w:szCs w:val="16"/>
        </w:rPr>
        <w:t>）</w:t>
      </w:r>
    </w:p>
    <w:p w:rsidR="003428F0" w:rsidRPr="002D7AEC" w:rsidRDefault="003428F0" w:rsidP="003428F0">
      <w:pPr>
        <w:snapToGrid w:val="0"/>
        <w:spacing w:beforeLines="50" w:before="180"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proofErr w:type="gramStart"/>
      <w:r>
        <w:rPr>
          <w:rFonts w:eastAsia="標楷體" w:hint="eastAsia"/>
          <w:b/>
          <w:bCs/>
          <w:sz w:val="28"/>
        </w:rPr>
        <w:t>臺</w:t>
      </w:r>
      <w:proofErr w:type="gramEnd"/>
      <w:r w:rsidRPr="002D7AEC">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3428F0" w:rsidRPr="00896C1C" w:rsidTr="003428F0">
        <w:trPr>
          <w:cantSplit/>
        </w:trPr>
        <w:tc>
          <w:tcPr>
            <w:tcW w:w="1648" w:type="dxa"/>
            <w:vMerge w:val="restart"/>
            <w:tcBorders>
              <w:left w:val="nil"/>
            </w:tcBorders>
          </w:tcPr>
          <w:p w:rsidR="003428F0" w:rsidRPr="00896C1C" w:rsidRDefault="003428F0" w:rsidP="003428F0">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3428F0" w:rsidRPr="00896C1C" w:rsidRDefault="003428F0" w:rsidP="003428F0">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3428F0" w:rsidRPr="00896C1C" w:rsidRDefault="003428F0" w:rsidP="003428F0">
            <w:pPr>
              <w:adjustRightInd w:val="0"/>
              <w:snapToGrid w:val="0"/>
              <w:jc w:val="center"/>
              <w:rPr>
                <w:rFonts w:eastAsia="標楷體"/>
                <w:b/>
                <w:bCs/>
                <w:sz w:val="28"/>
              </w:rPr>
            </w:pPr>
            <w:r w:rsidRPr="00896C1C">
              <w:rPr>
                <w:rFonts w:eastAsia="標楷體" w:hint="eastAsia"/>
              </w:rPr>
              <w:t>中國大陸對外宣布</w:t>
            </w:r>
          </w:p>
        </w:tc>
      </w:tr>
      <w:tr w:rsidR="003428F0" w:rsidRPr="00896C1C" w:rsidTr="003428F0">
        <w:trPr>
          <w:cantSplit/>
        </w:trPr>
        <w:tc>
          <w:tcPr>
            <w:tcW w:w="1648" w:type="dxa"/>
            <w:vMerge/>
            <w:tcBorders>
              <w:left w:val="nil"/>
            </w:tcBorders>
          </w:tcPr>
          <w:p w:rsidR="003428F0" w:rsidRPr="00896C1C" w:rsidRDefault="003428F0" w:rsidP="003428F0">
            <w:pPr>
              <w:adjustRightInd w:val="0"/>
              <w:snapToGrid w:val="0"/>
              <w:jc w:val="center"/>
              <w:rPr>
                <w:rFonts w:eastAsia="標楷體"/>
                <w:b/>
                <w:bCs/>
                <w:sz w:val="28"/>
              </w:rPr>
            </w:pPr>
          </w:p>
        </w:tc>
        <w:tc>
          <w:tcPr>
            <w:tcW w:w="1394" w:type="dxa"/>
            <w:vMerge w:val="restart"/>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3428F0" w:rsidRPr="00896C1C" w:rsidRDefault="003428F0" w:rsidP="003428F0">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3428F0" w:rsidRPr="00896C1C" w:rsidRDefault="003428F0" w:rsidP="003428F0">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3428F0" w:rsidRPr="00896C1C" w:rsidTr="003428F0">
        <w:trPr>
          <w:cantSplit/>
          <w:trHeight w:hRule="exact" w:val="318"/>
        </w:trPr>
        <w:tc>
          <w:tcPr>
            <w:tcW w:w="1648" w:type="dxa"/>
            <w:vMerge/>
            <w:tcBorders>
              <w:left w:val="nil"/>
              <w:bottom w:val="single" w:sz="4" w:space="0" w:color="auto"/>
            </w:tcBorders>
          </w:tcPr>
          <w:p w:rsidR="003428F0" w:rsidRPr="00896C1C" w:rsidRDefault="003428F0" w:rsidP="003428F0">
            <w:pPr>
              <w:adjustRightInd w:val="0"/>
              <w:snapToGrid w:val="0"/>
              <w:jc w:val="center"/>
              <w:rPr>
                <w:rFonts w:eastAsia="標楷體"/>
                <w:b/>
                <w:bCs/>
                <w:sz w:val="28"/>
              </w:rPr>
            </w:pPr>
          </w:p>
        </w:tc>
        <w:tc>
          <w:tcPr>
            <w:tcW w:w="1394" w:type="dxa"/>
            <w:vMerge/>
            <w:tcBorders>
              <w:bottom w:val="single" w:sz="4" w:space="0" w:color="auto"/>
            </w:tcBorders>
          </w:tcPr>
          <w:p w:rsidR="003428F0" w:rsidRPr="00896C1C" w:rsidRDefault="003428F0" w:rsidP="003428F0">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428F0" w:rsidRPr="00896C1C" w:rsidRDefault="003428F0" w:rsidP="003428F0">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428F0" w:rsidRPr="00896C1C" w:rsidRDefault="003428F0" w:rsidP="003428F0">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3428F0" w:rsidRPr="00896C1C" w:rsidRDefault="003428F0" w:rsidP="003428F0">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3428F0" w:rsidRPr="00896C1C" w:rsidTr="003428F0">
        <w:trPr>
          <w:trHeight w:val="360"/>
        </w:trPr>
        <w:tc>
          <w:tcPr>
            <w:tcW w:w="1648" w:type="dxa"/>
            <w:tcBorders>
              <w:top w:val="nil"/>
              <w:left w:val="nil"/>
              <w:bottom w:val="nil"/>
            </w:tcBorders>
            <w:vAlign w:val="center"/>
          </w:tcPr>
          <w:p w:rsidR="003428F0" w:rsidRPr="00896C1C" w:rsidRDefault="003428F0" w:rsidP="003428F0">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3428F0" w:rsidRPr="00896C1C" w:rsidRDefault="003428F0" w:rsidP="003428F0">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sz w:val="22"/>
              </w:rPr>
            </w:pPr>
            <w:r>
              <w:rPr>
                <w:rFonts w:eastAsia="標楷體" w:hint="eastAsia"/>
                <w:sz w:val="22"/>
              </w:rPr>
              <w:t>5.2</w:t>
            </w:r>
          </w:p>
        </w:tc>
      </w:tr>
      <w:tr w:rsidR="003428F0" w:rsidRPr="00896C1C" w:rsidTr="003428F0">
        <w:trPr>
          <w:trHeight w:val="360"/>
        </w:trPr>
        <w:tc>
          <w:tcPr>
            <w:tcW w:w="1648" w:type="dxa"/>
            <w:tcBorders>
              <w:top w:val="nil"/>
              <w:left w:val="nil"/>
              <w:bottom w:val="nil"/>
            </w:tcBorders>
            <w:vAlign w:val="center"/>
          </w:tcPr>
          <w:p w:rsidR="003428F0" w:rsidRPr="00896C1C" w:rsidRDefault="003428F0" w:rsidP="003428F0">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2.3</w:t>
            </w:r>
          </w:p>
        </w:tc>
      </w:tr>
      <w:tr w:rsidR="003428F0" w:rsidRPr="00896C1C" w:rsidTr="003428F0">
        <w:trPr>
          <w:trHeight w:val="360"/>
        </w:trPr>
        <w:tc>
          <w:tcPr>
            <w:tcW w:w="1648" w:type="dxa"/>
            <w:tcBorders>
              <w:top w:val="nil"/>
              <w:left w:val="nil"/>
              <w:bottom w:val="nil"/>
            </w:tcBorders>
            <w:vAlign w:val="center"/>
          </w:tcPr>
          <w:p w:rsidR="003428F0" w:rsidRPr="00896C1C" w:rsidRDefault="003428F0" w:rsidP="003428F0">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3428F0" w:rsidRPr="00896C1C" w:rsidRDefault="003428F0" w:rsidP="003428F0">
            <w:pPr>
              <w:adjustRightInd w:val="0"/>
              <w:snapToGrid w:val="0"/>
              <w:spacing w:line="240" w:lineRule="exact"/>
              <w:jc w:val="center"/>
              <w:rPr>
                <w:rFonts w:eastAsia="標楷體"/>
                <w:sz w:val="22"/>
              </w:rPr>
            </w:pPr>
            <w:r w:rsidRPr="00896C1C">
              <w:rPr>
                <w:rFonts w:eastAsia="標楷體" w:hint="eastAsia"/>
                <w:sz w:val="22"/>
              </w:rPr>
              <w:t>1.9</w:t>
            </w:r>
          </w:p>
        </w:tc>
      </w:tr>
      <w:tr w:rsidR="003428F0" w:rsidRPr="003806A6" w:rsidTr="003428F0">
        <w:trPr>
          <w:trHeight w:val="360"/>
        </w:trPr>
        <w:tc>
          <w:tcPr>
            <w:tcW w:w="1648" w:type="dxa"/>
            <w:tcBorders>
              <w:top w:val="nil"/>
              <w:left w:val="nil"/>
              <w:bottom w:val="nil"/>
            </w:tcBorders>
            <w:vAlign w:val="center"/>
          </w:tcPr>
          <w:p w:rsidR="003428F0" w:rsidRPr="00CD3778" w:rsidRDefault="003428F0" w:rsidP="003428F0">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3428F0" w:rsidRPr="00CD3778"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3428F0" w:rsidRPr="00CD3778"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3428F0" w:rsidRPr="00CD3778"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3428F0" w:rsidRPr="003806A6"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3428F0" w:rsidRPr="003806A6"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3428F0" w:rsidRPr="00171471" w:rsidRDefault="003428F0" w:rsidP="003428F0">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3428F0" w:rsidRPr="00171471" w:rsidRDefault="003428F0" w:rsidP="003428F0">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3428F0" w:rsidRPr="00171471" w:rsidRDefault="003428F0" w:rsidP="003428F0">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3428F0" w:rsidRPr="00527573" w:rsidRDefault="003428F0" w:rsidP="003428F0">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3428F0" w:rsidRPr="00527573" w:rsidRDefault="003428F0" w:rsidP="003428F0">
            <w:pPr>
              <w:adjustRightInd w:val="0"/>
              <w:snapToGrid w:val="0"/>
              <w:spacing w:line="240" w:lineRule="exact"/>
              <w:jc w:val="center"/>
              <w:rPr>
                <w:rFonts w:eastAsia="標楷體"/>
                <w:sz w:val="22"/>
              </w:rPr>
            </w:pPr>
            <w:r w:rsidRPr="00527573">
              <w:rPr>
                <w:rFonts w:eastAsia="標楷體" w:hint="eastAsia"/>
                <w:sz w:val="22"/>
              </w:rPr>
              <w:t>1.8</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1~9</w:t>
            </w:r>
            <w:r>
              <w:rPr>
                <w:rFonts w:eastAsia="標楷體" w:hint="eastAsia"/>
                <w:color w:val="000000"/>
              </w:rPr>
              <w:t>月</w:t>
            </w:r>
          </w:p>
        </w:tc>
        <w:tc>
          <w:tcPr>
            <w:tcW w:w="1394" w:type="dxa"/>
            <w:tcBorders>
              <w:top w:val="nil"/>
              <w:bottom w:val="nil"/>
              <w:right w:val="nil"/>
            </w:tcBorders>
            <w:vAlign w:val="center"/>
          </w:tcPr>
          <w:p w:rsidR="003428F0" w:rsidRPr="00754221" w:rsidRDefault="003428F0" w:rsidP="003428F0">
            <w:pPr>
              <w:adjustRightInd w:val="0"/>
              <w:snapToGrid w:val="0"/>
              <w:spacing w:line="240" w:lineRule="exact"/>
              <w:jc w:val="center"/>
              <w:rPr>
                <w:rFonts w:eastAsia="標楷體"/>
                <w:sz w:val="22"/>
              </w:rPr>
            </w:pPr>
            <w:r w:rsidRPr="00754221">
              <w:rPr>
                <w:rFonts w:eastAsia="標楷體" w:hint="eastAsia"/>
                <w:sz w:val="22"/>
              </w:rPr>
              <w:t>3</w:t>
            </w:r>
            <w:r>
              <w:rPr>
                <w:rFonts w:eastAsia="標楷體" w:hint="eastAsia"/>
                <w:sz w:val="22"/>
              </w:rPr>
              <w:t>6</w:t>
            </w:r>
            <w:r w:rsidRPr="00754221">
              <w:rPr>
                <w:rFonts w:eastAsia="標楷體" w:hint="eastAsia"/>
                <w:sz w:val="22"/>
              </w:rPr>
              <w:t>7</w:t>
            </w:r>
          </w:p>
        </w:tc>
        <w:tc>
          <w:tcPr>
            <w:tcW w:w="1521" w:type="dxa"/>
            <w:tcBorders>
              <w:top w:val="nil"/>
              <w:left w:val="nil"/>
              <w:bottom w:val="nil"/>
              <w:right w:val="nil"/>
            </w:tcBorders>
            <w:vAlign w:val="center"/>
          </w:tcPr>
          <w:p w:rsidR="003428F0" w:rsidRPr="00754221" w:rsidRDefault="003428F0" w:rsidP="003428F0">
            <w:pPr>
              <w:adjustRightInd w:val="0"/>
              <w:snapToGrid w:val="0"/>
              <w:spacing w:line="240" w:lineRule="exact"/>
              <w:jc w:val="center"/>
              <w:rPr>
                <w:rFonts w:eastAsia="標楷體"/>
                <w:sz w:val="22"/>
              </w:rPr>
            </w:pPr>
            <w:r>
              <w:rPr>
                <w:rFonts w:eastAsia="標楷體" w:hint="eastAsia"/>
                <w:sz w:val="22"/>
              </w:rPr>
              <w:t>76.7</w:t>
            </w:r>
          </w:p>
        </w:tc>
        <w:tc>
          <w:tcPr>
            <w:tcW w:w="1521" w:type="dxa"/>
            <w:tcBorders>
              <w:top w:val="nil"/>
              <w:left w:val="nil"/>
              <w:bottom w:val="nil"/>
              <w:right w:val="nil"/>
            </w:tcBorders>
            <w:vAlign w:val="center"/>
          </w:tcPr>
          <w:p w:rsidR="003428F0" w:rsidRPr="00754221" w:rsidRDefault="003428F0" w:rsidP="003428F0">
            <w:pPr>
              <w:adjustRightInd w:val="0"/>
              <w:snapToGrid w:val="0"/>
              <w:spacing w:line="240" w:lineRule="exact"/>
              <w:jc w:val="center"/>
              <w:rPr>
                <w:rFonts w:eastAsia="標楷體"/>
                <w:sz w:val="22"/>
                <w:szCs w:val="22"/>
              </w:rPr>
            </w:pPr>
            <w:r>
              <w:rPr>
                <w:rFonts w:eastAsia="標楷體" w:hint="eastAsia"/>
                <w:sz w:val="22"/>
                <w:szCs w:val="22"/>
              </w:rPr>
              <w:t>2,445.2</w:t>
            </w:r>
          </w:p>
        </w:tc>
        <w:tc>
          <w:tcPr>
            <w:tcW w:w="1521" w:type="dxa"/>
            <w:tcBorders>
              <w:top w:val="nil"/>
              <w:left w:val="nil"/>
              <w:bottom w:val="nil"/>
              <w:right w:val="nil"/>
            </w:tcBorders>
            <w:vAlign w:val="center"/>
          </w:tcPr>
          <w:p w:rsidR="003428F0" w:rsidRPr="00470AD4" w:rsidRDefault="003428F0" w:rsidP="003428F0">
            <w:pPr>
              <w:adjustRightInd w:val="0"/>
              <w:snapToGrid w:val="0"/>
              <w:spacing w:line="240" w:lineRule="exact"/>
              <w:jc w:val="center"/>
              <w:rPr>
                <w:rFonts w:eastAsia="標楷體"/>
                <w:sz w:val="22"/>
              </w:rPr>
            </w:pPr>
            <w:r w:rsidRPr="00470AD4">
              <w:rPr>
                <w:rFonts w:eastAsia="標楷體" w:hint="eastAsia"/>
                <w:sz w:val="22"/>
              </w:rPr>
              <w:t>15.7</w:t>
            </w:r>
            <w:r>
              <w:rPr>
                <w:rFonts w:eastAsia="標楷體" w:hint="eastAsia"/>
                <w:sz w:val="22"/>
              </w:rPr>
              <w:t>(1~8</w:t>
            </w:r>
            <w:r>
              <w:rPr>
                <w:rFonts w:eastAsia="標楷體" w:hint="eastAsia"/>
                <w:sz w:val="22"/>
              </w:rPr>
              <w:t>月</w:t>
            </w:r>
            <w:r>
              <w:rPr>
                <w:rFonts w:eastAsia="標楷體" w:hint="eastAsia"/>
                <w:sz w:val="22"/>
              </w:rPr>
              <w:t>)</w:t>
            </w:r>
          </w:p>
        </w:tc>
        <w:tc>
          <w:tcPr>
            <w:tcW w:w="1783" w:type="dxa"/>
            <w:tcBorders>
              <w:top w:val="nil"/>
              <w:left w:val="nil"/>
              <w:bottom w:val="nil"/>
              <w:right w:val="nil"/>
            </w:tcBorders>
            <w:vAlign w:val="center"/>
          </w:tcPr>
          <w:p w:rsidR="003428F0" w:rsidRPr="00470AD4" w:rsidRDefault="003428F0" w:rsidP="003428F0">
            <w:pPr>
              <w:adjustRightInd w:val="0"/>
              <w:snapToGrid w:val="0"/>
              <w:spacing w:line="240" w:lineRule="exact"/>
              <w:jc w:val="center"/>
              <w:rPr>
                <w:rFonts w:eastAsia="標楷體"/>
                <w:sz w:val="22"/>
              </w:rPr>
            </w:pPr>
            <w:r w:rsidRPr="00470AD4">
              <w:rPr>
                <w:rFonts w:eastAsia="標楷體" w:hint="eastAsia"/>
                <w:sz w:val="22"/>
              </w:rPr>
              <w:t>2.0</w:t>
            </w:r>
            <w:r>
              <w:rPr>
                <w:rFonts w:eastAsia="標楷體" w:hint="eastAsia"/>
                <w:sz w:val="22"/>
              </w:rPr>
              <w:t>(1~8</w:t>
            </w:r>
            <w:r>
              <w:rPr>
                <w:rFonts w:eastAsia="標楷體" w:hint="eastAsia"/>
                <w:sz w:val="22"/>
              </w:rPr>
              <w:t>月</w:t>
            </w:r>
            <w:r>
              <w:rPr>
                <w:rFonts w:eastAsia="標楷體" w:hint="eastAsia"/>
                <w:sz w:val="22"/>
              </w:rPr>
              <w:t>)</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2.6</w:t>
            </w:r>
          </w:p>
        </w:tc>
        <w:tc>
          <w:tcPr>
            <w:tcW w:w="1783"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2.4</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2.0</w:t>
            </w:r>
          </w:p>
        </w:tc>
        <w:tc>
          <w:tcPr>
            <w:tcW w:w="1783"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2.3</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1.3</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1.8</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1.2</w:t>
            </w:r>
          </w:p>
        </w:tc>
        <w:tc>
          <w:tcPr>
            <w:tcW w:w="1783"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1.4</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4</w:t>
            </w:r>
            <w:r w:rsidR="00731DA6">
              <w:rPr>
                <w:rFonts w:eastAsia="標楷體" w:hint="eastAsia"/>
                <w:color w:val="000000"/>
                <w:sz w:val="22"/>
              </w:rPr>
              <w:t>7</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1,9</w:t>
            </w:r>
            <w:r>
              <w:rPr>
                <w:rFonts w:eastAsia="標楷體"/>
                <w:color w:val="000000"/>
                <w:sz w:val="22"/>
                <w:szCs w:val="22"/>
              </w:rPr>
              <w:t>23.2</w:t>
            </w:r>
          </w:p>
        </w:tc>
        <w:tc>
          <w:tcPr>
            <w:tcW w:w="1521"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4.3</w:t>
            </w:r>
          </w:p>
        </w:tc>
        <w:tc>
          <w:tcPr>
            <w:tcW w:w="1783"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3.0</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2,314.9</w:t>
            </w:r>
          </w:p>
        </w:tc>
        <w:tc>
          <w:tcPr>
            <w:tcW w:w="1521"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1.5</w:t>
            </w:r>
          </w:p>
        </w:tc>
        <w:tc>
          <w:tcPr>
            <w:tcW w:w="1783" w:type="dxa"/>
            <w:tcBorders>
              <w:top w:val="nil"/>
              <w:left w:val="nil"/>
              <w:bottom w:val="nil"/>
              <w:right w:val="nil"/>
            </w:tcBorders>
            <w:vAlign w:val="center"/>
          </w:tcPr>
          <w:p w:rsidR="003428F0" w:rsidRPr="00D4160D" w:rsidRDefault="003428F0" w:rsidP="003428F0">
            <w:pPr>
              <w:adjustRightInd w:val="0"/>
              <w:snapToGrid w:val="0"/>
              <w:spacing w:line="240" w:lineRule="exact"/>
              <w:jc w:val="center"/>
              <w:rPr>
                <w:rFonts w:eastAsia="標楷體"/>
                <w:sz w:val="22"/>
              </w:rPr>
            </w:pPr>
            <w:r w:rsidRPr="00D4160D">
              <w:rPr>
                <w:rFonts w:eastAsia="標楷體" w:hint="eastAsia"/>
                <w:sz w:val="22"/>
              </w:rPr>
              <w:t>1.9</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1,210.0</w:t>
            </w:r>
          </w:p>
        </w:tc>
        <w:tc>
          <w:tcPr>
            <w:tcW w:w="1521" w:type="dxa"/>
            <w:tcBorders>
              <w:top w:val="nil"/>
              <w:left w:val="nil"/>
              <w:bottom w:val="nil"/>
              <w:right w:val="nil"/>
            </w:tcBorders>
            <w:vAlign w:val="center"/>
          </w:tcPr>
          <w:p w:rsidR="003428F0" w:rsidRPr="00470AD4" w:rsidRDefault="003428F0" w:rsidP="003428F0">
            <w:pPr>
              <w:adjustRightInd w:val="0"/>
              <w:snapToGrid w:val="0"/>
              <w:spacing w:line="240" w:lineRule="exact"/>
              <w:jc w:val="center"/>
              <w:rPr>
                <w:rFonts w:eastAsia="標楷體"/>
                <w:sz w:val="22"/>
              </w:rPr>
            </w:pPr>
            <w:r w:rsidRPr="00470AD4">
              <w:rPr>
                <w:rFonts w:eastAsia="標楷體" w:hint="eastAsia"/>
                <w:sz w:val="22"/>
              </w:rPr>
              <w:t>1.0</w:t>
            </w:r>
          </w:p>
        </w:tc>
        <w:tc>
          <w:tcPr>
            <w:tcW w:w="1783" w:type="dxa"/>
            <w:tcBorders>
              <w:top w:val="nil"/>
              <w:left w:val="nil"/>
              <w:bottom w:val="nil"/>
              <w:right w:val="nil"/>
            </w:tcBorders>
            <w:vAlign w:val="center"/>
          </w:tcPr>
          <w:p w:rsidR="003428F0" w:rsidRPr="00470AD4" w:rsidRDefault="003428F0" w:rsidP="003428F0">
            <w:pPr>
              <w:adjustRightInd w:val="0"/>
              <w:snapToGrid w:val="0"/>
              <w:spacing w:line="240" w:lineRule="exact"/>
              <w:jc w:val="center"/>
              <w:rPr>
                <w:rFonts w:eastAsia="標楷體"/>
                <w:sz w:val="22"/>
              </w:rPr>
            </w:pPr>
            <w:r w:rsidRPr="00470AD4">
              <w:rPr>
                <w:rFonts w:eastAsia="標楷體" w:hint="eastAsia"/>
                <w:sz w:val="22"/>
              </w:rPr>
              <w:t>1.4</w:t>
            </w:r>
          </w:p>
        </w:tc>
      </w:tr>
      <w:tr w:rsidR="003428F0" w:rsidTr="003428F0">
        <w:trPr>
          <w:trHeight w:val="360"/>
        </w:trPr>
        <w:tc>
          <w:tcPr>
            <w:tcW w:w="1648" w:type="dxa"/>
            <w:tcBorders>
              <w:top w:val="nil"/>
              <w:left w:val="nil"/>
              <w:bottom w:val="nil"/>
            </w:tcBorders>
            <w:vAlign w:val="center"/>
          </w:tcPr>
          <w:p w:rsidR="003428F0" w:rsidRDefault="003428F0" w:rsidP="003428F0">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40</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rPr>
            </w:pPr>
            <w:r>
              <w:rPr>
                <w:rFonts w:eastAsia="標楷體" w:hint="eastAsia"/>
                <w:color w:val="000000"/>
                <w:sz w:val="22"/>
              </w:rPr>
              <w:t>11.9</w:t>
            </w:r>
          </w:p>
        </w:tc>
        <w:tc>
          <w:tcPr>
            <w:tcW w:w="1521" w:type="dxa"/>
            <w:tcBorders>
              <w:top w:val="nil"/>
              <w:left w:val="nil"/>
              <w:bottom w:val="nil"/>
              <w:right w:val="nil"/>
            </w:tcBorders>
            <w:vAlign w:val="center"/>
          </w:tcPr>
          <w:p w:rsidR="003428F0" w:rsidRDefault="003428F0" w:rsidP="003428F0">
            <w:pPr>
              <w:adjustRightInd w:val="0"/>
              <w:snapToGrid w:val="0"/>
              <w:spacing w:line="240" w:lineRule="exact"/>
              <w:jc w:val="center"/>
              <w:rPr>
                <w:rFonts w:eastAsia="標楷體"/>
                <w:color w:val="000000"/>
                <w:sz w:val="22"/>
                <w:szCs w:val="22"/>
              </w:rPr>
            </w:pPr>
            <w:r>
              <w:rPr>
                <w:rFonts w:eastAsia="標楷體" w:hint="eastAsia"/>
                <w:color w:val="000000"/>
                <w:sz w:val="22"/>
                <w:szCs w:val="22"/>
              </w:rPr>
              <w:t>3,472.2</w:t>
            </w:r>
          </w:p>
        </w:tc>
        <w:tc>
          <w:tcPr>
            <w:tcW w:w="1521" w:type="dxa"/>
            <w:tcBorders>
              <w:top w:val="nil"/>
              <w:left w:val="nil"/>
              <w:bottom w:val="nil"/>
              <w:right w:val="nil"/>
            </w:tcBorders>
            <w:vAlign w:val="center"/>
          </w:tcPr>
          <w:p w:rsidR="003428F0" w:rsidRPr="006C70F8" w:rsidRDefault="003428F0" w:rsidP="003428F0">
            <w:pPr>
              <w:adjustRightInd w:val="0"/>
              <w:snapToGrid w:val="0"/>
              <w:spacing w:line="240" w:lineRule="exact"/>
              <w:jc w:val="center"/>
              <w:rPr>
                <w:rFonts w:eastAsia="標楷體"/>
                <w:sz w:val="22"/>
              </w:rPr>
            </w:pPr>
            <w:proofErr w:type="gramStart"/>
            <w:r w:rsidRPr="006C70F8">
              <w:rPr>
                <w:rFonts w:ascii="標楷體" w:eastAsia="標楷體" w:hAnsi="標楷體" w:hint="eastAsia"/>
                <w:sz w:val="22"/>
              </w:rPr>
              <w:t>—</w:t>
            </w:r>
            <w:proofErr w:type="gramEnd"/>
          </w:p>
        </w:tc>
        <w:tc>
          <w:tcPr>
            <w:tcW w:w="1783" w:type="dxa"/>
            <w:tcBorders>
              <w:top w:val="nil"/>
              <w:left w:val="nil"/>
              <w:bottom w:val="nil"/>
              <w:right w:val="nil"/>
            </w:tcBorders>
            <w:vAlign w:val="center"/>
          </w:tcPr>
          <w:p w:rsidR="003428F0" w:rsidRPr="006C70F8" w:rsidRDefault="003428F0" w:rsidP="003428F0">
            <w:pPr>
              <w:adjustRightInd w:val="0"/>
              <w:snapToGrid w:val="0"/>
              <w:spacing w:line="240" w:lineRule="exact"/>
              <w:jc w:val="center"/>
              <w:rPr>
                <w:rFonts w:eastAsia="標楷體"/>
                <w:sz w:val="22"/>
              </w:rPr>
            </w:pPr>
            <w:proofErr w:type="gramStart"/>
            <w:r w:rsidRPr="006C70F8">
              <w:rPr>
                <w:rFonts w:ascii="標楷體" w:eastAsia="標楷體" w:hAnsi="標楷體" w:hint="eastAsia"/>
                <w:sz w:val="22"/>
              </w:rPr>
              <w:t>—</w:t>
            </w:r>
            <w:proofErr w:type="gramEnd"/>
          </w:p>
        </w:tc>
      </w:tr>
      <w:tr w:rsidR="003428F0" w:rsidRPr="002210FA" w:rsidTr="003428F0">
        <w:trPr>
          <w:trHeight w:val="360"/>
        </w:trPr>
        <w:tc>
          <w:tcPr>
            <w:tcW w:w="1648" w:type="dxa"/>
            <w:tcBorders>
              <w:top w:val="nil"/>
              <w:left w:val="nil"/>
            </w:tcBorders>
            <w:vAlign w:val="center"/>
          </w:tcPr>
          <w:p w:rsidR="003428F0" w:rsidRPr="00CD3778" w:rsidRDefault="003428F0" w:rsidP="003428F0">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3428F0" w:rsidRPr="0055682A" w:rsidRDefault="003428F0" w:rsidP="003428F0">
            <w:pPr>
              <w:adjustRightInd w:val="0"/>
              <w:snapToGrid w:val="0"/>
              <w:spacing w:line="240" w:lineRule="exact"/>
              <w:jc w:val="center"/>
              <w:rPr>
                <w:rFonts w:eastAsia="標楷體"/>
                <w:color w:val="000000"/>
                <w:sz w:val="22"/>
              </w:rPr>
            </w:pPr>
            <w:r w:rsidRPr="0055682A">
              <w:rPr>
                <w:rFonts w:eastAsia="標楷體" w:hint="eastAsia"/>
                <w:color w:val="000000"/>
                <w:sz w:val="22"/>
              </w:rPr>
              <w:t>4</w:t>
            </w:r>
            <w:r w:rsidRPr="0055682A">
              <w:rPr>
                <w:rFonts w:eastAsia="標楷體"/>
                <w:color w:val="000000"/>
                <w:sz w:val="22"/>
              </w:rPr>
              <w:t>1,</w:t>
            </w:r>
            <w:r>
              <w:rPr>
                <w:rFonts w:eastAsia="標楷體" w:hint="eastAsia"/>
                <w:color w:val="000000"/>
                <w:sz w:val="22"/>
              </w:rPr>
              <w:t>129</w:t>
            </w:r>
          </w:p>
        </w:tc>
        <w:tc>
          <w:tcPr>
            <w:tcW w:w="1521" w:type="dxa"/>
            <w:tcBorders>
              <w:top w:val="nil"/>
              <w:left w:val="nil"/>
              <w:right w:val="nil"/>
            </w:tcBorders>
            <w:vAlign w:val="center"/>
          </w:tcPr>
          <w:p w:rsidR="003428F0" w:rsidRPr="0055682A" w:rsidRDefault="003428F0" w:rsidP="003428F0">
            <w:pPr>
              <w:adjustRightInd w:val="0"/>
              <w:snapToGrid w:val="0"/>
              <w:spacing w:line="240" w:lineRule="exact"/>
              <w:jc w:val="center"/>
              <w:rPr>
                <w:rFonts w:eastAsia="標楷體"/>
                <w:color w:val="000000"/>
                <w:sz w:val="22"/>
              </w:rPr>
            </w:pPr>
            <w:r w:rsidRPr="0055682A">
              <w:rPr>
                <w:rFonts w:eastAsia="標楷體" w:hint="eastAsia"/>
                <w:color w:val="000000"/>
                <w:sz w:val="22"/>
              </w:rPr>
              <w:t>1,</w:t>
            </w:r>
            <w:r>
              <w:rPr>
                <w:rFonts w:eastAsia="標楷體" w:hint="eastAsia"/>
                <w:color w:val="000000"/>
                <w:sz w:val="22"/>
              </w:rPr>
              <w:t>413.5</w:t>
            </w:r>
          </w:p>
        </w:tc>
        <w:tc>
          <w:tcPr>
            <w:tcW w:w="1521" w:type="dxa"/>
            <w:tcBorders>
              <w:top w:val="nil"/>
              <w:left w:val="nil"/>
              <w:right w:val="nil"/>
            </w:tcBorders>
            <w:vAlign w:val="center"/>
          </w:tcPr>
          <w:p w:rsidR="003428F0" w:rsidRPr="0055682A" w:rsidRDefault="003428F0" w:rsidP="003428F0">
            <w:pPr>
              <w:adjustRightInd w:val="0"/>
              <w:snapToGrid w:val="0"/>
              <w:spacing w:line="240" w:lineRule="exact"/>
              <w:jc w:val="center"/>
              <w:rPr>
                <w:rFonts w:eastAsia="標楷體"/>
                <w:color w:val="FF0000"/>
                <w:sz w:val="22"/>
                <w:highlight w:val="yellow"/>
              </w:rPr>
            </w:pPr>
            <w:r w:rsidRPr="0055682A">
              <w:rPr>
                <w:rFonts w:eastAsia="標楷體" w:hint="eastAsia"/>
                <w:sz w:val="22"/>
                <w:szCs w:val="22"/>
              </w:rPr>
              <w:t>3</w:t>
            </w:r>
            <w:r>
              <w:rPr>
                <w:rFonts w:eastAsia="標楷體" w:hint="eastAsia"/>
                <w:sz w:val="22"/>
                <w:szCs w:val="22"/>
              </w:rPr>
              <w:t>43.7</w:t>
            </w:r>
            <w:r w:rsidRPr="0055682A">
              <w:rPr>
                <w:rFonts w:eastAsia="標楷體" w:hint="eastAsia"/>
                <w:sz w:val="22"/>
                <w:szCs w:val="22"/>
              </w:rPr>
              <w:t>*</w:t>
            </w:r>
          </w:p>
        </w:tc>
        <w:tc>
          <w:tcPr>
            <w:tcW w:w="1521" w:type="dxa"/>
            <w:tcBorders>
              <w:top w:val="nil"/>
              <w:left w:val="nil"/>
              <w:right w:val="nil"/>
            </w:tcBorders>
            <w:vAlign w:val="center"/>
          </w:tcPr>
          <w:p w:rsidR="003428F0" w:rsidRPr="002210FA" w:rsidRDefault="003428F0" w:rsidP="003428F0">
            <w:pPr>
              <w:adjustRightInd w:val="0"/>
              <w:snapToGrid w:val="0"/>
              <w:spacing w:line="240" w:lineRule="exact"/>
              <w:jc w:val="center"/>
              <w:rPr>
                <w:rFonts w:eastAsia="標楷體"/>
                <w:color w:val="000000"/>
                <w:sz w:val="22"/>
                <w:u w:val="single"/>
              </w:rPr>
            </w:pPr>
            <w:r w:rsidRPr="00470AD4">
              <w:rPr>
                <w:rFonts w:eastAsia="標楷體" w:hint="eastAsia"/>
                <w:sz w:val="22"/>
              </w:rPr>
              <w:t>607.0</w:t>
            </w:r>
            <w:r w:rsidRPr="00BE12DB">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3428F0" w:rsidRPr="003D2505" w:rsidRDefault="003428F0" w:rsidP="003428F0">
            <w:pPr>
              <w:adjustRightInd w:val="0"/>
              <w:snapToGrid w:val="0"/>
              <w:spacing w:line="240" w:lineRule="exact"/>
              <w:jc w:val="center"/>
              <w:rPr>
                <w:rFonts w:eastAsia="標楷體"/>
                <w:color w:val="000000"/>
                <w:sz w:val="22"/>
              </w:rPr>
            </w:pPr>
            <w:r w:rsidRPr="00470AD4">
              <w:rPr>
                <w:rFonts w:eastAsia="標楷體" w:hint="eastAsia"/>
                <w:sz w:val="22"/>
              </w:rPr>
              <w:t>4.1</w:t>
            </w:r>
          </w:p>
        </w:tc>
      </w:tr>
    </w:tbl>
    <w:p w:rsidR="003428F0" w:rsidRPr="002D7AEC" w:rsidRDefault="003428F0" w:rsidP="003428F0">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3428F0" w:rsidRPr="002D7AEC" w:rsidRDefault="003428F0" w:rsidP="003428F0">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3428F0" w:rsidRPr="002D7AEC" w:rsidRDefault="003428F0" w:rsidP="003428F0">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3428F0" w:rsidRPr="002D7AEC" w:rsidRDefault="003428F0" w:rsidP="003428F0">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3428F0" w:rsidRPr="002D7AEC" w:rsidRDefault="003428F0" w:rsidP="003428F0">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3428F0" w:rsidRDefault="003428F0" w:rsidP="003428F0">
      <w:pPr>
        <w:pStyle w:val="k3a"/>
        <w:spacing w:beforeLines="0" w:before="0" w:line="276" w:lineRule="auto"/>
        <w:ind w:leftChars="0" w:left="0" w:firstLineChars="0" w:firstLine="0"/>
      </w:pPr>
      <w:r w:rsidRPr="00844EB2">
        <w:rPr>
          <w:noProof/>
        </w:rPr>
        <w:lastRenderedPageBreak/>
        <w:drawing>
          <wp:anchor distT="0" distB="0" distL="114300" distR="114300" simplePos="0" relativeHeight="252065280" behindDoc="1" locked="0" layoutInCell="1" allowOverlap="1" wp14:anchorId="72F41C6A" wp14:editId="19F305B9">
            <wp:simplePos x="0" y="0"/>
            <wp:positionH relativeFrom="column">
              <wp:posOffset>2503805</wp:posOffset>
            </wp:positionH>
            <wp:positionV relativeFrom="paragraph">
              <wp:posOffset>-327660</wp:posOffset>
            </wp:positionV>
            <wp:extent cx="3966845" cy="3328035"/>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6845" cy="332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3428F0" w:rsidRPr="002D7AEC" w:rsidRDefault="003428F0" w:rsidP="003428F0">
      <w:pPr>
        <w:pStyle w:val="k3a"/>
        <w:spacing w:beforeLines="0" w:before="0"/>
        <w:ind w:leftChars="119" w:left="569" w:right="0" w:hangingChars="101" w:hanging="283"/>
        <w:rPr>
          <w:szCs w:val="16"/>
        </w:rPr>
      </w:pPr>
      <w:r w:rsidRPr="002D7AEC">
        <w:rPr>
          <w:szCs w:val="16"/>
        </w:rPr>
        <w:t>－</w:t>
      </w:r>
      <w:r w:rsidRPr="00083D20">
        <w:rPr>
          <w:rFonts w:hint="eastAsia"/>
          <w:szCs w:val="16"/>
        </w:rPr>
        <w:t>2014</w:t>
      </w:r>
      <w:r w:rsidRPr="00083D20">
        <w:rPr>
          <w:rFonts w:hint="eastAsia"/>
          <w:szCs w:val="16"/>
        </w:rPr>
        <w:t>年</w:t>
      </w:r>
      <w:r w:rsidRPr="00083D20">
        <w:rPr>
          <w:rFonts w:hint="eastAsia"/>
          <w:szCs w:val="16"/>
        </w:rPr>
        <w:t>1</w:t>
      </w:r>
      <w:r w:rsidRPr="00083D20">
        <w:rPr>
          <w:rFonts w:hint="eastAsia"/>
          <w:szCs w:val="16"/>
        </w:rPr>
        <w:t>至</w:t>
      </w:r>
      <w:r w:rsidRPr="00083D20">
        <w:rPr>
          <w:rFonts w:hint="eastAsia"/>
          <w:szCs w:val="16"/>
        </w:rPr>
        <w:t>9</w:t>
      </w:r>
      <w:r w:rsidRPr="00083D20">
        <w:rPr>
          <w:rFonts w:hint="eastAsia"/>
          <w:szCs w:val="16"/>
        </w:rPr>
        <w:t>月陸資來</w:t>
      </w:r>
      <w:proofErr w:type="gramStart"/>
      <w:r w:rsidRPr="00083D20">
        <w:rPr>
          <w:rFonts w:hint="eastAsia"/>
          <w:szCs w:val="16"/>
        </w:rPr>
        <w:t>臺</w:t>
      </w:r>
      <w:proofErr w:type="gramEnd"/>
      <w:r w:rsidRPr="00083D20">
        <w:rPr>
          <w:rFonts w:hint="eastAsia"/>
          <w:szCs w:val="16"/>
        </w:rPr>
        <w:t>投資件數為</w:t>
      </w:r>
      <w:r w:rsidRPr="00083D20">
        <w:rPr>
          <w:rFonts w:hint="eastAsia"/>
          <w:szCs w:val="16"/>
        </w:rPr>
        <w:t>98</w:t>
      </w:r>
      <w:r w:rsidRPr="00083D20">
        <w:rPr>
          <w:rFonts w:hint="eastAsia"/>
          <w:szCs w:val="16"/>
        </w:rPr>
        <w:t>件，金額為</w:t>
      </w:r>
      <w:r w:rsidRPr="00083D20">
        <w:rPr>
          <w:rFonts w:hint="eastAsia"/>
          <w:szCs w:val="16"/>
        </w:rPr>
        <w:t>2.64</w:t>
      </w:r>
      <w:r w:rsidRPr="00083D20">
        <w:rPr>
          <w:rFonts w:hint="eastAsia"/>
          <w:szCs w:val="16"/>
        </w:rPr>
        <w:t>億美元。累計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2014</w:t>
      </w:r>
      <w:r w:rsidRPr="00083D20">
        <w:rPr>
          <w:rFonts w:hint="eastAsia"/>
          <w:szCs w:val="16"/>
        </w:rPr>
        <w:t>年</w:t>
      </w:r>
      <w:r w:rsidRPr="00083D20">
        <w:rPr>
          <w:rFonts w:hint="eastAsia"/>
          <w:szCs w:val="16"/>
        </w:rPr>
        <w:t>9</w:t>
      </w:r>
      <w:r w:rsidRPr="00083D20">
        <w:rPr>
          <w:rFonts w:hint="eastAsia"/>
          <w:szCs w:val="16"/>
        </w:rPr>
        <w:t>月，陸資來</w:t>
      </w:r>
      <w:proofErr w:type="gramStart"/>
      <w:r w:rsidRPr="00083D20">
        <w:rPr>
          <w:rFonts w:hint="eastAsia"/>
          <w:szCs w:val="16"/>
        </w:rPr>
        <w:t>臺</w:t>
      </w:r>
      <w:proofErr w:type="gramEnd"/>
      <w:r w:rsidRPr="00083D20">
        <w:rPr>
          <w:rFonts w:hint="eastAsia"/>
          <w:szCs w:val="16"/>
        </w:rPr>
        <w:t>投資計</w:t>
      </w:r>
      <w:r w:rsidRPr="00083D20">
        <w:rPr>
          <w:rFonts w:hint="eastAsia"/>
          <w:szCs w:val="16"/>
        </w:rPr>
        <w:t>581</w:t>
      </w:r>
      <w:r w:rsidRPr="00083D20">
        <w:rPr>
          <w:rFonts w:hint="eastAsia"/>
          <w:szCs w:val="16"/>
        </w:rPr>
        <w:t>件，金額為</w:t>
      </w:r>
      <w:r w:rsidRPr="00083D20">
        <w:rPr>
          <w:rFonts w:hint="eastAsia"/>
          <w:szCs w:val="16"/>
        </w:rPr>
        <w:t>11.28</w:t>
      </w:r>
      <w:r w:rsidRPr="00083D20">
        <w:rPr>
          <w:rFonts w:hint="eastAsia"/>
          <w:szCs w:val="16"/>
        </w:rPr>
        <w:t>億美元</w:t>
      </w:r>
      <w:r w:rsidRPr="002D7AEC">
        <w:rPr>
          <w:rFonts w:hint="eastAsia"/>
          <w:szCs w:val="16"/>
        </w:rPr>
        <w:t>。</w:t>
      </w:r>
    </w:p>
    <w:p w:rsidR="003428F0" w:rsidRPr="00B6053D" w:rsidRDefault="003428F0" w:rsidP="003428F0">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2014</w:t>
      </w:r>
      <w:r w:rsidRPr="00555615">
        <w:rPr>
          <w:rFonts w:hint="eastAsia"/>
          <w:szCs w:val="16"/>
        </w:rPr>
        <w:t>年</w:t>
      </w:r>
      <w:r w:rsidRPr="00083D20">
        <w:rPr>
          <w:rFonts w:hint="eastAsia"/>
          <w:szCs w:val="16"/>
        </w:rPr>
        <w:t>9</w:t>
      </w:r>
      <w:r w:rsidRPr="00083D20">
        <w:rPr>
          <w:rFonts w:hint="eastAsia"/>
          <w:szCs w:val="16"/>
        </w:rPr>
        <w:t>月，核准陸資來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sidRPr="00083D20">
        <w:rPr>
          <w:rFonts w:hint="eastAsia"/>
          <w:szCs w:val="16"/>
        </w:rPr>
        <w:t>2.71</w:t>
      </w:r>
      <w:r w:rsidRPr="00083D20">
        <w:rPr>
          <w:rFonts w:hint="eastAsia"/>
          <w:szCs w:val="16"/>
        </w:rPr>
        <w:t>億美元</w:t>
      </w:r>
      <w:r>
        <w:rPr>
          <w:rFonts w:hint="eastAsia"/>
          <w:szCs w:val="16"/>
        </w:rPr>
        <w:t>（</w:t>
      </w:r>
      <w:r w:rsidRPr="00083D20">
        <w:rPr>
          <w:rFonts w:hint="eastAsia"/>
          <w:szCs w:val="16"/>
        </w:rPr>
        <w:t>24.04</w:t>
      </w:r>
      <w:r w:rsidRPr="00083D20">
        <w:rPr>
          <w:rFonts w:hint="eastAsia"/>
          <w:szCs w:val="16"/>
        </w:rPr>
        <w:t>％</w:t>
      </w:r>
      <w:r>
        <w:rPr>
          <w:rFonts w:hint="eastAsia"/>
          <w:szCs w:val="16"/>
        </w:rPr>
        <w:t>）</w:t>
      </w:r>
      <w:r w:rsidRPr="00083D20">
        <w:rPr>
          <w:rFonts w:hint="eastAsia"/>
          <w:szCs w:val="16"/>
        </w:rPr>
        <w:t>、銀行業</w:t>
      </w:r>
      <w:r w:rsidRPr="00083D20">
        <w:rPr>
          <w:rFonts w:hint="eastAsia"/>
          <w:szCs w:val="16"/>
        </w:rPr>
        <w:t>1.98</w:t>
      </w:r>
      <w:r w:rsidRPr="00083D20">
        <w:rPr>
          <w:rFonts w:hint="eastAsia"/>
          <w:szCs w:val="16"/>
        </w:rPr>
        <w:t>億美元</w:t>
      </w:r>
      <w:r>
        <w:rPr>
          <w:rFonts w:hint="eastAsia"/>
          <w:szCs w:val="16"/>
        </w:rPr>
        <w:t>（</w:t>
      </w:r>
      <w:r w:rsidRPr="00083D20">
        <w:rPr>
          <w:rFonts w:hint="eastAsia"/>
          <w:szCs w:val="16"/>
        </w:rPr>
        <w:t>17.57</w:t>
      </w:r>
      <w:r w:rsidRPr="00083D20">
        <w:rPr>
          <w:rFonts w:hint="eastAsia"/>
          <w:szCs w:val="16"/>
        </w:rPr>
        <w:t>％</w:t>
      </w:r>
      <w:r>
        <w:rPr>
          <w:rFonts w:hint="eastAsia"/>
          <w:szCs w:val="16"/>
        </w:rPr>
        <w:t>）</w:t>
      </w:r>
      <w:r w:rsidRPr="00083D20">
        <w:rPr>
          <w:rFonts w:hint="eastAsia"/>
          <w:szCs w:val="16"/>
        </w:rPr>
        <w:t>及港埠業</w:t>
      </w:r>
      <w:r w:rsidRPr="00083D20">
        <w:rPr>
          <w:rFonts w:hint="eastAsia"/>
          <w:szCs w:val="16"/>
        </w:rPr>
        <w:t>1.39</w:t>
      </w:r>
      <w:r w:rsidRPr="00083D20">
        <w:rPr>
          <w:rFonts w:hint="eastAsia"/>
          <w:szCs w:val="16"/>
        </w:rPr>
        <w:t>億美元</w:t>
      </w:r>
      <w:r>
        <w:rPr>
          <w:rFonts w:hint="eastAsia"/>
          <w:szCs w:val="16"/>
        </w:rPr>
        <w:t>（</w:t>
      </w:r>
      <w:r w:rsidRPr="00083D20">
        <w:rPr>
          <w:rFonts w:hint="eastAsia"/>
          <w:szCs w:val="16"/>
        </w:rPr>
        <w:t>12.33</w:t>
      </w:r>
      <w:r w:rsidRPr="00083D20">
        <w:rPr>
          <w:rFonts w:hint="eastAsia"/>
          <w:szCs w:val="16"/>
        </w:rPr>
        <w:t>％</w:t>
      </w:r>
      <w:r>
        <w:rPr>
          <w:rFonts w:hint="eastAsia"/>
          <w:szCs w:val="16"/>
        </w:rPr>
        <w:t>）</w:t>
      </w:r>
      <w:r w:rsidRPr="00555615">
        <w:rPr>
          <w:rFonts w:hint="eastAsia"/>
          <w:szCs w:val="16"/>
        </w:rPr>
        <w:t>。</w:t>
      </w:r>
    </w:p>
    <w:p w:rsidR="003428F0" w:rsidRPr="002D7AEC" w:rsidRDefault="003428F0" w:rsidP="003428F0">
      <w:pPr>
        <w:snapToGrid w:val="0"/>
        <w:spacing w:beforeLines="50" w:before="180"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3428F0" w:rsidRPr="00896C1C" w:rsidTr="003428F0">
        <w:trPr>
          <w:cantSplit/>
          <w:trHeight w:val="373"/>
          <w:jc w:val="center"/>
        </w:trPr>
        <w:tc>
          <w:tcPr>
            <w:tcW w:w="1648" w:type="dxa"/>
            <w:tcBorders>
              <w:left w:val="nil"/>
            </w:tcBorders>
          </w:tcPr>
          <w:p w:rsidR="003428F0" w:rsidRPr="00896C1C" w:rsidRDefault="003428F0" w:rsidP="003428F0">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3428F0" w:rsidRPr="00202D79" w:rsidRDefault="003428F0" w:rsidP="003428F0">
            <w:pPr>
              <w:adjustRightInd w:val="0"/>
              <w:snapToGrid w:val="0"/>
              <w:spacing w:line="380" w:lineRule="exact"/>
              <w:jc w:val="center"/>
              <w:rPr>
                <w:rFonts w:eastAsia="標楷體"/>
              </w:rPr>
            </w:pPr>
            <w:r w:rsidRPr="00202D79">
              <w:rPr>
                <w:rFonts w:eastAsia="標楷體" w:hint="eastAsia"/>
              </w:rPr>
              <w:t>數量（件）</w:t>
            </w:r>
          </w:p>
        </w:tc>
        <w:tc>
          <w:tcPr>
            <w:tcW w:w="3118" w:type="dxa"/>
            <w:tcBorders>
              <w:right w:val="nil"/>
            </w:tcBorders>
          </w:tcPr>
          <w:p w:rsidR="003428F0" w:rsidRPr="00202D79" w:rsidRDefault="003428F0" w:rsidP="003428F0">
            <w:pPr>
              <w:adjustRightInd w:val="0"/>
              <w:snapToGrid w:val="0"/>
              <w:spacing w:line="380" w:lineRule="exact"/>
              <w:jc w:val="center"/>
              <w:rPr>
                <w:rFonts w:eastAsia="標楷體"/>
              </w:rPr>
            </w:pPr>
            <w:r w:rsidRPr="00202D79">
              <w:rPr>
                <w:rFonts w:eastAsia="標楷體" w:hint="eastAsia"/>
              </w:rPr>
              <w:t>金額（億美元）</w:t>
            </w:r>
          </w:p>
        </w:tc>
      </w:tr>
      <w:tr w:rsidR="003428F0" w:rsidRPr="00896C1C" w:rsidTr="003428F0">
        <w:trPr>
          <w:trHeight w:val="387"/>
          <w:jc w:val="center"/>
        </w:trPr>
        <w:tc>
          <w:tcPr>
            <w:tcW w:w="1648" w:type="dxa"/>
            <w:tcBorders>
              <w:top w:val="nil"/>
              <w:left w:val="nil"/>
              <w:bottom w:val="nil"/>
            </w:tcBorders>
            <w:vAlign w:val="center"/>
          </w:tcPr>
          <w:p w:rsidR="003428F0" w:rsidRPr="00896C1C" w:rsidRDefault="003428F0" w:rsidP="003428F0">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3428F0" w:rsidRPr="00443FFA"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3428F0" w:rsidRPr="00443FFA"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3428F0" w:rsidRPr="00896C1C" w:rsidTr="003428F0">
        <w:trPr>
          <w:trHeight w:val="387"/>
          <w:jc w:val="center"/>
        </w:trPr>
        <w:tc>
          <w:tcPr>
            <w:tcW w:w="1648" w:type="dxa"/>
            <w:tcBorders>
              <w:top w:val="nil"/>
              <w:left w:val="nil"/>
              <w:bottom w:val="nil"/>
            </w:tcBorders>
            <w:vAlign w:val="center"/>
          </w:tcPr>
          <w:p w:rsidR="003428F0" w:rsidRPr="00896C1C" w:rsidRDefault="003428F0" w:rsidP="003428F0">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3428F0" w:rsidRPr="00443FFA" w:rsidRDefault="003428F0" w:rsidP="003428F0">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3428F0" w:rsidRPr="00443FFA" w:rsidRDefault="003428F0" w:rsidP="003428F0">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3428F0" w:rsidRPr="00896C1C" w:rsidTr="003428F0">
        <w:trPr>
          <w:trHeight w:val="387"/>
          <w:jc w:val="center"/>
        </w:trPr>
        <w:tc>
          <w:tcPr>
            <w:tcW w:w="1648" w:type="dxa"/>
            <w:tcBorders>
              <w:top w:val="nil"/>
              <w:left w:val="nil"/>
              <w:bottom w:val="nil"/>
            </w:tcBorders>
            <w:vAlign w:val="center"/>
          </w:tcPr>
          <w:p w:rsidR="003428F0" w:rsidRPr="00896C1C" w:rsidRDefault="003428F0" w:rsidP="003428F0">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3428F0" w:rsidRPr="00443FFA" w:rsidRDefault="003428F0" w:rsidP="003428F0">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3428F0" w:rsidRPr="00443FFA" w:rsidRDefault="003428F0" w:rsidP="003428F0">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3428F0" w:rsidRPr="00896C1C" w:rsidTr="003428F0">
        <w:trPr>
          <w:trHeight w:val="387"/>
          <w:jc w:val="center"/>
        </w:trPr>
        <w:tc>
          <w:tcPr>
            <w:tcW w:w="1648" w:type="dxa"/>
            <w:tcBorders>
              <w:top w:val="nil"/>
              <w:left w:val="nil"/>
              <w:bottom w:val="nil"/>
            </w:tcBorders>
            <w:vAlign w:val="center"/>
          </w:tcPr>
          <w:p w:rsidR="003428F0" w:rsidRPr="00CD3778" w:rsidRDefault="003428F0" w:rsidP="003428F0">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3428F0" w:rsidRPr="00CD3778"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3428F0" w:rsidRPr="00CD3778"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1~9</w:t>
            </w:r>
            <w:r>
              <w:rPr>
                <w:rFonts w:eastAsia="標楷體" w:hint="eastAsia"/>
                <w:color w:val="000000"/>
              </w:rPr>
              <w:t>月</w:t>
            </w:r>
          </w:p>
        </w:tc>
        <w:tc>
          <w:tcPr>
            <w:tcW w:w="3200" w:type="dxa"/>
            <w:tcBorders>
              <w:top w:val="nil"/>
              <w:bottom w:val="nil"/>
              <w:right w:val="nil"/>
            </w:tcBorders>
            <w:vAlign w:val="center"/>
          </w:tcPr>
          <w:p w:rsidR="003428F0" w:rsidRPr="00ED382B" w:rsidRDefault="003428F0" w:rsidP="003428F0">
            <w:pPr>
              <w:adjustRightInd w:val="0"/>
              <w:snapToGrid w:val="0"/>
              <w:spacing w:line="380" w:lineRule="exact"/>
              <w:jc w:val="center"/>
              <w:rPr>
                <w:rFonts w:eastAsia="標楷體"/>
                <w:sz w:val="22"/>
              </w:rPr>
            </w:pPr>
            <w:r>
              <w:rPr>
                <w:rFonts w:eastAsia="標楷體" w:hint="eastAsia"/>
                <w:sz w:val="22"/>
              </w:rPr>
              <w:t>98</w:t>
            </w:r>
          </w:p>
        </w:tc>
        <w:tc>
          <w:tcPr>
            <w:tcW w:w="3118" w:type="dxa"/>
            <w:tcBorders>
              <w:top w:val="nil"/>
              <w:left w:val="nil"/>
              <w:bottom w:val="nil"/>
              <w:right w:val="nil"/>
            </w:tcBorders>
            <w:vAlign w:val="center"/>
          </w:tcPr>
          <w:p w:rsidR="003428F0" w:rsidRPr="00ED382B" w:rsidRDefault="003428F0" w:rsidP="003428F0">
            <w:pPr>
              <w:adjustRightInd w:val="0"/>
              <w:snapToGrid w:val="0"/>
              <w:spacing w:line="380" w:lineRule="exact"/>
              <w:jc w:val="center"/>
              <w:rPr>
                <w:rFonts w:eastAsia="標楷體"/>
                <w:sz w:val="22"/>
              </w:rPr>
            </w:pPr>
            <w:r w:rsidRPr="00ED382B">
              <w:rPr>
                <w:rFonts w:eastAsia="標楷體" w:hint="eastAsia"/>
                <w:sz w:val="22"/>
              </w:rPr>
              <w:t>2.</w:t>
            </w:r>
            <w:r>
              <w:rPr>
                <w:rFonts w:eastAsia="標楷體" w:hint="eastAsia"/>
                <w:sz w:val="22"/>
              </w:rPr>
              <w:t>64</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0.14</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0.66</w:t>
            </w:r>
          </w:p>
        </w:tc>
      </w:tr>
      <w:tr w:rsidR="003428F0" w:rsidRPr="00896C1C" w:rsidTr="003428F0">
        <w:trPr>
          <w:trHeight w:val="387"/>
          <w:jc w:val="center"/>
        </w:trPr>
        <w:tc>
          <w:tcPr>
            <w:tcW w:w="1648" w:type="dxa"/>
            <w:tcBorders>
              <w:top w:val="nil"/>
              <w:left w:val="nil"/>
              <w:bottom w:val="nil"/>
            </w:tcBorders>
            <w:vAlign w:val="center"/>
          </w:tcPr>
          <w:p w:rsidR="003428F0" w:rsidRDefault="003428F0" w:rsidP="003428F0">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3428F0"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0.25</w:t>
            </w:r>
          </w:p>
        </w:tc>
      </w:tr>
      <w:tr w:rsidR="003428F0" w:rsidRPr="00896C1C" w:rsidTr="003428F0">
        <w:trPr>
          <w:trHeight w:val="387"/>
          <w:jc w:val="center"/>
        </w:trPr>
        <w:tc>
          <w:tcPr>
            <w:tcW w:w="1648" w:type="dxa"/>
            <w:tcBorders>
              <w:top w:val="nil"/>
              <w:left w:val="nil"/>
            </w:tcBorders>
            <w:vAlign w:val="center"/>
          </w:tcPr>
          <w:p w:rsidR="003428F0" w:rsidRPr="00CD3778" w:rsidRDefault="003428F0" w:rsidP="003428F0">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3428F0" w:rsidRPr="00CD3778"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581</w:t>
            </w:r>
          </w:p>
        </w:tc>
        <w:tc>
          <w:tcPr>
            <w:tcW w:w="3118" w:type="dxa"/>
            <w:tcBorders>
              <w:top w:val="nil"/>
              <w:left w:val="nil"/>
              <w:right w:val="nil"/>
            </w:tcBorders>
            <w:vAlign w:val="center"/>
          </w:tcPr>
          <w:p w:rsidR="003428F0" w:rsidRPr="00CD3778" w:rsidRDefault="003428F0" w:rsidP="003428F0">
            <w:pPr>
              <w:adjustRightInd w:val="0"/>
              <w:snapToGrid w:val="0"/>
              <w:spacing w:line="380" w:lineRule="exact"/>
              <w:jc w:val="center"/>
              <w:rPr>
                <w:rFonts w:eastAsia="標楷體"/>
                <w:color w:val="000000"/>
                <w:sz w:val="22"/>
              </w:rPr>
            </w:pPr>
            <w:r>
              <w:rPr>
                <w:rFonts w:eastAsia="標楷體" w:hint="eastAsia"/>
                <w:color w:val="000000"/>
                <w:sz w:val="22"/>
              </w:rPr>
              <w:t>11.28</w:t>
            </w:r>
          </w:p>
        </w:tc>
      </w:tr>
    </w:tbl>
    <w:p w:rsidR="003428F0" w:rsidRPr="0090254B" w:rsidRDefault="003428F0" w:rsidP="003428F0">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428F0" w:rsidRDefault="003428F0" w:rsidP="003428F0">
      <w:pPr>
        <w:pStyle w:val="2"/>
        <w:spacing w:afterLines="50" w:after="180"/>
      </w:pPr>
      <w:bookmarkStart w:id="177" w:name="_Toc391906423"/>
      <w:bookmarkStart w:id="178" w:name="_Toc401923806"/>
      <w:bookmarkStart w:id="179" w:name="_Toc402171727"/>
      <w:bookmarkStart w:id="180" w:name="_Toc402181171"/>
      <w:r>
        <w:rPr>
          <w:noProof/>
          <w:sz w:val="32"/>
        </w:rPr>
        <w:lastRenderedPageBreak/>
        <w:drawing>
          <wp:anchor distT="0" distB="0" distL="180340" distR="114300" simplePos="0" relativeHeight="252063232" behindDoc="1" locked="1" layoutInCell="1" allowOverlap="1" wp14:anchorId="1B2F3D63" wp14:editId="7E52B4C3">
            <wp:simplePos x="0" y="0"/>
            <wp:positionH relativeFrom="column">
              <wp:posOffset>2108835</wp:posOffset>
            </wp:positionH>
            <wp:positionV relativeFrom="page">
              <wp:posOffset>1087755</wp:posOffset>
            </wp:positionV>
            <wp:extent cx="4363720" cy="2432050"/>
            <wp:effectExtent l="0" t="0" r="0" b="6350"/>
            <wp:wrapTight wrapText="bothSides">
              <wp:wrapPolygon edited="0">
                <wp:start x="7638" y="508"/>
                <wp:lineTo x="1132" y="2199"/>
                <wp:lineTo x="1132" y="3384"/>
                <wp:lineTo x="10750" y="3553"/>
                <wp:lineTo x="1132" y="4230"/>
                <wp:lineTo x="1132" y="5414"/>
                <wp:lineTo x="11881" y="6260"/>
                <wp:lineTo x="1414" y="6429"/>
                <wp:lineTo x="1037" y="6598"/>
                <wp:lineTo x="1414" y="8967"/>
                <wp:lineTo x="1320" y="10490"/>
                <wp:lineTo x="2075" y="11674"/>
                <wp:lineTo x="3017" y="11674"/>
                <wp:lineTo x="1603" y="12351"/>
                <wp:lineTo x="1320" y="12858"/>
                <wp:lineTo x="1320" y="16750"/>
                <wp:lineTo x="3017" y="17257"/>
                <wp:lineTo x="2923" y="19288"/>
                <wp:lineTo x="6035" y="20303"/>
                <wp:lineTo x="6224" y="20810"/>
                <wp:lineTo x="18482" y="21487"/>
                <wp:lineTo x="21499" y="21487"/>
                <wp:lineTo x="21499" y="12351"/>
                <wp:lineTo x="20179" y="11674"/>
                <wp:lineTo x="20651" y="7444"/>
                <wp:lineTo x="20085" y="6937"/>
                <wp:lineTo x="17162" y="6260"/>
                <wp:lineTo x="20556" y="6260"/>
                <wp:lineTo x="20462" y="1861"/>
                <wp:lineTo x="15747" y="508"/>
                <wp:lineTo x="7638" y="508"/>
              </wp:wrapPolygon>
            </wp:wrapTight>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6E0B3B">
        <w:rPr>
          <w:sz w:val="32"/>
        </w:rPr>
        <w:t>（二）兩岸貿易</w:t>
      </w:r>
      <w:bookmarkEnd w:id="177"/>
      <w:bookmarkEnd w:id="178"/>
      <w:bookmarkEnd w:id="179"/>
      <w:bookmarkEnd w:id="180"/>
    </w:p>
    <w:p w:rsidR="003428F0" w:rsidRPr="00B85636" w:rsidRDefault="003428F0" w:rsidP="003428F0">
      <w:pPr>
        <w:pStyle w:val="af3"/>
        <w:widowControl w:val="0"/>
        <w:tabs>
          <w:tab w:val="left" w:pos="567"/>
          <w:tab w:val="left" w:pos="3220"/>
        </w:tabs>
        <w:ind w:leftChars="50" w:left="400" w:rightChars="2120" w:right="5088" w:hangingChars="100" w:hanging="280"/>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4</w:t>
      </w:r>
      <w:r w:rsidRPr="00403EF1">
        <w:rPr>
          <w:rFonts w:hint="eastAsia"/>
          <w:noProof w:val="0"/>
          <w:kern w:val="2"/>
          <w:sz w:val="28"/>
          <w:szCs w:val="16"/>
          <w:lang w:bidi="ar-SA"/>
        </w:rPr>
        <w:t>年</w:t>
      </w:r>
      <w:r>
        <w:rPr>
          <w:rFonts w:hint="eastAsia"/>
          <w:noProof w:val="0"/>
          <w:kern w:val="2"/>
          <w:sz w:val="28"/>
          <w:szCs w:val="16"/>
          <w:lang w:bidi="ar-SA"/>
        </w:rPr>
        <w:t>9</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146.5</w:t>
      </w:r>
      <w:r w:rsidRPr="00403EF1">
        <w:rPr>
          <w:rFonts w:hint="eastAsia"/>
          <w:noProof w:val="0"/>
          <w:kern w:val="2"/>
          <w:sz w:val="28"/>
          <w:szCs w:val="16"/>
          <w:lang w:bidi="ar-SA"/>
        </w:rPr>
        <w:t>億美元，較上年</w:t>
      </w:r>
      <w:r>
        <w:rPr>
          <w:rFonts w:hint="eastAsia"/>
          <w:noProof w:val="0"/>
          <w:kern w:val="2"/>
          <w:sz w:val="28"/>
          <w:szCs w:val="16"/>
          <w:lang w:bidi="ar-SA"/>
        </w:rPr>
        <w:t>同期增加</w:t>
      </w:r>
      <w:r>
        <w:rPr>
          <w:rFonts w:hint="eastAsia"/>
          <w:noProof w:val="0"/>
          <w:kern w:val="2"/>
          <w:sz w:val="28"/>
          <w:szCs w:val="16"/>
          <w:lang w:bidi="ar-SA"/>
        </w:rPr>
        <w:t>6.7</w:t>
      </w:r>
      <w:r w:rsidRPr="00403EF1">
        <w:rPr>
          <w:rFonts w:hint="eastAsia"/>
          <w:noProof w:val="0"/>
          <w:kern w:val="2"/>
          <w:sz w:val="28"/>
          <w:szCs w:val="16"/>
          <w:lang w:bidi="ar-SA"/>
        </w:rPr>
        <w:t>％；其中出口額為</w:t>
      </w:r>
      <w:r>
        <w:rPr>
          <w:rFonts w:hint="eastAsia"/>
          <w:noProof w:val="0"/>
          <w:kern w:val="2"/>
          <w:sz w:val="28"/>
          <w:szCs w:val="16"/>
          <w:lang w:bidi="ar-SA"/>
        </w:rPr>
        <w:t>102.9</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3.6</w:t>
      </w:r>
      <w:r w:rsidRPr="00403EF1">
        <w:rPr>
          <w:rFonts w:hint="eastAsia"/>
          <w:noProof w:val="0"/>
          <w:kern w:val="2"/>
          <w:sz w:val="28"/>
          <w:szCs w:val="16"/>
          <w:lang w:bidi="ar-SA"/>
        </w:rPr>
        <w:t>％；進口額為</w:t>
      </w:r>
      <w:r>
        <w:rPr>
          <w:rFonts w:hint="eastAsia"/>
          <w:noProof w:val="0"/>
          <w:kern w:val="2"/>
          <w:sz w:val="28"/>
          <w:szCs w:val="16"/>
          <w:lang w:bidi="ar-SA"/>
        </w:rPr>
        <w:t>43.7</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14.8</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59.2</w:t>
      </w:r>
      <w:r w:rsidRPr="00403EF1">
        <w:rPr>
          <w:rFonts w:hint="eastAsia"/>
          <w:noProof w:val="0"/>
          <w:kern w:val="2"/>
          <w:sz w:val="28"/>
          <w:szCs w:val="16"/>
          <w:lang w:bidi="ar-SA"/>
        </w:rPr>
        <w:t>億美元，較上年</w:t>
      </w:r>
      <w:r>
        <w:rPr>
          <w:rFonts w:hint="eastAsia"/>
          <w:noProof w:val="0"/>
          <w:kern w:val="2"/>
          <w:sz w:val="28"/>
          <w:szCs w:val="16"/>
          <w:lang w:bidi="ar-SA"/>
        </w:rPr>
        <w:t>同</w:t>
      </w:r>
      <w:r w:rsidR="00431B62">
        <w:rPr>
          <w:rFonts w:hint="eastAsia"/>
          <w:noProof w:val="0"/>
          <w:kern w:val="2"/>
          <w:sz w:val="28"/>
          <w:szCs w:val="16"/>
          <w:lang w:bidi="ar-SA"/>
        </w:rPr>
        <w:t>月</w:t>
      </w:r>
      <w:r>
        <w:rPr>
          <w:rFonts w:hint="eastAsia"/>
          <w:noProof w:val="0"/>
          <w:kern w:val="2"/>
          <w:sz w:val="28"/>
          <w:szCs w:val="16"/>
          <w:lang w:bidi="ar-SA"/>
        </w:rPr>
        <w:t>減少</w:t>
      </w:r>
      <w:r>
        <w:rPr>
          <w:rFonts w:hint="eastAsia"/>
          <w:noProof w:val="0"/>
          <w:kern w:val="2"/>
          <w:sz w:val="28"/>
          <w:szCs w:val="16"/>
          <w:lang w:bidi="ar-SA"/>
        </w:rPr>
        <w:t>3.3</w:t>
      </w:r>
      <w:r w:rsidRPr="00403EF1">
        <w:rPr>
          <w:rFonts w:hint="eastAsia"/>
          <w:noProof w:val="0"/>
          <w:kern w:val="2"/>
          <w:sz w:val="28"/>
          <w:szCs w:val="16"/>
          <w:lang w:bidi="ar-SA"/>
        </w:rPr>
        <w:t>％。</w:t>
      </w:r>
    </w:p>
    <w:p w:rsidR="003428F0" w:rsidRPr="00403EF1" w:rsidRDefault="003428F0" w:rsidP="003428F0">
      <w:pPr>
        <w:pStyle w:val="k3a"/>
        <w:spacing w:beforeLines="0" w:before="0" w:line="300" w:lineRule="auto"/>
        <w:ind w:leftChars="0" w:left="0" w:firstLineChars="0" w:firstLine="0"/>
        <w:rPr>
          <w:vanish/>
        </w:rPr>
      </w:pPr>
    </w:p>
    <w:p w:rsidR="003428F0" w:rsidRPr="00403EF1" w:rsidRDefault="003428F0" w:rsidP="003428F0">
      <w:pPr>
        <w:rPr>
          <w:rFonts w:eastAsia="標楷體"/>
          <w:vanish/>
          <w:sz w:val="28"/>
        </w:rPr>
      </w:pPr>
    </w:p>
    <w:p w:rsidR="003428F0" w:rsidRPr="00403EF1" w:rsidRDefault="003428F0" w:rsidP="003428F0">
      <w:pPr>
        <w:rPr>
          <w:rFonts w:eastAsia="標楷體"/>
          <w:vanish/>
          <w:sz w:val="28"/>
        </w:rPr>
      </w:pPr>
    </w:p>
    <w:p w:rsidR="003428F0" w:rsidRPr="00403EF1" w:rsidRDefault="003428F0" w:rsidP="003428F0">
      <w:pPr>
        <w:rPr>
          <w:rFonts w:eastAsia="標楷體"/>
          <w:vanish/>
          <w:sz w:val="28"/>
        </w:rPr>
      </w:pPr>
    </w:p>
    <w:p w:rsidR="003428F0" w:rsidRPr="00403EF1" w:rsidRDefault="003428F0" w:rsidP="003428F0">
      <w:pPr>
        <w:rPr>
          <w:rFonts w:eastAsia="標楷體"/>
          <w:vanish/>
          <w:sz w:val="28"/>
        </w:rPr>
      </w:pPr>
    </w:p>
    <w:p w:rsidR="003428F0" w:rsidRPr="00403EF1" w:rsidRDefault="003428F0" w:rsidP="003428F0">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428F0" w:rsidRPr="00403EF1" w:rsidRDefault="003428F0" w:rsidP="003428F0">
      <w:pPr>
        <w:rPr>
          <w:rFonts w:eastAsia="標楷體"/>
          <w:vanish/>
          <w:sz w:val="28"/>
        </w:rPr>
      </w:pPr>
    </w:p>
    <w:p w:rsidR="003428F0" w:rsidRPr="00403EF1" w:rsidRDefault="003428F0" w:rsidP="003428F0">
      <w:pPr>
        <w:rPr>
          <w:rFonts w:eastAsia="標楷體"/>
          <w:vanish/>
          <w:sz w:val="28"/>
        </w:rPr>
      </w:pPr>
    </w:p>
    <w:p w:rsidR="003428F0" w:rsidRPr="00403EF1" w:rsidRDefault="003428F0" w:rsidP="003428F0">
      <w:pPr>
        <w:rPr>
          <w:rFonts w:eastAsia="標楷體"/>
          <w:vanish/>
          <w:sz w:val="28"/>
        </w:rPr>
      </w:pPr>
    </w:p>
    <w:p w:rsidR="003428F0" w:rsidRPr="00403EF1" w:rsidRDefault="003428F0" w:rsidP="003428F0">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428F0" w:rsidRPr="00403EF1" w:rsidRDefault="003428F0" w:rsidP="00530483">
      <w:pPr>
        <w:snapToGrid w:val="0"/>
        <w:spacing w:beforeLines="50" w:before="18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062208" behindDoc="0" locked="0" layoutInCell="1" allowOverlap="1" wp14:anchorId="45ED86B7" wp14:editId="4455E748">
                <wp:simplePos x="0" y="0"/>
                <wp:positionH relativeFrom="column">
                  <wp:posOffset>-2880360</wp:posOffset>
                </wp:positionH>
                <wp:positionV relativeFrom="paragraph">
                  <wp:posOffset>552450</wp:posOffset>
                </wp:positionV>
                <wp:extent cx="571500" cy="342900"/>
                <wp:effectExtent l="0" t="0" r="3810" b="38100"/>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8"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927" w:rsidRDefault="005E4927" w:rsidP="003428F0">
                              <w:pPr>
                                <w:spacing w:line="200" w:lineRule="exact"/>
                                <w:rPr>
                                  <w:b/>
                                  <w:bCs/>
                                  <w:color w:val="000000"/>
                                  <w:sz w:val="16"/>
                                </w:rPr>
                              </w:pPr>
                              <w:r>
                                <w:rPr>
                                  <w:rFonts w:hint="eastAsia"/>
                                  <w:b/>
                                  <w:bCs/>
                                  <w:color w:val="000000"/>
                                  <w:sz w:val="16"/>
                                </w:rPr>
                                <w:t>進口成長率</w:t>
                              </w:r>
                            </w:p>
                            <w:p w:rsidR="005E4927" w:rsidRDefault="005E4927" w:rsidP="003428F0">
                              <w:pPr>
                                <w:spacing w:line="200" w:lineRule="exact"/>
                                <w:rPr>
                                  <w:sz w:val="14"/>
                                </w:rPr>
                              </w:pPr>
                            </w:p>
                          </w:txbxContent>
                        </wps:txbx>
                        <wps:bodyPr rot="0" vert="horz" wrap="square" lIns="0" tIns="0" rIns="0" bIns="0" anchor="t" anchorCtr="0" upright="1">
                          <a:noAutofit/>
                        </wps:bodyPr>
                      </wps:wsp>
                      <wps:wsp>
                        <wps:cNvPr id="2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 o:spid="_x0000_s1037" style="position:absolute;left:0;text-align:left;margin-left:-226.8pt;margin-top:43.5pt;width:45pt;height:27pt;z-index:2520622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AbgL7IlgMAAOw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5E4927" w:rsidRDefault="005E4927" w:rsidP="003428F0">
                        <w:pPr>
                          <w:spacing w:line="200" w:lineRule="exact"/>
                          <w:rPr>
                            <w:b/>
                            <w:bCs/>
                            <w:color w:val="000000"/>
                            <w:sz w:val="16"/>
                          </w:rPr>
                        </w:pPr>
                        <w:r>
                          <w:rPr>
                            <w:rFonts w:hint="eastAsia"/>
                            <w:b/>
                            <w:bCs/>
                            <w:color w:val="000000"/>
                            <w:sz w:val="16"/>
                          </w:rPr>
                          <w:t>進口成長率</w:t>
                        </w:r>
                      </w:p>
                      <w:p w:rsidR="005E4927" w:rsidRDefault="005E4927" w:rsidP="003428F0">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aFLsAAADbAAAADwAAAGRycy9kb3ducmV2LnhtbERPSwrCMBDdC94hjOBOU0WKVKOIIuhK&#10;rB5gaMa22ExKEm29vVkILh/vv972phFvcr62rGA2TUAQF1bXXCq4346TJQgfkDU2lknBhzxsN8PB&#10;GjNtO77SOw+liCHsM1RQhdBmUvqiIoN+alviyD2sMxgidKXUDrsYbho5T5JUGqw5NlTY0r6i4pm/&#10;jILrvTOXPj0ngSmXxSFdPBfupNR41O9WIAL14S/+uU9awTyuj1/iD5C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A9oUuwAAANsAAAAPAAAAAAAAAAAAAAAAAKECAABk&#10;cnMvZG93bnJldi54bWxQSwUGAAAAAAQABAD5AAAAiQM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3428F0" w:rsidRPr="00896C1C" w:rsidTr="003428F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3428F0" w:rsidRPr="00896C1C" w:rsidRDefault="003428F0" w:rsidP="003428F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428F0" w:rsidRPr="00896C1C" w:rsidRDefault="003428F0" w:rsidP="003428F0">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428F0" w:rsidRPr="00896C1C" w:rsidRDefault="003428F0" w:rsidP="003428F0">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428F0" w:rsidRPr="00896C1C" w:rsidRDefault="003428F0" w:rsidP="003428F0">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3428F0" w:rsidRPr="00896C1C" w:rsidRDefault="003428F0" w:rsidP="003428F0">
            <w:pPr>
              <w:jc w:val="center"/>
              <w:rPr>
                <w:rFonts w:ascii="標楷體" w:eastAsia="標楷體" w:hAnsi="標楷體" w:cs="Arial Unicode MS"/>
              </w:rPr>
            </w:pPr>
            <w:r>
              <w:rPr>
                <w:rFonts w:ascii="標楷體" w:eastAsia="標楷體" w:hAnsi="標楷體" w:hint="eastAsia"/>
              </w:rPr>
              <w:t>出入超</w:t>
            </w:r>
          </w:p>
        </w:tc>
      </w:tr>
      <w:tr w:rsidR="003428F0" w:rsidRPr="00896C1C" w:rsidTr="003428F0">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3428F0" w:rsidRPr="00896C1C" w:rsidRDefault="003428F0" w:rsidP="003428F0">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3428F0" w:rsidRPr="00BD25E6" w:rsidRDefault="003428F0" w:rsidP="003428F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3428F0" w:rsidRPr="00896C1C" w:rsidTr="003428F0">
        <w:trPr>
          <w:trHeight w:val="373"/>
        </w:trPr>
        <w:tc>
          <w:tcPr>
            <w:tcW w:w="1800" w:type="dxa"/>
            <w:tcBorders>
              <w:right w:val="single" w:sz="4" w:space="0" w:color="auto"/>
            </w:tcBorders>
            <w:tcMar>
              <w:top w:w="15" w:type="dxa"/>
              <w:left w:w="15" w:type="dxa"/>
              <w:bottom w:w="0" w:type="dxa"/>
              <w:right w:w="15" w:type="dxa"/>
            </w:tcMar>
          </w:tcPr>
          <w:p w:rsidR="003428F0" w:rsidRPr="00896C1C" w:rsidRDefault="003428F0" w:rsidP="003428F0">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-12.9</w:t>
            </w:r>
          </w:p>
        </w:tc>
      </w:tr>
      <w:tr w:rsidR="003428F0" w:rsidRPr="00896C1C" w:rsidTr="003428F0">
        <w:trPr>
          <w:trHeight w:val="373"/>
        </w:trPr>
        <w:tc>
          <w:tcPr>
            <w:tcW w:w="1800" w:type="dxa"/>
            <w:tcBorders>
              <w:right w:val="single" w:sz="4" w:space="0" w:color="auto"/>
            </w:tcBorders>
            <w:tcMar>
              <w:top w:w="15" w:type="dxa"/>
              <w:left w:w="15" w:type="dxa"/>
              <w:bottom w:w="0" w:type="dxa"/>
              <w:right w:w="15" w:type="dxa"/>
            </w:tcMar>
          </w:tcPr>
          <w:p w:rsidR="003428F0" w:rsidRPr="00896C1C" w:rsidRDefault="003428F0" w:rsidP="003428F0">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32.7</w:t>
            </w:r>
          </w:p>
        </w:tc>
      </w:tr>
      <w:tr w:rsidR="003428F0" w:rsidRPr="00896C1C" w:rsidTr="003428F0">
        <w:trPr>
          <w:trHeight w:val="373"/>
        </w:trPr>
        <w:tc>
          <w:tcPr>
            <w:tcW w:w="1800" w:type="dxa"/>
            <w:tcBorders>
              <w:right w:val="single" w:sz="4" w:space="0" w:color="auto"/>
            </w:tcBorders>
            <w:tcMar>
              <w:top w:w="15" w:type="dxa"/>
              <w:left w:w="15" w:type="dxa"/>
              <w:bottom w:w="0" w:type="dxa"/>
              <w:right w:w="15" w:type="dxa"/>
            </w:tcMar>
          </w:tcPr>
          <w:p w:rsidR="003428F0" w:rsidRPr="00896C1C" w:rsidRDefault="003428F0" w:rsidP="003428F0">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3428F0" w:rsidRPr="00896C1C" w:rsidRDefault="003428F0" w:rsidP="003428F0">
            <w:pPr>
              <w:jc w:val="center"/>
            </w:pPr>
            <w:r w:rsidRPr="00896C1C">
              <w:rPr>
                <w:rFonts w:hint="eastAsia"/>
              </w:rPr>
              <w:t>2.1</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Pr="00CD3778" w:rsidRDefault="003428F0" w:rsidP="003428F0">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3428F0" w:rsidRPr="00CD3778" w:rsidRDefault="003428F0" w:rsidP="003428F0">
            <w:pPr>
              <w:jc w:val="center"/>
              <w:rPr>
                <w:color w:val="000000"/>
              </w:rPr>
            </w:pPr>
            <w:r>
              <w:rPr>
                <w:rFonts w:hint="eastAsia"/>
                <w:color w:val="000000"/>
              </w:rPr>
              <w:t>-4.7</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2.5</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-11.5</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-9.3</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9.0</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29.8</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110.1</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5.1</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41.7</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40.4</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4.2</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1,296.8</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6.4</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927.3</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4.0</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369.6</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557.7</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-1.2</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92.5</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-10.3</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38.0</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-8.7</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16.0</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27.2</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84.8</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17.5</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39.8</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26.7</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20.7</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153.2</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28.6</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109.6</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43.6</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-7.7</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145.9</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103.8</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5.0</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42.1</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0.0</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31.4</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110.6</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6.4</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41.5</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40.2</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3.8</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106.3</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3.4</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47.0</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-10.7</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8.8</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105.2</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1.5</w:t>
            </w:r>
          </w:p>
        </w:tc>
      </w:tr>
      <w:tr w:rsidR="003428F0" w:rsidRPr="00896C1C" w:rsidTr="003428F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111.8</w:t>
            </w:r>
          </w:p>
        </w:tc>
        <w:tc>
          <w:tcPr>
            <w:tcW w:w="854"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8.7</w:t>
            </w:r>
          </w:p>
        </w:tc>
        <w:tc>
          <w:tcPr>
            <w:tcW w:w="70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39.8</w:t>
            </w:r>
          </w:p>
        </w:tc>
        <w:tc>
          <w:tcPr>
            <w:tcW w:w="786"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43.2</w:t>
            </w:r>
          </w:p>
        </w:tc>
        <w:tc>
          <w:tcPr>
            <w:tcW w:w="93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-0.7</w:t>
            </w:r>
          </w:p>
        </w:tc>
      </w:tr>
      <w:tr w:rsidR="003428F0" w:rsidRPr="00896C1C" w:rsidTr="003428F0">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428F0" w:rsidRDefault="003428F0" w:rsidP="003428F0">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146.5</w:t>
            </w:r>
          </w:p>
        </w:tc>
        <w:tc>
          <w:tcPr>
            <w:tcW w:w="798"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6.7</w:t>
            </w:r>
          </w:p>
        </w:tc>
        <w:tc>
          <w:tcPr>
            <w:tcW w:w="631"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29.3</w:t>
            </w:r>
          </w:p>
        </w:tc>
        <w:tc>
          <w:tcPr>
            <w:tcW w:w="797"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102.9</w:t>
            </w:r>
          </w:p>
        </w:tc>
        <w:tc>
          <w:tcPr>
            <w:tcW w:w="854"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3.6</w:t>
            </w:r>
          </w:p>
        </w:tc>
        <w:tc>
          <w:tcPr>
            <w:tcW w:w="700"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38.9</w:t>
            </w:r>
          </w:p>
        </w:tc>
        <w:tc>
          <w:tcPr>
            <w:tcW w:w="786"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43.7</w:t>
            </w:r>
          </w:p>
        </w:tc>
        <w:tc>
          <w:tcPr>
            <w:tcW w:w="938"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14.8</w:t>
            </w:r>
          </w:p>
        </w:tc>
        <w:tc>
          <w:tcPr>
            <w:tcW w:w="720"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19.0</w:t>
            </w:r>
          </w:p>
        </w:tc>
        <w:tc>
          <w:tcPr>
            <w:tcW w:w="772"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59.2</w:t>
            </w:r>
          </w:p>
        </w:tc>
        <w:tc>
          <w:tcPr>
            <w:tcW w:w="848" w:type="dxa"/>
            <w:tcBorders>
              <w:left w:val="nil"/>
              <w:bottom w:val="single" w:sz="4" w:space="0" w:color="auto"/>
              <w:right w:val="nil"/>
            </w:tcBorders>
            <w:tcMar>
              <w:top w:w="15" w:type="dxa"/>
              <w:left w:w="15" w:type="dxa"/>
              <w:bottom w:w="0" w:type="dxa"/>
              <w:right w:w="15" w:type="dxa"/>
            </w:tcMar>
            <w:vAlign w:val="bottom"/>
          </w:tcPr>
          <w:p w:rsidR="003428F0" w:rsidRDefault="003428F0" w:rsidP="003428F0">
            <w:pPr>
              <w:jc w:val="center"/>
              <w:rPr>
                <w:color w:val="000000"/>
              </w:rPr>
            </w:pPr>
            <w:r>
              <w:rPr>
                <w:rFonts w:hint="eastAsia"/>
                <w:color w:val="000000"/>
              </w:rPr>
              <w:t>-3.3</w:t>
            </w:r>
          </w:p>
        </w:tc>
      </w:tr>
    </w:tbl>
    <w:p w:rsidR="00DA1BFE" w:rsidRPr="00DA1BFE" w:rsidRDefault="003428F0" w:rsidP="000C232E">
      <w:pPr>
        <w:pStyle w:val="t-2"/>
        <w:outlineLvl w:val="9"/>
      </w:pPr>
      <w:bookmarkStart w:id="181" w:name="_Toc401923807"/>
      <w:bookmarkStart w:id="182" w:name="_Toc402171728"/>
      <w:r w:rsidRPr="00DA1BFE">
        <w:t>資料來源：財政部進出口海關統計。</w:t>
      </w:r>
      <w:bookmarkEnd w:id="181"/>
      <w:bookmarkEnd w:id="182"/>
    </w:p>
    <w:p w:rsidR="005D1D13" w:rsidRPr="002D7AEC" w:rsidRDefault="005D1D13" w:rsidP="00BF2DEF">
      <w:pPr>
        <w:pStyle w:val="k3a"/>
        <w:spacing w:beforeLines="0" w:before="0" w:line="276" w:lineRule="auto"/>
        <w:ind w:leftChars="0" w:left="0" w:firstLineChars="0" w:firstLine="0"/>
        <w:rPr>
          <w:b/>
          <w:bCs/>
          <w:sz w:val="32"/>
        </w:rPr>
      </w:pPr>
      <w:r w:rsidRPr="003111E1">
        <w:rPr>
          <w:b/>
          <w:bCs/>
          <w:color w:val="FF0000"/>
          <w:sz w:val="32"/>
        </w:rPr>
        <w:br w:type="page"/>
      </w:r>
    </w:p>
    <w:p w:rsidR="0098590E" w:rsidRPr="00431664" w:rsidRDefault="00AC2664" w:rsidP="00B63A10">
      <w:pPr>
        <w:pStyle w:val="t-1"/>
        <w:spacing w:afterLines="0" w:after="0"/>
      </w:pPr>
      <w:bookmarkStart w:id="183" w:name="_Toc401923808"/>
      <w:bookmarkStart w:id="184" w:name="_Toc402171729"/>
      <w:bookmarkStart w:id="185" w:name="_Toc402181172"/>
      <w:r w:rsidRPr="00431664">
        <w:lastRenderedPageBreak/>
        <w:t>肆、專論</w:t>
      </w:r>
      <w:bookmarkEnd w:id="168"/>
      <w:bookmarkEnd w:id="183"/>
      <w:bookmarkEnd w:id="184"/>
      <w:bookmarkEnd w:id="185"/>
    </w:p>
    <w:p w:rsidR="00602D29" w:rsidRPr="00602D29" w:rsidRDefault="00602D29" w:rsidP="00602D29">
      <w:pPr>
        <w:widowControl/>
        <w:adjustRightInd w:val="0"/>
        <w:snapToGrid w:val="0"/>
        <w:spacing w:after="120" w:line="520" w:lineRule="atLeast"/>
        <w:jc w:val="center"/>
        <w:textAlignment w:val="baseline"/>
        <w:rPr>
          <w:rFonts w:ascii="Arial" w:eastAsia="標楷體" w:hAnsi="Arial" w:cs="Arial"/>
          <w:color w:val="DD4B39"/>
          <w:sz w:val="28"/>
          <w:szCs w:val="28"/>
        </w:rPr>
      </w:pPr>
      <w:r w:rsidRPr="00602D29">
        <w:rPr>
          <w:rFonts w:eastAsia="標楷體" w:hint="eastAsia"/>
          <w:b/>
          <w:bCs/>
          <w:sz w:val="36"/>
          <w:szCs w:val="36"/>
        </w:rPr>
        <w:t>臺灣商品出口與外銷訂單之</w:t>
      </w:r>
      <w:proofErr w:type="gramStart"/>
      <w:r w:rsidRPr="00602D29">
        <w:rPr>
          <w:rFonts w:eastAsia="標楷體" w:hint="eastAsia"/>
          <w:b/>
          <w:bCs/>
          <w:sz w:val="36"/>
          <w:szCs w:val="36"/>
        </w:rPr>
        <w:t>關聯性初探</w:t>
      </w:r>
      <w:proofErr w:type="gramEnd"/>
      <w:r w:rsidRPr="00602D29">
        <w:rPr>
          <w:rFonts w:eastAsia="標楷體"/>
          <w:b/>
          <w:bCs/>
          <w:sz w:val="36"/>
          <w:szCs w:val="36"/>
          <w:vertAlign w:val="superscript"/>
        </w:rPr>
        <w:footnoteReference w:id="1"/>
      </w:r>
    </w:p>
    <w:p w:rsidR="00602D29" w:rsidRPr="00602D29" w:rsidRDefault="00602D29" w:rsidP="00602D29">
      <w:pPr>
        <w:spacing w:before="360" w:line="500" w:lineRule="exact"/>
        <w:ind w:leftChars="-30" w:left="-72" w:firstLineChars="40" w:firstLine="112"/>
        <w:jc w:val="both"/>
        <w:rPr>
          <w:rFonts w:eastAsia="標楷體"/>
          <w:b/>
          <w:bCs/>
          <w:sz w:val="28"/>
          <w:szCs w:val="28"/>
        </w:rPr>
      </w:pPr>
      <w:bookmarkStart w:id="186" w:name="_Toc330507445"/>
      <w:bookmarkStart w:id="187" w:name="_Toc333504709"/>
      <w:r w:rsidRPr="00602D29">
        <w:rPr>
          <w:rFonts w:eastAsia="標楷體" w:hint="eastAsia"/>
          <w:b/>
          <w:bCs/>
          <w:sz w:val="28"/>
          <w:szCs w:val="28"/>
        </w:rPr>
        <w:t>一、</w:t>
      </w:r>
      <w:bookmarkEnd w:id="186"/>
      <w:bookmarkEnd w:id="187"/>
      <w:r w:rsidRPr="00602D29">
        <w:rPr>
          <w:rFonts w:eastAsia="標楷體" w:hint="eastAsia"/>
          <w:b/>
          <w:bCs/>
          <w:sz w:val="28"/>
          <w:szCs w:val="28"/>
        </w:rPr>
        <w:t>前言</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t>我國屬於小型開放經濟體，內需市場規模較小，長期以來出口係帶動我經濟成長的主要動能，因此若能事先掌握出口發展動向，將有助於研判我未來經濟情勢的脈動。</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t>外銷訂單與出口維持著一定程度的正相關，通常約經過</w:t>
      </w:r>
      <w:r w:rsidRPr="00602D29">
        <w:rPr>
          <w:rFonts w:eastAsia="標楷體" w:hint="eastAsia"/>
          <w:spacing w:val="10"/>
          <w:sz w:val="28"/>
          <w:szCs w:val="28"/>
        </w:rPr>
        <w:t>1~3</w:t>
      </w:r>
      <w:r w:rsidRPr="00602D29">
        <w:rPr>
          <w:rFonts w:eastAsia="標楷體" w:hint="eastAsia"/>
          <w:spacing w:val="10"/>
          <w:sz w:val="28"/>
          <w:szCs w:val="28"/>
        </w:rPr>
        <w:t>個月的時間後，外銷訂單會隨著產品陸續出貨轉化為實際出口，所以外銷訂單一向被視為最能反映未來出口動能的領先指標。</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t>近年來，隨著我產業生產型態的轉變及海外生產基地的擴增，企業接單能力隨之提升，「國內接單、海外生產」的營運模式愈形普遍，使得國外對我國產品的需求，無法實際反映於出口表現上，外銷訂單與出口的關聯性漸趨弱化，兩者間存在差距。</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t>基於此，本文將由觀察出口與外銷訂單之變動趨勢，分就總額及產品別角度，探討兩者間存在差距之原因及相互關聯性。</w:t>
      </w:r>
    </w:p>
    <w:p w:rsidR="00602D29" w:rsidRPr="00602D29" w:rsidRDefault="00602D29" w:rsidP="00602D29">
      <w:pPr>
        <w:spacing w:before="360" w:line="500" w:lineRule="exact"/>
        <w:ind w:leftChars="-30" w:left="-72" w:firstLineChars="40" w:firstLine="112"/>
        <w:jc w:val="both"/>
        <w:rPr>
          <w:rFonts w:eastAsia="標楷體"/>
          <w:b/>
          <w:bCs/>
          <w:sz w:val="28"/>
          <w:szCs w:val="28"/>
        </w:rPr>
      </w:pPr>
      <w:bookmarkStart w:id="188" w:name="_Toc330507447"/>
      <w:bookmarkStart w:id="189" w:name="_Toc333504712"/>
      <w:r w:rsidRPr="00602D29">
        <w:rPr>
          <w:rFonts w:eastAsia="標楷體" w:hint="eastAsia"/>
          <w:b/>
          <w:bCs/>
          <w:sz w:val="28"/>
          <w:szCs w:val="28"/>
        </w:rPr>
        <w:t>二、</w:t>
      </w:r>
      <w:bookmarkEnd w:id="188"/>
      <w:bookmarkEnd w:id="189"/>
      <w:r w:rsidRPr="00602D29">
        <w:rPr>
          <w:rFonts w:eastAsia="標楷體" w:hint="eastAsia"/>
          <w:b/>
          <w:bCs/>
          <w:sz w:val="28"/>
          <w:szCs w:val="28"/>
        </w:rPr>
        <w:t>臺灣的出口與外銷訂單</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t>過去臺灣外銷訂單與出口的密合度相當高，外銷訂單的成長幾乎可以全數轉化為未來出口的增加，惟此一</w:t>
      </w:r>
      <w:proofErr w:type="gramStart"/>
      <w:r w:rsidRPr="00602D29">
        <w:rPr>
          <w:rFonts w:eastAsia="標楷體" w:hint="eastAsia"/>
          <w:spacing w:val="10"/>
          <w:sz w:val="28"/>
          <w:szCs w:val="28"/>
        </w:rPr>
        <w:t>關聯性約自</w:t>
      </w:r>
      <w:proofErr w:type="gramEnd"/>
      <w:r w:rsidRPr="00602D29">
        <w:rPr>
          <w:rFonts w:eastAsia="標楷體" w:hint="eastAsia"/>
          <w:spacing w:val="10"/>
          <w:sz w:val="28"/>
          <w:szCs w:val="28"/>
        </w:rPr>
        <w:t>2000</w:t>
      </w:r>
      <w:r w:rsidRPr="00602D29">
        <w:rPr>
          <w:rFonts w:eastAsia="標楷體" w:hint="eastAsia"/>
          <w:spacing w:val="10"/>
          <w:sz w:val="28"/>
          <w:szCs w:val="28"/>
        </w:rPr>
        <w:t>年開始發生轉變。在</w:t>
      </w:r>
      <w:r w:rsidRPr="00602D29">
        <w:rPr>
          <w:rFonts w:eastAsia="標楷體" w:hint="eastAsia"/>
          <w:spacing w:val="10"/>
          <w:sz w:val="28"/>
          <w:szCs w:val="28"/>
        </w:rPr>
        <w:t>2000</w:t>
      </w:r>
      <w:r w:rsidRPr="00602D29">
        <w:rPr>
          <w:rFonts w:eastAsia="標楷體" w:hint="eastAsia"/>
          <w:spacing w:val="10"/>
          <w:sz w:val="28"/>
          <w:szCs w:val="28"/>
        </w:rPr>
        <w:t>年以前，外銷訂單金額約有超過</w:t>
      </w:r>
      <w:r w:rsidRPr="00602D29">
        <w:rPr>
          <w:rFonts w:eastAsia="標楷體" w:hint="eastAsia"/>
          <w:spacing w:val="10"/>
          <w:sz w:val="28"/>
          <w:szCs w:val="28"/>
        </w:rPr>
        <w:t>95</w:t>
      </w:r>
      <w:r w:rsidRPr="00602D29">
        <w:rPr>
          <w:rFonts w:eastAsia="標楷體" w:hint="eastAsia"/>
          <w:spacing w:val="10"/>
          <w:sz w:val="28"/>
          <w:szCs w:val="28"/>
        </w:rPr>
        <w:t>％的比例可轉化為實際出口金額，以外銷訂單做為未來出口預測具有極佳的代表性；但在</w:t>
      </w:r>
      <w:r w:rsidRPr="00602D29">
        <w:rPr>
          <w:rFonts w:eastAsia="標楷體" w:hint="eastAsia"/>
          <w:spacing w:val="10"/>
          <w:sz w:val="28"/>
          <w:szCs w:val="28"/>
        </w:rPr>
        <w:t>2000</w:t>
      </w:r>
      <w:r w:rsidRPr="00602D29">
        <w:rPr>
          <w:rFonts w:eastAsia="標楷體" w:hint="eastAsia"/>
          <w:spacing w:val="10"/>
          <w:sz w:val="28"/>
          <w:szCs w:val="28"/>
        </w:rPr>
        <w:t>年以後，</w:t>
      </w:r>
      <w:proofErr w:type="gramStart"/>
      <w:r w:rsidRPr="00602D29">
        <w:rPr>
          <w:rFonts w:eastAsia="標楷體" w:hint="eastAsia"/>
          <w:spacing w:val="10"/>
          <w:sz w:val="28"/>
          <w:szCs w:val="28"/>
        </w:rPr>
        <w:t>兩者間的差距</w:t>
      </w:r>
      <w:proofErr w:type="gramEnd"/>
      <w:r w:rsidRPr="00602D29">
        <w:rPr>
          <w:rFonts w:eastAsia="標楷體" w:hint="eastAsia"/>
          <w:spacing w:val="10"/>
          <w:sz w:val="28"/>
          <w:szCs w:val="28"/>
        </w:rPr>
        <w:t>逐漸浮現且日趨增加，外銷訂單由國內生產進而出口的比例逐漸降低。</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lastRenderedPageBreak/>
        <w:t>2000</w:t>
      </w:r>
      <w:r w:rsidRPr="00602D29">
        <w:rPr>
          <w:rFonts w:eastAsia="標楷體" w:hint="eastAsia"/>
          <w:spacing w:val="10"/>
          <w:sz w:val="28"/>
          <w:szCs w:val="28"/>
        </w:rPr>
        <w:t>年外銷訂單</w:t>
      </w:r>
      <w:r w:rsidRPr="00602D29">
        <w:rPr>
          <w:rFonts w:eastAsia="標楷體" w:hint="eastAsia"/>
          <w:spacing w:val="10"/>
          <w:sz w:val="28"/>
          <w:szCs w:val="28"/>
        </w:rPr>
        <w:t>1,534</w:t>
      </w:r>
      <w:r w:rsidRPr="00602D29">
        <w:rPr>
          <w:rFonts w:eastAsia="標楷體" w:hint="eastAsia"/>
          <w:spacing w:val="10"/>
          <w:sz w:val="28"/>
          <w:szCs w:val="28"/>
        </w:rPr>
        <w:t>億美元較出口總額</w:t>
      </w:r>
      <w:r w:rsidRPr="00602D29">
        <w:rPr>
          <w:rFonts w:eastAsia="標楷體" w:hint="eastAsia"/>
          <w:spacing w:val="10"/>
          <w:sz w:val="28"/>
          <w:szCs w:val="28"/>
        </w:rPr>
        <w:t>1,519</w:t>
      </w:r>
      <w:r w:rsidRPr="00602D29">
        <w:rPr>
          <w:rFonts w:eastAsia="標楷體" w:hint="eastAsia"/>
          <w:spacing w:val="10"/>
          <w:sz w:val="28"/>
          <w:szCs w:val="28"/>
        </w:rPr>
        <w:t>億美元多出</w:t>
      </w:r>
      <w:r w:rsidRPr="00602D29">
        <w:rPr>
          <w:rFonts w:eastAsia="標楷體" w:hint="eastAsia"/>
          <w:spacing w:val="10"/>
          <w:sz w:val="28"/>
          <w:szCs w:val="28"/>
        </w:rPr>
        <w:t>15</w:t>
      </w:r>
      <w:r w:rsidRPr="00602D29">
        <w:rPr>
          <w:rFonts w:eastAsia="標楷體" w:hint="eastAsia"/>
          <w:spacing w:val="10"/>
          <w:sz w:val="28"/>
          <w:szCs w:val="28"/>
        </w:rPr>
        <w:t>億美元，但至</w:t>
      </w:r>
      <w:r w:rsidRPr="00602D29">
        <w:rPr>
          <w:rFonts w:eastAsia="標楷體" w:hint="eastAsia"/>
          <w:spacing w:val="10"/>
          <w:sz w:val="28"/>
          <w:szCs w:val="28"/>
        </w:rPr>
        <w:t>2013</w:t>
      </w:r>
      <w:r w:rsidRPr="00602D29">
        <w:rPr>
          <w:rFonts w:eastAsia="標楷體" w:hint="eastAsia"/>
          <w:spacing w:val="10"/>
          <w:sz w:val="28"/>
          <w:szCs w:val="28"/>
        </w:rPr>
        <w:t>年兩者差距增達</w:t>
      </w:r>
      <w:r w:rsidRPr="00602D29">
        <w:rPr>
          <w:rFonts w:eastAsia="標楷體" w:hint="eastAsia"/>
          <w:spacing w:val="10"/>
          <w:sz w:val="28"/>
          <w:szCs w:val="28"/>
        </w:rPr>
        <w:t>1,375</w:t>
      </w:r>
      <w:r w:rsidRPr="00602D29">
        <w:rPr>
          <w:rFonts w:eastAsia="標楷體" w:hint="eastAsia"/>
          <w:spacing w:val="10"/>
          <w:sz w:val="28"/>
          <w:szCs w:val="28"/>
        </w:rPr>
        <w:t>億元，出口成長幅度不及外銷訂單成長幅度，國內出口</w:t>
      </w:r>
      <w:r w:rsidRPr="00602D29">
        <w:rPr>
          <w:rFonts w:eastAsia="標楷體" w:hint="eastAsia"/>
          <w:spacing w:val="10"/>
          <w:sz w:val="28"/>
          <w:szCs w:val="28"/>
        </w:rPr>
        <w:t>3,054</w:t>
      </w:r>
      <w:r w:rsidRPr="00602D29">
        <w:rPr>
          <w:rFonts w:eastAsia="標楷體" w:hint="eastAsia"/>
          <w:spacing w:val="10"/>
          <w:sz w:val="28"/>
          <w:szCs w:val="28"/>
        </w:rPr>
        <w:t>億美元占外銷訂單</w:t>
      </w:r>
      <w:r w:rsidRPr="00602D29">
        <w:rPr>
          <w:rFonts w:eastAsia="標楷體" w:hint="eastAsia"/>
          <w:spacing w:val="10"/>
          <w:sz w:val="28"/>
          <w:szCs w:val="28"/>
        </w:rPr>
        <w:t>4,429</w:t>
      </w:r>
      <w:r w:rsidRPr="00602D29">
        <w:rPr>
          <w:rFonts w:eastAsia="標楷體" w:hint="eastAsia"/>
          <w:spacing w:val="10"/>
          <w:sz w:val="28"/>
          <w:szCs w:val="28"/>
        </w:rPr>
        <w:t>億美元的比例約為</w:t>
      </w:r>
      <w:proofErr w:type="gramStart"/>
      <w:r w:rsidRPr="00602D29">
        <w:rPr>
          <w:rFonts w:eastAsia="標楷體" w:hint="eastAsia"/>
          <w:spacing w:val="10"/>
          <w:sz w:val="28"/>
          <w:szCs w:val="28"/>
        </w:rPr>
        <w:t>7</w:t>
      </w:r>
      <w:r w:rsidRPr="00602D29">
        <w:rPr>
          <w:rFonts w:eastAsia="標楷體" w:hint="eastAsia"/>
          <w:spacing w:val="10"/>
          <w:sz w:val="28"/>
          <w:szCs w:val="28"/>
        </w:rPr>
        <w:t>成</w:t>
      </w:r>
      <w:proofErr w:type="gramEnd"/>
      <w:r w:rsidRPr="00602D29">
        <w:rPr>
          <w:rFonts w:eastAsia="標楷體" w:hint="eastAsia"/>
          <w:spacing w:val="10"/>
          <w:sz w:val="28"/>
          <w:szCs w:val="28"/>
        </w:rPr>
        <w:t>（圖</w:t>
      </w:r>
      <w:r w:rsidRPr="00602D29">
        <w:rPr>
          <w:rFonts w:eastAsia="標楷體" w:hint="eastAsia"/>
          <w:spacing w:val="10"/>
          <w:sz w:val="28"/>
          <w:szCs w:val="28"/>
        </w:rPr>
        <w:t>1</w:t>
      </w:r>
      <w:r w:rsidRPr="00602D29">
        <w:rPr>
          <w:rFonts w:eastAsia="標楷體" w:hint="eastAsia"/>
          <w:spacing w:val="10"/>
          <w:sz w:val="28"/>
          <w:szCs w:val="28"/>
        </w:rPr>
        <w:t>），此一關係亦可對應我</w:t>
      </w:r>
      <w:r w:rsidRPr="00602D29">
        <w:rPr>
          <w:rFonts w:eastAsia="標楷體" w:hint="eastAsia"/>
          <w:spacing w:val="10"/>
          <w:sz w:val="28"/>
          <w:szCs w:val="28"/>
        </w:rPr>
        <w:t>2013</w:t>
      </w:r>
      <w:r w:rsidRPr="00602D29">
        <w:rPr>
          <w:rFonts w:eastAsia="標楷體" w:hint="eastAsia"/>
          <w:spacing w:val="10"/>
          <w:sz w:val="28"/>
          <w:szCs w:val="28"/>
        </w:rPr>
        <w:t>年外銷訂單的海外生產比重達一半之情形（圖</w:t>
      </w:r>
      <w:r w:rsidRPr="00602D29">
        <w:rPr>
          <w:rFonts w:eastAsia="標楷體" w:hint="eastAsia"/>
          <w:spacing w:val="10"/>
          <w:sz w:val="28"/>
          <w:szCs w:val="28"/>
        </w:rPr>
        <w:t>2</w:t>
      </w:r>
      <w:r w:rsidRPr="00602D29">
        <w:rPr>
          <w:rFonts w:eastAsia="標楷體" w:hint="eastAsia"/>
          <w:spacing w:val="10"/>
          <w:sz w:val="28"/>
          <w:szCs w:val="28"/>
        </w:rPr>
        <w:t>）。</w:t>
      </w:r>
    </w:p>
    <w:p w:rsidR="00602D29" w:rsidRPr="00602D29" w:rsidRDefault="00602D29" w:rsidP="00602D29">
      <w:pPr>
        <w:widowControl/>
        <w:adjustRightInd w:val="0"/>
        <w:snapToGrid w:val="0"/>
        <w:spacing w:beforeLines="150" w:before="540" w:afterLines="100" w:after="360" w:line="240" w:lineRule="atLeast"/>
        <w:ind w:firstLineChars="200" w:firstLine="601"/>
        <w:jc w:val="center"/>
        <w:rPr>
          <w:rFonts w:eastAsia="標楷體"/>
          <w:b/>
          <w:spacing w:val="10"/>
          <w:sz w:val="28"/>
          <w:szCs w:val="28"/>
        </w:rPr>
      </w:pPr>
      <w:r w:rsidRPr="00602D29">
        <w:rPr>
          <w:rFonts w:eastAsia="標楷體" w:hint="eastAsia"/>
          <w:b/>
          <w:spacing w:val="10"/>
          <w:sz w:val="28"/>
          <w:szCs w:val="28"/>
        </w:rPr>
        <w:t>圖</w:t>
      </w:r>
      <w:r w:rsidRPr="00602D29">
        <w:rPr>
          <w:rFonts w:eastAsia="標楷體" w:hint="eastAsia"/>
          <w:b/>
          <w:spacing w:val="10"/>
          <w:sz w:val="28"/>
          <w:szCs w:val="28"/>
        </w:rPr>
        <w:t>1</w:t>
      </w:r>
      <w:r w:rsidRPr="00602D29">
        <w:rPr>
          <w:rFonts w:eastAsia="標楷體" w:hint="eastAsia"/>
          <w:b/>
          <w:spacing w:val="10"/>
          <w:sz w:val="28"/>
          <w:szCs w:val="28"/>
        </w:rPr>
        <w:t xml:space="preserve">　我國出口與外銷訂單</w:t>
      </w:r>
    </w:p>
    <w:p w:rsidR="00602D29" w:rsidRPr="00602D29" w:rsidRDefault="00602D29" w:rsidP="00602D29">
      <w:pPr>
        <w:widowControl/>
        <w:adjustRightInd w:val="0"/>
        <w:snapToGrid w:val="0"/>
        <w:spacing w:line="240" w:lineRule="atLeast"/>
        <w:ind w:firstLineChars="50" w:firstLine="140"/>
        <w:jc w:val="center"/>
        <w:rPr>
          <w:rFonts w:eastAsia="標楷體"/>
          <w:b/>
          <w:spacing w:val="10"/>
          <w:sz w:val="28"/>
          <w:szCs w:val="28"/>
        </w:rPr>
      </w:pPr>
      <w:r>
        <w:rPr>
          <w:rFonts w:eastAsia="標楷體"/>
          <w:noProof/>
          <w:spacing w:val="10"/>
          <w:sz w:val="28"/>
          <w:szCs w:val="28"/>
        </w:rPr>
        <w:drawing>
          <wp:inline distT="0" distB="0" distL="0" distR="0">
            <wp:extent cx="5303520" cy="3207385"/>
            <wp:effectExtent l="0" t="0" r="0" b="0"/>
            <wp:docPr id="11" name="圖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2D29" w:rsidRPr="00602D29" w:rsidRDefault="00602D29" w:rsidP="00602D29">
      <w:pPr>
        <w:widowControl/>
        <w:snapToGrid w:val="0"/>
        <w:spacing w:beforeLines="50" w:before="180" w:line="240" w:lineRule="exact"/>
        <w:ind w:leftChars="101" w:left="1130" w:hangingChars="370" w:hanging="888"/>
        <w:rPr>
          <w:rFonts w:eastAsia="標楷體"/>
          <w:color w:val="000000"/>
          <w:spacing w:val="10"/>
          <w:sz w:val="22"/>
          <w:szCs w:val="22"/>
        </w:rPr>
      </w:pPr>
      <w:r w:rsidRPr="00602D29">
        <w:rPr>
          <w:rFonts w:eastAsia="標楷體" w:hint="eastAsia"/>
          <w:color w:val="000000"/>
          <w:spacing w:val="10"/>
          <w:sz w:val="22"/>
          <w:szCs w:val="22"/>
        </w:rPr>
        <w:t>資料來源：財政部</w:t>
      </w:r>
      <w:r w:rsidRPr="00602D29">
        <w:rPr>
          <w:rFonts w:ascii="標楷體" w:eastAsia="標楷體" w:hAnsi="標楷體" w:hint="eastAsia"/>
          <w:color w:val="000000"/>
          <w:spacing w:val="10"/>
          <w:sz w:val="22"/>
          <w:szCs w:val="22"/>
        </w:rPr>
        <w:t>「</w:t>
      </w:r>
      <w:r w:rsidRPr="00602D29">
        <w:rPr>
          <w:rFonts w:eastAsia="標楷體" w:hint="eastAsia"/>
          <w:color w:val="000000"/>
          <w:spacing w:val="10"/>
          <w:sz w:val="22"/>
          <w:szCs w:val="22"/>
        </w:rPr>
        <w:t>中華民國進出口貿易統計</w:t>
      </w:r>
      <w:r w:rsidRPr="00602D29">
        <w:rPr>
          <w:rFonts w:ascii="標楷體" w:eastAsia="標楷體" w:hAnsi="標楷體" w:hint="eastAsia"/>
          <w:color w:val="000000"/>
          <w:spacing w:val="10"/>
          <w:sz w:val="22"/>
          <w:szCs w:val="22"/>
        </w:rPr>
        <w:t>」</w:t>
      </w:r>
      <w:r w:rsidRPr="00602D29">
        <w:rPr>
          <w:rFonts w:eastAsia="標楷體" w:hint="eastAsia"/>
          <w:color w:val="000000"/>
          <w:spacing w:val="10"/>
          <w:sz w:val="22"/>
          <w:szCs w:val="22"/>
        </w:rPr>
        <w:t>、經濟部</w:t>
      </w:r>
      <w:r w:rsidRPr="00602D29">
        <w:rPr>
          <w:rFonts w:eastAsia="標楷體" w:hint="eastAsia"/>
          <w:color w:val="000000"/>
          <w:spacing w:val="10"/>
        </w:rPr>
        <w:t>外銷訂單調查</w:t>
      </w:r>
      <w:r w:rsidRPr="00602D29">
        <w:rPr>
          <w:rFonts w:eastAsia="標楷體" w:hint="eastAsia"/>
          <w:color w:val="000000"/>
          <w:spacing w:val="10"/>
          <w:sz w:val="22"/>
          <w:szCs w:val="22"/>
        </w:rPr>
        <w:t>。</w:t>
      </w:r>
    </w:p>
    <w:p w:rsidR="00602D29" w:rsidRPr="00602D29" w:rsidRDefault="00602D29" w:rsidP="00602D29">
      <w:pPr>
        <w:widowControl/>
        <w:adjustRightInd w:val="0"/>
        <w:snapToGrid w:val="0"/>
        <w:spacing w:line="240" w:lineRule="atLeast"/>
        <w:ind w:firstLineChars="200" w:firstLine="601"/>
        <w:jc w:val="center"/>
        <w:rPr>
          <w:rFonts w:eastAsia="標楷體"/>
          <w:b/>
          <w:spacing w:val="10"/>
          <w:sz w:val="28"/>
          <w:szCs w:val="28"/>
        </w:rPr>
      </w:pPr>
    </w:p>
    <w:p w:rsidR="00602D29" w:rsidRPr="00602D29" w:rsidRDefault="00602D29" w:rsidP="00602D29">
      <w:pPr>
        <w:widowControl/>
        <w:adjustRightInd w:val="0"/>
        <w:snapToGrid w:val="0"/>
        <w:spacing w:line="240" w:lineRule="atLeast"/>
        <w:ind w:firstLineChars="200" w:firstLine="601"/>
        <w:jc w:val="center"/>
        <w:rPr>
          <w:rFonts w:eastAsia="標楷體"/>
          <w:b/>
          <w:spacing w:val="10"/>
          <w:sz w:val="28"/>
          <w:szCs w:val="28"/>
        </w:rPr>
      </w:pPr>
    </w:p>
    <w:p w:rsidR="00602D29" w:rsidRPr="00602D29" w:rsidRDefault="00602D29" w:rsidP="00602D29">
      <w:pPr>
        <w:widowControl/>
        <w:adjustRightInd w:val="0"/>
        <w:snapToGrid w:val="0"/>
        <w:spacing w:line="240" w:lineRule="atLeast"/>
        <w:ind w:firstLineChars="200" w:firstLine="601"/>
        <w:jc w:val="center"/>
        <w:rPr>
          <w:rFonts w:eastAsia="標楷體"/>
          <w:b/>
          <w:spacing w:val="10"/>
          <w:sz w:val="28"/>
          <w:szCs w:val="28"/>
        </w:rPr>
      </w:pPr>
    </w:p>
    <w:p w:rsidR="00602D29" w:rsidRPr="00602D29" w:rsidRDefault="00602D29" w:rsidP="00602D29">
      <w:pPr>
        <w:widowControl/>
        <w:adjustRightInd w:val="0"/>
        <w:snapToGrid w:val="0"/>
        <w:spacing w:line="240" w:lineRule="atLeast"/>
        <w:ind w:firstLineChars="200" w:firstLine="601"/>
        <w:jc w:val="center"/>
        <w:rPr>
          <w:rFonts w:eastAsia="標楷體"/>
          <w:b/>
          <w:spacing w:val="10"/>
          <w:sz w:val="28"/>
          <w:szCs w:val="28"/>
        </w:rPr>
      </w:pPr>
    </w:p>
    <w:p w:rsidR="00602D29" w:rsidRPr="00602D29" w:rsidRDefault="00602D29" w:rsidP="00602D29">
      <w:pPr>
        <w:widowControl/>
        <w:adjustRightInd w:val="0"/>
        <w:snapToGrid w:val="0"/>
        <w:spacing w:line="240" w:lineRule="atLeast"/>
        <w:ind w:firstLineChars="200" w:firstLine="601"/>
        <w:jc w:val="center"/>
        <w:rPr>
          <w:rFonts w:eastAsia="標楷體"/>
          <w:b/>
          <w:spacing w:val="10"/>
          <w:sz w:val="28"/>
          <w:szCs w:val="28"/>
        </w:rPr>
      </w:pPr>
    </w:p>
    <w:p w:rsidR="00602D29" w:rsidRPr="00602D29" w:rsidRDefault="00602D29" w:rsidP="00602D29">
      <w:pPr>
        <w:widowControl/>
        <w:adjustRightInd w:val="0"/>
        <w:snapToGrid w:val="0"/>
        <w:spacing w:line="240" w:lineRule="atLeast"/>
        <w:ind w:firstLineChars="200" w:firstLine="601"/>
        <w:jc w:val="center"/>
        <w:rPr>
          <w:rFonts w:eastAsia="標楷體"/>
          <w:b/>
          <w:spacing w:val="10"/>
          <w:sz w:val="28"/>
          <w:szCs w:val="28"/>
        </w:rPr>
      </w:pPr>
    </w:p>
    <w:p w:rsidR="00FC6DC5" w:rsidRDefault="00FC6DC5">
      <w:pPr>
        <w:widowControl/>
        <w:rPr>
          <w:rFonts w:eastAsia="標楷體"/>
          <w:b/>
          <w:spacing w:val="10"/>
          <w:sz w:val="28"/>
          <w:szCs w:val="28"/>
        </w:rPr>
      </w:pPr>
      <w:r>
        <w:rPr>
          <w:rFonts w:eastAsia="標楷體"/>
          <w:b/>
          <w:spacing w:val="10"/>
          <w:sz w:val="28"/>
          <w:szCs w:val="28"/>
        </w:rPr>
        <w:br w:type="page"/>
      </w:r>
    </w:p>
    <w:p w:rsidR="00602D29" w:rsidRPr="00602D29" w:rsidRDefault="00602D29" w:rsidP="00602D29">
      <w:pPr>
        <w:widowControl/>
        <w:adjustRightInd w:val="0"/>
        <w:snapToGrid w:val="0"/>
        <w:spacing w:line="240" w:lineRule="atLeast"/>
        <w:ind w:firstLineChars="200" w:firstLine="601"/>
        <w:jc w:val="center"/>
        <w:rPr>
          <w:rFonts w:eastAsia="標楷體"/>
          <w:b/>
          <w:spacing w:val="10"/>
          <w:sz w:val="28"/>
          <w:szCs w:val="28"/>
        </w:rPr>
      </w:pPr>
      <w:r w:rsidRPr="00602D29">
        <w:rPr>
          <w:rFonts w:eastAsia="標楷體" w:hint="eastAsia"/>
          <w:b/>
          <w:spacing w:val="10"/>
          <w:sz w:val="28"/>
          <w:szCs w:val="28"/>
        </w:rPr>
        <w:lastRenderedPageBreak/>
        <w:t>圖</w:t>
      </w:r>
      <w:r w:rsidRPr="00602D29">
        <w:rPr>
          <w:rFonts w:eastAsia="標楷體" w:hint="eastAsia"/>
          <w:b/>
          <w:spacing w:val="10"/>
          <w:sz w:val="28"/>
          <w:szCs w:val="28"/>
        </w:rPr>
        <w:t>2</w:t>
      </w:r>
      <w:r w:rsidRPr="00602D29">
        <w:rPr>
          <w:rFonts w:eastAsia="標楷體" w:hint="eastAsia"/>
          <w:b/>
          <w:spacing w:val="10"/>
          <w:sz w:val="28"/>
          <w:szCs w:val="28"/>
        </w:rPr>
        <w:t xml:space="preserve">　我國出口占外銷訂單比例與海外生產比重</w:t>
      </w:r>
    </w:p>
    <w:p w:rsidR="00602D29" w:rsidRPr="00602D29" w:rsidRDefault="00602D29" w:rsidP="00602D29">
      <w:pPr>
        <w:widowControl/>
        <w:adjustRightInd w:val="0"/>
        <w:snapToGrid w:val="0"/>
        <w:spacing w:line="240" w:lineRule="atLeast"/>
        <w:ind w:firstLineChars="50" w:firstLine="140"/>
        <w:jc w:val="center"/>
        <w:rPr>
          <w:rFonts w:eastAsia="標楷體"/>
          <w:b/>
          <w:spacing w:val="10"/>
          <w:sz w:val="28"/>
          <w:szCs w:val="28"/>
        </w:rPr>
      </w:pPr>
      <w:r>
        <w:rPr>
          <w:rFonts w:eastAsia="標楷體"/>
          <w:noProof/>
          <w:spacing w:val="10"/>
          <w:sz w:val="28"/>
          <w:szCs w:val="28"/>
        </w:rPr>
        <w:drawing>
          <wp:inline distT="0" distB="0" distL="0" distR="0">
            <wp:extent cx="5303520" cy="3124200"/>
            <wp:effectExtent l="0" t="0" r="0" b="0"/>
            <wp:docPr id="6" name="圖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02D29" w:rsidRPr="00602D29" w:rsidRDefault="00602D29" w:rsidP="00602D29">
      <w:pPr>
        <w:widowControl/>
        <w:snapToGrid w:val="0"/>
        <w:spacing w:beforeLines="50" w:before="180" w:line="240" w:lineRule="exact"/>
        <w:ind w:leftChars="101" w:left="1130" w:hangingChars="370" w:hanging="888"/>
        <w:rPr>
          <w:rFonts w:eastAsia="標楷體"/>
          <w:color w:val="000000"/>
          <w:spacing w:val="10"/>
          <w:sz w:val="22"/>
          <w:szCs w:val="22"/>
        </w:rPr>
      </w:pPr>
      <w:r w:rsidRPr="00602D29">
        <w:rPr>
          <w:rFonts w:eastAsia="標楷體" w:hint="eastAsia"/>
          <w:color w:val="000000"/>
          <w:spacing w:val="10"/>
          <w:sz w:val="22"/>
          <w:szCs w:val="22"/>
        </w:rPr>
        <w:t>資料來源：</w:t>
      </w:r>
      <w:proofErr w:type="gramStart"/>
      <w:r w:rsidRPr="00602D29">
        <w:rPr>
          <w:rFonts w:eastAsia="標楷體" w:hint="eastAsia"/>
          <w:color w:val="000000"/>
          <w:spacing w:val="10"/>
          <w:sz w:val="22"/>
          <w:szCs w:val="22"/>
        </w:rPr>
        <w:t>同圖</w:t>
      </w:r>
      <w:proofErr w:type="gramEnd"/>
      <w:r w:rsidRPr="00602D29">
        <w:rPr>
          <w:rFonts w:eastAsia="標楷體" w:hint="eastAsia"/>
          <w:color w:val="000000"/>
          <w:spacing w:val="10"/>
          <w:sz w:val="22"/>
          <w:szCs w:val="22"/>
        </w:rPr>
        <w:t>1</w:t>
      </w:r>
      <w:r w:rsidRPr="00602D29">
        <w:rPr>
          <w:rFonts w:eastAsia="標楷體" w:hint="eastAsia"/>
          <w:color w:val="000000"/>
          <w:spacing w:val="10"/>
          <w:sz w:val="22"/>
          <w:szCs w:val="22"/>
        </w:rPr>
        <w:t>。</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bookmarkStart w:id="190" w:name="_Toc398105252"/>
      <w:r w:rsidRPr="00602D29">
        <w:rPr>
          <w:rFonts w:eastAsia="標楷體" w:hint="eastAsia"/>
          <w:spacing w:val="10"/>
          <w:sz w:val="28"/>
          <w:szCs w:val="28"/>
        </w:rPr>
        <w:t>由產品別觀察，比較</w:t>
      </w:r>
      <w:r w:rsidRPr="00602D29">
        <w:rPr>
          <w:rFonts w:eastAsia="標楷體" w:hint="eastAsia"/>
          <w:spacing w:val="10"/>
          <w:sz w:val="28"/>
          <w:szCs w:val="28"/>
        </w:rPr>
        <w:t>1999</w:t>
      </w:r>
      <w:r w:rsidRPr="00602D29">
        <w:rPr>
          <w:rFonts w:eastAsia="標楷體" w:hint="eastAsia"/>
          <w:spacing w:val="10"/>
          <w:sz w:val="28"/>
          <w:szCs w:val="28"/>
        </w:rPr>
        <w:t>年及</w:t>
      </w:r>
      <w:r w:rsidRPr="00602D29">
        <w:rPr>
          <w:rFonts w:eastAsia="標楷體" w:hint="eastAsia"/>
          <w:spacing w:val="10"/>
          <w:sz w:val="28"/>
          <w:szCs w:val="28"/>
        </w:rPr>
        <w:t>2013</w:t>
      </w:r>
      <w:r w:rsidRPr="00602D29">
        <w:rPr>
          <w:rFonts w:eastAsia="標楷體" w:hint="eastAsia"/>
          <w:spacing w:val="10"/>
          <w:sz w:val="28"/>
          <w:szCs w:val="28"/>
        </w:rPr>
        <w:t>年資料，</w:t>
      </w:r>
      <w:r w:rsidRPr="00602D29">
        <w:rPr>
          <w:rFonts w:eastAsia="標楷體" w:hint="eastAsia"/>
          <w:spacing w:val="10"/>
          <w:sz w:val="28"/>
          <w:szCs w:val="28"/>
        </w:rPr>
        <w:t>1999</w:t>
      </w:r>
      <w:r w:rsidRPr="00602D29">
        <w:rPr>
          <w:rFonts w:eastAsia="標楷體" w:hint="eastAsia"/>
          <w:spacing w:val="10"/>
          <w:sz w:val="28"/>
          <w:szCs w:val="28"/>
        </w:rPr>
        <w:t>年出口金額占外銷訂單比例，除在資訊與通信產品、家用電器、「玩具、娛樂及體育用品」及「鞋、帽、傘、人</w:t>
      </w:r>
      <w:proofErr w:type="gramStart"/>
      <w:r w:rsidRPr="00602D29">
        <w:rPr>
          <w:rFonts w:eastAsia="標楷體" w:hint="eastAsia"/>
          <w:spacing w:val="10"/>
          <w:sz w:val="28"/>
          <w:szCs w:val="28"/>
        </w:rPr>
        <w:t>髮</w:t>
      </w:r>
      <w:proofErr w:type="gramEnd"/>
      <w:r w:rsidRPr="00602D29">
        <w:rPr>
          <w:rFonts w:eastAsia="標楷體" w:hint="eastAsia"/>
          <w:spacing w:val="10"/>
          <w:sz w:val="28"/>
          <w:szCs w:val="28"/>
        </w:rPr>
        <w:t>及羽毛、人造花」等產品低於</w:t>
      </w:r>
      <w:proofErr w:type="gramStart"/>
      <w:r w:rsidRPr="00602D29">
        <w:rPr>
          <w:rFonts w:eastAsia="標楷體" w:hint="eastAsia"/>
          <w:spacing w:val="10"/>
          <w:sz w:val="28"/>
          <w:szCs w:val="28"/>
        </w:rPr>
        <w:t>7</w:t>
      </w:r>
      <w:r w:rsidRPr="00602D29">
        <w:rPr>
          <w:rFonts w:eastAsia="標楷體" w:hint="eastAsia"/>
          <w:spacing w:val="10"/>
          <w:sz w:val="28"/>
          <w:szCs w:val="28"/>
        </w:rPr>
        <w:t>成</w:t>
      </w:r>
      <w:proofErr w:type="gramEnd"/>
      <w:r w:rsidRPr="00602D29">
        <w:rPr>
          <w:rFonts w:eastAsia="標楷體" w:hint="eastAsia"/>
          <w:spacing w:val="10"/>
          <w:sz w:val="28"/>
          <w:szCs w:val="28"/>
        </w:rPr>
        <w:t>外，多數產品的外銷訂單約超過</w:t>
      </w:r>
      <w:proofErr w:type="gramStart"/>
      <w:r w:rsidRPr="00602D29">
        <w:rPr>
          <w:rFonts w:eastAsia="標楷體" w:hint="eastAsia"/>
          <w:spacing w:val="10"/>
          <w:sz w:val="28"/>
          <w:szCs w:val="28"/>
        </w:rPr>
        <w:t>8</w:t>
      </w:r>
      <w:r w:rsidRPr="00602D29">
        <w:rPr>
          <w:rFonts w:eastAsia="標楷體" w:hint="eastAsia"/>
          <w:spacing w:val="10"/>
          <w:sz w:val="28"/>
          <w:szCs w:val="28"/>
        </w:rPr>
        <w:t>成</w:t>
      </w:r>
      <w:proofErr w:type="gramEnd"/>
      <w:r w:rsidRPr="00602D29">
        <w:rPr>
          <w:rFonts w:eastAsia="標楷體" w:hint="eastAsia"/>
          <w:spacing w:val="10"/>
          <w:sz w:val="28"/>
          <w:szCs w:val="28"/>
        </w:rPr>
        <w:t>可顯現於出口；</w:t>
      </w:r>
      <w:r w:rsidRPr="00602D29">
        <w:rPr>
          <w:rFonts w:eastAsia="標楷體" w:hint="eastAsia"/>
          <w:spacing w:val="10"/>
          <w:sz w:val="28"/>
          <w:szCs w:val="28"/>
        </w:rPr>
        <w:t>2013</w:t>
      </w:r>
      <w:r w:rsidRPr="00602D29">
        <w:rPr>
          <w:rFonts w:eastAsia="標楷體" w:hint="eastAsia"/>
          <w:spacing w:val="10"/>
          <w:sz w:val="28"/>
          <w:szCs w:val="28"/>
        </w:rPr>
        <w:t>年，出口金額與外銷訂單差距擴大的品項增加，其中，以電機產品及資訊與通信產品差距最大，比例分別由</w:t>
      </w:r>
      <w:r w:rsidRPr="00602D29">
        <w:rPr>
          <w:rFonts w:eastAsia="標楷體" w:hint="eastAsia"/>
          <w:spacing w:val="10"/>
          <w:sz w:val="28"/>
          <w:szCs w:val="28"/>
        </w:rPr>
        <w:t>1999</w:t>
      </w:r>
      <w:r w:rsidRPr="00602D29">
        <w:rPr>
          <w:rFonts w:eastAsia="標楷體" w:hint="eastAsia"/>
          <w:spacing w:val="10"/>
          <w:sz w:val="28"/>
          <w:szCs w:val="28"/>
        </w:rPr>
        <w:t>年的</w:t>
      </w:r>
      <w:r w:rsidRPr="00602D29">
        <w:rPr>
          <w:rFonts w:eastAsia="標楷體" w:hint="eastAsia"/>
          <w:spacing w:val="10"/>
          <w:sz w:val="28"/>
          <w:szCs w:val="28"/>
        </w:rPr>
        <w:t>104%</w:t>
      </w:r>
      <w:r w:rsidRPr="00602D29">
        <w:rPr>
          <w:rFonts w:eastAsia="標楷體" w:hint="eastAsia"/>
          <w:spacing w:val="10"/>
          <w:sz w:val="28"/>
          <w:szCs w:val="28"/>
        </w:rPr>
        <w:t>及</w:t>
      </w:r>
      <w:r w:rsidRPr="00602D29">
        <w:rPr>
          <w:rFonts w:eastAsia="標楷體" w:hint="eastAsia"/>
          <w:spacing w:val="10"/>
          <w:sz w:val="28"/>
          <w:szCs w:val="28"/>
        </w:rPr>
        <w:t>64</w:t>
      </w:r>
      <w:r w:rsidRPr="00602D29">
        <w:rPr>
          <w:rFonts w:eastAsia="標楷體" w:hint="eastAsia"/>
          <w:spacing w:val="10"/>
          <w:sz w:val="28"/>
          <w:szCs w:val="28"/>
        </w:rPr>
        <w:t>％，降至</w:t>
      </w:r>
      <w:r w:rsidRPr="00602D29">
        <w:rPr>
          <w:rFonts w:eastAsia="標楷體" w:hint="eastAsia"/>
          <w:spacing w:val="10"/>
          <w:sz w:val="28"/>
          <w:szCs w:val="28"/>
        </w:rPr>
        <w:t>2013</w:t>
      </w:r>
      <w:r w:rsidRPr="00602D29">
        <w:rPr>
          <w:rFonts w:eastAsia="標楷體" w:hint="eastAsia"/>
          <w:spacing w:val="10"/>
          <w:sz w:val="28"/>
          <w:szCs w:val="28"/>
        </w:rPr>
        <w:t>年的</w:t>
      </w:r>
      <w:r w:rsidRPr="00602D29">
        <w:rPr>
          <w:rFonts w:eastAsia="標楷體" w:hint="eastAsia"/>
          <w:spacing w:val="10"/>
          <w:sz w:val="28"/>
          <w:szCs w:val="28"/>
        </w:rPr>
        <w:t>50</w:t>
      </w:r>
      <w:r w:rsidRPr="00602D29">
        <w:rPr>
          <w:rFonts w:eastAsia="標楷體" w:hint="eastAsia"/>
          <w:spacing w:val="10"/>
          <w:sz w:val="28"/>
          <w:szCs w:val="28"/>
        </w:rPr>
        <w:t>％及</w:t>
      </w:r>
      <w:r w:rsidRPr="00602D29">
        <w:rPr>
          <w:rFonts w:eastAsia="標楷體" w:hint="eastAsia"/>
          <w:spacing w:val="10"/>
          <w:sz w:val="28"/>
          <w:szCs w:val="28"/>
        </w:rPr>
        <w:t>13</w:t>
      </w:r>
      <w:r w:rsidRPr="00602D29">
        <w:rPr>
          <w:rFonts w:eastAsia="標楷體" w:hint="eastAsia"/>
          <w:spacing w:val="10"/>
          <w:sz w:val="28"/>
          <w:szCs w:val="28"/>
        </w:rPr>
        <w:t>％，減少超過</w:t>
      </w:r>
      <w:r w:rsidRPr="00602D29">
        <w:rPr>
          <w:rFonts w:eastAsia="標楷體" w:hint="eastAsia"/>
          <w:spacing w:val="10"/>
          <w:sz w:val="28"/>
          <w:szCs w:val="28"/>
        </w:rPr>
        <w:t>50</w:t>
      </w:r>
      <w:r w:rsidRPr="00602D29">
        <w:rPr>
          <w:rFonts w:eastAsia="標楷體" w:hint="eastAsia"/>
          <w:spacing w:val="10"/>
          <w:sz w:val="28"/>
          <w:szCs w:val="28"/>
        </w:rPr>
        <w:t>個百分點。其它如精密儀器、鐘錶及樂器產品，則由</w:t>
      </w:r>
      <w:r w:rsidRPr="00602D29">
        <w:rPr>
          <w:rFonts w:eastAsia="標楷體" w:hint="eastAsia"/>
          <w:spacing w:val="10"/>
          <w:sz w:val="28"/>
          <w:szCs w:val="28"/>
        </w:rPr>
        <w:t>117</w:t>
      </w:r>
      <w:r w:rsidRPr="00602D29">
        <w:rPr>
          <w:rFonts w:eastAsia="標楷體" w:hint="eastAsia"/>
          <w:spacing w:val="10"/>
          <w:sz w:val="28"/>
          <w:szCs w:val="28"/>
        </w:rPr>
        <w:t>％降至</w:t>
      </w:r>
      <w:r w:rsidRPr="00602D29">
        <w:rPr>
          <w:rFonts w:eastAsia="標楷體" w:hint="eastAsia"/>
          <w:spacing w:val="10"/>
          <w:sz w:val="28"/>
          <w:szCs w:val="28"/>
        </w:rPr>
        <w:t>66</w:t>
      </w:r>
      <w:r w:rsidRPr="00602D29">
        <w:rPr>
          <w:rFonts w:eastAsia="標楷體" w:hint="eastAsia"/>
          <w:spacing w:val="10"/>
          <w:sz w:val="28"/>
          <w:szCs w:val="28"/>
        </w:rPr>
        <w:t>％，另電子產品也屬變動較明顯的項目，</w:t>
      </w:r>
      <w:r w:rsidRPr="00602D29">
        <w:rPr>
          <w:rFonts w:eastAsia="標楷體" w:hint="eastAsia"/>
          <w:spacing w:val="10"/>
          <w:sz w:val="28"/>
          <w:szCs w:val="28"/>
        </w:rPr>
        <w:t>1999</w:t>
      </w:r>
      <w:r w:rsidRPr="00602D29">
        <w:rPr>
          <w:rFonts w:eastAsia="標楷體" w:hint="eastAsia"/>
          <w:spacing w:val="10"/>
          <w:sz w:val="28"/>
          <w:szCs w:val="28"/>
        </w:rPr>
        <w:t>年外銷訂單幾乎皆由國內製造出口，惟</w:t>
      </w:r>
      <w:r w:rsidRPr="00602D29">
        <w:rPr>
          <w:rFonts w:eastAsia="標楷體" w:hint="eastAsia"/>
          <w:spacing w:val="10"/>
          <w:sz w:val="28"/>
          <w:szCs w:val="28"/>
        </w:rPr>
        <w:t>2013</w:t>
      </w:r>
      <w:r w:rsidRPr="00602D29">
        <w:rPr>
          <w:rFonts w:eastAsia="標楷體" w:hint="eastAsia"/>
          <w:spacing w:val="10"/>
          <w:sz w:val="28"/>
          <w:szCs w:val="28"/>
        </w:rPr>
        <w:t>年出口占外銷訂單的比例亦降至</w:t>
      </w:r>
      <w:r w:rsidRPr="00602D29">
        <w:rPr>
          <w:rFonts w:eastAsia="標楷體" w:hint="eastAsia"/>
          <w:spacing w:val="10"/>
          <w:sz w:val="28"/>
          <w:szCs w:val="28"/>
        </w:rPr>
        <w:t>83</w:t>
      </w:r>
      <w:r w:rsidRPr="00602D29">
        <w:rPr>
          <w:rFonts w:eastAsia="標楷體" w:hint="eastAsia"/>
          <w:spacing w:val="10"/>
          <w:sz w:val="28"/>
          <w:szCs w:val="28"/>
        </w:rPr>
        <w:t>％。</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t>由此顯示，</w:t>
      </w:r>
      <w:r w:rsidRPr="00602D29">
        <w:rPr>
          <w:rFonts w:eastAsia="標楷體" w:hint="eastAsia"/>
          <w:spacing w:val="10"/>
          <w:sz w:val="28"/>
          <w:szCs w:val="28"/>
        </w:rPr>
        <w:t>2013</w:t>
      </w:r>
      <w:r w:rsidRPr="00602D29">
        <w:rPr>
          <w:rFonts w:eastAsia="標楷體" w:hint="eastAsia"/>
          <w:spacing w:val="10"/>
          <w:sz w:val="28"/>
          <w:szCs w:val="28"/>
        </w:rPr>
        <w:t>年我高科技產品外銷訂單雖較</w:t>
      </w:r>
      <w:r w:rsidRPr="00602D29">
        <w:rPr>
          <w:rFonts w:eastAsia="標楷體" w:hint="eastAsia"/>
          <w:spacing w:val="10"/>
          <w:sz w:val="28"/>
          <w:szCs w:val="28"/>
        </w:rPr>
        <w:t>1999</w:t>
      </w:r>
      <w:r w:rsidRPr="00602D29">
        <w:rPr>
          <w:rFonts w:eastAsia="標楷體" w:hint="eastAsia"/>
          <w:spacing w:val="10"/>
          <w:sz w:val="28"/>
          <w:szCs w:val="28"/>
        </w:rPr>
        <w:t>年成長</w:t>
      </w:r>
      <w:r w:rsidRPr="00602D29">
        <w:rPr>
          <w:rFonts w:eastAsia="標楷體" w:hint="eastAsia"/>
          <w:spacing w:val="10"/>
          <w:sz w:val="28"/>
          <w:szCs w:val="28"/>
        </w:rPr>
        <w:t>2</w:t>
      </w:r>
      <w:r w:rsidRPr="00602D29">
        <w:rPr>
          <w:rFonts w:eastAsia="標楷體" w:hint="eastAsia"/>
          <w:spacing w:val="10"/>
          <w:sz w:val="28"/>
          <w:szCs w:val="28"/>
        </w:rPr>
        <w:t>倍以上，但因國內接單能量部分擴增至海外生產，使訂單金額未能全數由出口金額實現。</w:t>
      </w:r>
    </w:p>
    <w:p w:rsidR="006D5F05" w:rsidRDefault="006D5F05" w:rsidP="00602D29">
      <w:pPr>
        <w:widowControl/>
        <w:spacing w:beforeLines="50" w:before="180" w:afterLines="50" w:after="180" w:line="500" w:lineRule="exact"/>
        <w:ind w:firstLineChars="200" w:firstLine="600"/>
        <w:jc w:val="both"/>
        <w:rPr>
          <w:rFonts w:eastAsia="標楷體"/>
          <w:spacing w:val="10"/>
          <w:sz w:val="28"/>
          <w:szCs w:val="28"/>
        </w:rPr>
      </w:pP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lastRenderedPageBreak/>
        <w:t>至於化學品及「石料、膠泥、水泥、陶瓷、玻璃製品」，</w:t>
      </w:r>
      <w:r w:rsidRPr="00602D29">
        <w:rPr>
          <w:rFonts w:eastAsia="標楷體" w:hint="eastAsia"/>
          <w:spacing w:val="10"/>
          <w:sz w:val="28"/>
          <w:szCs w:val="28"/>
        </w:rPr>
        <w:t>2013</w:t>
      </w:r>
      <w:r w:rsidRPr="00602D29">
        <w:rPr>
          <w:rFonts w:eastAsia="標楷體" w:hint="eastAsia"/>
          <w:spacing w:val="10"/>
          <w:sz w:val="28"/>
          <w:szCs w:val="28"/>
        </w:rPr>
        <w:t>年國內出口各達外銷訂單的</w:t>
      </w:r>
      <w:r w:rsidRPr="00602D29">
        <w:rPr>
          <w:rFonts w:eastAsia="標楷體" w:hint="eastAsia"/>
          <w:spacing w:val="10"/>
          <w:sz w:val="28"/>
          <w:szCs w:val="28"/>
        </w:rPr>
        <w:t>93</w:t>
      </w:r>
      <w:r w:rsidRPr="00602D29">
        <w:rPr>
          <w:rFonts w:eastAsia="標楷體" w:hint="eastAsia"/>
          <w:spacing w:val="10"/>
          <w:sz w:val="28"/>
          <w:szCs w:val="28"/>
        </w:rPr>
        <w:t>％及</w:t>
      </w:r>
      <w:r w:rsidRPr="00602D29">
        <w:rPr>
          <w:rFonts w:eastAsia="標楷體" w:hint="eastAsia"/>
          <w:spacing w:val="10"/>
          <w:sz w:val="28"/>
          <w:szCs w:val="28"/>
        </w:rPr>
        <w:t>100</w:t>
      </w:r>
      <w:r w:rsidRPr="00602D29">
        <w:rPr>
          <w:rFonts w:eastAsia="標楷體" w:hint="eastAsia"/>
          <w:spacing w:val="10"/>
          <w:sz w:val="28"/>
          <w:szCs w:val="28"/>
        </w:rPr>
        <w:t>％，</w:t>
      </w:r>
      <w:proofErr w:type="gramStart"/>
      <w:r w:rsidRPr="00602D29">
        <w:rPr>
          <w:rFonts w:eastAsia="標楷體" w:hint="eastAsia"/>
          <w:spacing w:val="10"/>
          <w:sz w:val="28"/>
          <w:szCs w:val="28"/>
        </w:rPr>
        <w:t>且接單</w:t>
      </w:r>
      <w:proofErr w:type="gramEnd"/>
      <w:r w:rsidRPr="00602D29">
        <w:rPr>
          <w:rFonts w:eastAsia="標楷體" w:hint="eastAsia"/>
          <w:spacing w:val="10"/>
          <w:sz w:val="28"/>
          <w:szCs w:val="28"/>
        </w:rPr>
        <w:t>與出口表現皆有所成長，為外銷訂單反應於出口最為穩定的產品（表</w:t>
      </w:r>
      <w:r w:rsidRPr="00602D29">
        <w:rPr>
          <w:rFonts w:eastAsia="標楷體" w:hint="eastAsia"/>
          <w:spacing w:val="10"/>
          <w:sz w:val="28"/>
          <w:szCs w:val="28"/>
        </w:rPr>
        <w:t>1</w:t>
      </w:r>
      <w:r w:rsidRPr="00602D29">
        <w:rPr>
          <w:rFonts w:eastAsia="標楷體" w:hint="eastAsia"/>
          <w:spacing w:val="10"/>
          <w:sz w:val="28"/>
          <w:szCs w:val="28"/>
        </w:rPr>
        <w:t>）。</w:t>
      </w:r>
    </w:p>
    <w:p w:rsidR="00602D29" w:rsidRPr="00602D29" w:rsidRDefault="00602D29" w:rsidP="00602D29">
      <w:pPr>
        <w:snapToGrid w:val="0"/>
        <w:spacing w:line="400" w:lineRule="exact"/>
        <w:jc w:val="center"/>
        <w:rPr>
          <w:rFonts w:eastAsia="標楷體"/>
          <w:b/>
          <w:sz w:val="28"/>
          <w:szCs w:val="28"/>
        </w:rPr>
      </w:pPr>
      <w:r w:rsidRPr="00602D29">
        <w:rPr>
          <w:rFonts w:eastAsia="標楷體" w:hint="eastAsia"/>
          <w:b/>
          <w:sz w:val="28"/>
          <w:szCs w:val="28"/>
        </w:rPr>
        <w:t>表</w:t>
      </w:r>
      <w:r w:rsidRPr="00602D29">
        <w:rPr>
          <w:rFonts w:eastAsia="標楷體" w:hint="eastAsia"/>
          <w:b/>
          <w:sz w:val="28"/>
          <w:szCs w:val="28"/>
        </w:rPr>
        <w:t>1</w:t>
      </w:r>
      <w:r w:rsidRPr="00602D29">
        <w:rPr>
          <w:rFonts w:eastAsia="標楷體" w:hint="eastAsia"/>
          <w:b/>
          <w:sz w:val="28"/>
          <w:szCs w:val="28"/>
        </w:rPr>
        <w:t xml:space="preserve">　</w:t>
      </w:r>
      <w:r w:rsidRPr="00602D29">
        <w:rPr>
          <w:rFonts w:eastAsia="標楷體" w:hint="eastAsia"/>
          <w:b/>
          <w:sz w:val="28"/>
          <w:szCs w:val="28"/>
        </w:rPr>
        <w:t>1999</w:t>
      </w:r>
      <w:r w:rsidRPr="00602D29">
        <w:rPr>
          <w:rFonts w:eastAsia="標楷體" w:hint="eastAsia"/>
          <w:b/>
          <w:sz w:val="28"/>
          <w:szCs w:val="28"/>
        </w:rPr>
        <w:t>年及</w:t>
      </w:r>
      <w:r w:rsidRPr="00602D29">
        <w:rPr>
          <w:rFonts w:eastAsia="標楷體" w:hint="eastAsia"/>
          <w:b/>
          <w:sz w:val="28"/>
          <w:szCs w:val="28"/>
        </w:rPr>
        <w:t>2013</w:t>
      </w:r>
      <w:r w:rsidRPr="00602D29">
        <w:rPr>
          <w:rFonts w:eastAsia="標楷體" w:hint="eastAsia"/>
          <w:b/>
          <w:sz w:val="28"/>
          <w:szCs w:val="28"/>
        </w:rPr>
        <w:t>年各產品出口及外銷訂單金額</w:t>
      </w:r>
    </w:p>
    <w:tbl>
      <w:tblP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0"/>
        <w:gridCol w:w="1274"/>
        <w:gridCol w:w="1330"/>
        <w:gridCol w:w="1148"/>
        <w:gridCol w:w="1273"/>
        <w:gridCol w:w="1330"/>
        <w:gridCol w:w="1204"/>
      </w:tblGrid>
      <w:tr w:rsidR="00602D29" w:rsidRPr="00602D29" w:rsidTr="00731DA6">
        <w:trPr>
          <w:trHeight w:val="361"/>
          <w:jc w:val="center"/>
        </w:trPr>
        <w:tc>
          <w:tcPr>
            <w:tcW w:w="3170" w:type="dxa"/>
            <w:vMerge w:val="restart"/>
            <w:tcBorders>
              <w:tl2br w:val="single" w:sz="4" w:space="0" w:color="auto"/>
            </w:tcBorders>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color w:val="000000"/>
              </w:rPr>
            </w:pPr>
            <w:r w:rsidRPr="00602D29">
              <w:rPr>
                <w:rFonts w:eastAsia="標楷體" w:hint="eastAsia"/>
                <w:color w:val="000000"/>
              </w:rPr>
              <w:t>年別</w:t>
            </w:r>
          </w:p>
          <w:p w:rsidR="00602D29" w:rsidRPr="00602D29" w:rsidRDefault="00602D29" w:rsidP="00602D29">
            <w:pPr>
              <w:adjustRightInd w:val="0"/>
              <w:snapToGrid w:val="0"/>
              <w:spacing w:line="440" w:lineRule="atLeast"/>
              <w:jc w:val="right"/>
              <w:textAlignment w:val="baseline"/>
              <w:rPr>
                <w:rFonts w:eastAsia="標楷體"/>
                <w:color w:val="000000"/>
              </w:rPr>
            </w:pPr>
            <w:r w:rsidRPr="00602D29">
              <w:rPr>
                <w:rFonts w:eastAsia="標楷體" w:hint="eastAsia"/>
                <w:color w:val="000000"/>
              </w:rPr>
              <w:t>項目</w:t>
            </w:r>
          </w:p>
          <w:p w:rsidR="00602D29" w:rsidRPr="00602D29" w:rsidRDefault="00602D29" w:rsidP="00602D29">
            <w:pPr>
              <w:adjustRightInd w:val="0"/>
              <w:snapToGrid w:val="0"/>
              <w:spacing w:line="440" w:lineRule="atLeast"/>
              <w:textAlignment w:val="baseline"/>
              <w:rPr>
                <w:rFonts w:eastAsia="標楷體"/>
                <w:b/>
                <w:color w:val="000000"/>
              </w:rPr>
            </w:pPr>
            <w:r w:rsidRPr="00602D29">
              <w:rPr>
                <w:rFonts w:eastAsia="標楷體" w:hint="eastAsia"/>
                <w:color w:val="000000"/>
              </w:rPr>
              <w:t>產品別</w:t>
            </w:r>
          </w:p>
        </w:tc>
        <w:tc>
          <w:tcPr>
            <w:tcW w:w="3752" w:type="dxa"/>
            <w:gridSpan w:val="3"/>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center"/>
              <w:textAlignment w:val="baseline"/>
              <w:rPr>
                <w:rFonts w:eastAsia="標楷體"/>
              </w:rPr>
            </w:pPr>
            <w:r w:rsidRPr="00602D29">
              <w:rPr>
                <w:rFonts w:eastAsia="標楷體" w:hint="eastAsia"/>
              </w:rPr>
              <w:t>1999</w:t>
            </w:r>
            <w:r w:rsidRPr="00602D29">
              <w:rPr>
                <w:rFonts w:eastAsia="標楷體" w:hint="eastAsia"/>
              </w:rPr>
              <w:t>年</w:t>
            </w:r>
          </w:p>
        </w:tc>
        <w:tc>
          <w:tcPr>
            <w:tcW w:w="3807" w:type="dxa"/>
            <w:gridSpan w:val="3"/>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center"/>
              <w:textAlignment w:val="baseline"/>
              <w:rPr>
                <w:rFonts w:eastAsia="標楷體"/>
              </w:rPr>
            </w:pPr>
            <w:r w:rsidRPr="00602D29">
              <w:rPr>
                <w:rFonts w:eastAsia="標楷體" w:hint="eastAsia"/>
              </w:rPr>
              <w:t>2013</w:t>
            </w:r>
            <w:r w:rsidRPr="00602D29">
              <w:rPr>
                <w:rFonts w:eastAsia="標楷體" w:hint="eastAsia"/>
              </w:rPr>
              <w:t>年</w:t>
            </w:r>
          </w:p>
        </w:tc>
      </w:tr>
      <w:tr w:rsidR="00602D29" w:rsidRPr="00602D29" w:rsidTr="00731DA6">
        <w:trPr>
          <w:trHeight w:val="1031"/>
          <w:jc w:val="center"/>
        </w:trPr>
        <w:tc>
          <w:tcPr>
            <w:tcW w:w="3170" w:type="dxa"/>
            <w:vMerge/>
            <w:shd w:val="clear" w:color="auto" w:fill="auto"/>
            <w:noWrap/>
            <w:vAlign w:val="center"/>
          </w:tcPr>
          <w:p w:rsidR="00602D29" w:rsidRPr="00602D29" w:rsidRDefault="00602D29" w:rsidP="00602D29">
            <w:pPr>
              <w:adjustRightInd w:val="0"/>
              <w:snapToGrid w:val="0"/>
              <w:spacing w:before="20" w:after="20" w:line="520" w:lineRule="atLeast"/>
              <w:jc w:val="center"/>
              <w:textAlignment w:val="baseline"/>
              <w:rPr>
                <w:rFonts w:eastAsia="標楷體"/>
              </w:rPr>
            </w:pPr>
          </w:p>
        </w:tc>
        <w:tc>
          <w:tcPr>
            <w:tcW w:w="1274" w:type="dxa"/>
            <w:shd w:val="clear" w:color="auto" w:fill="auto"/>
            <w:noWrap/>
            <w:vAlign w:val="center"/>
          </w:tcPr>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出口</w:t>
            </w:r>
          </w:p>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color w:val="000000"/>
                <w:sz w:val="22"/>
                <w:szCs w:val="22"/>
              </w:rPr>
              <w:t>(</w:t>
            </w:r>
            <w:r w:rsidRPr="00602D29">
              <w:rPr>
                <w:rFonts w:eastAsia="標楷體" w:hint="eastAsia"/>
                <w:color w:val="000000"/>
                <w:sz w:val="22"/>
                <w:szCs w:val="22"/>
              </w:rPr>
              <w:t>百萬美元</w:t>
            </w:r>
            <w:r w:rsidRPr="00602D29">
              <w:rPr>
                <w:rFonts w:eastAsia="標楷體" w:hint="eastAsia"/>
                <w:color w:val="000000"/>
                <w:sz w:val="22"/>
                <w:szCs w:val="22"/>
              </w:rPr>
              <w:t>)</w:t>
            </w:r>
          </w:p>
        </w:tc>
        <w:tc>
          <w:tcPr>
            <w:tcW w:w="1330" w:type="dxa"/>
            <w:shd w:val="clear" w:color="auto" w:fill="auto"/>
            <w:noWrap/>
            <w:vAlign w:val="center"/>
          </w:tcPr>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外銷訂單</w:t>
            </w:r>
          </w:p>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color w:val="000000"/>
                <w:sz w:val="22"/>
                <w:szCs w:val="22"/>
              </w:rPr>
              <w:t>(</w:t>
            </w:r>
            <w:r w:rsidRPr="00602D29">
              <w:rPr>
                <w:rFonts w:eastAsia="標楷體" w:hint="eastAsia"/>
                <w:color w:val="000000"/>
                <w:sz w:val="22"/>
                <w:szCs w:val="22"/>
              </w:rPr>
              <w:t>百萬美元</w:t>
            </w:r>
            <w:r w:rsidRPr="00602D29">
              <w:rPr>
                <w:rFonts w:eastAsia="標楷體" w:hint="eastAsia"/>
                <w:color w:val="000000"/>
                <w:sz w:val="22"/>
                <w:szCs w:val="22"/>
              </w:rPr>
              <w:t>)</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出口占</w:t>
            </w:r>
          </w:p>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外銷訂單</w:t>
            </w:r>
          </w:p>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比例</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出口</w:t>
            </w:r>
          </w:p>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color w:val="000000"/>
                <w:sz w:val="22"/>
                <w:szCs w:val="22"/>
              </w:rPr>
              <w:t>(</w:t>
            </w:r>
            <w:r w:rsidRPr="00602D29">
              <w:rPr>
                <w:rFonts w:eastAsia="標楷體" w:hint="eastAsia"/>
                <w:color w:val="000000"/>
                <w:sz w:val="22"/>
                <w:szCs w:val="22"/>
              </w:rPr>
              <w:t>百萬美元</w:t>
            </w:r>
            <w:r w:rsidRPr="00602D29">
              <w:rPr>
                <w:rFonts w:eastAsia="標楷體" w:hint="eastAsia"/>
                <w:color w:val="000000"/>
                <w:sz w:val="22"/>
                <w:szCs w:val="22"/>
              </w:rPr>
              <w:t>)</w:t>
            </w:r>
          </w:p>
        </w:tc>
        <w:tc>
          <w:tcPr>
            <w:tcW w:w="1330" w:type="dxa"/>
            <w:shd w:val="clear" w:color="auto" w:fill="auto"/>
            <w:noWrap/>
            <w:vAlign w:val="center"/>
          </w:tcPr>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外銷訂單</w:t>
            </w:r>
          </w:p>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color w:val="000000"/>
                <w:sz w:val="22"/>
                <w:szCs w:val="22"/>
              </w:rPr>
              <w:t>(</w:t>
            </w:r>
            <w:r w:rsidRPr="00602D29">
              <w:rPr>
                <w:rFonts w:eastAsia="標楷體" w:hint="eastAsia"/>
                <w:color w:val="000000"/>
                <w:sz w:val="22"/>
                <w:szCs w:val="22"/>
              </w:rPr>
              <w:t>百萬美元</w:t>
            </w:r>
            <w:r w:rsidRPr="00602D29">
              <w:rPr>
                <w:rFonts w:eastAsia="標楷體" w:hint="eastAsia"/>
                <w:color w:val="000000"/>
                <w:sz w:val="22"/>
                <w:szCs w:val="22"/>
              </w:rPr>
              <w:t>)</w:t>
            </w:r>
          </w:p>
        </w:tc>
        <w:tc>
          <w:tcPr>
            <w:tcW w:w="1204" w:type="dxa"/>
            <w:shd w:val="clear" w:color="auto" w:fill="auto"/>
            <w:noWrap/>
            <w:vAlign w:val="center"/>
          </w:tcPr>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出口占</w:t>
            </w:r>
          </w:p>
          <w:p w:rsidR="00602D29" w:rsidRPr="00602D29" w:rsidRDefault="00602D29" w:rsidP="00602D29">
            <w:pPr>
              <w:adjustRightInd w:val="0"/>
              <w:snapToGrid w:val="0"/>
              <w:spacing w:line="280" w:lineRule="atLeast"/>
              <w:jc w:val="center"/>
              <w:textAlignment w:val="baseline"/>
              <w:rPr>
                <w:rFonts w:eastAsia="標楷體"/>
                <w:sz w:val="22"/>
                <w:szCs w:val="22"/>
              </w:rPr>
            </w:pPr>
            <w:r w:rsidRPr="00602D29">
              <w:rPr>
                <w:rFonts w:eastAsia="標楷體" w:hint="eastAsia"/>
                <w:sz w:val="22"/>
                <w:szCs w:val="22"/>
              </w:rPr>
              <w:t>外銷訂單比例</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before="20" w:after="20" w:line="400" w:lineRule="atLeast"/>
              <w:jc w:val="both"/>
              <w:textAlignment w:val="baseline"/>
              <w:rPr>
                <w:rFonts w:eastAsia="標楷體"/>
              </w:rPr>
            </w:pPr>
            <w:r w:rsidRPr="00602D29">
              <w:rPr>
                <w:rFonts w:eastAsia="標楷體" w:hint="eastAsia"/>
              </w:rPr>
              <w:t>動植物及其產品</w:t>
            </w:r>
          </w:p>
        </w:tc>
        <w:tc>
          <w:tcPr>
            <w:tcW w:w="1274" w:type="dxa"/>
            <w:shd w:val="clear" w:color="auto" w:fill="auto"/>
            <w:noWrap/>
            <w:vAlign w:val="center"/>
          </w:tcPr>
          <w:p w:rsidR="00602D29" w:rsidRPr="00602D29" w:rsidRDefault="00602D29" w:rsidP="00602D29">
            <w:pPr>
              <w:adjustRightInd w:val="0"/>
              <w:snapToGrid w:val="0"/>
              <w:spacing w:before="20" w:after="20" w:line="400" w:lineRule="atLeast"/>
              <w:jc w:val="right"/>
              <w:textAlignment w:val="baseline"/>
              <w:rPr>
                <w:rFonts w:eastAsia="標楷體"/>
                <w:sz w:val="22"/>
                <w:szCs w:val="22"/>
              </w:rPr>
            </w:pPr>
            <w:r w:rsidRPr="00602D29">
              <w:rPr>
                <w:rFonts w:eastAsia="標楷體" w:hint="eastAsia"/>
                <w:sz w:val="22"/>
                <w:szCs w:val="22"/>
              </w:rPr>
              <w:t>1,467</w:t>
            </w:r>
          </w:p>
        </w:tc>
        <w:tc>
          <w:tcPr>
            <w:tcW w:w="1330" w:type="dxa"/>
            <w:shd w:val="clear" w:color="auto" w:fill="auto"/>
            <w:noWrap/>
            <w:vAlign w:val="center"/>
          </w:tcPr>
          <w:p w:rsidR="00602D29" w:rsidRPr="00602D29" w:rsidRDefault="00602D29" w:rsidP="00602D29">
            <w:pPr>
              <w:adjustRightInd w:val="0"/>
              <w:snapToGrid w:val="0"/>
              <w:spacing w:before="20" w:after="20" w:line="400" w:lineRule="atLeast"/>
              <w:jc w:val="right"/>
              <w:textAlignment w:val="baseline"/>
              <w:rPr>
                <w:rFonts w:eastAsia="標楷體"/>
                <w:sz w:val="22"/>
                <w:szCs w:val="22"/>
              </w:rPr>
            </w:pPr>
            <w:r w:rsidRPr="00602D29">
              <w:rPr>
                <w:rFonts w:eastAsia="標楷體" w:hint="eastAsia"/>
                <w:sz w:val="22"/>
                <w:szCs w:val="22"/>
              </w:rPr>
              <w:t>1,474</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before="20" w:after="20" w:line="400" w:lineRule="atLeast"/>
              <w:jc w:val="right"/>
              <w:textAlignment w:val="baseline"/>
              <w:rPr>
                <w:rFonts w:eastAsia="標楷體"/>
                <w:sz w:val="22"/>
                <w:szCs w:val="22"/>
              </w:rPr>
            </w:pPr>
            <w:r w:rsidRPr="00602D29">
              <w:rPr>
                <w:rFonts w:eastAsia="標楷體" w:hint="eastAsia"/>
                <w:sz w:val="22"/>
                <w:szCs w:val="22"/>
              </w:rPr>
              <w:t>100%</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before="20" w:after="20" w:line="400" w:lineRule="atLeast"/>
              <w:jc w:val="right"/>
              <w:textAlignment w:val="baseline"/>
              <w:rPr>
                <w:rFonts w:eastAsia="標楷體"/>
                <w:sz w:val="22"/>
                <w:szCs w:val="22"/>
              </w:rPr>
            </w:pPr>
            <w:r w:rsidRPr="00602D29">
              <w:rPr>
                <w:rFonts w:eastAsia="標楷體" w:hint="eastAsia"/>
                <w:sz w:val="22"/>
                <w:szCs w:val="22"/>
              </w:rPr>
              <w:t>2,627</w:t>
            </w:r>
          </w:p>
        </w:tc>
        <w:tc>
          <w:tcPr>
            <w:tcW w:w="1330" w:type="dxa"/>
            <w:shd w:val="clear" w:color="auto" w:fill="auto"/>
            <w:noWrap/>
            <w:vAlign w:val="center"/>
          </w:tcPr>
          <w:p w:rsidR="00602D29" w:rsidRPr="00602D29" w:rsidRDefault="00602D29" w:rsidP="00602D29">
            <w:pPr>
              <w:adjustRightInd w:val="0"/>
              <w:snapToGrid w:val="0"/>
              <w:spacing w:before="20" w:after="20" w:line="400" w:lineRule="atLeast"/>
              <w:jc w:val="right"/>
              <w:textAlignment w:val="baseline"/>
              <w:rPr>
                <w:rFonts w:eastAsia="標楷體"/>
                <w:sz w:val="22"/>
                <w:szCs w:val="22"/>
              </w:rPr>
            </w:pPr>
            <w:r w:rsidRPr="00602D29">
              <w:rPr>
                <w:rFonts w:eastAsia="標楷體" w:hint="eastAsia"/>
                <w:sz w:val="22"/>
                <w:szCs w:val="22"/>
              </w:rPr>
              <w:t>2,594</w:t>
            </w:r>
          </w:p>
        </w:tc>
        <w:tc>
          <w:tcPr>
            <w:tcW w:w="1204" w:type="dxa"/>
            <w:shd w:val="clear" w:color="auto" w:fill="auto"/>
            <w:noWrap/>
            <w:vAlign w:val="center"/>
          </w:tcPr>
          <w:p w:rsidR="00602D29" w:rsidRPr="00602D29" w:rsidRDefault="00602D29" w:rsidP="00602D29">
            <w:pPr>
              <w:adjustRightInd w:val="0"/>
              <w:snapToGrid w:val="0"/>
              <w:spacing w:before="20" w:after="20" w:line="400" w:lineRule="atLeast"/>
              <w:jc w:val="right"/>
              <w:textAlignment w:val="baseline"/>
              <w:rPr>
                <w:rFonts w:eastAsia="標楷體"/>
                <w:sz w:val="22"/>
                <w:szCs w:val="22"/>
              </w:rPr>
            </w:pPr>
            <w:r w:rsidRPr="00602D29">
              <w:rPr>
                <w:rFonts w:eastAsia="標楷體" w:hint="eastAsia"/>
                <w:sz w:val="22"/>
                <w:szCs w:val="22"/>
              </w:rPr>
              <w:t>101%</w:t>
            </w:r>
          </w:p>
        </w:tc>
      </w:tr>
      <w:tr w:rsidR="00602D29" w:rsidRPr="00602D29" w:rsidTr="00731DA6">
        <w:trPr>
          <w:trHeight w:val="502"/>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調製食品、飲料及菸酒類</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397</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392</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101%</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1,624</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1,627</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100%</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化學品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3,267</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3,974</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82%</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21,277</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22,913</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93%</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塑膠、橡膠及其製品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7,524</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7,312</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103%</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24,789</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23,980</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103%</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皮革、毛皮及其製品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1,196</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1,191</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100%</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939</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1,104</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85%</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木材、木製品及</w:t>
            </w:r>
            <w:proofErr w:type="gramStart"/>
            <w:r w:rsidRPr="00602D29">
              <w:rPr>
                <w:rFonts w:eastAsia="標楷體" w:hint="eastAsia"/>
              </w:rPr>
              <w:t>編結品</w:t>
            </w:r>
            <w:proofErr w:type="gramEnd"/>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414</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576</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72%</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222</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284</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78%</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紡織品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14,172</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14,281</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99%</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11,702</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13,043</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90%</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340" w:lineRule="atLeast"/>
              <w:jc w:val="both"/>
              <w:textAlignment w:val="baseline"/>
              <w:rPr>
                <w:rFonts w:eastAsia="標楷體"/>
              </w:rPr>
            </w:pPr>
            <w:r w:rsidRPr="00602D29">
              <w:rPr>
                <w:rFonts w:eastAsia="標楷體" w:hint="eastAsia"/>
              </w:rPr>
              <w:t>鞋、帽、傘、人</w:t>
            </w:r>
            <w:proofErr w:type="gramStart"/>
            <w:r w:rsidRPr="00602D29">
              <w:rPr>
                <w:rFonts w:eastAsia="標楷體" w:hint="eastAsia"/>
              </w:rPr>
              <w:t>髮</w:t>
            </w:r>
            <w:proofErr w:type="gramEnd"/>
            <w:r w:rsidRPr="00602D29">
              <w:rPr>
                <w:rFonts w:eastAsia="標楷體" w:hint="eastAsia"/>
              </w:rPr>
              <w:t>及羽毛製品、人造花</w:t>
            </w:r>
          </w:p>
        </w:tc>
        <w:tc>
          <w:tcPr>
            <w:tcW w:w="1274" w:type="dxa"/>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978</w:t>
            </w:r>
          </w:p>
        </w:tc>
        <w:tc>
          <w:tcPr>
            <w:tcW w:w="1330" w:type="dxa"/>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1,914</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51%</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429</w:t>
            </w:r>
          </w:p>
        </w:tc>
        <w:tc>
          <w:tcPr>
            <w:tcW w:w="1330" w:type="dxa"/>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647</w:t>
            </w:r>
          </w:p>
        </w:tc>
        <w:tc>
          <w:tcPr>
            <w:tcW w:w="1204" w:type="dxa"/>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66%</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340" w:lineRule="atLeast"/>
              <w:jc w:val="both"/>
              <w:textAlignment w:val="baseline"/>
              <w:rPr>
                <w:rFonts w:eastAsia="標楷體"/>
              </w:rPr>
            </w:pPr>
            <w:r w:rsidRPr="00602D29">
              <w:rPr>
                <w:rFonts w:eastAsia="標楷體" w:hint="eastAsia"/>
              </w:rPr>
              <w:t>石料、膠泥、水泥、陶瓷、玻璃製品</w:t>
            </w:r>
          </w:p>
        </w:tc>
        <w:tc>
          <w:tcPr>
            <w:tcW w:w="1274" w:type="dxa"/>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935</w:t>
            </w:r>
          </w:p>
        </w:tc>
        <w:tc>
          <w:tcPr>
            <w:tcW w:w="1330" w:type="dxa"/>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1,022</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92%</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2,606</w:t>
            </w:r>
          </w:p>
        </w:tc>
        <w:tc>
          <w:tcPr>
            <w:tcW w:w="1330" w:type="dxa"/>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2,606</w:t>
            </w:r>
          </w:p>
        </w:tc>
        <w:tc>
          <w:tcPr>
            <w:tcW w:w="1204" w:type="dxa"/>
            <w:shd w:val="clear" w:color="auto" w:fill="auto"/>
            <w:noWrap/>
            <w:vAlign w:val="center"/>
          </w:tcPr>
          <w:p w:rsidR="00602D29" w:rsidRPr="00602D29" w:rsidRDefault="00602D29" w:rsidP="00602D29">
            <w:pPr>
              <w:adjustRightInd w:val="0"/>
              <w:snapToGrid w:val="0"/>
              <w:spacing w:line="440" w:lineRule="atLeast"/>
              <w:jc w:val="right"/>
              <w:textAlignment w:val="baseline"/>
              <w:rPr>
                <w:rFonts w:eastAsia="標楷體"/>
                <w:sz w:val="22"/>
                <w:szCs w:val="22"/>
              </w:rPr>
            </w:pPr>
            <w:r w:rsidRPr="00602D29">
              <w:rPr>
                <w:rFonts w:eastAsia="標楷體" w:hint="eastAsia"/>
                <w:sz w:val="22"/>
                <w:szCs w:val="22"/>
              </w:rPr>
              <w:t>100%</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基本金屬及其製品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11,607</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11,277</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103%</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27,634</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27,435</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101%</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電子產品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21,830</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22,205</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98%</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88,119</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106,007</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83%</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機械</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8,307</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7,809</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106%</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19,760</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20,079</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98%</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電機產品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4,601</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4,437</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104%</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8,123</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16,218</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50%</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資訊與通信產品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15,030</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23,459</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64%</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14,672</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116,191</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13%</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家用電器</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806</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1,226</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66%</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417</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425</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98%</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運輸工具及其設備</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5,152</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4,846</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106%</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11,010</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11,928</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92%</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精密儀器、鐘錶、樂器</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2,967</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2,543</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117%</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22,594</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34,437</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66%</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家具製品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1,719</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2,158</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80%</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1,540</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1,750</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88%</w:t>
            </w:r>
          </w:p>
        </w:tc>
      </w:tr>
      <w:tr w:rsidR="00602D29" w:rsidRPr="00602D29" w:rsidTr="00731DA6">
        <w:trPr>
          <w:jc w:val="center"/>
        </w:trPr>
        <w:tc>
          <w:tcPr>
            <w:tcW w:w="3170" w:type="dxa"/>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玩具、娛樂用品及體育用品</w:t>
            </w:r>
          </w:p>
        </w:tc>
        <w:tc>
          <w:tcPr>
            <w:tcW w:w="127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1,781</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2,702</w:t>
            </w:r>
          </w:p>
        </w:tc>
        <w:tc>
          <w:tcPr>
            <w:tcW w:w="1148" w:type="dxa"/>
            <w:tcBorders>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66%</w:t>
            </w:r>
          </w:p>
        </w:tc>
        <w:tc>
          <w:tcPr>
            <w:tcW w:w="1273" w:type="dxa"/>
            <w:tcBorders>
              <w:lef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2,142</w:t>
            </w:r>
          </w:p>
        </w:tc>
        <w:tc>
          <w:tcPr>
            <w:tcW w:w="1330"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3,675</w:t>
            </w:r>
          </w:p>
        </w:tc>
        <w:tc>
          <w:tcPr>
            <w:tcW w:w="1204" w:type="dxa"/>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58%</w:t>
            </w:r>
          </w:p>
        </w:tc>
      </w:tr>
      <w:tr w:rsidR="00602D29" w:rsidRPr="00602D29" w:rsidTr="00731DA6">
        <w:trPr>
          <w:trHeight w:val="289"/>
          <w:jc w:val="center"/>
        </w:trPr>
        <w:tc>
          <w:tcPr>
            <w:tcW w:w="3170" w:type="dxa"/>
            <w:tcBorders>
              <w:bottom w:val="single" w:sz="4" w:space="0" w:color="auto"/>
            </w:tcBorders>
            <w:shd w:val="clear" w:color="auto" w:fill="auto"/>
            <w:noWrap/>
            <w:vAlign w:val="center"/>
          </w:tcPr>
          <w:p w:rsidR="00602D29" w:rsidRPr="00602D29" w:rsidRDefault="00602D29" w:rsidP="00602D29">
            <w:pPr>
              <w:adjustRightInd w:val="0"/>
              <w:snapToGrid w:val="0"/>
              <w:spacing w:line="400" w:lineRule="atLeast"/>
              <w:jc w:val="both"/>
              <w:textAlignment w:val="baseline"/>
              <w:rPr>
                <w:rFonts w:eastAsia="標楷體"/>
              </w:rPr>
            </w:pPr>
            <w:r w:rsidRPr="00602D29">
              <w:rPr>
                <w:rFonts w:eastAsia="標楷體" w:hint="eastAsia"/>
              </w:rPr>
              <w:t>礦產品及其他</w:t>
            </w:r>
          </w:p>
        </w:tc>
        <w:tc>
          <w:tcPr>
            <w:tcW w:w="1274" w:type="dxa"/>
            <w:tcBorders>
              <w:bottom w:val="sing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19,583</w:t>
            </w:r>
          </w:p>
        </w:tc>
        <w:tc>
          <w:tcPr>
            <w:tcW w:w="1330" w:type="dxa"/>
            <w:tcBorders>
              <w:bottom w:val="sing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12,670</w:t>
            </w:r>
          </w:p>
        </w:tc>
        <w:tc>
          <w:tcPr>
            <w:tcW w:w="1148" w:type="dxa"/>
            <w:tcBorders>
              <w:bottom w:val="single" w:sz="4" w:space="0" w:color="auto"/>
              <w:right w:val="doub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155%</w:t>
            </w:r>
          </w:p>
        </w:tc>
        <w:tc>
          <w:tcPr>
            <w:tcW w:w="1273" w:type="dxa"/>
            <w:tcBorders>
              <w:left w:val="double" w:sz="4" w:space="0" w:color="auto"/>
              <w:bottom w:val="sing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43,214</w:t>
            </w:r>
          </w:p>
        </w:tc>
        <w:tc>
          <w:tcPr>
            <w:tcW w:w="1330" w:type="dxa"/>
            <w:tcBorders>
              <w:bottom w:val="sing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35,987</w:t>
            </w:r>
          </w:p>
        </w:tc>
        <w:tc>
          <w:tcPr>
            <w:tcW w:w="1204" w:type="dxa"/>
            <w:tcBorders>
              <w:bottom w:val="single" w:sz="4" w:space="0" w:color="auto"/>
            </w:tcBorders>
            <w:shd w:val="clear" w:color="auto" w:fill="auto"/>
            <w:noWrap/>
            <w:vAlign w:val="center"/>
          </w:tcPr>
          <w:p w:rsidR="00602D29" w:rsidRPr="00602D29" w:rsidRDefault="00602D29" w:rsidP="00602D29">
            <w:pPr>
              <w:adjustRightInd w:val="0"/>
              <w:snapToGrid w:val="0"/>
              <w:spacing w:line="400" w:lineRule="atLeast"/>
              <w:jc w:val="right"/>
              <w:textAlignment w:val="baseline"/>
              <w:rPr>
                <w:rFonts w:eastAsia="標楷體"/>
                <w:sz w:val="22"/>
                <w:szCs w:val="22"/>
              </w:rPr>
            </w:pPr>
            <w:r w:rsidRPr="00602D29">
              <w:rPr>
                <w:rFonts w:eastAsia="標楷體" w:hint="eastAsia"/>
                <w:sz w:val="22"/>
                <w:szCs w:val="22"/>
              </w:rPr>
              <w:t>120%</w:t>
            </w:r>
          </w:p>
        </w:tc>
      </w:tr>
    </w:tbl>
    <w:bookmarkEnd w:id="190"/>
    <w:p w:rsidR="00602D29" w:rsidRPr="00602D29" w:rsidRDefault="00602D29" w:rsidP="00602D29">
      <w:pPr>
        <w:widowControl/>
        <w:snapToGrid w:val="0"/>
        <w:spacing w:line="240" w:lineRule="exact"/>
        <w:ind w:leftChars="-455" w:left="1351" w:hangingChars="1018" w:hanging="2443"/>
        <w:rPr>
          <w:rFonts w:eastAsia="標楷體"/>
          <w:color w:val="000000"/>
          <w:spacing w:val="10"/>
          <w:sz w:val="22"/>
          <w:szCs w:val="22"/>
        </w:rPr>
      </w:pPr>
      <w:r w:rsidRPr="00602D29">
        <w:rPr>
          <w:rFonts w:eastAsia="標楷體" w:hint="eastAsia"/>
          <w:color w:val="000000"/>
          <w:spacing w:val="10"/>
          <w:sz w:val="22"/>
          <w:szCs w:val="22"/>
        </w:rPr>
        <w:t>資料來源：</w:t>
      </w:r>
      <w:proofErr w:type="gramStart"/>
      <w:r w:rsidRPr="00602D29">
        <w:rPr>
          <w:rFonts w:eastAsia="標楷體" w:hint="eastAsia"/>
          <w:color w:val="000000"/>
          <w:spacing w:val="10"/>
          <w:sz w:val="22"/>
          <w:szCs w:val="22"/>
        </w:rPr>
        <w:t>同圖</w:t>
      </w:r>
      <w:proofErr w:type="gramEnd"/>
      <w:r w:rsidRPr="00602D29">
        <w:rPr>
          <w:rFonts w:eastAsia="標楷體" w:hint="eastAsia"/>
          <w:color w:val="000000"/>
          <w:spacing w:val="10"/>
          <w:sz w:val="22"/>
          <w:szCs w:val="22"/>
        </w:rPr>
        <w:t>1</w:t>
      </w:r>
      <w:r w:rsidRPr="00602D29">
        <w:rPr>
          <w:rFonts w:eastAsia="標楷體" w:hint="eastAsia"/>
          <w:color w:val="000000"/>
          <w:spacing w:val="10"/>
          <w:sz w:val="22"/>
          <w:szCs w:val="22"/>
        </w:rPr>
        <w:t>。</w:t>
      </w:r>
    </w:p>
    <w:p w:rsidR="006D5F05" w:rsidRDefault="006D5F05" w:rsidP="00602D29">
      <w:pPr>
        <w:widowControl/>
        <w:spacing w:beforeLines="50" w:before="180" w:afterLines="50" w:after="180" w:line="500" w:lineRule="exact"/>
        <w:ind w:firstLineChars="200" w:firstLine="600"/>
        <w:jc w:val="both"/>
        <w:rPr>
          <w:rFonts w:eastAsia="標楷體"/>
          <w:spacing w:val="10"/>
          <w:sz w:val="28"/>
          <w:szCs w:val="28"/>
        </w:rPr>
      </w:pP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lastRenderedPageBreak/>
        <w:t>再由國家別觀察，</w:t>
      </w:r>
      <w:r w:rsidRPr="00602D29">
        <w:rPr>
          <w:rFonts w:eastAsia="標楷體" w:hint="eastAsia"/>
          <w:spacing w:val="10"/>
          <w:sz w:val="28"/>
          <w:szCs w:val="28"/>
        </w:rPr>
        <w:t>2013</w:t>
      </w:r>
      <w:r w:rsidRPr="00602D29">
        <w:rPr>
          <w:rFonts w:eastAsia="標楷體" w:hint="eastAsia"/>
          <w:spacing w:val="10"/>
          <w:sz w:val="28"/>
          <w:szCs w:val="28"/>
        </w:rPr>
        <w:t>年我國對美國、歐洲及日本等已開發國家之外銷訂單與出口的差距持續擴大，出口金額占外銷訂單</w:t>
      </w:r>
      <w:proofErr w:type="gramStart"/>
      <w:r w:rsidRPr="00602D29">
        <w:rPr>
          <w:rFonts w:eastAsia="標楷體" w:hint="eastAsia"/>
          <w:spacing w:val="10"/>
          <w:sz w:val="28"/>
          <w:szCs w:val="28"/>
        </w:rPr>
        <w:t>比例僅近半數</w:t>
      </w:r>
      <w:proofErr w:type="gramEnd"/>
      <w:r w:rsidRPr="00602D29">
        <w:rPr>
          <w:rFonts w:eastAsia="標楷體" w:hint="eastAsia"/>
          <w:spacing w:val="10"/>
          <w:sz w:val="28"/>
          <w:szCs w:val="28"/>
        </w:rPr>
        <w:t>甚或低於一半，而對於中國大陸與東協等開發中國家出口則高於外銷訂單金額，</w:t>
      </w:r>
      <w:proofErr w:type="gramStart"/>
      <w:r w:rsidRPr="00602D29">
        <w:rPr>
          <w:rFonts w:eastAsia="標楷體" w:hint="eastAsia"/>
          <w:spacing w:val="10"/>
          <w:sz w:val="28"/>
          <w:szCs w:val="28"/>
        </w:rPr>
        <w:t>凸</w:t>
      </w:r>
      <w:proofErr w:type="gramEnd"/>
      <w:r w:rsidRPr="00602D29">
        <w:rPr>
          <w:rFonts w:eastAsia="標楷體" w:hint="eastAsia"/>
          <w:spacing w:val="10"/>
          <w:sz w:val="28"/>
          <w:szCs w:val="28"/>
        </w:rPr>
        <w:t>顯「國內接單、海外生產」模式</w:t>
      </w:r>
      <w:proofErr w:type="gramStart"/>
      <w:r w:rsidRPr="00602D29">
        <w:rPr>
          <w:rFonts w:eastAsia="標楷體" w:hint="eastAsia"/>
          <w:spacing w:val="10"/>
          <w:sz w:val="28"/>
          <w:szCs w:val="28"/>
        </w:rPr>
        <w:t>係因委由</w:t>
      </w:r>
      <w:proofErr w:type="gramEnd"/>
      <w:r w:rsidRPr="00602D29">
        <w:rPr>
          <w:rFonts w:eastAsia="標楷體" w:hint="eastAsia"/>
          <w:spacing w:val="10"/>
          <w:sz w:val="28"/>
          <w:szCs w:val="28"/>
        </w:rPr>
        <w:t>海外的中國大陸、東協等生產的貿易模式所致。值得注意的是，</w:t>
      </w:r>
      <w:r w:rsidRPr="00602D29">
        <w:rPr>
          <w:rFonts w:eastAsia="標楷體" w:hint="eastAsia"/>
          <w:spacing w:val="10"/>
          <w:sz w:val="28"/>
          <w:szCs w:val="28"/>
        </w:rPr>
        <w:t>2013</w:t>
      </w:r>
      <w:r w:rsidRPr="00602D29">
        <w:rPr>
          <w:rFonts w:eastAsia="標楷體" w:hint="eastAsia"/>
          <w:spacing w:val="10"/>
          <w:sz w:val="28"/>
          <w:szCs w:val="28"/>
        </w:rPr>
        <w:t>年對中國大陸出口金額占外銷訂單比例由</w:t>
      </w:r>
      <w:r w:rsidRPr="00602D29">
        <w:rPr>
          <w:rFonts w:eastAsia="標楷體" w:hint="eastAsia"/>
          <w:spacing w:val="10"/>
          <w:sz w:val="28"/>
          <w:szCs w:val="28"/>
        </w:rPr>
        <w:t>2003</w:t>
      </w:r>
      <w:r w:rsidRPr="00602D29">
        <w:rPr>
          <w:rFonts w:eastAsia="標楷體" w:hint="eastAsia"/>
          <w:spacing w:val="10"/>
          <w:sz w:val="28"/>
          <w:szCs w:val="28"/>
        </w:rPr>
        <w:t>年</w:t>
      </w:r>
      <w:r w:rsidRPr="00602D29">
        <w:rPr>
          <w:rFonts w:eastAsia="標楷體"/>
          <w:spacing w:val="10"/>
          <w:sz w:val="28"/>
          <w:szCs w:val="28"/>
        </w:rPr>
        <w:t>140</w:t>
      </w:r>
      <w:r w:rsidRPr="00602D29">
        <w:rPr>
          <w:rFonts w:eastAsia="標楷體" w:hint="eastAsia"/>
          <w:spacing w:val="10"/>
          <w:sz w:val="28"/>
          <w:szCs w:val="28"/>
        </w:rPr>
        <w:t>％降至</w:t>
      </w:r>
      <w:r w:rsidRPr="00602D29">
        <w:rPr>
          <w:rFonts w:eastAsia="標楷體"/>
          <w:spacing w:val="10"/>
          <w:sz w:val="28"/>
          <w:szCs w:val="28"/>
        </w:rPr>
        <w:t>107</w:t>
      </w:r>
      <w:r w:rsidRPr="00602D29">
        <w:rPr>
          <w:rFonts w:eastAsia="標楷體" w:hint="eastAsia"/>
          <w:spacing w:val="10"/>
          <w:sz w:val="28"/>
          <w:szCs w:val="28"/>
        </w:rPr>
        <w:t>％，顯示近年來中國大陸生產成本上升，臺灣企業已開始由中國大陸移轉至其他海外投資生產，或因當地採購及客戶目標市場轉變，致對中國大陸出口相對減少（表</w:t>
      </w:r>
      <w:r w:rsidRPr="00602D29">
        <w:rPr>
          <w:rFonts w:eastAsia="標楷體" w:hint="eastAsia"/>
          <w:spacing w:val="10"/>
          <w:sz w:val="28"/>
          <w:szCs w:val="28"/>
        </w:rPr>
        <w:t>2</w:t>
      </w:r>
      <w:r w:rsidRPr="00602D29">
        <w:rPr>
          <w:rFonts w:eastAsia="標楷體" w:hint="eastAsia"/>
          <w:spacing w:val="10"/>
          <w:sz w:val="28"/>
          <w:szCs w:val="28"/>
        </w:rPr>
        <w:t>）。</w:t>
      </w:r>
    </w:p>
    <w:p w:rsidR="00602D29" w:rsidRPr="00602D29" w:rsidRDefault="00602D29" w:rsidP="00602D29">
      <w:pPr>
        <w:spacing w:beforeLines="30" w:before="108" w:afterLines="30" w:after="108" w:line="500" w:lineRule="exact"/>
        <w:jc w:val="center"/>
        <w:rPr>
          <w:rFonts w:eastAsia="標楷體"/>
          <w:b/>
          <w:sz w:val="28"/>
          <w:szCs w:val="28"/>
        </w:rPr>
      </w:pPr>
      <w:bookmarkStart w:id="191" w:name="_Toc398105253"/>
      <w:r w:rsidRPr="00602D29">
        <w:rPr>
          <w:rFonts w:eastAsia="標楷體" w:hint="eastAsia"/>
          <w:b/>
          <w:sz w:val="28"/>
          <w:szCs w:val="28"/>
        </w:rPr>
        <w:t>表</w:t>
      </w:r>
      <w:r w:rsidRPr="00602D29">
        <w:rPr>
          <w:rFonts w:eastAsia="標楷體" w:hint="eastAsia"/>
          <w:b/>
          <w:sz w:val="28"/>
          <w:szCs w:val="28"/>
        </w:rPr>
        <w:t>2</w:t>
      </w:r>
      <w:r w:rsidRPr="00602D29">
        <w:rPr>
          <w:rFonts w:eastAsia="標楷體" w:hint="eastAsia"/>
          <w:b/>
          <w:sz w:val="28"/>
          <w:szCs w:val="28"/>
        </w:rPr>
        <w:t xml:space="preserve">　我對各國出口及外銷訂單金額</w:t>
      </w:r>
      <w:bookmarkEnd w:id="191"/>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2"/>
        <w:gridCol w:w="1279"/>
        <w:gridCol w:w="1337"/>
        <w:gridCol w:w="1387"/>
        <w:gridCol w:w="1424"/>
        <w:gridCol w:w="1302"/>
        <w:gridCol w:w="1107"/>
      </w:tblGrid>
      <w:tr w:rsidR="00602D29" w:rsidRPr="00602D29" w:rsidTr="00731DA6">
        <w:trPr>
          <w:trHeight w:val="222"/>
          <w:jc w:val="center"/>
        </w:trPr>
        <w:tc>
          <w:tcPr>
            <w:tcW w:w="1392" w:type="dxa"/>
            <w:vMerge w:val="restart"/>
            <w:tcBorders>
              <w:tl2br w:val="single" w:sz="4" w:space="0" w:color="auto"/>
            </w:tcBorders>
            <w:shd w:val="clear" w:color="auto" w:fill="auto"/>
            <w:noWrap/>
            <w:vAlign w:val="center"/>
          </w:tcPr>
          <w:p w:rsidR="00602D29" w:rsidRPr="00602D29" w:rsidRDefault="00602D29" w:rsidP="00602D29">
            <w:pPr>
              <w:widowControl/>
              <w:adjustRightInd w:val="0"/>
              <w:snapToGrid w:val="0"/>
              <w:spacing w:line="400" w:lineRule="atLeast"/>
              <w:jc w:val="right"/>
              <w:textAlignment w:val="baseline"/>
              <w:rPr>
                <w:rFonts w:eastAsia="標楷體"/>
                <w:kern w:val="0"/>
                <w:sz w:val="26"/>
                <w:szCs w:val="26"/>
              </w:rPr>
            </w:pPr>
            <w:r w:rsidRPr="00602D29">
              <w:rPr>
                <w:rFonts w:eastAsia="標楷體" w:hint="eastAsia"/>
                <w:kern w:val="0"/>
                <w:sz w:val="26"/>
                <w:szCs w:val="26"/>
              </w:rPr>
              <w:t>年別</w:t>
            </w:r>
          </w:p>
          <w:p w:rsidR="00602D29" w:rsidRPr="00602D29" w:rsidRDefault="00602D29" w:rsidP="00602D29">
            <w:pPr>
              <w:widowControl/>
              <w:adjustRightInd w:val="0"/>
              <w:snapToGrid w:val="0"/>
              <w:spacing w:line="400" w:lineRule="atLeast"/>
              <w:jc w:val="right"/>
              <w:textAlignment w:val="baseline"/>
              <w:rPr>
                <w:rFonts w:eastAsia="標楷體"/>
                <w:kern w:val="0"/>
                <w:sz w:val="26"/>
                <w:szCs w:val="26"/>
              </w:rPr>
            </w:pPr>
            <w:r w:rsidRPr="00602D29">
              <w:rPr>
                <w:rFonts w:eastAsia="標楷體" w:hint="eastAsia"/>
                <w:kern w:val="0"/>
                <w:sz w:val="26"/>
                <w:szCs w:val="26"/>
              </w:rPr>
              <w:t>項目</w:t>
            </w:r>
          </w:p>
          <w:p w:rsidR="00602D29" w:rsidRPr="00602D29" w:rsidRDefault="00602D29" w:rsidP="00602D29">
            <w:pPr>
              <w:widowControl/>
              <w:adjustRightInd w:val="0"/>
              <w:snapToGrid w:val="0"/>
              <w:spacing w:line="400" w:lineRule="atLeast"/>
              <w:textAlignment w:val="baseline"/>
              <w:rPr>
                <w:rFonts w:eastAsia="標楷體"/>
                <w:kern w:val="0"/>
                <w:sz w:val="26"/>
                <w:szCs w:val="26"/>
              </w:rPr>
            </w:pPr>
            <w:r w:rsidRPr="00602D29">
              <w:rPr>
                <w:rFonts w:eastAsia="標楷體" w:hint="eastAsia"/>
                <w:kern w:val="0"/>
                <w:sz w:val="26"/>
                <w:szCs w:val="26"/>
              </w:rPr>
              <w:t>國別</w:t>
            </w:r>
          </w:p>
          <w:p w:rsidR="00602D29" w:rsidRPr="00602D29" w:rsidRDefault="00602D29" w:rsidP="00602D29">
            <w:pPr>
              <w:widowControl/>
              <w:adjustRightInd w:val="0"/>
              <w:snapToGrid w:val="0"/>
              <w:spacing w:line="400" w:lineRule="atLeast"/>
              <w:textAlignment w:val="baseline"/>
              <w:rPr>
                <w:rFonts w:eastAsia="標楷體"/>
                <w:kern w:val="0"/>
                <w:sz w:val="26"/>
                <w:szCs w:val="26"/>
              </w:rPr>
            </w:pPr>
            <w:r w:rsidRPr="00602D29">
              <w:rPr>
                <w:rFonts w:eastAsia="標楷體" w:hint="eastAsia"/>
                <w:kern w:val="0"/>
                <w:sz w:val="26"/>
                <w:szCs w:val="26"/>
              </w:rPr>
              <w:t>地區</w:t>
            </w:r>
          </w:p>
        </w:tc>
        <w:tc>
          <w:tcPr>
            <w:tcW w:w="4003" w:type="dxa"/>
            <w:gridSpan w:val="3"/>
            <w:tcBorders>
              <w:right w:val="double" w:sz="12" w:space="0" w:color="auto"/>
            </w:tcBorders>
            <w:shd w:val="clear" w:color="auto" w:fill="auto"/>
            <w:noWrap/>
            <w:vAlign w:val="center"/>
          </w:tcPr>
          <w:p w:rsidR="00602D29" w:rsidRPr="00602D29" w:rsidRDefault="00602D29" w:rsidP="00602D29">
            <w:pPr>
              <w:widowControl/>
              <w:adjustRightInd w:val="0"/>
              <w:snapToGrid w:val="0"/>
              <w:spacing w:line="520" w:lineRule="atLeast"/>
              <w:jc w:val="center"/>
              <w:textAlignment w:val="baseline"/>
              <w:rPr>
                <w:rFonts w:eastAsia="標楷體"/>
                <w:kern w:val="0"/>
                <w:sz w:val="26"/>
                <w:szCs w:val="26"/>
              </w:rPr>
            </w:pPr>
            <w:r w:rsidRPr="00602D29">
              <w:rPr>
                <w:rFonts w:eastAsia="標楷體"/>
                <w:kern w:val="0"/>
                <w:sz w:val="26"/>
                <w:szCs w:val="26"/>
              </w:rPr>
              <w:t>2003</w:t>
            </w:r>
            <w:r w:rsidRPr="00602D29">
              <w:rPr>
                <w:rFonts w:eastAsia="標楷體" w:hAnsi="標楷體"/>
                <w:kern w:val="0"/>
                <w:sz w:val="26"/>
                <w:szCs w:val="26"/>
              </w:rPr>
              <w:t>年</w:t>
            </w:r>
          </w:p>
        </w:tc>
        <w:tc>
          <w:tcPr>
            <w:tcW w:w="3833" w:type="dxa"/>
            <w:gridSpan w:val="3"/>
            <w:tcBorders>
              <w:left w:val="double" w:sz="12" w:space="0" w:color="auto"/>
            </w:tcBorders>
            <w:shd w:val="clear" w:color="auto" w:fill="auto"/>
            <w:noWrap/>
            <w:vAlign w:val="center"/>
          </w:tcPr>
          <w:p w:rsidR="00602D29" w:rsidRPr="00602D29" w:rsidRDefault="00602D29" w:rsidP="00602D29">
            <w:pPr>
              <w:widowControl/>
              <w:adjustRightInd w:val="0"/>
              <w:snapToGrid w:val="0"/>
              <w:spacing w:line="520" w:lineRule="atLeast"/>
              <w:jc w:val="center"/>
              <w:textAlignment w:val="baseline"/>
              <w:rPr>
                <w:rFonts w:eastAsia="標楷體"/>
                <w:kern w:val="0"/>
                <w:sz w:val="26"/>
                <w:szCs w:val="26"/>
              </w:rPr>
            </w:pPr>
            <w:r w:rsidRPr="00602D29">
              <w:rPr>
                <w:rFonts w:eastAsia="標楷體"/>
                <w:kern w:val="0"/>
                <w:sz w:val="26"/>
                <w:szCs w:val="26"/>
              </w:rPr>
              <w:t>2013</w:t>
            </w:r>
            <w:r w:rsidRPr="00602D29">
              <w:rPr>
                <w:rFonts w:eastAsia="標楷體" w:hint="eastAsia"/>
                <w:kern w:val="0"/>
                <w:sz w:val="26"/>
                <w:szCs w:val="26"/>
              </w:rPr>
              <w:t>年</w:t>
            </w:r>
          </w:p>
        </w:tc>
      </w:tr>
      <w:tr w:rsidR="00602D29" w:rsidRPr="00602D29" w:rsidTr="00731DA6">
        <w:trPr>
          <w:trHeight w:val="154"/>
          <w:jc w:val="center"/>
        </w:trPr>
        <w:tc>
          <w:tcPr>
            <w:tcW w:w="1392" w:type="dxa"/>
            <w:vMerge/>
            <w:shd w:val="clear" w:color="auto" w:fill="auto"/>
            <w:noWrap/>
            <w:vAlign w:val="center"/>
          </w:tcPr>
          <w:p w:rsidR="00602D29" w:rsidRPr="00602D29" w:rsidRDefault="00602D29" w:rsidP="00602D29">
            <w:pPr>
              <w:adjustRightInd w:val="0"/>
              <w:snapToGrid w:val="0"/>
              <w:spacing w:before="20" w:after="20" w:line="520" w:lineRule="atLeast"/>
              <w:jc w:val="center"/>
              <w:textAlignment w:val="baseline"/>
              <w:rPr>
                <w:rFonts w:eastAsia="標楷體"/>
                <w:sz w:val="26"/>
                <w:szCs w:val="26"/>
              </w:rPr>
            </w:pPr>
          </w:p>
        </w:tc>
        <w:tc>
          <w:tcPr>
            <w:tcW w:w="1279" w:type="dxa"/>
            <w:shd w:val="clear" w:color="auto" w:fill="auto"/>
            <w:noWrap/>
            <w:vAlign w:val="center"/>
          </w:tcPr>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sz w:val="26"/>
                <w:szCs w:val="26"/>
              </w:rPr>
              <w:t>出口</w:t>
            </w:r>
          </w:p>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hint="eastAsia"/>
                <w:kern w:val="0"/>
                <w:sz w:val="26"/>
                <w:szCs w:val="26"/>
              </w:rPr>
              <w:t>(</w:t>
            </w:r>
            <w:r w:rsidRPr="00602D29">
              <w:rPr>
                <w:rFonts w:eastAsia="標楷體" w:hint="eastAsia"/>
                <w:kern w:val="0"/>
                <w:sz w:val="26"/>
                <w:szCs w:val="26"/>
              </w:rPr>
              <w:t>百萬美元</w:t>
            </w:r>
            <w:r w:rsidRPr="00602D29">
              <w:rPr>
                <w:rFonts w:eastAsia="標楷體" w:hint="eastAsia"/>
                <w:kern w:val="0"/>
                <w:sz w:val="26"/>
                <w:szCs w:val="26"/>
              </w:rPr>
              <w:t>)</w:t>
            </w:r>
          </w:p>
        </w:tc>
        <w:tc>
          <w:tcPr>
            <w:tcW w:w="1337" w:type="dxa"/>
            <w:shd w:val="clear" w:color="auto" w:fill="auto"/>
            <w:noWrap/>
            <w:vAlign w:val="center"/>
          </w:tcPr>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sz w:val="26"/>
                <w:szCs w:val="26"/>
              </w:rPr>
              <w:t>外銷訂單</w:t>
            </w:r>
          </w:p>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hint="eastAsia"/>
                <w:kern w:val="0"/>
                <w:sz w:val="26"/>
                <w:szCs w:val="26"/>
              </w:rPr>
              <w:t>(</w:t>
            </w:r>
            <w:r w:rsidRPr="00602D29">
              <w:rPr>
                <w:rFonts w:eastAsia="標楷體" w:hint="eastAsia"/>
                <w:kern w:val="0"/>
                <w:sz w:val="26"/>
                <w:szCs w:val="26"/>
              </w:rPr>
              <w:t>百萬美元</w:t>
            </w:r>
            <w:r w:rsidRPr="00602D29">
              <w:rPr>
                <w:rFonts w:eastAsia="標楷體" w:hint="eastAsia"/>
                <w:kern w:val="0"/>
                <w:sz w:val="26"/>
                <w:szCs w:val="26"/>
              </w:rPr>
              <w:t>)</w:t>
            </w:r>
          </w:p>
        </w:tc>
        <w:tc>
          <w:tcPr>
            <w:tcW w:w="1387" w:type="dxa"/>
            <w:tcBorders>
              <w:right w:val="double" w:sz="12" w:space="0" w:color="auto"/>
            </w:tcBorders>
            <w:shd w:val="clear" w:color="auto" w:fill="auto"/>
            <w:noWrap/>
            <w:vAlign w:val="center"/>
          </w:tcPr>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sz w:val="26"/>
                <w:szCs w:val="26"/>
              </w:rPr>
              <w:t>出口占</w:t>
            </w:r>
            <w:r w:rsidRPr="00602D29">
              <w:rPr>
                <w:rFonts w:eastAsia="標楷體" w:hint="eastAsia"/>
                <w:sz w:val="26"/>
                <w:szCs w:val="26"/>
              </w:rPr>
              <w:br/>
            </w:r>
            <w:r w:rsidRPr="00602D29">
              <w:rPr>
                <w:rFonts w:eastAsia="標楷體"/>
                <w:sz w:val="26"/>
                <w:szCs w:val="26"/>
              </w:rPr>
              <w:t>外銷訂單</w:t>
            </w:r>
          </w:p>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sz w:val="26"/>
                <w:szCs w:val="26"/>
              </w:rPr>
              <w:t>比例</w:t>
            </w:r>
          </w:p>
        </w:tc>
        <w:tc>
          <w:tcPr>
            <w:tcW w:w="1424" w:type="dxa"/>
            <w:tcBorders>
              <w:left w:val="double" w:sz="12" w:space="0" w:color="auto"/>
            </w:tcBorders>
            <w:shd w:val="clear" w:color="auto" w:fill="auto"/>
            <w:noWrap/>
            <w:vAlign w:val="center"/>
          </w:tcPr>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sz w:val="26"/>
                <w:szCs w:val="26"/>
              </w:rPr>
              <w:t>出口</w:t>
            </w:r>
          </w:p>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hint="eastAsia"/>
                <w:kern w:val="0"/>
                <w:sz w:val="26"/>
                <w:szCs w:val="26"/>
              </w:rPr>
              <w:t>(</w:t>
            </w:r>
            <w:r w:rsidRPr="00602D29">
              <w:rPr>
                <w:rFonts w:eastAsia="標楷體" w:hint="eastAsia"/>
                <w:kern w:val="0"/>
                <w:sz w:val="26"/>
                <w:szCs w:val="26"/>
              </w:rPr>
              <w:t>百萬美元</w:t>
            </w:r>
            <w:r w:rsidRPr="00602D29">
              <w:rPr>
                <w:rFonts w:eastAsia="標楷體" w:hint="eastAsia"/>
                <w:kern w:val="0"/>
                <w:sz w:val="26"/>
                <w:szCs w:val="26"/>
              </w:rPr>
              <w:t>)</w:t>
            </w:r>
          </w:p>
        </w:tc>
        <w:tc>
          <w:tcPr>
            <w:tcW w:w="1302" w:type="dxa"/>
            <w:shd w:val="clear" w:color="auto" w:fill="auto"/>
            <w:noWrap/>
            <w:vAlign w:val="center"/>
          </w:tcPr>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sz w:val="26"/>
                <w:szCs w:val="26"/>
              </w:rPr>
              <w:t>外銷訂單</w:t>
            </w:r>
          </w:p>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hint="eastAsia"/>
                <w:kern w:val="0"/>
                <w:sz w:val="26"/>
                <w:szCs w:val="26"/>
              </w:rPr>
              <w:t>(</w:t>
            </w:r>
            <w:r w:rsidRPr="00602D29">
              <w:rPr>
                <w:rFonts w:eastAsia="標楷體" w:hint="eastAsia"/>
                <w:kern w:val="0"/>
                <w:sz w:val="26"/>
                <w:szCs w:val="26"/>
              </w:rPr>
              <w:t>百萬美元</w:t>
            </w:r>
            <w:r w:rsidRPr="00602D29">
              <w:rPr>
                <w:rFonts w:eastAsia="標楷體" w:hint="eastAsia"/>
                <w:kern w:val="0"/>
                <w:sz w:val="26"/>
                <w:szCs w:val="26"/>
              </w:rPr>
              <w:t>)</w:t>
            </w:r>
          </w:p>
        </w:tc>
        <w:tc>
          <w:tcPr>
            <w:tcW w:w="1107" w:type="dxa"/>
            <w:shd w:val="clear" w:color="auto" w:fill="auto"/>
            <w:noWrap/>
            <w:vAlign w:val="center"/>
          </w:tcPr>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sz w:val="26"/>
                <w:szCs w:val="26"/>
              </w:rPr>
              <w:t>出口占</w:t>
            </w:r>
            <w:r w:rsidRPr="00602D29">
              <w:rPr>
                <w:rFonts w:eastAsia="標楷體" w:hint="eastAsia"/>
                <w:sz w:val="26"/>
                <w:szCs w:val="26"/>
              </w:rPr>
              <w:br/>
            </w:r>
            <w:r w:rsidRPr="00602D29">
              <w:rPr>
                <w:rFonts w:eastAsia="標楷體"/>
                <w:sz w:val="26"/>
                <w:szCs w:val="26"/>
              </w:rPr>
              <w:t>外銷訂單</w:t>
            </w:r>
          </w:p>
          <w:p w:rsidR="00602D29" w:rsidRPr="00602D29" w:rsidRDefault="00602D29" w:rsidP="00602D29">
            <w:pPr>
              <w:adjustRightInd w:val="0"/>
              <w:snapToGrid w:val="0"/>
              <w:spacing w:line="480" w:lineRule="atLeast"/>
              <w:jc w:val="center"/>
              <w:textAlignment w:val="baseline"/>
              <w:rPr>
                <w:rFonts w:eastAsia="標楷體"/>
                <w:sz w:val="26"/>
                <w:szCs w:val="26"/>
              </w:rPr>
            </w:pPr>
            <w:r w:rsidRPr="00602D29">
              <w:rPr>
                <w:rFonts w:eastAsia="標楷體"/>
                <w:sz w:val="26"/>
                <w:szCs w:val="26"/>
              </w:rPr>
              <w:t>比例</w:t>
            </w:r>
          </w:p>
        </w:tc>
      </w:tr>
      <w:tr w:rsidR="00602D29" w:rsidRPr="00602D29" w:rsidTr="00731DA6">
        <w:trPr>
          <w:trHeight w:val="595"/>
          <w:jc w:val="center"/>
        </w:trPr>
        <w:tc>
          <w:tcPr>
            <w:tcW w:w="1392" w:type="dxa"/>
            <w:shd w:val="clear" w:color="auto" w:fill="auto"/>
            <w:noWrap/>
            <w:vAlign w:val="center"/>
          </w:tcPr>
          <w:p w:rsidR="00602D29" w:rsidRPr="00602D29" w:rsidRDefault="00602D29" w:rsidP="00602D29">
            <w:pPr>
              <w:widowControl/>
              <w:adjustRightInd w:val="0"/>
              <w:snapToGrid w:val="0"/>
              <w:spacing w:before="20" w:after="20" w:line="520" w:lineRule="atLeast"/>
              <w:jc w:val="both"/>
              <w:textAlignment w:val="baseline"/>
              <w:rPr>
                <w:rFonts w:eastAsia="標楷體"/>
                <w:kern w:val="0"/>
                <w:sz w:val="26"/>
                <w:szCs w:val="26"/>
              </w:rPr>
            </w:pPr>
            <w:r w:rsidRPr="00602D29">
              <w:rPr>
                <w:rFonts w:eastAsia="標楷體" w:hAnsi="標楷體"/>
                <w:kern w:val="0"/>
                <w:sz w:val="26"/>
                <w:szCs w:val="26"/>
              </w:rPr>
              <w:t>大陸及香港</w:t>
            </w:r>
          </w:p>
        </w:tc>
        <w:tc>
          <w:tcPr>
            <w:tcW w:w="1279"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53,758 </w:t>
            </w:r>
          </w:p>
        </w:tc>
        <w:tc>
          <w:tcPr>
            <w:tcW w:w="1337"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38,375 </w:t>
            </w:r>
          </w:p>
        </w:tc>
        <w:tc>
          <w:tcPr>
            <w:tcW w:w="1387" w:type="dxa"/>
            <w:tcBorders>
              <w:righ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ind w:rightChars="93" w:right="223"/>
              <w:jc w:val="right"/>
              <w:textAlignment w:val="baseline"/>
              <w:rPr>
                <w:rFonts w:eastAsia="標楷體"/>
                <w:kern w:val="0"/>
                <w:sz w:val="26"/>
                <w:szCs w:val="26"/>
              </w:rPr>
            </w:pPr>
            <w:r w:rsidRPr="00602D29">
              <w:rPr>
                <w:rFonts w:eastAsia="標楷體"/>
                <w:kern w:val="0"/>
                <w:sz w:val="26"/>
                <w:szCs w:val="26"/>
              </w:rPr>
              <w:t>140%</w:t>
            </w:r>
          </w:p>
        </w:tc>
        <w:tc>
          <w:tcPr>
            <w:tcW w:w="1424" w:type="dxa"/>
            <w:tcBorders>
              <w:lef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121,221 </w:t>
            </w:r>
          </w:p>
        </w:tc>
        <w:tc>
          <w:tcPr>
            <w:tcW w:w="1302"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113,045 </w:t>
            </w:r>
          </w:p>
        </w:tc>
        <w:tc>
          <w:tcPr>
            <w:tcW w:w="1107" w:type="dxa"/>
            <w:shd w:val="clear" w:color="auto" w:fill="auto"/>
            <w:noWrap/>
            <w:vAlign w:val="center"/>
          </w:tcPr>
          <w:p w:rsidR="00602D29" w:rsidRPr="00602D29" w:rsidRDefault="00602D29" w:rsidP="00602D29">
            <w:pPr>
              <w:widowControl/>
              <w:adjustRightInd w:val="0"/>
              <w:snapToGrid w:val="0"/>
              <w:spacing w:before="20" w:after="20" w:line="520" w:lineRule="atLeast"/>
              <w:ind w:rightChars="42" w:right="101"/>
              <w:jc w:val="right"/>
              <w:textAlignment w:val="baseline"/>
              <w:rPr>
                <w:rFonts w:eastAsia="標楷體"/>
                <w:kern w:val="0"/>
                <w:sz w:val="26"/>
                <w:szCs w:val="26"/>
              </w:rPr>
            </w:pPr>
            <w:r w:rsidRPr="00602D29">
              <w:rPr>
                <w:rFonts w:eastAsia="標楷體"/>
                <w:kern w:val="0"/>
                <w:sz w:val="26"/>
                <w:szCs w:val="26"/>
              </w:rPr>
              <w:t>107%</w:t>
            </w:r>
          </w:p>
        </w:tc>
      </w:tr>
      <w:tr w:rsidR="00602D29" w:rsidRPr="00602D29" w:rsidTr="00731DA6">
        <w:trPr>
          <w:trHeight w:val="595"/>
          <w:jc w:val="center"/>
        </w:trPr>
        <w:tc>
          <w:tcPr>
            <w:tcW w:w="1392" w:type="dxa"/>
            <w:shd w:val="clear" w:color="auto" w:fill="auto"/>
            <w:noWrap/>
            <w:vAlign w:val="center"/>
          </w:tcPr>
          <w:p w:rsidR="00602D29" w:rsidRPr="00602D29" w:rsidRDefault="00602D29" w:rsidP="00602D29">
            <w:pPr>
              <w:widowControl/>
              <w:adjustRightInd w:val="0"/>
              <w:snapToGrid w:val="0"/>
              <w:spacing w:before="20" w:after="20" w:line="520" w:lineRule="atLeast"/>
              <w:jc w:val="both"/>
              <w:textAlignment w:val="baseline"/>
              <w:rPr>
                <w:rFonts w:eastAsia="標楷體"/>
                <w:kern w:val="0"/>
                <w:sz w:val="26"/>
                <w:szCs w:val="26"/>
              </w:rPr>
            </w:pPr>
            <w:r w:rsidRPr="00602D29">
              <w:rPr>
                <w:rFonts w:eastAsia="標楷體" w:hAnsi="標楷體"/>
                <w:kern w:val="0"/>
                <w:sz w:val="26"/>
                <w:szCs w:val="26"/>
              </w:rPr>
              <w:t>美</w:t>
            </w:r>
            <w:r w:rsidRPr="00602D29">
              <w:rPr>
                <w:rFonts w:eastAsia="標楷體"/>
                <w:kern w:val="0"/>
                <w:sz w:val="26"/>
                <w:szCs w:val="26"/>
              </w:rPr>
              <w:t xml:space="preserve">  </w:t>
            </w:r>
            <w:r w:rsidRPr="00602D29">
              <w:rPr>
                <w:rFonts w:eastAsia="標楷體" w:hAnsi="標楷體"/>
                <w:kern w:val="0"/>
                <w:sz w:val="26"/>
                <w:szCs w:val="26"/>
              </w:rPr>
              <w:t>國</w:t>
            </w:r>
          </w:p>
        </w:tc>
        <w:tc>
          <w:tcPr>
            <w:tcW w:w="1279"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26,553 </w:t>
            </w:r>
          </w:p>
        </w:tc>
        <w:tc>
          <w:tcPr>
            <w:tcW w:w="1337"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48,242 </w:t>
            </w:r>
          </w:p>
        </w:tc>
        <w:tc>
          <w:tcPr>
            <w:tcW w:w="1387" w:type="dxa"/>
            <w:tcBorders>
              <w:righ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ind w:rightChars="93" w:right="223"/>
              <w:jc w:val="right"/>
              <w:textAlignment w:val="baseline"/>
              <w:rPr>
                <w:rFonts w:eastAsia="標楷體"/>
                <w:kern w:val="0"/>
                <w:sz w:val="26"/>
                <w:szCs w:val="26"/>
              </w:rPr>
            </w:pPr>
            <w:r w:rsidRPr="00602D29">
              <w:rPr>
                <w:rFonts w:eastAsia="標楷體"/>
                <w:kern w:val="0"/>
                <w:sz w:val="26"/>
                <w:szCs w:val="26"/>
              </w:rPr>
              <w:t>55%</w:t>
            </w:r>
          </w:p>
        </w:tc>
        <w:tc>
          <w:tcPr>
            <w:tcW w:w="1424" w:type="dxa"/>
            <w:tcBorders>
              <w:lef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32,564 </w:t>
            </w:r>
          </w:p>
        </w:tc>
        <w:tc>
          <w:tcPr>
            <w:tcW w:w="1302"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110,553 </w:t>
            </w:r>
          </w:p>
        </w:tc>
        <w:tc>
          <w:tcPr>
            <w:tcW w:w="1107" w:type="dxa"/>
            <w:shd w:val="clear" w:color="auto" w:fill="auto"/>
            <w:noWrap/>
            <w:vAlign w:val="center"/>
          </w:tcPr>
          <w:p w:rsidR="00602D29" w:rsidRPr="00602D29" w:rsidRDefault="00602D29" w:rsidP="00602D29">
            <w:pPr>
              <w:widowControl/>
              <w:adjustRightInd w:val="0"/>
              <w:snapToGrid w:val="0"/>
              <w:spacing w:before="20" w:after="20" w:line="520" w:lineRule="atLeast"/>
              <w:ind w:rightChars="42" w:right="101"/>
              <w:jc w:val="right"/>
              <w:textAlignment w:val="baseline"/>
              <w:rPr>
                <w:rFonts w:eastAsia="標楷體"/>
                <w:kern w:val="0"/>
                <w:sz w:val="26"/>
                <w:szCs w:val="26"/>
              </w:rPr>
            </w:pPr>
            <w:r w:rsidRPr="00602D29">
              <w:rPr>
                <w:rFonts w:eastAsia="標楷體"/>
                <w:kern w:val="0"/>
                <w:sz w:val="26"/>
                <w:szCs w:val="26"/>
              </w:rPr>
              <w:t>29%</w:t>
            </w:r>
          </w:p>
        </w:tc>
      </w:tr>
      <w:tr w:rsidR="00602D29" w:rsidRPr="00602D29" w:rsidTr="00731DA6">
        <w:trPr>
          <w:trHeight w:val="595"/>
          <w:jc w:val="center"/>
        </w:trPr>
        <w:tc>
          <w:tcPr>
            <w:tcW w:w="1392" w:type="dxa"/>
            <w:shd w:val="clear" w:color="auto" w:fill="auto"/>
            <w:noWrap/>
            <w:vAlign w:val="center"/>
          </w:tcPr>
          <w:p w:rsidR="00602D29" w:rsidRPr="00602D29" w:rsidRDefault="00602D29" w:rsidP="00602D29">
            <w:pPr>
              <w:widowControl/>
              <w:adjustRightInd w:val="0"/>
              <w:snapToGrid w:val="0"/>
              <w:spacing w:before="20" w:after="20" w:line="520" w:lineRule="atLeast"/>
              <w:jc w:val="both"/>
              <w:textAlignment w:val="baseline"/>
              <w:rPr>
                <w:rFonts w:eastAsia="標楷體"/>
                <w:kern w:val="0"/>
                <w:sz w:val="26"/>
                <w:szCs w:val="26"/>
              </w:rPr>
            </w:pPr>
            <w:r w:rsidRPr="00602D29">
              <w:rPr>
                <w:rFonts w:eastAsia="標楷體" w:hAnsi="標楷體"/>
                <w:kern w:val="0"/>
                <w:sz w:val="26"/>
                <w:szCs w:val="26"/>
              </w:rPr>
              <w:t>歐</w:t>
            </w:r>
            <w:r w:rsidRPr="00602D29">
              <w:rPr>
                <w:rFonts w:eastAsia="標楷體"/>
                <w:kern w:val="0"/>
                <w:sz w:val="26"/>
                <w:szCs w:val="26"/>
              </w:rPr>
              <w:t xml:space="preserve">  </w:t>
            </w:r>
            <w:r w:rsidRPr="00602D29">
              <w:rPr>
                <w:rFonts w:eastAsia="標楷體" w:hAnsi="標楷體"/>
                <w:kern w:val="0"/>
                <w:sz w:val="26"/>
                <w:szCs w:val="26"/>
              </w:rPr>
              <w:t>洲</w:t>
            </w:r>
            <w:r w:rsidRPr="00602D29">
              <w:rPr>
                <w:rFonts w:eastAsia="標楷體"/>
                <w:kern w:val="0"/>
                <w:sz w:val="26"/>
                <w:szCs w:val="26"/>
              </w:rPr>
              <w:t xml:space="preserve">  </w:t>
            </w:r>
          </w:p>
        </w:tc>
        <w:tc>
          <w:tcPr>
            <w:tcW w:w="1279"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20,778 </w:t>
            </w:r>
          </w:p>
        </w:tc>
        <w:tc>
          <w:tcPr>
            <w:tcW w:w="1337"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26,099 </w:t>
            </w:r>
          </w:p>
        </w:tc>
        <w:tc>
          <w:tcPr>
            <w:tcW w:w="1387" w:type="dxa"/>
            <w:tcBorders>
              <w:righ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ind w:rightChars="93" w:right="223"/>
              <w:jc w:val="right"/>
              <w:textAlignment w:val="baseline"/>
              <w:rPr>
                <w:rFonts w:eastAsia="標楷體"/>
                <w:kern w:val="0"/>
                <w:sz w:val="26"/>
                <w:szCs w:val="26"/>
              </w:rPr>
            </w:pPr>
            <w:r w:rsidRPr="00602D29">
              <w:rPr>
                <w:rFonts w:eastAsia="標楷體"/>
                <w:kern w:val="0"/>
                <w:sz w:val="26"/>
                <w:szCs w:val="26"/>
              </w:rPr>
              <w:t>80%</w:t>
            </w:r>
          </w:p>
        </w:tc>
        <w:tc>
          <w:tcPr>
            <w:tcW w:w="1424" w:type="dxa"/>
            <w:tcBorders>
              <w:lef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27,944 </w:t>
            </w:r>
          </w:p>
        </w:tc>
        <w:tc>
          <w:tcPr>
            <w:tcW w:w="1302"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81,732 </w:t>
            </w:r>
          </w:p>
        </w:tc>
        <w:tc>
          <w:tcPr>
            <w:tcW w:w="1107" w:type="dxa"/>
            <w:shd w:val="clear" w:color="auto" w:fill="auto"/>
            <w:noWrap/>
            <w:vAlign w:val="center"/>
          </w:tcPr>
          <w:p w:rsidR="00602D29" w:rsidRPr="00602D29" w:rsidRDefault="00602D29" w:rsidP="00602D29">
            <w:pPr>
              <w:widowControl/>
              <w:adjustRightInd w:val="0"/>
              <w:snapToGrid w:val="0"/>
              <w:spacing w:before="20" w:after="20" w:line="520" w:lineRule="atLeast"/>
              <w:ind w:rightChars="42" w:right="101"/>
              <w:jc w:val="right"/>
              <w:textAlignment w:val="baseline"/>
              <w:rPr>
                <w:rFonts w:eastAsia="標楷體"/>
                <w:kern w:val="0"/>
                <w:sz w:val="26"/>
                <w:szCs w:val="26"/>
              </w:rPr>
            </w:pPr>
            <w:r w:rsidRPr="00602D29">
              <w:rPr>
                <w:rFonts w:eastAsia="標楷體"/>
                <w:kern w:val="0"/>
                <w:sz w:val="26"/>
                <w:szCs w:val="26"/>
              </w:rPr>
              <w:t>34%</w:t>
            </w:r>
          </w:p>
        </w:tc>
      </w:tr>
      <w:tr w:rsidR="00602D29" w:rsidRPr="00602D29" w:rsidTr="00731DA6">
        <w:trPr>
          <w:trHeight w:val="595"/>
          <w:jc w:val="center"/>
        </w:trPr>
        <w:tc>
          <w:tcPr>
            <w:tcW w:w="1392" w:type="dxa"/>
            <w:shd w:val="clear" w:color="auto" w:fill="auto"/>
            <w:noWrap/>
            <w:vAlign w:val="center"/>
          </w:tcPr>
          <w:p w:rsidR="00602D29" w:rsidRPr="00602D29" w:rsidRDefault="00602D29" w:rsidP="00602D29">
            <w:pPr>
              <w:widowControl/>
              <w:adjustRightInd w:val="0"/>
              <w:snapToGrid w:val="0"/>
              <w:spacing w:before="20" w:after="20" w:line="520" w:lineRule="atLeast"/>
              <w:jc w:val="both"/>
              <w:textAlignment w:val="baseline"/>
              <w:rPr>
                <w:rFonts w:eastAsia="標楷體"/>
                <w:kern w:val="0"/>
                <w:sz w:val="26"/>
                <w:szCs w:val="26"/>
              </w:rPr>
            </w:pPr>
            <w:r w:rsidRPr="00602D29">
              <w:rPr>
                <w:rFonts w:eastAsia="標楷體" w:hAnsi="標楷體"/>
                <w:kern w:val="0"/>
                <w:sz w:val="26"/>
                <w:szCs w:val="26"/>
              </w:rPr>
              <w:t>東協六國</w:t>
            </w:r>
            <w:r w:rsidRPr="00602D29">
              <w:rPr>
                <w:rFonts w:eastAsia="標楷體" w:hint="eastAsia"/>
                <w:kern w:val="0"/>
                <w:sz w:val="26"/>
                <w:szCs w:val="26"/>
              </w:rPr>
              <w:t>*</w:t>
            </w:r>
          </w:p>
        </w:tc>
        <w:tc>
          <w:tcPr>
            <w:tcW w:w="1279"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30,147</w:t>
            </w:r>
            <w:r w:rsidRPr="00602D29">
              <w:rPr>
                <w:rFonts w:eastAsia="標楷體" w:hint="eastAsia"/>
                <w:kern w:val="0"/>
                <w:sz w:val="26"/>
                <w:szCs w:val="26"/>
              </w:rPr>
              <w:t xml:space="preserve"> </w:t>
            </w:r>
          </w:p>
        </w:tc>
        <w:tc>
          <w:tcPr>
            <w:tcW w:w="1337"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29,919 </w:t>
            </w:r>
          </w:p>
        </w:tc>
        <w:tc>
          <w:tcPr>
            <w:tcW w:w="1387" w:type="dxa"/>
            <w:tcBorders>
              <w:righ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ind w:rightChars="93" w:right="223"/>
              <w:jc w:val="right"/>
              <w:textAlignment w:val="baseline"/>
              <w:rPr>
                <w:rFonts w:eastAsia="標楷體"/>
                <w:kern w:val="0"/>
                <w:sz w:val="26"/>
                <w:szCs w:val="26"/>
              </w:rPr>
            </w:pPr>
            <w:r w:rsidRPr="00602D29">
              <w:rPr>
                <w:rFonts w:eastAsia="標楷體"/>
                <w:kern w:val="0"/>
                <w:sz w:val="26"/>
                <w:szCs w:val="26"/>
              </w:rPr>
              <w:t>101%</w:t>
            </w:r>
          </w:p>
        </w:tc>
        <w:tc>
          <w:tcPr>
            <w:tcW w:w="1424" w:type="dxa"/>
            <w:tcBorders>
              <w:lef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57,887 </w:t>
            </w:r>
          </w:p>
        </w:tc>
        <w:tc>
          <w:tcPr>
            <w:tcW w:w="1302" w:type="dxa"/>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49,209 </w:t>
            </w:r>
          </w:p>
        </w:tc>
        <w:tc>
          <w:tcPr>
            <w:tcW w:w="1107" w:type="dxa"/>
            <w:shd w:val="clear" w:color="auto" w:fill="auto"/>
            <w:noWrap/>
            <w:vAlign w:val="center"/>
          </w:tcPr>
          <w:p w:rsidR="00602D29" w:rsidRPr="00602D29" w:rsidRDefault="00602D29" w:rsidP="00602D29">
            <w:pPr>
              <w:widowControl/>
              <w:adjustRightInd w:val="0"/>
              <w:snapToGrid w:val="0"/>
              <w:spacing w:before="20" w:after="20" w:line="520" w:lineRule="atLeast"/>
              <w:ind w:rightChars="42" w:right="101"/>
              <w:jc w:val="right"/>
              <w:textAlignment w:val="baseline"/>
              <w:rPr>
                <w:rFonts w:eastAsia="標楷體"/>
                <w:kern w:val="0"/>
                <w:sz w:val="26"/>
                <w:szCs w:val="26"/>
              </w:rPr>
            </w:pPr>
            <w:r w:rsidRPr="00602D29">
              <w:rPr>
                <w:rFonts w:eastAsia="標楷體"/>
                <w:kern w:val="0"/>
                <w:sz w:val="26"/>
                <w:szCs w:val="26"/>
              </w:rPr>
              <w:t>118%</w:t>
            </w:r>
          </w:p>
        </w:tc>
      </w:tr>
      <w:tr w:rsidR="00602D29" w:rsidRPr="00602D29" w:rsidTr="00731DA6">
        <w:trPr>
          <w:trHeight w:val="595"/>
          <w:jc w:val="center"/>
        </w:trPr>
        <w:tc>
          <w:tcPr>
            <w:tcW w:w="1392" w:type="dxa"/>
            <w:tcBorders>
              <w:bottom w:val="single" w:sz="4"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both"/>
              <w:textAlignment w:val="baseline"/>
              <w:rPr>
                <w:rFonts w:eastAsia="標楷體"/>
                <w:kern w:val="0"/>
                <w:sz w:val="26"/>
                <w:szCs w:val="26"/>
              </w:rPr>
            </w:pPr>
            <w:r w:rsidRPr="00602D29">
              <w:rPr>
                <w:rFonts w:eastAsia="標楷體" w:hAnsi="標楷體"/>
                <w:kern w:val="0"/>
                <w:sz w:val="26"/>
                <w:szCs w:val="26"/>
              </w:rPr>
              <w:t>日</w:t>
            </w:r>
            <w:r w:rsidRPr="00602D29">
              <w:rPr>
                <w:rFonts w:eastAsia="標楷體"/>
                <w:kern w:val="0"/>
                <w:sz w:val="26"/>
                <w:szCs w:val="26"/>
              </w:rPr>
              <w:t xml:space="preserve">  </w:t>
            </w:r>
            <w:r w:rsidRPr="00602D29">
              <w:rPr>
                <w:rFonts w:eastAsia="標楷體" w:hAnsi="標楷體"/>
                <w:kern w:val="0"/>
                <w:sz w:val="26"/>
                <w:szCs w:val="26"/>
              </w:rPr>
              <w:t>本</w:t>
            </w:r>
          </w:p>
        </w:tc>
        <w:tc>
          <w:tcPr>
            <w:tcW w:w="1279" w:type="dxa"/>
            <w:tcBorders>
              <w:bottom w:val="single" w:sz="4"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12,430 </w:t>
            </w:r>
          </w:p>
        </w:tc>
        <w:tc>
          <w:tcPr>
            <w:tcW w:w="1337" w:type="dxa"/>
            <w:tcBorders>
              <w:bottom w:val="single" w:sz="4"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17,956 </w:t>
            </w:r>
          </w:p>
        </w:tc>
        <w:tc>
          <w:tcPr>
            <w:tcW w:w="1387" w:type="dxa"/>
            <w:tcBorders>
              <w:bottom w:val="single" w:sz="4" w:space="0" w:color="auto"/>
              <w:right w:val="double" w:sz="12"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ind w:rightChars="93" w:right="223"/>
              <w:jc w:val="right"/>
              <w:textAlignment w:val="baseline"/>
              <w:rPr>
                <w:rFonts w:eastAsia="標楷體"/>
                <w:kern w:val="0"/>
                <w:sz w:val="26"/>
                <w:szCs w:val="26"/>
              </w:rPr>
            </w:pPr>
            <w:r w:rsidRPr="00602D29">
              <w:rPr>
                <w:rFonts w:eastAsia="標楷體"/>
                <w:kern w:val="0"/>
                <w:sz w:val="26"/>
                <w:szCs w:val="26"/>
              </w:rPr>
              <w:t>69%</w:t>
            </w:r>
          </w:p>
        </w:tc>
        <w:tc>
          <w:tcPr>
            <w:tcW w:w="1424" w:type="dxa"/>
            <w:tcBorders>
              <w:left w:val="double" w:sz="12" w:space="0" w:color="auto"/>
              <w:bottom w:val="single" w:sz="4"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19,222 </w:t>
            </w:r>
          </w:p>
        </w:tc>
        <w:tc>
          <w:tcPr>
            <w:tcW w:w="1302" w:type="dxa"/>
            <w:tcBorders>
              <w:bottom w:val="single" w:sz="4"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jc w:val="right"/>
              <w:textAlignment w:val="baseline"/>
              <w:rPr>
                <w:rFonts w:eastAsia="標楷體"/>
                <w:kern w:val="0"/>
                <w:sz w:val="26"/>
                <w:szCs w:val="26"/>
              </w:rPr>
            </w:pPr>
            <w:r w:rsidRPr="00602D29">
              <w:rPr>
                <w:rFonts w:eastAsia="標楷體"/>
                <w:kern w:val="0"/>
                <w:sz w:val="26"/>
                <w:szCs w:val="26"/>
              </w:rPr>
              <w:t xml:space="preserve">37,041 </w:t>
            </w:r>
          </w:p>
        </w:tc>
        <w:tc>
          <w:tcPr>
            <w:tcW w:w="1107" w:type="dxa"/>
            <w:tcBorders>
              <w:bottom w:val="single" w:sz="4" w:space="0" w:color="auto"/>
            </w:tcBorders>
            <w:shd w:val="clear" w:color="auto" w:fill="auto"/>
            <w:noWrap/>
            <w:vAlign w:val="center"/>
          </w:tcPr>
          <w:p w:rsidR="00602D29" w:rsidRPr="00602D29" w:rsidRDefault="00602D29" w:rsidP="00602D29">
            <w:pPr>
              <w:widowControl/>
              <w:adjustRightInd w:val="0"/>
              <w:snapToGrid w:val="0"/>
              <w:spacing w:before="20" w:after="20" w:line="520" w:lineRule="atLeast"/>
              <w:ind w:rightChars="42" w:right="101"/>
              <w:jc w:val="right"/>
              <w:textAlignment w:val="baseline"/>
              <w:rPr>
                <w:rFonts w:eastAsia="標楷體"/>
                <w:kern w:val="0"/>
                <w:sz w:val="26"/>
                <w:szCs w:val="26"/>
              </w:rPr>
            </w:pPr>
            <w:r w:rsidRPr="00602D29">
              <w:rPr>
                <w:rFonts w:eastAsia="標楷體"/>
                <w:kern w:val="0"/>
                <w:sz w:val="26"/>
                <w:szCs w:val="26"/>
              </w:rPr>
              <w:t>52%</w:t>
            </w:r>
          </w:p>
        </w:tc>
      </w:tr>
      <w:tr w:rsidR="00602D29" w:rsidRPr="00602D29" w:rsidTr="00731DA6">
        <w:trPr>
          <w:trHeight w:val="804"/>
          <w:jc w:val="center"/>
        </w:trPr>
        <w:tc>
          <w:tcPr>
            <w:tcW w:w="9228" w:type="dxa"/>
            <w:gridSpan w:val="7"/>
            <w:tcBorders>
              <w:left w:val="nil"/>
              <w:bottom w:val="nil"/>
              <w:right w:val="nil"/>
            </w:tcBorders>
            <w:shd w:val="clear" w:color="auto" w:fill="auto"/>
            <w:noWrap/>
            <w:vAlign w:val="center"/>
          </w:tcPr>
          <w:p w:rsidR="00602D29" w:rsidRPr="00602D29" w:rsidRDefault="00602D29" w:rsidP="00602D29">
            <w:pPr>
              <w:adjustRightInd w:val="0"/>
              <w:snapToGrid w:val="0"/>
              <w:spacing w:line="340" w:lineRule="atLeast"/>
              <w:jc w:val="both"/>
              <w:textAlignment w:val="baseline"/>
              <w:rPr>
                <w:rFonts w:eastAsia="標楷體"/>
                <w:sz w:val="22"/>
                <w:szCs w:val="22"/>
              </w:rPr>
            </w:pPr>
            <w:proofErr w:type="gramStart"/>
            <w:r w:rsidRPr="00602D29">
              <w:rPr>
                <w:rFonts w:eastAsia="標楷體" w:hint="eastAsia"/>
                <w:sz w:val="22"/>
                <w:szCs w:val="22"/>
              </w:rPr>
              <w:t>註</w:t>
            </w:r>
            <w:proofErr w:type="gramEnd"/>
            <w:r w:rsidRPr="00602D29">
              <w:rPr>
                <w:rFonts w:eastAsia="標楷體" w:hint="eastAsia"/>
                <w:sz w:val="22"/>
                <w:szCs w:val="22"/>
              </w:rPr>
              <w:t>：東協六國統計僅自</w:t>
            </w:r>
            <w:r w:rsidRPr="00602D29">
              <w:rPr>
                <w:rFonts w:eastAsia="標楷體" w:hint="eastAsia"/>
                <w:sz w:val="22"/>
                <w:szCs w:val="22"/>
              </w:rPr>
              <w:t>2009</w:t>
            </w:r>
            <w:r w:rsidRPr="00602D29">
              <w:rPr>
                <w:rFonts w:eastAsia="標楷體" w:hint="eastAsia"/>
                <w:sz w:val="22"/>
                <w:szCs w:val="22"/>
              </w:rPr>
              <w:t>年開始。</w:t>
            </w:r>
          </w:p>
          <w:p w:rsidR="00602D29" w:rsidRPr="00602D29" w:rsidRDefault="00602D29" w:rsidP="00602D29">
            <w:pPr>
              <w:adjustRightInd w:val="0"/>
              <w:snapToGrid w:val="0"/>
              <w:spacing w:line="420" w:lineRule="atLeast"/>
              <w:jc w:val="both"/>
              <w:textAlignment w:val="baseline"/>
              <w:rPr>
                <w:rFonts w:eastAsia="標楷體"/>
                <w:sz w:val="28"/>
                <w:szCs w:val="28"/>
              </w:rPr>
            </w:pPr>
            <w:r w:rsidRPr="00602D29">
              <w:rPr>
                <w:rFonts w:eastAsia="標楷體" w:hint="eastAsia"/>
                <w:sz w:val="22"/>
                <w:szCs w:val="22"/>
              </w:rPr>
              <w:t>資料來源：</w:t>
            </w:r>
            <w:proofErr w:type="gramStart"/>
            <w:r w:rsidRPr="00602D29">
              <w:rPr>
                <w:rFonts w:eastAsia="標楷體" w:hint="eastAsia"/>
                <w:color w:val="000000"/>
                <w:sz w:val="22"/>
                <w:szCs w:val="22"/>
              </w:rPr>
              <w:t>同圖</w:t>
            </w:r>
            <w:proofErr w:type="gramEnd"/>
            <w:r w:rsidRPr="00602D29">
              <w:rPr>
                <w:rFonts w:eastAsia="標楷體" w:hint="eastAsia"/>
                <w:color w:val="000000"/>
                <w:sz w:val="22"/>
                <w:szCs w:val="22"/>
              </w:rPr>
              <w:t>1</w:t>
            </w:r>
            <w:r w:rsidRPr="00602D29">
              <w:rPr>
                <w:rFonts w:eastAsia="標楷體" w:hint="eastAsia"/>
                <w:sz w:val="22"/>
                <w:szCs w:val="22"/>
              </w:rPr>
              <w:t>。</w:t>
            </w:r>
          </w:p>
        </w:tc>
      </w:tr>
    </w:tbl>
    <w:p w:rsidR="00602D29" w:rsidRDefault="00602D29" w:rsidP="00602D29">
      <w:pPr>
        <w:spacing w:before="240" w:line="500" w:lineRule="exact"/>
        <w:ind w:leftChars="-30" w:left="-72" w:firstLineChars="40" w:firstLine="112"/>
        <w:jc w:val="both"/>
        <w:rPr>
          <w:rFonts w:eastAsia="標楷體"/>
          <w:b/>
          <w:bCs/>
          <w:sz w:val="28"/>
          <w:szCs w:val="28"/>
        </w:rPr>
      </w:pPr>
      <w:bookmarkStart w:id="192" w:name="_Toc330506659"/>
      <w:bookmarkStart w:id="193" w:name="_Toc333504734"/>
    </w:p>
    <w:p w:rsidR="006D5F05" w:rsidRDefault="006D5F05" w:rsidP="00602D29">
      <w:pPr>
        <w:spacing w:before="240" w:line="500" w:lineRule="exact"/>
        <w:ind w:leftChars="-30" w:left="-72" w:firstLineChars="40" w:firstLine="112"/>
        <w:jc w:val="both"/>
        <w:rPr>
          <w:rFonts w:eastAsia="標楷體"/>
          <w:b/>
          <w:bCs/>
          <w:sz w:val="28"/>
          <w:szCs w:val="28"/>
        </w:rPr>
      </w:pPr>
    </w:p>
    <w:p w:rsidR="006D5F05" w:rsidRDefault="006D5F05" w:rsidP="00602D29">
      <w:pPr>
        <w:spacing w:before="240" w:line="500" w:lineRule="exact"/>
        <w:ind w:leftChars="-30" w:left="-72" w:firstLineChars="40" w:firstLine="112"/>
        <w:jc w:val="both"/>
        <w:rPr>
          <w:rFonts w:eastAsia="標楷體"/>
          <w:b/>
          <w:bCs/>
          <w:sz w:val="28"/>
          <w:szCs w:val="28"/>
        </w:rPr>
      </w:pPr>
    </w:p>
    <w:p w:rsidR="006D5F05" w:rsidRPr="00602D29" w:rsidRDefault="006D5F05" w:rsidP="00602D29">
      <w:pPr>
        <w:spacing w:before="240" w:line="500" w:lineRule="exact"/>
        <w:ind w:leftChars="-30" w:left="-72" w:firstLineChars="40" w:firstLine="112"/>
        <w:jc w:val="both"/>
        <w:rPr>
          <w:rFonts w:eastAsia="標楷體"/>
          <w:b/>
          <w:bCs/>
          <w:sz w:val="28"/>
          <w:szCs w:val="28"/>
        </w:rPr>
      </w:pPr>
    </w:p>
    <w:p w:rsidR="00602D29" w:rsidRPr="00602D29" w:rsidRDefault="00602D29" w:rsidP="00602D29">
      <w:pPr>
        <w:spacing w:before="240" w:line="500" w:lineRule="exact"/>
        <w:ind w:leftChars="-30" w:left="-72" w:firstLineChars="40" w:firstLine="112"/>
        <w:jc w:val="both"/>
        <w:rPr>
          <w:rFonts w:eastAsia="標楷體"/>
          <w:b/>
          <w:bCs/>
          <w:sz w:val="28"/>
          <w:szCs w:val="28"/>
        </w:rPr>
      </w:pPr>
      <w:r w:rsidRPr="00602D29">
        <w:rPr>
          <w:rFonts w:eastAsia="標楷體" w:hint="eastAsia"/>
          <w:b/>
          <w:bCs/>
          <w:sz w:val="28"/>
          <w:szCs w:val="28"/>
        </w:rPr>
        <w:lastRenderedPageBreak/>
        <w:t>三、國內接單海外生產之形成原因</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proofErr w:type="gramStart"/>
      <w:r w:rsidRPr="00602D29">
        <w:rPr>
          <w:rFonts w:eastAsia="標楷體" w:hint="eastAsia"/>
          <w:spacing w:val="10"/>
          <w:sz w:val="28"/>
          <w:szCs w:val="28"/>
        </w:rPr>
        <w:t>一</w:t>
      </w:r>
      <w:proofErr w:type="gramEnd"/>
      <w:r w:rsidRPr="00602D29">
        <w:rPr>
          <w:rFonts w:eastAsia="標楷體" w:hint="eastAsia"/>
          <w:spacing w:val="10"/>
          <w:sz w:val="28"/>
          <w:szCs w:val="28"/>
        </w:rPr>
        <w:t>國家企業全球化布局與客戶、土地、勞工等因素息息相關。根據經濟部外銷訂單海外生產實況調查，顯示近</w:t>
      </w:r>
      <w:r w:rsidRPr="00602D29">
        <w:rPr>
          <w:rFonts w:eastAsia="標楷體" w:hint="eastAsia"/>
          <w:spacing w:val="10"/>
          <w:sz w:val="28"/>
          <w:szCs w:val="28"/>
        </w:rPr>
        <w:t>4</w:t>
      </w:r>
      <w:r w:rsidRPr="00602D29">
        <w:rPr>
          <w:rFonts w:eastAsia="標楷體" w:hint="eastAsia"/>
          <w:spacing w:val="10"/>
          <w:sz w:val="28"/>
          <w:szCs w:val="28"/>
        </w:rPr>
        <w:t>年各廠商國內接單海外生產之原因排名順序均相同，以</w:t>
      </w:r>
      <w:r w:rsidRPr="00602D29">
        <w:rPr>
          <w:rFonts w:eastAsia="標楷體" w:hint="eastAsia"/>
          <w:spacing w:val="10"/>
          <w:sz w:val="28"/>
          <w:szCs w:val="28"/>
        </w:rPr>
        <w:t>102</w:t>
      </w:r>
      <w:r w:rsidRPr="00602D29">
        <w:rPr>
          <w:rFonts w:eastAsia="標楷體" w:hint="eastAsia"/>
          <w:spacing w:val="10"/>
          <w:sz w:val="28"/>
          <w:szCs w:val="28"/>
        </w:rPr>
        <w:t>年為例，依序為「生產成本低廉」（</w:t>
      </w:r>
      <w:r w:rsidRPr="00602D29">
        <w:rPr>
          <w:rFonts w:eastAsia="標楷體" w:hint="eastAsia"/>
          <w:spacing w:val="10"/>
          <w:sz w:val="28"/>
          <w:szCs w:val="28"/>
        </w:rPr>
        <w:t>55.1</w:t>
      </w:r>
      <w:r w:rsidRPr="00602D29">
        <w:rPr>
          <w:rFonts w:eastAsia="標楷體" w:hint="eastAsia"/>
          <w:spacing w:val="10"/>
          <w:sz w:val="28"/>
          <w:szCs w:val="28"/>
        </w:rPr>
        <w:t>％）、「配合客戶要求」（</w:t>
      </w:r>
      <w:r w:rsidRPr="00602D29">
        <w:rPr>
          <w:rFonts w:eastAsia="標楷體" w:hint="eastAsia"/>
          <w:spacing w:val="10"/>
          <w:sz w:val="28"/>
          <w:szCs w:val="28"/>
        </w:rPr>
        <w:t>54.6</w:t>
      </w:r>
      <w:r w:rsidRPr="00602D29">
        <w:rPr>
          <w:rFonts w:eastAsia="標楷體" w:hint="eastAsia"/>
          <w:spacing w:val="10"/>
          <w:sz w:val="28"/>
          <w:szCs w:val="28"/>
        </w:rPr>
        <w:t>％）、「當地</w:t>
      </w:r>
      <w:proofErr w:type="gramStart"/>
      <w:r w:rsidRPr="00602D29">
        <w:rPr>
          <w:rFonts w:eastAsia="標楷體" w:hint="eastAsia"/>
          <w:spacing w:val="10"/>
          <w:sz w:val="28"/>
          <w:szCs w:val="28"/>
        </w:rPr>
        <w:t>原材物</w:t>
      </w:r>
      <w:proofErr w:type="gramEnd"/>
      <w:r w:rsidRPr="00602D29">
        <w:rPr>
          <w:rFonts w:eastAsia="標楷體" w:hint="eastAsia"/>
          <w:spacing w:val="10"/>
          <w:sz w:val="28"/>
          <w:szCs w:val="28"/>
        </w:rPr>
        <w:t>料供應方便」（</w:t>
      </w:r>
      <w:r w:rsidRPr="00602D29">
        <w:rPr>
          <w:rFonts w:eastAsia="標楷體" w:hint="eastAsia"/>
          <w:spacing w:val="10"/>
          <w:sz w:val="28"/>
          <w:szCs w:val="28"/>
        </w:rPr>
        <w:t>31.1</w:t>
      </w:r>
      <w:r w:rsidRPr="00602D29">
        <w:rPr>
          <w:rFonts w:eastAsia="標楷體" w:hint="eastAsia"/>
          <w:spacing w:val="10"/>
          <w:sz w:val="28"/>
          <w:szCs w:val="28"/>
        </w:rPr>
        <w:t>％），惟以「海外生產成本低廉」為原因之優勢漸失，所占比率由</w:t>
      </w:r>
      <w:r w:rsidRPr="00602D29">
        <w:rPr>
          <w:rFonts w:eastAsia="標楷體" w:hint="eastAsia"/>
          <w:spacing w:val="10"/>
          <w:sz w:val="28"/>
          <w:szCs w:val="28"/>
        </w:rPr>
        <w:t>99</w:t>
      </w:r>
      <w:r w:rsidRPr="00602D29">
        <w:rPr>
          <w:rFonts w:eastAsia="標楷體" w:hint="eastAsia"/>
          <w:spacing w:val="10"/>
          <w:sz w:val="28"/>
          <w:szCs w:val="28"/>
        </w:rPr>
        <w:t>年的</w:t>
      </w:r>
      <w:r w:rsidRPr="00602D29">
        <w:rPr>
          <w:rFonts w:eastAsia="標楷體" w:hint="eastAsia"/>
          <w:spacing w:val="10"/>
          <w:sz w:val="28"/>
          <w:szCs w:val="28"/>
        </w:rPr>
        <w:t>73.2</w:t>
      </w:r>
      <w:r w:rsidRPr="00602D29">
        <w:rPr>
          <w:rFonts w:eastAsia="標楷體" w:hint="eastAsia"/>
          <w:spacing w:val="10"/>
          <w:sz w:val="28"/>
          <w:szCs w:val="28"/>
        </w:rPr>
        <w:t>％降至</w:t>
      </w:r>
      <w:r w:rsidRPr="00602D29">
        <w:rPr>
          <w:rFonts w:eastAsia="標楷體" w:hint="eastAsia"/>
          <w:spacing w:val="10"/>
          <w:sz w:val="28"/>
          <w:szCs w:val="28"/>
        </w:rPr>
        <w:t>102</w:t>
      </w:r>
      <w:r w:rsidRPr="00602D29">
        <w:rPr>
          <w:rFonts w:eastAsia="標楷體" w:hint="eastAsia"/>
          <w:spacing w:val="10"/>
          <w:sz w:val="28"/>
          <w:szCs w:val="28"/>
        </w:rPr>
        <w:t>年</w:t>
      </w:r>
      <w:r w:rsidRPr="00602D29">
        <w:rPr>
          <w:rFonts w:eastAsia="標楷體" w:hint="eastAsia"/>
          <w:spacing w:val="10"/>
          <w:sz w:val="28"/>
          <w:szCs w:val="28"/>
        </w:rPr>
        <w:t>55.1</w:t>
      </w:r>
      <w:r w:rsidRPr="00602D29">
        <w:rPr>
          <w:rFonts w:eastAsia="標楷體" w:hint="eastAsia"/>
          <w:spacing w:val="10"/>
          <w:sz w:val="28"/>
          <w:szCs w:val="28"/>
        </w:rPr>
        <w:t>％，降低了</w:t>
      </w:r>
      <w:r w:rsidRPr="00602D29">
        <w:rPr>
          <w:rFonts w:eastAsia="標楷體" w:hint="eastAsia"/>
          <w:spacing w:val="10"/>
          <w:sz w:val="28"/>
          <w:szCs w:val="28"/>
        </w:rPr>
        <w:t>18.1</w:t>
      </w:r>
      <w:r w:rsidRPr="00602D29">
        <w:rPr>
          <w:rFonts w:eastAsia="標楷體" w:hint="eastAsia"/>
          <w:spacing w:val="10"/>
          <w:sz w:val="28"/>
          <w:szCs w:val="28"/>
        </w:rPr>
        <w:t>個百分點；以「配合客戶要求」為原因則由</w:t>
      </w:r>
      <w:r w:rsidRPr="00602D29">
        <w:rPr>
          <w:rFonts w:eastAsia="標楷體" w:hint="eastAsia"/>
          <w:spacing w:val="10"/>
          <w:sz w:val="28"/>
          <w:szCs w:val="28"/>
        </w:rPr>
        <w:t>46.1</w:t>
      </w:r>
      <w:r w:rsidRPr="00602D29">
        <w:rPr>
          <w:rFonts w:eastAsia="標楷體" w:hint="eastAsia"/>
          <w:spacing w:val="10"/>
          <w:sz w:val="28"/>
          <w:szCs w:val="28"/>
        </w:rPr>
        <w:t>％增至</w:t>
      </w:r>
      <w:r w:rsidRPr="00602D29">
        <w:rPr>
          <w:rFonts w:eastAsia="標楷體" w:hint="eastAsia"/>
          <w:spacing w:val="10"/>
          <w:sz w:val="28"/>
          <w:szCs w:val="28"/>
        </w:rPr>
        <w:t>54.6</w:t>
      </w:r>
      <w:r w:rsidRPr="00602D29">
        <w:rPr>
          <w:rFonts w:eastAsia="標楷體" w:hint="eastAsia"/>
          <w:spacing w:val="10"/>
          <w:sz w:val="28"/>
          <w:szCs w:val="28"/>
        </w:rPr>
        <w:t>％，增加</w:t>
      </w:r>
      <w:r w:rsidRPr="00602D29">
        <w:rPr>
          <w:rFonts w:eastAsia="標楷體" w:hint="eastAsia"/>
          <w:spacing w:val="10"/>
          <w:sz w:val="28"/>
          <w:szCs w:val="28"/>
        </w:rPr>
        <w:t>8.5</w:t>
      </w:r>
      <w:r w:rsidRPr="00602D29">
        <w:rPr>
          <w:rFonts w:eastAsia="標楷體" w:hint="eastAsia"/>
          <w:spacing w:val="10"/>
          <w:sz w:val="28"/>
          <w:szCs w:val="28"/>
        </w:rPr>
        <w:t>個百分點，由於部分外銷廠商從事代工業務，為應客戶要求選擇生產地，為海外生產之重要原因之</w:t>
      </w:r>
      <w:proofErr w:type="gramStart"/>
      <w:r w:rsidRPr="00602D29">
        <w:rPr>
          <w:rFonts w:eastAsia="標楷體" w:hint="eastAsia"/>
          <w:spacing w:val="10"/>
          <w:sz w:val="28"/>
          <w:szCs w:val="28"/>
        </w:rPr>
        <w:t>一</w:t>
      </w:r>
      <w:proofErr w:type="gramEnd"/>
      <w:r w:rsidRPr="00602D29">
        <w:rPr>
          <w:rFonts w:eastAsia="標楷體" w:hint="eastAsia"/>
          <w:spacing w:val="10"/>
          <w:sz w:val="28"/>
          <w:szCs w:val="28"/>
        </w:rPr>
        <w:t>（圖</w:t>
      </w:r>
      <w:r w:rsidRPr="00602D29">
        <w:rPr>
          <w:rFonts w:eastAsia="標楷體" w:hint="eastAsia"/>
          <w:spacing w:val="10"/>
          <w:sz w:val="28"/>
          <w:szCs w:val="28"/>
        </w:rPr>
        <w:t>3</w:t>
      </w:r>
      <w:r w:rsidRPr="00602D29">
        <w:rPr>
          <w:rFonts w:eastAsia="標楷體" w:hint="eastAsia"/>
          <w:spacing w:val="10"/>
          <w:sz w:val="28"/>
          <w:szCs w:val="28"/>
        </w:rPr>
        <w:t>）。</w:t>
      </w:r>
    </w:p>
    <w:p w:rsidR="00602D29" w:rsidRPr="00602D29" w:rsidRDefault="00602D29" w:rsidP="00602D29">
      <w:pPr>
        <w:adjustRightInd w:val="0"/>
        <w:snapToGrid w:val="0"/>
        <w:spacing w:beforeLines="150" w:before="540" w:afterLines="100" w:after="360" w:line="240" w:lineRule="atLeast"/>
        <w:jc w:val="center"/>
        <w:textAlignment w:val="baseline"/>
        <w:rPr>
          <w:rFonts w:eastAsia="標楷體"/>
          <w:b/>
          <w:color w:val="000000"/>
          <w:kern w:val="0"/>
          <w:sz w:val="28"/>
          <w:szCs w:val="28"/>
        </w:rPr>
      </w:pPr>
      <w:r w:rsidRPr="00602D29">
        <w:rPr>
          <w:rFonts w:eastAsia="標楷體" w:hint="eastAsia"/>
          <w:b/>
          <w:noProof/>
          <w:kern w:val="0"/>
          <w:sz w:val="28"/>
          <w:szCs w:val="28"/>
        </w:rPr>
        <w:t>圖</w:t>
      </w:r>
      <w:r w:rsidRPr="00602D29">
        <w:rPr>
          <w:rFonts w:eastAsia="標楷體" w:hint="eastAsia"/>
          <w:b/>
          <w:color w:val="000000"/>
          <w:kern w:val="0"/>
          <w:sz w:val="28"/>
          <w:szCs w:val="28"/>
        </w:rPr>
        <w:t>3</w:t>
      </w:r>
      <w:r w:rsidRPr="00602D29">
        <w:rPr>
          <w:rFonts w:eastAsia="標楷體" w:hint="eastAsia"/>
          <w:b/>
          <w:color w:val="000000"/>
          <w:kern w:val="0"/>
          <w:sz w:val="28"/>
          <w:szCs w:val="28"/>
        </w:rPr>
        <w:t xml:space="preserve">　近年國內接單海外生產前</w:t>
      </w:r>
      <w:r w:rsidRPr="00602D29">
        <w:rPr>
          <w:rFonts w:eastAsia="標楷體" w:hint="eastAsia"/>
          <w:b/>
          <w:color w:val="000000"/>
          <w:kern w:val="0"/>
          <w:sz w:val="28"/>
          <w:szCs w:val="28"/>
        </w:rPr>
        <w:t>5</w:t>
      </w:r>
      <w:r w:rsidRPr="00602D29">
        <w:rPr>
          <w:rFonts w:eastAsia="標楷體" w:hint="eastAsia"/>
          <w:b/>
          <w:color w:val="000000"/>
          <w:kern w:val="0"/>
          <w:sz w:val="28"/>
          <w:szCs w:val="28"/>
        </w:rPr>
        <w:t>大原因</w:t>
      </w:r>
    </w:p>
    <w:p w:rsidR="00602D29" w:rsidRPr="00602D29" w:rsidRDefault="00602D29" w:rsidP="00602D29">
      <w:pPr>
        <w:adjustRightInd w:val="0"/>
        <w:snapToGrid w:val="0"/>
        <w:spacing w:afterLines="50" w:after="180" w:line="240" w:lineRule="atLeast"/>
        <w:jc w:val="center"/>
        <w:textAlignment w:val="baseline"/>
        <w:rPr>
          <w:rFonts w:eastAsia="標楷體"/>
          <w:b/>
          <w:color w:val="000000"/>
          <w:kern w:val="0"/>
          <w:sz w:val="28"/>
          <w:szCs w:val="28"/>
        </w:rPr>
      </w:pPr>
      <w:r>
        <w:rPr>
          <w:rFonts w:eastAsia="標楷體"/>
          <w:b/>
          <w:noProof/>
          <w:kern w:val="0"/>
          <w:sz w:val="28"/>
          <w:szCs w:val="28"/>
        </w:rPr>
        <w:drawing>
          <wp:inline distT="0" distB="0" distL="0" distR="0" wp14:anchorId="36A43227" wp14:editId="5424DEB4">
            <wp:extent cx="5303520" cy="3134995"/>
            <wp:effectExtent l="0" t="0" r="0" b="27305"/>
            <wp:docPr id="5" name="圖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02D29" w:rsidRPr="00602D29" w:rsidRDefault="00602D29" w:rsidP="00602D29">
      <w:pPr>
        <w:widowControl/>
        <w:spacing w:afterLines="50" w:after="180" w:line="340" w:lineRule="exact"/>
        <w:ind w:leftChars="101" w:left="1171" w:hangingChars="387" w:hanging="929"/>
        <w:rPr>
          <w:rFonts w:eastAsia="標楷體"/>
          <w:spacing w:val="10"/>
          <w:sz w:val="22"/>
          <w:szCs w:val="22"/>
        </w:rPr>
      </w:pPr>
      <w:r w:rsidRPr="00602D29">
        <w:rPr>
          <w:rFonts w:eastAsia="標楷體" w:hint="eastAsia"/>
          <w:color w:val="000000"/>
          <w:spacing w:val="10"/>
          <w:sz w:val="22"/>
          <w:szCs w:val="22"/>
        </w:rPr>
        <w:t>資料來源：</w:t>
      </w:r>
      <w:r w:rsidRPr="00602D29">
        <w:rPr>
          <w:rFonts w:eastAsia="標楷體" w:hint="eastAsia"/>
          <w:spacing w:val="10"/>
          <w:sz w:val="22"/>
          <w:szCs w:val="22"/>
        </w:rPr>
        <w:t>經濟部</w:t>
      </w:r>
      <w:r w:rsidRPr="00602D29">
        <w:rPr>
          <w:rFonts w:eastAsia="標楷體"/>
          <w:spacing w:val="10"/>
          <w:sz w:val="22"/>
          <w:szCs w:val="22"/>
        </w:rPr>
        <w:t>外銷訂單海外生產實況調查</w:t>
      </w:r>
      <w:r w:rsidRPr="00602D29">
        <w:rPr>
          <w:rFonts w:eastAsia="標楷體" w:hint="eastAsia"/>
          <w:spacing w:val="10"/>
          <w:sz w:val="22"/>
          <w:szCs w:val="22"/>
        </w:rPr>
        <w:t>報告。</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p>
    <w:p w:rsidR="006D5F05" w:rsidRDefault="006D5F05" w:rsidP="00602D29">
      <w:pPr>
        <w:spacing w:before="240" w:line="500" w:lineRule="exact"/>
        <w:ind w:leftChars="-30" w:left="-72" w:firstLineChars="40" w:firstLine="112"/>
        <w:jc w:val="both"/>
        <w:rPr>
          <w:rFonts w:eastAsia="標楷體"/>
          <w:b/>
          <w:bCs/>
          <w:sz w:val="28"/>
          <w:szCs w:val="28"/>
        </w:rPr>
      </w:pPr>
    </w:p>
    <w:p w:rsidR="006D5F05" w:rsidRDefault="006D5F05" w:rsidP="00602D29">
      <w:pPr>
        <w:spacing w:before="240" w:line="500" w:lineRule="exact"/>
        <w:ind w:leftChars="-30" w:left="-72" w:firstLineChars="40" w:firstLine="112"/>
        <w:jc w:val="both"/>
        <w:rPr>
          <w:rFonts w:eastAsia="標楷體"/>
          <w:b/>
          <w:bCs/>
          <w:sz w:val="28"/>
          <w:szCs w:val="28"/>
        </w:rPr>
      </w:pPr>
    </w:p>
    <w:p w:rsidR="00602D29" w:rsidRPr="00602D29" w:rsidRDefault="00602D29" w:rsidP="00602D29">
      <w:pPr>
        <w:spacing w:before="240" w:line="500" w:lineRule="exact"/>
        <w:ind w:leftChars="-30" w:left="-72" w:firstLineChars="40" w:firstLine="112"/>
        <w:jc w:val="both"/>
        <w:rPr>
          <w:rFonts w:eastAsia="標楷體"/>
          <w:b/>
          <w:bCs/>
          <w:sz w:val="28"/>
          <w:szCs w:val="28"/>
        </w:rPr>
      </w:pPr>
      <w:r w:rsidRPr="00602D29">
        <w:rPr>
          <w:rFonts w:eastAsia="標楷體" w:hint="eastAsia"/>
          <w:b/>
          <w:bCs/>
          <w:sz w:val="28"/>
          <w:szCs w:val="28"/>
        </w:rPr>
        <w:lastRenderedPageBreak/>
        <w:t>四、海外生產所需之原材料供應來源及其產品流向</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t>102</w:t>
      </w:r>
      <w:r w:rsidRPr="00602D29">
        <w:rPr>
          <w:rFonts w:eastAsia="標楷體" w:hint="eastAsia"/>
          <w:spacing w:val="10"/>
          <w:sz w:val="28"/>
          <w:szCs w:val="28"/>
        </w:rPr>
        <w:t>年海外生產所需原材料、半成品或零組件由臺灣供應之家數比率占</w:t>
      </w:r>
      <w:r w:rsidRPr="00602D29">
        <w:rPr>
          <w:rFonts w:eastAsia="標楷體" w:hint="eastAsia"/>
          <w:spacing w:val="10"/>
          <w:sz w:val="28"/>
          <w:szCs w:val="28"/>
        </w:rPr>
        <w:t>40.2</w:t>
      </w:r>
      <w:r w:rsidRPr="00602D29">
        <w:rPr>
          <w:rFonts w:eastAsia="標楷體" w:hint="eastAsia"/>
          <w:spacing w:val="10"/>
          <w:sz w:val="28"/>
          <w:szCs w:val="28"/>
        </w:rPr>
        <w:t>％，其海外生產所需原材料等由臺灣供應之金額比率則為</w:t>
      </w:r>
      <w:r w:rsidRPr="00602D29">
        <w:rPr>
          <w:rFonts w:eastAsia="標楷體" w:hint="eastAsia"/>
          <w:spacing w:val="10"/>
          <w:sz w:val="28"/>
          <w:szCs w:val="28"/>
        </w:rPr>
        <w:t>33.1</w:t>
      </w:r>
      <w:r w:rsidRPr="00602D29">
        <w:rPr>
          <w:rFonts w:eastAsia="標楷體" w:hint="eastAsia"/>
          <w:spacing w:val="10"/>
          <w:sz w:val="28"/>
          <w:szCs w:val="28"/>
        </w:rPr>
        <w:t>％，較</w:t>
      </w:r>
      <w:r w:rsidRPr="00602D29">
        <w:rPr>
          <w:rFonts w:eastAsia="標楷體" w:hint="eastAsia"/>
          <w:spacing w:val="10"/>
          <w:sz w:val="28"/>
          <w:szCs w:val="28"/>
        </w:rPr>
        <w:t>100</w:t>
      </w:r>
      <w:r w:rsidRPr="00602D29">
        <w:rPr>
          <w:rFonts w:eastAsia="標楷體" w:hint="eastAsia"/>
          <w:spacing w:val="10"/>
          <w:sz w:val="28"/>
          <w:szCs w:val="28"/>
        </w:rPr>
        <w:t>年之</w:t>
      </w:r>
      <w:r w:rsidRPr="00602D29">
        <w:rPr>
          <w:rFonts w:eastAsia="標楷體" w:hint="eastAsia"/>
          <w:spacing w:val="10"/>
          <w:sz w:val="28"/>
          <w:szCs w:val="28"/>
        </w:rPr>
        <w:t>23.0</w:t>
      </w:r>
      <w:r w:rsidRPr="00602D29">
        <w:rPr>
          <w:rFonts w:eastAsia="標楷體" w:hint="eastAsia"/>
          <w:spacing w:val="10"/>
          <w:sz w:val="28"/>
          <w:szCs w:val="28"/>
        </w:rPr>
        <w:t>％明顯增加，顯示海外生產由臺灣供應</w:t>
      </w:r>
      <w:proofErr w:type="gramStart"/>
      <w:r w:rsidRPr="00602D29">
        <w:rPr>
          <w:rFonts w:eastAsia="標楷體" w:hint="eastAsia"/>
          <w:spacing w:val="10"/>
          <w:sz w:val="28"/>
          <w:szCs w:val="28"/>
        </w:rPr>
        <w:t>原材物</w:t>
      </w:r>
      <w:proofErr w:type="gramEnd"/>
      <w:r w:rsidRPr="00602D29">
        <w:rPr>
          <w:rFonts w:eastAsia="標楷體" w:hint="eastAsia"/>
          <w:spacing w:val="10"/>
          <w:sz w:val="28"/>
          <w:szCs w:val="28"/>
        </w:rPr>
        <w:t>料之情形擴增。若按主要貨品類別觀察，</w:t>
      </w:r>
      <w:r w:rsidRPr="00602D29">
        <w:rPr>
          <w:rFonts w:eastAsia="標楷體" w:hint="eastAsia"/>
          <w:spacing w:val="10"/>
          <w:sz w:val="28"/>
          <w:szCs w:val="28"/>
        </w:rPr>
        <w:t>102</w:t>
      </w:r>
      <w:r w:rsidRPr="00602D29">
        <w:rPr>
          <w:rFonts w:eastAsia="標楷體" w:hint="eastAsia"/>
          <w:spacing w:val="10"/>
          <w:sz w:val="28"/>
          <w:szCs w:val="28"/>
        </w:rPr>
        <w:t>年以「資訊與通訊產品」由臺灣供應之金額</w:t>
      </w:r>
      <w:r w:rsidRPr="00602D29">
        <w:rPr>
          <w:rFonts w:eastAsia="標楷體" w:hint="eastAsia"/>
          <w:spacing w:val="10"/>
          <w:sz w:val="28"/>
          <w:szCs w:val="28"/>
        </w:rPr>
        <w:t>356.9</w:t>
      </w:r>
      <w:r w:rsidRPr="00602D29">
        <w:rPr>
          <w:rFonts w:eastAsia="標楷體" w:hint="eastAsia"/>
          <w:spacing w:val="10"/>
          <w:sz w:val="28"/>
          <w:szCs w:val="28"/>
        </w:rPr>
        <w:t>億美元最高，占比達</w:t>
      </w:r>
      <w:r w:rsidRPr="00602D29">
        <w:rPr>
          <w:rFonts w:eastAsia="標楷體" w:hint="eastAsia"/>
          <w:spacing w:val="10"/>
          <w:sz w:val="28"/>
          <w:szCs w:val="28"/>
        </w:rPr>
        <w:t>41.0</w:t>
      </w:r>
      <w:r w:rsidRPr="00602D29">
        <w:rPr>
          <w:rFonts w:eastAsia="標楷體" w:hint="eastAsia"/>
          <w:spacing w:val="10"/>
          <w:sz w:val="28"/>
          <w:szCs w:val="28"/>
        </w:rPr>
        <w:t>％，亦即海外生產之「資訊與通信產品」中有</w:t>
      </w:r>
      <w:proofErr w:type="gramStart"/>
      <w:r w:rsidRPr="00602D29">
        <w:rPr>
          <w:rFonts w:eastAsia="標楷體" w:hint="eastAsia"/>
          <w:spacing w:val="10"/>
          <w:sz w:val="28"/>
          <w:szCs w:val="28"/>
        </w:rPr>
        <w:t>4</w:t>
      </w:r>
      <w:r w:rsidRPr="00602D29">
        <w:rPr>
          <w:rFonts w:eastAsia="標楷體" w:hint="eastAsia"/>
          <w:spacing w:val="10"/>
          <w:sz w:val="28"/>
          <w:szCs w:val="28"/>
        </w:rPr>
        <w:t>成</w:t>
      </w:r>
      <w:proofErr w:type="gramEnd"/>
      <w:r w:rsidRPr="00602D29">
        <w:rPr>
          <w:rFonts w:eastAsia="標楷體" w:hint="eastAsia"/>
          <w:spacing w:val="10"/>
          <w:sz w:val="28"/>
          <w:szCs w:val="28"/>
        </w:rPr>
        <w:t>原材料、半成品或零組件仍由臺灣供應（表</w:t>
      </w:r>
      <w:r w:rsidRPr="00602D29">
        <w:rPr>
          <w:rFonts w:eastAsia="標楷體" w:hint="eastAsia"/>
          <w:spacing w:val="10"/>
          <w:sz w:val="28"/>
          <w:szCs w:val="28"/>
        </w:rPr>
        <w:t>3</w:t>
      </w:r>
      <w:r w:rsidRPr="00602D29">
        <w:rPr>
          <w:rFonts w:eastAsia="標楷體" w:hint="eastAsia"/>
          <w:spacing w:val="10"/>
          <w:sz w:val="28"/>
          <w:szCs w:val="28"/>
        </w:rPr>
        <w:t>）。</w:t>
      </w:r>
    </w:p>
    <w:p w:rsidR="006D5F05" w:rsidRPr="00602D29" w:rsidRDefault="006D5F05" w:rsidP="006D5F05">
      <w:pPr>
        <w:adjustRightInd w:val="0"/>
        <w:snapToGrid w:val="0"/>
        <w:spacing w:beforeLines="50" w:before="180" w:afterLines="50" w:after="180" w:line="520" w:lineRule="exact"/>
        <w:jc w:val="center"/>
        <w:textAlignment w:val="baseline"/>
        <w:rPr>
          <w:rFonts w:eastAsia="標楷體"/>
          <w:b/>
          <w:color w:val="000000"/>
          <w:kern w:val="0"/>
          <w:sz w:val="28"/>
          <w:szCs w:val="28"/>
        </w:rPr>
      </w:pPr>
      <w:r w:rsidRPr="00602D29">
        <w:rPr>
          <w:rFonts w:eastAsia="標楷體" w:hint="eastAsia"/>
          <w:b/>
          <w:color w:val="000000"/>
          <w:kern w:val="0"/>
          <w:sz w:val="28"/>
          <w:szCs w:val="28"/>
        </w:rPr>
        <w:t>表</w:t>
      </w:r>
      <w:r w:rsidRPr="00602D29">
        <w:rPr>
          <w:rFonts w:eastAsia="標楷體" w:hint="eastAsia"/>
          <w:b/>
          <w:color w:val="000000"/>
          <w:kern w:val="0"/>
          <w:sz w:val="28"/>
          <w:szCs w:val="28"/>
        </w:rPr>
        <w:t>3</w:t>
      </w:r>
      <w:r w:rsidRPr="00602D29">
        <w:rPr>
          <w:rFonts w:eastAsia="標楷體" w:hint="eastAsia"/>
          <w:b/>
          <w:color w:val="000000"/>
          <w:kern w:val="0"/>
          <w:sz w:val="28"/>
          <w:szCs w:val="28"/>
        </w:rPr>
        <w:t xml:space="preserve">　海外生產所需原材料、半成品或零組件由臺灣供應情形</w:t>
      </w:r>
    </w:p>
    <w:tbl>
      <w:tblPr>
        <w:tblW w:w="9863" w:type="dxa"/>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916"/>
        <w:gridCol w:w="1188"/>
        <w:gridCol w:w="1624"/>
        <w:gridCol w:w="916"/>
        <w:gridCol w:w="1273"/>
        <w:gridCol w:w="1596"/>
      </w:tblGrid>
      <w:tr w:rsidR="006D5F05" w:rsidRPr="00602D29" w:rsidTr="005E4927">
        <w:trPr>
          <w:trHeight w:val="417"/>
          <w:jc w:val="center"/>
        </w:trPr>
        <w:tc>
          <w:tcPr>
            <w:tcW w:w="2350" w:type="dxa"/>
            <w:vMerge w:val="restart"/>
            <w:tcBorders>
              <w:tl2br w:val="single" w:sz="4" w:space="0" w:color="auto"/>
            </w:tcBorders>
            <w:shd w:val="clear" w:color="auto" w:fill="auto"/>
          </w:tcPr>
          <w:p w:rsidR="006D5F05" w:rsidRPr="00602D29" w:rsidRDefault="006D5F05" w:rsidP="005E4927">
            <w:pPr>
              <w:adjustRightInd w:val="0"/>
              <w:snapToGrid w:val="0"/>
              <w:spacing w:before="190" w:line="240" w:lineRule="atLeast"/>
              <w:jc w:val="both"/>
              <w:textAlignment w:val="baseline"/>
              <w:rPr>
                <w:rFonts w:eastAsia="標楷體"/>
                <w:spacing w:val="10"/>
              </w:rPr>
            </w:pPr>
          </w:p>
        </w:tc>
        <w:tc>
          <w:tcPr>
            <w:tcW w:w="3728" w:type="dxa"/>
            <w:gridSpan w:val="3"/>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100</w:t>
            </w:r>
            <w:r w:rsidRPr="00602D29">
              <w:rPr>
                <w:rFonts w:eastAsia="標楷體" w:hint="eastAsia"/>
                <w:spacing w:val="10"/>
              </w:rPr>
              <w:t>年</w:t>
            </w:r>
          </w:p>
        </w:tc>
        <w:tc>
          <w:tcPr>
            <w:tcW w:w="3785" w:type="dxa"/>
            <w:gridSpan w:val="3"/>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102</w:t>
            </w:r>
            <w:r w:rsidRPr="00602D29">
              <w:rPr>
                <w:rFonts w:eastAsia="標楷體" w:hint="eastAsia"/>
                <w:spacing w:val="10"/>
              </w:rPr>
              <w:t>年</w:t>
            </w:r>
          </w:p>
        </w:tc>
      </w:tr>
      <w:tr w:rsidR="006D5F05" w:rsidRPr="00602D29" w:rsidTr="005E4927">
        <w:trPr>
          <w:trHeight w:val="1500"/>
          <w:jc w:val="center"/>
        </w:trPr>
        <w:tc>
          <w:tcPr>
            <w:tcW w:w="2350" w:type="dxa"/>
            <w:vMerge/>
            <w:shd w:val="clear" w:color="auto" w:fill="auto"/>
          </w:tcPr>
          <w:p w:rsidR="006D5F05" w:rsidRPr="00602D29" w:rsidRDefault="006D5F05" w:rsidP="005E4927">
            <w:pPr>
              <w:adjustRightInd w:val="0"/>
              <w:snapToGrid w:val="0"/>
              <w:spacing w:before="190" w:line="240" w:lineRule="atLeast"/>
              <w:jc w:val="both"/>
              <w:textAlignment w:val="baseline"/>
              <w:rPr>
                <w:rFonts w:eastAsia="標楷體"/>
                <w:spacing w:val="10"/>
              </w:rPr>
            </w:pP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家數</w:t>
            </w:r>
          </w:p>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比率</w:t>
            </w:r>
          </w:p>
          <w:p w:rsidR="006D5F05" w:rsidRPr="00602D29" w:rsidRDefault="006D5F05" w:rsidP="006D5F05">
            <w:pPr>
              <w:adjustRightInd w:val="0"/>
              <w:snapToGrid w:val="0"/>
              <w:spacing w:afterLines="50" w:after="180" w:line="240" w:lineRule="atLeast"/>
              <w:ind w:left="1300" w:hangingChars="500" w:hanging="1300"/>
              <w:jc w:val="center"/>
              <w:textAlignment w:val="baseline"/>
              <w:rPr>
                <w:rFonts w:eastAsia="標楷體"/>
                <w:spacing w:val="10"/>
              </w:rPr>
            </w:pPr>
            <w:r w:rsidRPr="00602D29">
              <w:rPr>
                <w:rFonts w:eastAsia="標楷體" w:hint="eastAsia"/>
                <w:spacing w:val="10"/>
              </w:rPr>
              <w:t>(</w:t>
            </w:r>
            <w:r w:rsidRPr="00602D29">
              <w:rPr>
                <w:rFonts w:eastAsia="標楷體" w:hint="eastAsia"/>
                <w:spacing w:val="10"/>
              </w:rPr>
              <w:t>％</w:t>
            </w:r>
            <w:r w:rsidRPr="00602D29">
              <w:rPr>
                <w:rFonts w:eastAsia="標楷體" w:hint="eastAsia"/>
                <w:spacing w:val="10"/>
              </w:rPr>
              <w:t>)</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金額</w:t>
            </w:r>
          </w:p>
          <w:p w:rsidR="006D5F05" w:rsidRPr="00602D29" w:rsidRDefault="006D5F05" w:rsidP="006D5F05">
            <w:pPr>
              <w:adjustRightInd w:val="0"/>
              <w:snapToGrid w:val="0"/>
              <w:spacing w:afterLines="50" w:after="180" w:line="240" w:lineRule="atLeast"/>
              <w:ind w:left="1300" w:hangingChars="500" w:hanging="1300"/>
              <w:jc w:val="center"/>
              <w:textAlignment w:val="baseline"/>
              <w:rPr>
                <w:rFonts w:eastAsia="標楷體"/>
                <w:spacing w:val="10"/>
              </w:rPr>
            </w:pPr>
            <w:r w:rsidRPr="00602D29">
              <w:rPr>
                <w:rFonts w:eastAsia="標楷體" w:hint="eastAsia"/>
                <w:spacing w:val="10"/>
              </w:rPr>
              <w:t>(</w:t>
            </w:r>
            <w:r w:rsidRPr="00602D29">
              <w:rPr>
                <w:rFonts w:eastAsia="標楷體" w:hint="eastAsia"/>
                <w:spacing w:val="10"/>
              </w:rPr>
              <w:t>億美元</w:t>
            </w:r>
            <w:r w:rsidRPr="00602D29">
              <w:rPr>
                <w:rFonts w:eastAsia="標楷體" w:hint="eastAsia"/>
                <w:spacing w:val="10"/>
              </w:rPr>
              <w:t>)</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占全年外銷訂單金額</w:t>
            </w:r>
          </w:p>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比率</w:t>
            </w:r>
          </w:p>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w:t>
            </w:r>
            <w:r w:rsidRPr="00602D29">
              <w:rPr>
                <w:rFonts w:eastAsia="標楷體" w:hint="eastAsia"/>
                <w:spacing w:val="10"/>
              </w:rPr>
              <w:t>％</w:t>
            </w:r>
            <w:r w:rsidRPr="00602D29">
              <w:rPr>
                <w:rFonts w:eastAsia="標楷體" w:hint="eastAsia"/>
                <w:spacing w:val="10"/>
              </w:rPr>
              <w:t>)</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家數</w:t>
            </w:r>
          </w:p>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比率</w:t>
            </w:r>
          </w:p>
          <w:p w:rsidR="006D5F05" w:rsidRPr="00602D29" w:rsidRDefault="006D5F05" w:rsidP="006D5F05">
            <w:pPr>
              <w:adjustRightInd w:val="0"/>
              <w:snapToGrid w:val="0"/>
              <w:spacing w:afterLines="50" w:after="180" w:line="240" w:lineRule="atLeast"/>
              <w:ind w:left="1300" w:hangingChars="500" w:hanging="1300"/>
              <w:jc w:val="center"/>
              <w:textAlignment w:val="baseline"/>
              <w:rPr>
                <w:rFonts w:eastAsia="標楷體"/>
                <w:spacing w:val="10"/>
              </w:rPr>
            </w:pPr>
            <w:r w:rsidRPr="00602D29">
              <w:rPr>
                <w:rFonts w:eastAsia="標楷體" w:hint="eastAsia"/>
                <w:spacing w:val="10"/>
              </w:rPr>
              <w:t>(</w:t>
            </w:r>
            <w:r w:rsidRPr="00602D29">
              <w:rPr>
                <w:rFonts w:eastAsia="標楷體" w:hint="eastAsia"/>
                <w:spacing w:val="10"/>
              </w:rPr>
              <w:t>％</w:t>
            </w:r>
            <w:r w:rsidRPr="00602D29">
              <w:rPr>
                <w:rFonts w:eastAsia="標楷體" w:hint="eastAsia"/>
                <w:spacing w:val="10"/>
              </w:rPr>
              <w:t>)</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金額</w:t>
            </w:r>
          </w:p>
          <w:p w:rsidR="006D5F05" w:rsidRPr="00602D29" w:rsidRDefault="006D5F05" w:rsidP="006D5F05">
            <w:pPr>
              <w:adjustRightInd w:val="0"/>
              <w:snapToGrid w:val="0"/>
              <w:spacing w:afterLines="50" w:after="180" w:line="240" w:lineRule="atLeast"/>
              <w:ind w:left="1300" w:hangingChars="500" w:hanging="1300"/>
              <w:jc w:val="center"/>
              <w:textAlignment w:val="baseline"/>
              <w:rPr>
                <w:rFonts w:eastAsia="標楷體"/>
                <w:spacing w:val="10"/>
              </w:rPr>
            </w:pPr>
            <w:r w:rsidRPr="00602D29">
              <w:rPr>
                <w:rFonts w:eastAsia="標楷體" w:hint="eastAsia"/>
                <w:spacing w:val="10"/>
              </w:rPr>
              <w:t>(</w:t>
            </w:r>
            <w:r w:rsidRPr="00602D29">
              <w:rPr>
                <w:rFonts w:eastAsia="標楷體" w:hint="eastAsia"/>
                <w:spacing w:val="10"/>
              </w:rPr>
              <w:t>億美元</w:t>
            </w:r>
            <w:r w:rsidRPr="00602D29">
              <w:rPr>
                <w:rFonts w:eastAsia="標楷體" w:hint="eastAsia"/>
                <w:spacing w:val="10"/>
              </w:rPr>
              <w:t>)</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占全年外銷訂單金額</w:t>
            </w:r>
          </w:p>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比率</w:t>
            </w:r>
          </w:p>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w:t>
            </w:r>
            <w:r w:rsidRPr="00602D29">
              <w:rPr>
                <w:rFonts w:eastAsia="標楷體" w:hint="eastAsia"/>
                <w:spacing w:val="10"/>
              </w:rPr>
              <w:t>％</w:t>
            </w:r>
            <w:r w:rsidRPr="00602D29">
              <w:rPr>
                <w:rFonts w:eastAsia="標楷體" w:hint="eastAsia"/>
                <w:spacing w:val="10"/>
              </w:rPr>
              <w:t>)</w:t>
            </w:r>
          </w:p>
        </w:tc>
      </w:tr>
      <w:tr w:rsidR="006D5F05" w:rsidRPr="00602D29" w:rsidTr="005E4927">
        <w:trPr>
          <w:trHeight w:val="421"/>
          <w:jc w:val="center"/>
        </w:trPr>
        <w:tc>
          <w:tcPr>
            <w:tcW w:w="2350" w:type="dxa"/>
            <w:shd w:val="clear" w:color="auto" w:fill="auto"/>
            <w:vAlign w:val="center"/>
          </w:tcPr>
          <w:p w:rsidR="006D5F05" w:rsidRPr="00602D29" w:rsidRDefault="006D5F05" w:rsidP="005E4927">
            <w:pPr>
              <w:widowControl/>
              <w:adjustRightInd w:val="0"/>
              <w:snapToGrid w:val="0"/>
              <w:spacing w:line="240" w:lineRule="atLeast"/>
              <w:jc w:val="both"/>
              <w:textAlignment w:val="baseline"/>
              <w:rPr>
                <w:rFonts w:eastAsia="標楷體"/>
                <w:kern w:val="0"/>
              </w:rPr>
            </w:pPr>
            <w:r w:rsidRPr="00602D29">
              <w:rPr>
                <w:rFonts w:eastAsia="標楷體" w:hAnsi="標楷體" w:hint="eastAsia"/>
                <w:kern w:val="0"/>
              </w:rPr>
              <w:t>總計</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41.1</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392.4</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23.0</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40.2</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565.6</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33.1</w:t>
            </w:r>
          </w:p>
        </w:tc>
      </w:tr>
      <w:tr w:rsidR="006D5F05" w:rsidRPr="00602D29" w:rsidTr="005E4927">
        <w:trPr>
          <w:trHeight w:val="440"/>
          <w:jc w:val="center"/>
        </w:trPr>
        <w:tc>
          <w:tcPr>
            <w:tcW w:w="3266" w:type="dxa"/>
            <w:gridSpan w:val="2"/>
            <w:shd w:val="clear" w:color="auto" w:fill="auto"/>
            <w:vAlign w:val="center"/>
          </w:tcPr>
          <w:p w:rsidR="006D5F05" w:rsidRPr="00602D29" w:rsidRDefault="006D5F05" w:rsidP="005E4927">
            <w:pPr>
              <w:adjustRightInd w:val="0"/>
              <w:snapToGrid w:val="0"/>
              <w:spacing w:before="190" w:line="240" w:lineRule="atLeast"/>
              <w:textAlignment w:val="baseline"/>
              <w:rPr>
                <w:rFonts w:eastAsia="標楷體"/>
                <w:spacing w:val="10"/>
              </w:rPr>
            </w:pPr>
          </w:p>
        </w:tc>
        <w:tc>
          <w:tcPr>
            <w:tcW w:w="6597" w:type="dxa"/>
            <w:gridSpan w:val="5"/>
            <w:shd w:val="clear" w:color="auto" w:fill="auto"/>
            <w:vAlign w:val="center"/>
          </w:tcPr>
          <w:p w:rsidR="006D5F05" w:rsidRPr="00602D29" w:rsidRDefault="006D5F05" w:rsidP="005E4927">
            <w:pPr>
              <w:adjustRightInd w:val="0"/>
              <w:snapToGrid w:val="0"/>
              <w:spacing w:before="190" w:line="240" w:lineRule="atLeast"/>
              <w:jc w:val="both"/>
              <w:textAlignment w:val="baseline"/>
              <w:rPr>
                <w:rFonts w:eastAsia="標楷體"/>
                <w:spacing w:val="10"/>
              </w:rPr>
            </w:pPr>
          </w:p>
        </w:tc>
      </w:tr>
      <w:tr w:rsidR="006D5F05" w:rsidRPr="00602D29" w:rsidTr="005E4927">
        <w:trPr>
          <w:trHeight w:val="421"/>
          <w:jc w:val="center"/>
        </w:trPr>
        <w:tc>
          <w:tcPr>
            <w:tcW w:w="2350" w:type="dxa"/>
            <w:shd w:val="clear" w:color="auto" w:fill="auto"/>
            <w:vAlign w:val="center"/>
          </w:tcPr>
          <w:p w:rsidR="006D5F05" w:rsidRPr="00602D29" w:rsidRDefault="006D5F05" w:rsidP="005E4927">
            <w:pPr>
              <w:widowControl/>
              <w:adjustRightInd w:val="0"/>
              <w:snapToGrid w:val="0"/>
              <w:spacing w:line="240" w:lineRule="atLeast"/>
              <w:jc w:val="both"/>
              <w:textAlignment w:val="baseline"/>
              <w:rPr>
                <w:rFonts w:eastAsia="標楷體"/>
                <w:kern w:val="0"/>
              </w:rPr>
            </w:pPr>
            <w:r w:rsidRPr="00602D29">
              <w:rPr>
                <w:rFonts w:eastAsia="標楷體" w:hint="eastAsia"/>
                <w:kern w:val="0"/>
              </w:rPr>
              <w:t>化學品</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37.5</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2.0</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33.3</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46.8</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1.9</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22.2</w:t>
            </w:r>
          </w:p>
        </w:tc>
      </w:tr>
      <w:tr w:rsidR="006D5F05" w:rsidRPr="00602D29" w:rsidTr="005E4927">
        <w:trPr>
          <w:trHeight w:val="421"/>
          <w:jc w:val="center"/>
        </w:trPr>
        <w:tc>
          <w:tcPr>
            <w:tcW w:w="2350" w:type="dxa"/>
            <w:shd w:val="clear" w:color="auto" w:fill="auto"/>
            <w:vAlign w:val="center"/>
          </w:tcPr>
          <w:p w:rsidR="006D5F05" w:rsidRPr="00602D29" w:rsidRDefault="006D5F05" w:rsidP="005E4927">
            <w:pPr>
              <w:widowControl/>
              <w:adjustRightInd w:val="0"/>
              <w:snapToGrid w:val="0"/>
              <w:spacing w:line="240" w:lineRule="atLeast"/>
              <w:jc w:val="both"/>
              <w:textAlignment w:val="baseline"/>
              <w:rPr>
                <w:rFonts w:eastAsia="標楷體"/>
                <w:kern w:val="0"/>
              </w:rPr>
            </w:pPr>
            <w:r w:rsidRPr="00602D29">
              <w:rPr>
                <w:rFonts w:eastAsia="標楷體" w:hint="eastAsia"/>
                <w:kern w:val="0"/>
              </w:rPr>
              <w:t>塑膠、橡膠及其製品</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38.7</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2.2</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15.8</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26.3</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1.1</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8.8</w:t>
            </w:r>
          </w:p>
        </w:tc>
      </w:tr>
      <w:tr w:rsidR="006D5F05" w:rsidRPr="00602D29" w:rsidTr="005E4927">
        <w:trPr>
          <w:trHeight w:val="421"/>
          <w:jc w:val="center"/>
        </w:trPr>
        <w:tc>
          <w:tcPr>
            <w:tcW w:w="2350" w:type="dxa"/>
            <w:shd w:val="clear" w:color="auto" w:fill="auto"/>
            <w:vAlign w:val="center"/>
          </w:tcPr>
          <w:p w:rsidR="006D5F05" w:rsidRPr="00602D29" w:rsidRDefault="006D5F05" w:rsidP="005E4927">
            <w:pPr>
              <w:widowControl/>
              <w:adjustRightInd w:val="0"/>
              <w:snapToGrid w:val="0"/>
              <w:spacing w:line="240" w:lineRule="atLeast"/>
              <w:jc w:val="both"/>
              <w:textAlignment w:val="baseline"/>
              <w:rPr>
                <w:rFonts w:eastAsia="標楷體"/>
                <w:kern w:val="0"/>
              </w:rPr>
            </w:pPr>
            <w:r w:rsidRPr="00602D29">
              <w:rPr>
                <w:rFonts w:eastAsia="標楷體" w:hint="eastAsia"/>
                <w:kern w:val="0"/>
              </w:rPr>
              <w:t>基本金屬及其製品</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32.5</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1.1</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12.2</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41.6</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2.3</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16.6</w:t>
            </w:r>
          </w:p>
        </w:tc>
      </w:tr>
      <w:tr w:rsidR="006D5F05" w:rsidRPr="00602D29" w:rsidTr="005E4927">
        <w:trPr>
          <w:trHeight w:val="421"/>
          <w:jc w:val="center"/>
        </w:trPr>
        <w:tc>
          <w:tcPr>
            <w:tcW w:w="2350" w:type="dxa"/>
            <w:shd w:val="clear" w:color="auto" w:fill="auto"/>
            <w:vAlign w:val="center"/>
          </w:tcPr>
          <w:p w:rsidR="006D5F05" w:rsidRPr="00602D29" w:rsidRDefault="006D5F05" w:rsidP="005E4927">
            <w:pPr>
              <w:widowControl/>
              <w:adjustRightInd w:val="0"/>
              <w:snapToGrid w:val="0"/>
              <w:spacing w:line="240" w:lineRule="atLeast"/>
              <w:jc w:val="both"/>
              <w:textAlignment w:val="baseline"/>
              <w:rPr>
                <w:rFonts w:eastAsia="標楷體"/>
                <w:kern w:val="0"/>
              </w:rPr>
            </w:pPr>
            <w:r w:rsidRPr="00602D29">
              <w:rPr>
                <w:rFonts w:eastAsia="標楷體" w:hint="eastAsia"/>
                <w:kern w:val="0"/>
              </w:rPr>
              <w:t>電子產品</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48.0</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32.2</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10.8</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47.9</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46.0</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24.9</w:t>
            </w:r>
          </w:p>
        </w:tc>
      </w:tr>
      <w:tr w:rsidR="006D5F05" w:rsidRPr="00602D29" w:rsidTr="005E4927">
        <w:trPr>
          <w:trHeight w:val="440"/>
          <w:jc w:val="center"/>
        </w:trPr>
        <w:tc>
          <w:tcPr>
            <w:tcW w:w="2350" w:type="dxa"/>
            <w:shd w:val="clear" w:color="auto" w:fill="auto"/>
          </w:tcPr>
          <w:p w:rsidR="006D5F05" w:rsidRPr="00602D29" w:rsidRDefault="006D5F05" w:rsidP="005E4927">
            <w:pPr>
              <w:adjustRightInd w:val="0"/>
              <w:snapToGrid w:val="0"/>
              <w:spacing w:before="190" w:line="240" w:lineRule="atLeast"/>
              <w:jc w:val="both"/>
              <w:textAlignment w:val="baseline"/>
              <w:rPr>
                <w:rFonts w:eastAsia="標楷體"/>
                <w:spacing w:val="10"/>
              </w:rPr>
            </w:pPr>
            <w:r w:rsidRPr="00602D29">
              <w:rPr>
                <w:rFonts w:eastAsia="標楷體" w:hint="eastAsia"/>
                <w:spacing w:val="10"/>
                <w:kern w:val="0"/>
              </w:rPr>
              <w:t>機械</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37.5</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4.6</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23.1</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42.5</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2.4</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16.3</w:t>
            </w:r>
          </w:p>
        </w:tc>
      </w:tr>
      <w:tr w:rsidR="006D5F05" w:rsidRPr="00602D29" w:rsidTr="005E4927">
        <w:trPr>
          <w:trHeight w:val="421"/>
          <w:jc w:val="center"/>
        </w:trPr>
        <w:tc>
          <w:tcPr>
            <w:tcW w:w="2350" w:type="dxa"/>
            <w:shd w:val="clear" w:color="auto" w:fill="auto"/>
          </w:tcPr>
          <w:p w:rsidR="006D5F05" w:rsidRPr="00602D29" w:rsidRDefault="006D5F05" w:rsidP="005E4927">
            <w:pPr>
              <w:adjustRightInd w:val="0"/>
              <w:snapToGrid w:val="0"/>
              <w:spacing w:before="190" w:line="240" w:lineRule="atLeast"/>
              <w:jc w:val="both"/>
              <w:textAlignment w:val="baseline"/>
              <w:rPr>
                <w:rFonts w:eastAsia="標楷體"/>
                <w:spacing w:val="10"/>
              </w:rPr>
            </w:pPr>
            <w:r w:rsidRPr="00602D29">
              <w:rPr>
                <w:rFonts w:eastAsia="標楷體" w:hint="eastAsia"/>
                <w:spacing w:val="10"/>
                <w:kern w:val="0"/>
              </w:rPr>
              <w:t>電機產品</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60.8</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14.4</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19.5</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50.9</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11.4</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17.9</w:t>
            </w:r>
          </w:p>
        </w:tc>
      </w:tr>
      <w:tr w:rsidR="006D5F05" w:rsidRPr="00602D29" w:rsidTr="005E4927">
        <w:trPr>
          <w:trHeight w:val="421"/>
          <w:jc w:val="center"/>
        </w:trPr>
        <w:tc>
          <w:tcPr>
            <w:tcW w:w="2350" w:type="dxa"/>
            <w:shd w:val="clear" w:color="auto" w:fill="auto"/>
          </w:tcPr>
          <w:p w:rsidR="006D5F05" w:rsidRPr="00602D29" w:rsidRDefault="006D5F05" w:rsidP="005E4927">
            <w:pPr>
              <w:adjustRightInd w:val="0"/>
              <w:snapToGrid w:val="0"/>
              <w:spacing w:before="190" w:line="240" w:lineRule="atLeast"/>
              <w:jc w:val="both"/>
              <w:textAlignment w:val="baseline"/>
              <w:rPr>
                <w:rFonts w:eastAsia="標楷體"/>
                <w:spacing w:val="10"/>
                <w:kern w:val="0"/>
              </w:rPr>
            </w:pPr>
            <w:r w:rsidRPr="00602D29">
              <w:rPr>
                <w:rFonts w:eastAsia="標楷體" w:hint="eastAsia"/>
                <w:spacing w:val="10"/>
                <w:kern w:val="0"/>
              </w:rPr>
              <w:t>資訊與通信產品</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59.0</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246.4</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29.2</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42.2</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356.9</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41.0</w:t>
            </w:r>
          </w:p>
        </w:tc>
      </w:tr>
      <w:tr w:rsidR="006D5F05" w:rsidRPr="00602D29" w:rsidTr="005E4927">
        <w:trPr>
          <w:trHeight w:val="440"/>
          <w:jc w:val="center"/>
        </w:trPr>
        <w:tc>
          <w:tcPr>
            <w:tcW w:w="2350" w:type="dxa"/>
            <w:shd w:val="clear" w:color="auto" w:fill="auto"/>
          </w:tcPr>
          <w:p w:rsidR="006D5F05" w:rsidRPr="00602D29" w:rsidRDefault="006D5F05" w:rsidP="005E4927">
            <w:pPr>
              <w:adjustRightInd w:val="0"/>
              <w:snapToGrid w:val="0"/>
              <w:spacing w:before="190" w:line="240" w:lineRule="atLeast"/>
              <w:jc w:val="both"/>
              <w:textAlignment w:val="baseline"/>
              <w:rPr>
                <w:rFonts w:eastAsia="標楷體"/>
                <w:spacing w:val="10"/>
                <w:kern w:val="0"/>
              </w:rPr>
            </w:pPr>
            <w:r w:rsidRPr="00602D29">
              <w:rPr>
                <w:rFonts w:eastAsia="標楷體" w:hint="eastAsia"/>
                <w:spacing w:val="10"/>
                <w:kern w:val="0"/>
              </w:rPr>
              <w:t>精密儀器</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53.5</w:t>
            </w:r>
          </w:p>
        </w:tc>
        <w:tc>
          <w:tcPr>
            <w:tcW w:w="1188"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63.2</w:t>
            </w:r>
          </w:p>
        </w:tc>
        <w:tc>
          <w:tcPr>
            <w:tcW w:w="1624"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26.7</w:t>
            </w:r>
          </w:p>
        </w:tc>
        <w:tc>
          <w:tcPr>
            <w:tcW w:w="91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53.1</w:t>
            </w:r>
          </w:p>
        </w:tc>
        <w:tc>
          <w:tcPr>
            <w:tcW w:w="1273"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103.0</w:t>
            </w:r>
          </w:p>
        </w:tc>
        <w:tc>
          <w:tcPr>
            <w:tcW w:w="1596" w:type="dxa"/>
            <w:shd w:val="clear" w:color="auto" w:fill="auto"/>
            <w:vAlign w:val="center"/>
          </w:tcPr>
          <w:p w:rsidR="006D5F05" w:rsidRPr="00602D29" w:rsidRDefault="006D5F05" w:rsidP="005E4927">
            <w:pPr>
              <w:adjustRightInd w:val="0"/>
              <w:snapToGrid w:val="0"/>
              <w:spacing w:before="190" w:line="240" w:lineRule="atLeast"/>
              <w:jc w:val="center"/>
              <w:textAlignment w:val="baseline"/>
              <w:rPr>
                <w:rFonts w:eastAsia="標楷體"/>
                <w:spacing w:val="10"/>
              </w:rPr>
            </w:pPr>
            <w:r w:rsidRPr="00602D29">
              <w:rPr>
                <w:rFonts w:eastAsia="標楷體" w:hint="eastAsia"/>
                <w:spacing w:val="10"/>
              </w:rPr>
              <w:t>27.5</w:t>
            </w:r>
          </w:p>
        </w:tc>
      </w:tr>
    </w:tbl>
    <w:p w:rsidR="006D5F05" w:rsidRPr="00602D29" w:rsidRDefault="006D5F05" w:rsidP="006D5F05">
      <w:pPr>
        <w:adjustRightInd w:val="0"/>
        <w:snapToGrid w:val="0"/>
        <w:spacing w:line="340" w:lineRule="atLeast"/>
        <w:ind w:leftChars="-202" w:left="80" w:hangingChars="257" w:hanging="565"/>
        <w:jc w:val="both"/>
        <w:textAlignment w:val="baseline"/>
        <w:rPr>
          <w:rFonts w:eastAsia="標楷體"/>
          <w:sz w:val="22"/>
          <w:szCs w:val="22"/>
        </w:rPr>
      </w:pPr>
      <w:proofErr w:type="gramStart"/>
      <w:r w:rsidRPr="00602D29">
        <w:rPr>
          <w:rFonts w:eastAsia="標楷體" w:hint="eastAsia"/>
          <w:sz w:val="22"/>
          <w:szCs w:val="22"/>
        </w:rPr>
        <w:t>註</w:t>
      </w:r>
      <w:proofErr w:type="gramEnd"/>
      <w:r w:rsidRPr="00602D29">
        <w:rPr>
          <w:rFonts w:eastAsia="標楷體" w:hint="eastAsia"/>
          <w:sz w:val="22"/>
          <w:szCs w:val="22"/>
        </w:rPr>
        <w:t>：</w:t>
      </w:r>
      <w:r w:rsidRPr="00602D29">
        <w:rPr>
          <w:rFonts w:eastAsia="標楷體" w:hint="eastAsia"/>
          <w:sz w:val="22"/>
          <w:szCs w:val="22"/>
        </w:rPr>
        <w:t>1.</w:t>
      </w:r>
      <w:r w:rsidRPr="00602D29">
        <w:rPr>
          <w:rFonts w:eastAsia="標楷體" w:hint="eastAsia"/>
          <w:sz w:val="22"/>
          <w:szCs w:val="22"/>
        </w:rPr>
        <w:t>上表所列資料對象為調查樣本，非指全體。</w:t>
      </w:r>
    </w:p>
    <w:p w:rsidR="006D5F05" w:rsidRPr="00602D29" w:rsidRDefault="006D5F05" w:rsidP="006D5F05">
      <w:pPr>
        <w:adjustRightInd w:val="0"/>
        <w:snapToGrid w:val="0"/>
        <w:spacing w:line="360" w:lineRule="atLeast"/>
        <w:ind w:leftChars="-30" w:left="12" w:hangingChars="38" w:hanging="84"/>
        <w:jc w:val="both"/>
        <w:textAlignment w:val="baseline"/>
        <w:rPr>
          <w:rFonts w:eastAsia="標楷體"/>
          <w:sz w:val="22"/>
          <w:szCs w:val="22"/>
        </w:rPr>
      </w:pPr>
      <w:r w:rsidRPr="00602D29">
        <w:rPr>
          <w:rFonts w:eastAsia="標楷體" w:hint="eastAsia"/>
          <w:sz w:val="22"/>
          <w:szCs w:val="22"/>
        </w:rPr>
        <w:t>2.</w:t>
      </w:r>
      <w:r w:rsidRPr="00602D29">
        <w:rPr>
          <w:rFonts w:eastAsia="標楷體" w:hint="eastAsia"/>
          <w:sz w:val="22"/>
          <w:szCs w:val="22"/>
        </w:rPr>
        <w:t>家數比</w:t>
      </w:r>
      <w:r w:rsidRPr="00602D29">
        <w:rPr>
          <w:rFonts w:eastAsia="標楷體" w:hint="eastAsia"/>
          <w:sz w:val="22"/>
          <w:szCs w:val="22"/>
        </w:rPr>
        <w:t>=</w:t>
      </w:r>
      <w:r w:rsidRPr="00602D29">
        <w:rPr>
          <w:rFonts w:eastAsia="標楷體" w:hint="eastAsia"/>
          <w:sz w:val="22"/>
          <w:szCs w:val="22"/>
        </w:rPr>
        <w:t>海外生產所需原材料等由臺灣供應家數／國內接單海外生產家數。</w:t>
      </w:r>
    </w:p>
    <w:p w:rsidR="006D5F05" w:rsidRPr="00602D29" w:rsidRDefault="006D5F05" w:rsidP="006D5F05">
      <w:pPr>
        <w:widowControl/>
        <w:spacing w:afterLines="100" w:after="360" w:line="360" w:lineRule="exact"/>
        <w:ind w:leftChars="-202" w:left="1248" w:hangingChars="722" w:hanging="1733"/>
        <w:rPr>
          <w:rFonts w:eastAsia="標楷體"/>
          <w:spacing w:val="10"/>
          <w:sz w:val="22"/>
          <w:szCs w:val="22"/>
        </w:rPr>
      </w:pPr>
      <w:r w:rsidRPr="00602D29">
        <w:rPr>
          <w:rFonts w:eastAsia="標楷體" w:hint="eastAsia"/>
          <w:spacing w:val="10"/>
          <w:sz w:val="22"/>
          <w:szCs w:val="22"/>
        </w:rPr>
        <w:t>資料來源：</w:t>
      </w:r>
      <w:proofErr w:type="gramStart"/>
      <w:r w:rsidRPr="00602D29">
        <w:rPr>
          <w:rFonts w:eastAsia="標楷體" w:hint="eastAsia"/>
          <w:spacing w:val="10"/>
          <w:sz w:val="22"/>
          <w:szCs w:val="22"/>
        </w:rPr>
        <w:t>同圖</w:t>
      </w:r>
      <w:proofErr w:type="gramEnd"/>
      <w:r w:rsidRPr="00602D29">
        <w:rPr>
          <w:rFonts w:eastAsia="標楷體" w:hint="eastAsia"/>
          <w:spacing w:val="10"/>
          <w:sz w:val="22"/>
          <w:szCs w:val="22"/>
        </w:rPr>
        <w:t>3</w:t>
      </w:r>
      <w:r w:rsidRPr="00602D29">
        <w:rPr>
          <w:rFonts w:eastAsia="標楷體" w:hint="eastAsia"/>
          <w:spacing w:val="10"/>
          <w:sz w:val="22"/>
          <w:szCs w:val="22"/>
        </w:rPr>
        <w:t>。</w:t>
      </w:r>
    </w:p>
    <w:p w:rsidR="00FC6DC5" w:rsidRDefault="00FC6DC5">
      <w:pPr>
        <w:widowControl/>
        <w:rPr>
          <w:rFonts w:eastAsia="標楷體"/>
          <w:b/>
          <w:color w:val="000000"/>
          <w:kern w:val="0"/>
          <w:sz w:val="28"/>
          <w:szCs w:val="28"/>
        </w:rPr>
      </w:pPr>
      <w:r>
        <w:rPr>
          <w:rFonts w:eastAsia="標楷體"/>
          <w:b/>
          <w:color w:val="000000"/>
          <w:kern w:val="0"/>
          <w:sz w:val="28"/>
          <w:szCs w:val="28"/>
        </w:rPr>
        <w:br w:type="page"/>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lastRenderedPageBreak/>
        <w:t>另在產品銷售地區方面，觀察近</w:t>
      </w:r>
      <w:r w:rsidRPr="00602D29">
        <w:rPr>
          <w:rFonts w:eastAsia="標楷體" w:hint="eastAsia"/>
          <w:spacing w:val="10"/>
          <w:sz w:val="28"/>
          <w:szCs w:val="28"/>
        </w:rPr>
        <w:t>4</w:t>
      </w:r>
      <w:r w:rsidRPr="00602D29">
        <w:rPr>
          <w:rFonts w:eastAsia="標楷體" w:hint="eastAsia"/>
          <w:spacing w:val="10"/>
          <w:sz w:val="28"/>
          <w:szCs w:val="28"/>
        </w:rPr>
        <w:t>年海外產品的銷售流向，以「轉</w:t>
      </w:r>
      <w:proofErr w:type="gramStart"/>
      <w:r w:rsidRPr="00602D29">
        <w:rPr>
          <w:rFonts w:eastAsia="標楷體" w:hint="eastAsia"/>
          <w:spacing w:val="10"/>
          <w:sz w:val="28"/>
          <w:szCs w:val="28"/>
        </w:rPr>
        <w:t>銷第三國</w:t>
      </w:r>
      <w:proofErr w:type="gramEnd"/>
      <w:r w:rsidRPr="00602D29">
        <w:rPr>
          <w:rFonts w:eastAsia="標楷體" w:hint="eastAsia"/>
          <w:spacing w:val="10"/>
          <w:sz w:val="28"/>
          <w:szCs w:val="28"/>
        </w:rPr>
        <w:t>」為主，所占比例約為</w:t>
      </w:r>
      <w:proofErr w:type="gramStart"/>
      <w:r w:rsidRPr="00602D29">
        <w:rPr>
          <w:rFonts w:eastAsia="標楷體" w:hint="eastAsia"/>
          <w:spacing w:val="10"/>
          <w:sz w:val="28"/>
          <w:szCs w:val="28"/>
        </w:rPr>
        <w:t>7</w:t>
      </w:r>
      <w:r w:rsidRPr="00602D29">
        <w:rPr>
          <w:rFonts w:eastAsia="標楷體" w:hint="eastAsia"/>
          <w:spacing w:val="10"/>
          <w:sz w:val="28"/>
          <w:szCs w:val="28"/>
        </w:rPr>
        <w:t>成</w:t>
      </w:r>
      <w:proofErr w:type="gramEnd"/>
      <w:r w:rsidRPr="00602D29">
        <w:rPr>
          <w:rFonts w:eastAsia="標楷體" w:hint="eastAsia"/>
          <w:spacing w:val="10"/>
          <w:sz w:val="28"/>
          <w:szCs w:val="28"/>
        </w:rPr>
        <w:t>，其次為「當地銷售」，約占</w:t>
      </w:r>
      <w:proofErr w:type="gramStart"/>
      <w:r w:rsidRPr="00602D29">
        <w:rPr>
          <w:rFonts w:eastAsia="標楷體" w:hint="eastAsia"/>
          <w:spacing w:val="10"/>
          <w:sz w:val="28"/>
          <w:szCs w:val="28"/>
        </w:rPr>
        <w:t>2</w:t>
      </w:r>
      <w:r w:rsidRPr="00602D29">
        <w:rPr>
          <w:rFonts w:eastAsia="標楷體" w:hint="eastAsia"/>
          <w:spacing w:val="10"/>
          <w:sz w:val="28"/>
          <w:szCs w:val="28"/>
        </w:rPr>
        <w:t>成</w:t>
      </w:r>
      <w:proofErr w:type="gramEnd"/>
      <w:r w:rsidRPr="00602D29">
        <w:rPr>
          <w:rFonts w:eastAsia="標楷體" w:hint="eastAsia"/>
          <w:spacing w:val="10"/>
          <w:sz w:val="28"/>
          <w:szCs w:val="28"/>
        </w:rPr>
        <w:t>，「回銷臺灣」則不到</w:t>
      </w:r>
      <w:proofErr w:type="gramStart"/>
      <w:r w:rsidRPr="00602D29">
        <w:rPr>
          <w:rFonts w:eastAsia="標楷體" w:hint="eastAsia"/>
          <w:spacing w:val="10"/>
          <w:sz w:val="28"/>
          <w:szCs w:val="28"/>
        </w:rPr>
        <w:t>1</w:t>
      </w:r>
      <w:r w:rsidRPr="00602D29">
        <w:rPr>
          <w:rFonts w:eastAsia="標楷體" w:hint="eastAsia"/>
          <w:spacing w:val="10"/>
          <w:sz w:val="28"/>
          <w:szCs w:val="28"/>
        </w:rPr>
        <w:t>成</w:t>
      </w:r>
      <w:proofErr w:type="gramEnd"/>
      <w:r w:rsidRPr="00602D29">
        <w:rPr>
          <w:rFonts w:eastAsia="標楷體" w:hint="eastAsia"/>
          <w:spacing w:val="10"/>
          <w:sz w:val="28"/>
          <w:szCs w:val="28"/>
        </w:rPr>
        <w:t>；比較</w:t>
      </w:r>
      <w:r w:rsidRPr="00602D29">
        <w:rPr>
          <w:rFonts w:eastAsia="標楷體" w:hint="eastAsia"/>
          <w:spacing w:val="10"/>
          <w:sz w:val="28"/>
          <w:szCs w:val="28"/>
        </w:rPr>
        <w:t>102</w:t>
      </w:r>
      <w:r w:rsidRPr="00602D29">
        <w:rPr>
          <w:rFonts w:eastAsia="標楷體" w:hint="eastAsia"/>
          <w:spacing w:val="10"/>
          <w:sz w:val="28"/>
          <w:szCs w:val="28"/>
        </w:rPr>
        <w:t>年及</w:t>
      </w:r>
      <w:r w:rsidRPr="00602D29">
        <w:rPr>
          <w:rFonts w:eastAsia="標楷體" w:hint="eastAsia"/>
          <w:spacing w:val="10"/>
          <w:sz w:val="28"/>
          <w:szCs w:val="28"/>
        </w:rPr>
        <w:t>99</w:t>
      </w:r>
      <w:r w:rsidRPr="00602D29">
        <w:rPr>
          <w:rFonts w:eastAsia="標楷體" w:hint="eastAsia"/>
          <w:spacing w:val="10"/>
          <w:sz w:val="28"/>
          <w:szCs w:val="28"/>
        </w:rPr>
        <w:t>年，「轉</w:t>
      </w:r>
      <w:proofErr w:type="gramStart"/>
      <w:r w:rsidRPr="00602D29">
        <w:rPr>
          <w:rFonts w:eastAsia="標楷體" w:hint="eastAsia"/>
          <w:spacing w:val="10"/>
          <w:sz w:val="28"/>
          <w:szCs w:val="28"/>
        </w:rPr>
        <w:t>銷第三國</w:t>
      </w:r>
      <w:proofErr w:type="gramEnd"/>
      <w:r w:rsidRPr="00602D29">
        <w:rPr>
          <w:rFonts w:eastAsia="標楷體" w:hint="eastAsia"/>
          <w:spacing w:val="10"/>
          <w:sz w:val="28"/>
          <w:szCs w:val="28"/>
        </w:rPr>
        <w:t>」減少</w:t>
      </w:r>
      <w:r w:rsidRPr="00602D29">
        <w:rPr>
          <w:rFonts w:eastAsia="標楷體" w:hint="eastAsia"/>
          <w:spacing w:val="10"/>
          <w:sz w:val="28"/>
          <w:szCs w:val="28"/>
        </w:rPr>
        <w:t>0.3</w:t>
      </w:r>
      <w:r w:rsidRPr="00602D29">
        <w:rPr>
          <w:rFonts w:eastAsia="標楷體" w:hint="eastAsia"/>
          <w:spacing w:val="10"/>
          <w:sz w:val="28"/>
          <w:szCs w:val="28"/>
        </w:rPr>
        <w:t>個百分點，「當地銷售」增加</w:t>
      </w:r>
      <w:r w:rsidRPr="00602D29">
        <w:rPr>
          <w:rFonts w:eastAsia="標楷體" w:hint="eastAsia"/>
          <w:spacing w:val="10"/>
          <w:sz w:val="28"/>
          <w:szCs w:val="28"/>
        </w:rPr>
        <w:t>2.8</w:t>
      </w:r>
      <w:r w:rsidRPr="00602D29">
        <w:rPr>
          <w:rFonts w:eastAsia="標楷體" w:hint="eastAsia"/>
          <w:spacing w:val="10"/>
          <w:sz w:val="28"/>
          <w:szCs w:val="28"/>
        </w:rPr>
        <w:t>個百分點，「回銷臺灣」減少</w:t>
      </w:r>
      <w:r w:rsidRPr="00602D29">
        <w:rPr>
          <w:rFonts w:eastAsia="標楷體" w:hint="eastAsia"/>
          <w:spacing w:val="10"/>
          <w:sz w:val="28"/>
          <w:szCs w:val="28"/>
        </w:rPr>
        <w:t>2.5</w:t>
      </w:r>
      <w:r w:rsidRPr="00602D29">
        <w:rPr>
          <w:rFonts w:eastAsia="標楷體" w:hint="eastAsia"/>
          <w:spacing w:val="10"/>
          <w:sz w:val="28"/>
          <w:szCs w:val="28"/>
        </w:rPr>
        <w:t>個百分點，顯見近年來製造業海外生產且在海外行銷的結果（圖</w:t>
      </w:r>
      <w:r w:rsidRPr="00602D29">
        <w:rPr>
          <w:rFonts w:eastAsia="標楷體" w:hint="eastAsia"/>
          <w:spacing w:val="10"/>
          <w:sz w:val="28"/>
          <w:szCs w:val="28"/>
        </w:rPr>
        <w:t>4</w:t>
      </w:r>
      <w:r w:rsidRPr="00602D29">
        <w:rPr>
          <w:rFonts w:eastAsia="標楷體" w:hint="eastAsia"/>
          <w:spacing w:val="10"/>
          <w:sz w:val="28"/>
          <w:szCs w:val="28"/>
        </w:rPr>
        <w:t>）。</w:t>
      </w:r>
    </w:p>
    <w:p w:rsidR="00602D29" w:rsidRPr="00602D29" w:rsidRDefault="00602D29" w:rsidP="00602D29">
      <w:pPr>
        <w:adjustRightInd w:val="0"/>
        <w:snapToGrid w:val="0"/>
        <w:spacing w:beforeLines="50" w:before="180" w:afterLines="50" w:after="180" w:line="520" w:lineRule="exact"/>
        <w:jc w:val="center"/>
        <w:textAlignment w:val="baseline"/>
        <w:rPr>
          <w:rFonts w:eastAsia="標楷體"/>
          <w:b/>
          <w:color w:val="000000"/>
          <w:kern w:val="0"/>
          <w:sz w:val="28"/>
          <w:szCs w:val="28"/>
        </w:rPr>
      </w:pPr>
      <w:r w:rsidRPr="00602D29">
        <w:rPr>
          <w:rFonts w:eastAsia="標楷體" w:hint="eastAsia"/>
          <w:b/>
          <w:color w:val="000000"/>
          <w:kern w:val="0"/>
          <w:sz w:val="28"/>
          <w:szCs w:val="28"/>
        </w:rPr>
        <w:t>圖</w:t>
      </w:r>
      <w:r w:rsidRPr="00602D29">
        <w:rPr>
          <w:rFonts w:eastAsia="標楷體" w:hint="eastAsia"/>
          <w:b/>
          <w:color w:val="000000"/>
          <w:kern w:val="0"/>
          <w:sz w:val="28"/>
          <w:szCs w:val="28"/>
        </w:rPr>
        <w:t>4</w:t>
      </w:r>
      <w:r w:rsidRPr="00602D29">
        <w:rPr>
          <w:rFonts w:eastAsia="標楷體" w:hint="eastAsia"/>
          <w:b/>
          <w:color w:val="000000"/>
          <w:kern w:val="0"/>
          <w:sz w:val="28"/>
          <w:szCs w:val="28"/>
        </w:rPr>
        <w:t xml:space="preserve">　國內接單海外生產之海外產品銷售流向</w:t>
      </w:r>
    </w:p>
    <w:p w:rsidR="00602D29" w:rsidRPr="00602D29" w:rsidRDefault="00602D29" w:rsidP="00602D29">
      <w:pPr>
        <w:widowControl/>
        <w:snapToGrid w:val="0"/>
        <w:spacing w:line="240" w:lineRule="atLeast"/>
        <w:ind w:leftChars="-50" w:left="1008" w:hangingChars="564" w:hanging="1128"/>
        <w:rPr>
          <w:rFonts w:eastAsia="標楷體"/>
          <w:color w:val="000000"/>
          <w:spacing w:val="10"/>
          <w:sz w:val="22"/>
          <w:szCs w:val="22"/>
        </w:rPr>
      </w:pPr>
      <w:r>
        <w:rPr>
          <w:rFonts w:eastAsia="標楷體"/>
          <w:noProof/>
          <w:spacing w:val="10"/>
          <w:sz w:val="20"/>
          <w:szCs w:val="28"/>
        </w:rPr>
        <w:drawing>
          <wp:inline distT="0" distB="0" distL="0" distR="0" wp14:anchorId="659B01C8" wp14:editId="06A04A19">
            <wp:extent cx="5204460" cy="2987040"/>
            <wp:effectExtent l="0" t="0" r="0" b="0"/>
            <wp:docPr id="1" name="圖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02D29" w:rsidRPr="00602D29" w:rsidRDefault="00602D29" w:rsidP="00602D29">
      <w:pPr>
        <w:widowControl/>
        <w:spacing w:afterLines="50" w:after="180" w:line="240" w:lineRule="exact"/>
        <w:ind w:leftChars="100" w:left="1128" w:hangingChars="370" w:hanging="888"/>
        <w:rPr>
          <w:rFonts w:eastAsia="標楷體"/>
          <w:spacing w:val="10"/>
          <w:sz w:val="22"/>
          <w:szCs w:val="22"/>
        </w:rPr>
      </w:pPr>
      <w:r w:rsidRPr="00602D29">
        <w:rPr>
          <w:rFonts w:eastAsia="標楷體" w:hint="eastAsia"/>
          <w:spacing w:val="10"/>
          <w:sz w:val="22"/>
          <w:szCs w:val="22"/>
        </w:rPr>
        <w:t>資料來源：</w:t>
      </w:r>
      <w:proofErr w:type="gramStart"/>
      <w:r w:rsidRPr="00602D29">
        <w:rPr>
          <w:rFonts w:eastAsia="標楷體" w:hint="eastAsia"/>
          <w:spacing w:val="10"/>
          <w:sz w:val="22"/>
          <w:szCs w:val="22"/>
        </w:rPr>
        <w:t>同圖</w:t>
      </w:r>
      <w:proofErr w:type="gramEnd"/>
      <w:r w:rsidRPr="00602D29">
        <w:rPr>
          <w:rFonts w:eastAsia="標楷體" w:hint="eastAsia"/>
          <w:spacing w:val="10"/>
          <w:sz w:val="22"/>
          <w:szCs w:val="22"/>
        </w:rPr>
        <w:t>3</w:t>
      </w:r>
      <w:r w:rsidRPr="00602D29">
        <w:rPr>
          <w:rFonts w:eastAsia="標楷體" w:hint="eastAsia"/>
          <w:spacing w:val="10"/>
          <w:sz w:val="22"/>
          <w:szCs w:val="22"/>
        </w:rPr>
        <w:t>。</w:t>
      </w:r>
      <w:bookmarkEnd w:id="192"/>
      <w:bookmarkEnd w:id="193"/>
    </w:p>
    <w:p w:rsidR="00602D29" w:rsidRPr="00602D29" w:rsidRDefault="00602D29" w:rsidP="00602D29">
      <w:pPr>
        <w:spacing w:before="360" w:line="500" w:lineRule="exact"/>
        <w:ind w:leftChars="-30" w:left="-72" w:firstLineChars="40" w:firstLine="112"/>
        <w:jc w:val="both"/>
        <w:rPr>
          <w:rFonts w:eastAsia="標楷體"/>
          <w:b/>
          <w:bCs/>
          <w:sz w:val="28"/>
          <w:szCs w:val="28"/>
        </w:rPr>
      </w:pPr>
      <w:r w:rsidRPr="00602D29">
        <w:rPr>
          <w:rFonts w:eastAsia="標楷體" w:hint="eastAsia"/>
          <w:b/>
          <w:bCs/>
          <w:sz w:val="28"/>
          <w:szCs w:val="28"/>
        </w:rPr>
        <w:t>五、結語</w:t>
      </w:r>
    </w:p>
    <w:p w:rsidR="00602D29" w:rsidRPr="00602D29" w:rsidRDefault="00602D29" w:rsidP="00602D29">
      <w:pPr>
        <w:widowControl/>
        <w:spacing w:beforeLines="50" w:before="180" w:afterLines="50" w:after="180" w:line="500" w:lineRule="exact"/>
        <w:ind w:firstLineChars="200" w:firstLine="600"/>
        <w:jc w:val="both"/>
        <w:rPr>
          <w:rFonts w:eastAsia="標楷體"/>
          <w:color w:val="000000"/>
          <w:spacing w:val="10"/>
          <w:sz w:val="28"/>
          <w:szCs w:val="28"/>
        </w:rPr>
      </w:pPr>
      <w:r w:rsidRPr="00602D29">
        <w:rPr>
          <w:rFonts w:eastAsia="標楷體" w:hint="eastAsia"/>
          <w:color w:val="000000"/>
          <w:spacing w:val="10"/>
          <w:sz w:val="28"/>
          <w:szCs w:val="28"/>
        </w:rPr>
        <w:t>外銷訂單的擴增，將帶動出口的增加，進而促進經濟成長。</w:t>
      </w:r>
      <w:proofErr w:type="gramStart"/>
      <w:r w:rsidRPr="00602D29">
        <w:rPr>
          <w:rFonts w:eastAsia="標楷體" w:hint="eastAsia"/>
          <w:color w:val="000000"/>
          <w:spacing w:val="10"/>
          <w:sz w:val="28"/>
          <w:szCs w:val="28"/>
        </w:rPr>
        <w:t>惟</w:t>
      </w:r>
      <w:proofErr w:type="gramEnd"/>
      <w:r w:rsidRPr="00602D29">
        <w:rPr>
          <w:rFonts w:eastAsia="標楷體" w:hint="eastAsia"/>
          <w:color w:val="000000"/>
          <w:spacing w:val="10"/>
          <w:sz w:val="28"/>
          <w:szCs w:val="28"/>
        </w:rPr>
        <w:t>臺灣「國內接單、海外生產」的方式，將隨著訂單規模擴大，移轉海外出貨的比重有加大的趨勢，導致外銷訂單與海關出口之間產生差距。惟就長期趨勢觀察，兩者走勢趨向一致，亦即外銷訂單的波動幅度仍牽動出口變化，雖未能如過去般地單純以外銷訂單做為出口金額直接對應的預測值，但仍可合理反應全球需求的轉變，對於出口的指引意涵無庸置疑。</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lastRenderedPageBreak/>
        <w:t>臺灣運用「國內接單、海外生產」的全球運籌模式，將生產製造能量，透過跨國空間的生產網絡，向外延續及擴充。企業除因考量海外生產成本面優勢外，更透過在不同生產</w:t>
      </w:r>
      <w:proofErr w:type="gramStart"/>
      <w:r w:rsidRPr="00602D29">
        <w:rPr>
          <w:rFonts w:eastAsia="標楷體" w:hint="eastAsia"/>
          <w:spacing w:val="10"/>
          <w:sz w:val="28"/>
          <w:szCs w:val="28"/>
        </w:rPr>
        <w:t>基地間的移轉</w:t>
      </w:r>
      <w:proofErr w:type="gramEnd"/>
      <w:r w:rsidRPr="00602D29">
        <w:rPr>
          <w:rFonts w:eastAsia="標楷體" w:hint="eastAsia"/>
          <w:spacing w:val="10"/>
          <w:sz w:val="28"/>
          <w:szCs w:val="28"/>
        </w:rPr>
        <w:t>操作，使國內的投資規模無須因訂單需求臨時的增加而隨之擴大，避免因受國際景氣波動而導致產能閒置浪費，以及將在本國市場生命週期處衰退期的產品移轉至正在成長期的國外市場，延續產品生命週期，拉長生產線持續生產，進而掌握外銷市場。</w:t>
      </w:r>
    </w:p>
    <w:p w:rsidR="00602D29" w:rsidRPr="00602D29" w:rsidRDefault="00602D29" w:rsidP="00602D29">
      <w:pPr>
        <w:widowControl/>
        <w:spacing w:beforeLines="50" w:before="180" w:afterLines="50" w:after="180" w:line="500" w:lineRule="exact"/>
        <w:ind w:firstLineChars="200" w:firstLine="600"/>
        <w:jc w:val="both"/>
        <w:rPr>
          <w:rFonts w:eastAsia="標楷體"/>
          <w:color w:val="000000"/>
          <w:spacing w:val="10"/>
          <w:sz w:val="28"/>
          <w:szCs w:val="28"/>
        </w:rPr>
      </w:pPr>
      <w:r w:rsidRPr="00602D29">
        <w:rPr>
          <w:rFonts w:eastAsia="標楷體" w:hint="eastAsia"/>
          <w:color w:val="000000"/>
          <w:spacing w:val="10"/>
          <w:sz w:val="28"/>
          <w:szCs w:val="28"/>
        </w:rPr>
        <w:t>然而，此種代工模式，雖造就了過去臺灣舉世稱羨的經濟奇蹟，但面對全球化所帶來新的競爭衝擊下，在由</w:t>
      </w:r>
      <w:r w:rsidRPr="00602D29">
        <w:rPr>
          <w:rFonts w:eastAsia="標楷體" w:hint="eastAsia"/>
          <w:spacing w:val="10"/>
          <w:sz w:val="28"/>
          <w:szCs w:val="28"/>
        </w:rPr>
        <w:t>效率驅動經濟</w:t>
      </w:r>
      <w:r w:rsidRPr="00602D29">
        <w:rPr>
          <w:rFonts w:eastAsia="標楷體" w:hint="eastAsia"/>
          <w:color w:val="000000"/>
          <w:spacing w:val="10"/>
          <w:sz w:val="28"/>
          <w:szCs w:val="28"/>
        </w:rPr>
        <w:t>邁向</w:t>
      </w:r>
      <w:r w:rsidRPr="00602D29">
        <w:rPr>
          <w:rFonts w:eastAsia="標楷體" w:hint="eastAsia"/>
          <w:spacing w:val="10"/>
          <w:sz w:val="28"/>
          <w:szCs w:val="28"/>
        </w:rPr>
        <w:t>創新驅動，欲</w:t>
      </w:r>
      <w:r w:rsidRPr="00602D29">
        <w:rPr>
          <w:rFonts w:eastAsia="標楷體" w:hint="eastAsia"/>
          <w:color w:val="000000"/>
          <w:spacing w:val="10"/>
          <w:sz w:val="28"/>
          <w:szCs w:val="28"/>
        </w:rPr>
        <w:t>前往更高階價值創造的階段時，卻發現陷入價格與價值的迷思，面臨產業轉型瓶頸，無法再憑藉複製過去的成功經驗驅動產業創新及加值，且廠商</w:t>
      </w:r>
      <w:r w:rsidRPr="00602D29">
        <w:rPr>
          <w:rFonts w:eastAsia="標楷體" w:hint="eastAsia"/>
          <w:spacing w:val="10"/>
          <w:sz w:val="28"/>
          <w:szCs w:val="28"/>
        </w:rPr>
        <w:t>變通地運用「國內接單、海外生產」之成本節省的代工生產方式，所創造的經濟效益發生於海外，使得經濟發展的成果</w:t>
      </w:r>
      <w:r w:rsidR="007A308D">
        <w:rPr>
          <w:rFonts w:eastAsia="標楷體" w:hint="eastAsia"/>
          <w:spacing w:val="10"/>
          <w:sz w:val="28"/>
          <w:szCs w:val="28"/>
        </w:rPr>
        <w:t>不易</w:t>
      </w:r>
      <w:r w:rsidRPr="00602D29">
        <w:rPr>
          <w:rFonts w:eastAsia="標楷體" w:hint="eastAsia"/>
          <w:spacing w:val="10"/>
          <w:sz w:val="28"/>
          <w:szCs w:val="28"/>
        </w:rPr>
        <w:t>落實於國內，無法相應創造國內更多的就業機會及發揮薪資提升的作用，</w:t>
      </w:r>
      <w:r w:rsidRPr="00602D29">
        <w:rPr>
          <w:rFonts w:eastAsia="標楷體" w:hint="eastAsia"/>
          <w:color w:val="000000"/>
          <w:spacing w:val="10"/>
          <w:sz w:val="28"/>
          <w:szCs w:val="28"/>
        </w:rPr>
        <w:t>過去的成功模式必須再加以省思與調整。</w:t>
      </w:r>
    </w:p>
    <w:p w:rsidR="00602D29" w:rsidRPr="00602D29" w:rsidRDefault="00602D29" w:rsidP="00602D29">
      <w:pPr>
        <w:widowControl/>
        <w:spacing w:beforeLines="50" w:before="180" w:afterLines="50" w:after="180" w:line="500" w:lineRule="exact"/>
        <w:ind w:firstLineChars="200" w:firstLine="600"/>
        <w:jc w:val="both"/>
        <w:rPr>
          <w:rFonts w:eastAsia="標楷體"/>
          <w:spacing w:val="10"/>
          <w:sz w:val="28"/>
          <w:szCs w:val="28"/>
        </w:rPr>
      </w:pPr>
      <w:r w:rsidRPr="00602D29">
        <w:rPr>
          <w:rFonts w:eastAsia="標楷體" w:hint="eastAsia"/>
          <w:spacing w:val="10"/>
          <w:sz w:val="28"/>
          <w:szCs w:val="28"/>
        </w:rPr>
        <w:t>觀察當今國際產業發展變化，美國已推動「再工業化」政策，規劃</w:t>
      </w:r>
      <w:proofErr w:type="gramStart"/>
      <w:r w:rsidRPr="00602D29">
        <w:rPr>
          <w:rFonts w:eastAsia="標楷體" w:hint="eastAsia"/>
          <w:spacing w:val="10"/>
          <w:sz w:val="28"/>
          <w:szCs w:val="28"/>
        </w:rPr>
        <w:t>把高端製造業</w:t>
      </w:r>
      <w:proofErr w:type="gramEnd"/>
      <w:r w:rsidRPr="00602D29">
        <w:rPr>
          <w:rFonts w:eastAsia="標楷體" w:hint="eastAsia"/>
          <w:spacing w:val="10"/>
          <w:sz w:val="28"/>
          <w:szCs w:val="28"/>
        </w:rPr>
        <w:t>再拉回美國生產，德國展開第四次工業革命，以及日本、韓國聚焦於跨領域新應用市場開發，以帶動新投資動能。有鑑於此，政府一方面吸引</w:t>
      </w:r>
      <w:proofErr w:type="gramStart"/>
      <w:r w:rsidRPr="00602D29">
        <w:rPr>
          <w:rFonts w:eastAsia="標楷體" w:hint="eastAsia"/>
          <w:spacing w:val="10"/>
          <w:sz w:val="28"/>
          <w:szCs w:val="28"/>
        </w:rPr>
        <w:t>臺</w:t>
      </w:r>
      <w:proofErr w:type="gramEnd"/>
      <w:r w:rsidRPr="00602D29">
        <w:rPr>
          <w:rFonts w:eastAsia="標楷體" w:hint="eastAsia"/>
          <w:spacing w:val="10"/>
          <w:sz w:val="28"/>
          <w:szCs w:val="28"/>
        </w:rPr>
        <w:t>商回</w:t>
      </w:r>
      <w:proofErr w:type="gramStart"/>
      <w:r w:rsidRPr="00602D29">
        <w:rPr>
          <w:rFonts w:eastAsia="標楷體" w:hint="eastAsia"/>
          <w:spacing w:val="10"/>
          <w:sz w:val="28"/>
          <w:szCs w:val="28"/>
        </w:rPr>
        <w:t>臺</w:t>
      </w:r>
      <w:proofErr w:type="gramEnd"/>
      <w:r w:rsidRPr="00602D29">
        <w:rPr>
          <w:rFonts w:eastAsia="標楷體" w:hint="eastAsia"/>
          <w:spacing w:val="10"/>
          <w:sz w:val="28"/>
          <w:szCs w:val="28"/>
        </w:rPr>
        <w:t>從事高附加價值產業及升級轉型之投資，帶動上下游產業鏈的同步發展，另已啟動「產業升級轉型行動方案」，未來除強化我國產業的發展利基點，重視跨領域整合性產業的發展需求、深耕產業技術能量與軟實力條件的</w:t>
      </w:r>
      <w:proofErr w:type="gramStart"/>
      <w:r w:rsidRPr="00602D29">
        <w:rPr>
          <w:rFonts w:eastAsia="標楷體" w:hint="eastAsia"/>
          <w:spacing w:val="10"/>
          <w:sz w:val="28"/>
          <w:szCs w:val="28"/>
        </w:rPr>
        <w:t>建構外</w:t>
      </w:r>
      <w:proofErr w:type="gramEnd"/>
      <w:r w:rsidRPr="00602D29">
        <w:rPr>
          <w:rFonts w:eastAsia="標楷體" w:hint="eastAsia"/>
          <w:spacing w:val="10"/>
          <w:sz w:val="28"/>
          <w:szCs w:val="28"/>
        </w:rPr>
        <w:t>，為引導企業加速投入升級轉型，將運用人才、土地、租稅、品牌通路及法規鬆綁政策工具運用來改善投資環境，讓臺灣經濟能夠真正脫胎換骨。</w:t>
      </w:r>
    </w:p>
    <w:p w:rsidR="004A5FB6" w:rsidRPr="00BB2B58" w:rsidRDefault="004A5FB6" w:rsidP="00BB2B58">
      <w:pPr>
        <w:widowControl/>
        <w:rPr>
          <w:rFonts w:eastAsia="標楷體"/>
          <w:sz w:val="32"/>
        </w:rPr>
      </w:pPr>
    </w:p>
    <w:sectPr w:rsidR="004A5FB6" w:rsidRPr="00BB2B58"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EA6" w:rsidRDefault="00825EA6">
      <w:r>
        <w:separator/>
      </w:r>
    </w:p>
  </w:endnote>
  <w:endnote w:type="continuationSeparator" w:id="0">
    <w:p w:rsidR="00825EA6" w:rsidRDefault="00825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27" w:rsidRDefault="005E49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321A5">
      <w:rPr>
        <w:rStyle w:val="a7"/>
        <w:noProof/>
      </w:rPr>
      <w:t>56</w:t>
    </w:r>
    <w:r>
      <w:rPr>
        <w:rStyle w:val="a7"/>
      </w:rPr>
      <w:fldChar w:fldCharType="end"/>
    </w:r>
  </w:p>
  <w:p w:rsidR="005E4927" w:rsidRDefault="005E492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27" w:rsidRDefault="005E4927">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927" w:rsidRDefault="005E49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321A5">
      <w:rPr>
        <w:rStyle w:val="a7"/>
        <w:noProof/>
      </w:rPr>
      <w:t>57</w:t>
    </w:r>
    <w:r>
      <w:rPr>
        <w:rStyle w:val="a7"/>
      </w:rPr>
      <w:fldChar w:fldCharType="end"/>
    </w:r>
  </w:p>
  <w:p w:rsidR="005E4927" w:rsidRDefault="005E4927">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EA6" w:rsidRDefault="00825EA6">
      <w:r>
        <w:separator/>
      </w:r>
    </w:p>
  </w:footnote>
  <w:footnote w:type="continuationSeparator" w:id="0">
    <w:p w:rsidR="00825EA6" w:rsidRDefault="00825EA6">
      <w:r>
        <w:continuationSeparator/>
      </w:r>
    </w:p>
  </w:footnote>
  <w:footnote w:id="1">
    <w:p w:rsidR="005E4927" w:rsidRDefault="005E4927" w:rsidP="00602D29">
      <w:pPr>
        <w:pStyle w:val="af4"/>
        <w:spacing w:line="340" w:lineRule="atLeast"/>
        <w:jc w:val="both"/>
      </w:pPr>
      <w:r>
        <w:rPr>
          <w:rStyle w:val="aff6"/>
        </w:rPr>
        <w:footnoteRef/>
      </w:r>
      <w:r>
        <w:rPr>
          <w:rFonts w:hint="eastAsia"/>
        </w:rPr>
        <w:t>.</w:t>
      </w:r>
      <w:r w:rsidRPr="00A02843">
        <w:rPr>
          <w:rFonts w:eastAsia="標楷體" w:hAnsi="標楷體" w:hint="eastAsia"/>
          <w:sz w:val="22"/>
          <w:szCs w:val="22"/>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B094579"/>
    <w:multiLevelType w:val="hybridMultilevel"/>
    <w:tmpl w:val="EFECEB04"/>
    <w:lvl w:ilvl="0" w:tplc="B0DA1990">
      <w:start w:val="1"/>
      <w:numFmt w:val="decimal"/>
      <w:lvlText w:val="(%1)"/>
      <w:lvlJc w:val="left"/>
      <w:pPr>
        <w:ind w:left="600" w:hanging="360"/>
      </w:pPr>
      <w:rPr>
        <w:rFonts w:ascii="Times New Roman" w:hAnsi="Times New Roman" w:cs="Times New Roman" w:hint="default"/>
        <w:color w:val="auto"/>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28E7F85"/>
    <w:multiLevelType w:val="hybridMultilevel"/>
    <w:tmpl w:val="ADD2EC9A"/>
    <w:lvl w:ilvl="0" w:tplc="67CC8B0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4E501944"/>
    <w:multiLevelType w:val="hybridMultilevel"/>
    <w:tmpl w:val="DBA04B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4"/>
  </w:num>
  <w:num w:numId="3">
    <w:abstractNumId w:val="13"/>
  </w:num>
  <w:num w:numId="4">
    <w:abstractNumId w:val="9"/>
  </w:num>
  <w:num w:numId="5">
    <w:abstractNumId w:val="15"/>
  </w:num>
  <w:num w:numId="6">
    <w:abstractNumId w:val="1"/>
  </w:num>
  <w:num w:numId="7">
    <w:abstractNumId w:val="4"/>
  </w:num>
  <w:num w:numId="8">
    <w:abstractNumId w:val="2"/>
  </w:num>
  <w:num w:numId="9">
    <w:abstractNumId w:val="0"/>
  </w:num>
  <w:num w:numId="10">
    <w:abstractNumId w:val="10"/>
  </w:num>
  <w:num w:numId="11">
    <w:abstractNumId w:val="5"/>
  </w:num>
  <w:num w:numId="12">
    <w:abstractNumId w:val="8"/>
  </w:num>
  <w:num w:numId="13">
    <w:abstractNumId w:val="3"/>
  </w:num>
  <w:num w:numId="14">
    <w:abstractNumId w:val="7"/>
  </w:num>
  <w:num w:numId="15">
    <w:abstractNumId w:val="6"/>
  </w:num>
  <w:num w:numId="1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91"/>
    <w:rsid w:val="00011EBA"/>
    <w:rsid w:val="000124E1"/>
    <w:rsid w:val="00012577"/>
    <w:rsid w:val="00012585"/>
    <w:rsid w:val="000125EA"/>
    <w:rsid w:val="00012A8F"/>
    <w:rsid w:val="00012D5E"/>
    <w:rsid w:val="00013ACF"/>
    <w:rsid w:val="00013C2C"/>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F"/>
    <w:rsid w:val="000223C5"/>
    <w:rsid w:val="00022697"/>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048"/>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1818"/>
    <w:rsid w:val="000424BA"/>
    <w:rsid w:val="00042B26"/>
    <w:rsid w:val="000432CD"/>
    <w:rsid w:val="00043376"/>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EA"/>
    <w:rsid w:val="00073376"/>
    <w:rsid w:val="00073E9E"/>
    <w:rsid w:val="00073FBC"/>
    <w:rsid w:val="0007440F"/>
    <w:rsid w:val="000747F7"/>
    <w:rsid w:val="00075201"/>
    <w:rsid w:val="00075275"/>
    <w:rsid w:val="0007531C"/>
    <w:rsid w:val="000753B8"/>
    <w:rsid w:val="0007571B"/>
    <w:rsid w:val="00075A63"/>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C1D"/>
    <w:rsid w:val="00084E72"/>
    <w:rsid w:val="00085029"/>
    <w:rsid w:val="00085258"/>
    <w:rsid w:val="00085463"/>
    <w:rsid w:val="00085E5B"/>
    <w:rsid w:val="00085F56"/>
    <w:rsid w:val="0008616D"/>
    <w:rsid w:val="00086247"/>
    <w:rsid w:val="00086C60"/>
    <w:rsid w:val="00086F10"/>
    <w:rsid w:val="000876E7"/>
    <w:rsid w:val="0009006B"/>
    <w:rsid w:val="00090132"/>
    <w:rsid w:val="0009017C"/>
    <w:rsid w:val="00090594"/>
    <w:rsid w:val="000905C6"/>
    <w:rsid w:val="00091033"/>
    <w:rsid w:val="00091254"/>
    <w:rsid w:val="0009162D"/>
    <w:rsid w:val="000919B4"/>
    <w:rsid w:val="00091C5D"/>
    <w:rsid w:val="00092152"/>
    <w:rsid w:val="000921A5"/>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683"/>
    <w:rsid w:val="000A0D70"/>
    <w:rsid w:val="000A0DDC"/>
    <w:rsid w:val="000A0EE7"/>
    <w:rsid w:val="000A11C6"/>
    <w:rsid w:val="000A1C3A"/>
    <w:rsid w:val="000A1DE2"/>
    <w:rsid w:val="000A2D59"/>
    <w:rsid w:val="000A31A6"/>
    <w:rsid w:val="000A3A8A"/>
    <w:rsid w:val="000A41A1"/>
    <w:rsid w:val="000A4380"/>
    <w:rsid w:val="000A44B2"/>
    <w:rsid w:val="000A560E"/>
    <w:rsid w:val="000A58B1"/>
    <w:rsid w:val="000A5D2D"/>
    <w:rsid w:val="000A5D8B"/>
    <w:rsid w:val="000A5EE6"/>
    <w:rsid w:val="000A5F8C"/>
    <w:rsid w:val="000A665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FAB"/>
    <w:rsid w:val="000C1243"/>
    <w:rsid w:val="000C232E"/>
    <w:rsid w:val="000C23C4"/>
    <w:rsid w:val="000C297C"/>
    <w:rsid w:val="000C2A5E"/>
    <w:rsid w:val="000C4364"/>
    <w:rsid w:val="000C44B9"/>
    <w:rsid w:val="000C523F"/>
    <w:rsid w:val="000C53D5"/>
    <w:rsid w:val="000C540D"/>
    <w:rsid w:val="000C5418"/>
    <w:rsid w:val="000C56F7"/>
    <w:rsid w:val="000C5DEC"/>
    <w:rsid w:val="000C5E08"/>
    <w:rsid w:val="000C5FD3"/>
    <w:rsid w:val="000C6680"/>
    <w:rsid w:val="000C67D5"/>
    <w:rsid w:val="000C6A72"/>
    <w:rsid w:val="000C7BA9"/>
    <w:rsid w:val="000C7CFC"/>
    <w:rsid w:val="000D01BF"/>
    <w:rsid w:val="000D0C41"/>
    <w:rsid w:val="000D0E70"/>
    <w:rsid w:val="000D0FC2"/>
    <w:rsid w:val="000D127B"/>
    <w:rsid w:val="000D1563"/>
    <w:rsid w:val="000D183D"/>
    <w:rsid w:val="000D188D"/>
    <w:rsid w:val="000D1CA7"/>
    <w:rsid w:val="000D1CD4"/>
    <w:rsid w:val="000D1E18"/>
    <w:rsid w:val="000D28CE"/>
    <w:rsid w:val="000D3610"/>
    <w:rsid w:val="000D3D89"/>
    <w:rsid w:val="000D3F81"/>
    <w:rsid w:val="000D42C6"/>
    <w:rsid w:val="000D4AC8"/>
    <w:rsid w:val="000D4B43"/>
    <w:rsid w:val="000D4FD6"/>
    <w:rsid w:val="000D58FD"/>
    <w:rsid w:val="000D60FA"/>
    <w:rsid w:val="000D6142"/>
    <w:rsid w:val="000D65F8"/>
    <w:rsid w:val="000D6623"/>
    <w:rsid w:val="000D663F"/>
    <w:rsid w:val="000D6779"/>
    <w:rsid w:val="000D6E3E"/>
    <w:rsid w:val="000D78AD"/>
    <w:rsid w:val="000E08E8"/>
    <w:rsid w:val="000E09B7"/>
    <w:rsid w:val="000E1D28"/>
    <w:rsid w:val="000E1DD9"/>
    <w:rsid w:val="000E2063"/>
    <w:rsid w:val="000E2251"/>
    <w:rsid w:val="000E25B1"/>
    <w:rsid w:val="000E2A9D"/>
    <w:rsid w:val="000E2B96"/>
    <w:rsid w:val="000E2F1F"/>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F050D"/>
    <w:rsid w:val="000F07A1"/>
    <w:rsid w:val="000F0AD2"/>
    <w:rsid w:val="000F0BA1"/>
    <w:rsid w:val="000F0D28"/>
    <w:rsid w:val="000F0E96"/>
    <w:rsid w:val="000F1AF8"/>
    <w:rsid w:val="000F1B70"/>
    <w:rsid w:val="000F2778"/>
    <w:rsid w:val="000F2915"/>
    <w:rsid w:val="000F2983"/>
    <w:rsid w:val="000F2E66"/>
    <w:rsid w:val="000F31D3"/>
    <w:rsid w:val="000F332D"/>
    <w:rsid w:val="000F370A"/>
    <w:rsid w:val="000F3836"/>
    <w:rsid w:val="000F4E66"/>
    <w:rsid w:val="000F5160"/>
    <w:rsid w:val="000F52A5"/>
    <w:rsid w:val="000F5496"/>
    <w:rsid w:val="000F5593"/>
    <w:rsid w:val="000F5C19"/>
    <w:rsid w:val="000F61B0"/>
    <w:rsid w:val="000F67B6"/>
    <w:rsid w:val="000F7155"/>
    <w:rsid w:val="000F7CE6"/>
    <w:rsid w:val="000F7E0A"/>
    <w:rsid w:val="00100154"/>
    <w:rsid w:val="0010066E"/>
    <w:rsid w:val="00100D0F"/>
    <w:rsid w:val="0010173C"/>
    <w:rsid w:val="001017A7"/>
    <w:rsid w:val="001018B5"/>
    <w:rsid w:val="001018DF"/>
    <w:rsid w:val="00101AC0"/>
    <w:rsid w:val="001022DD"/>
    <w:rsid w:val="001026CE"/>
    <w:rsid w:val="001028E5"/>
    <w:rsid w:val="001030C5"/>
    <w:rsid w:val="001033D2"/>
    <w:rsid w:val="0010365D"/>
    <w:rsid w:val="0010444F"/>
    <w:rsid w:val="00104451"/>
    <w:rsid w:val="001044FF"/>
    <w:rsid w:val="00104511"/>
    <w:rsid w:val="0010458F"/>
    <w:rsid w:val="00104C01"/>
    <w:rsid w:val="00104D8E"/>
    <w:rsid w:val="00105270"/>
    <w:rsid w:val="001057CE"/>
    <w:rsid w:val="001057FA"/>
    <w:rsid w:val="00105BDE"/>
    <w:rsid w:val="00106798"/>
    <w:rsid w:val="00106D77"/>
    <w:rsid w:val="00106E3F"/>
    <w:rsid w:val="00110762"/>
    <w:rsid w:val="00110EB3"/>
    <w:rsid w:val="00111036"/>
    <w:rsid w:val="0011131D"/>
    <w:rsid w:val="00111566"/>
    <w:rsid w:val="00111CFA"/>
    <w:rsid w:val="0011224B"/>
    <w:rsid w:val="001124D5"/>
    <w:rsid w:val="00112CC2"/>
    <w:rsid w:val="00113073"/>
    <w:rsid w:val="00113433"/>
    <w:rsid w:val="001136DA"/>
    <w:rsid w:val="00113751"/>
    <w:rsid w:val="00113EC9"/>
    <w:rsid w:val="00113FD6"/>
    <w:rsid w:val="0011403E"/>
    <w:rsid w:val="001146D1"/>
    <w:rsid w:val="00114A5E"/>
    <w:rsid w:val="00114A68"/>
    <w:rsid w:val="00114ABD"/>
    <w:rsid w:val="001152BC"/>
    <w:rsid w:val="001153EB"/>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823"/>
    <w:rsid w:val="00130A5E"/>
    <w:rsid w:val="00130C4A"/>
    <w:rsid w:val="00130E58"/>
    <w:rsid w:val="00132117"/>
    <w:rsid w:val="00132CE3"/>
    <w:rsid w:val="00132F4A"/>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1D9"/>
    <w:rsid w:val="00142710"/>
    <w:rsid w:val="00142DF6"/>
    <w:rsid w:val="00142F22"/>
    <w:rsid w:val="00143337"/>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2A"/>
    <w:rsid w:val="00167841"/>
    <w:rsid w:val="00167E11"/>
    <w:rsid w:val="00167EB4"/>
    <w:rsid w:val="00167EB7"/>
    <w:rsid w:val="00170211"/>
    <w:rsid w:val="00170F90"/>
    <w:rsid w:val="0017104B"/>
    <w:rsid w:val="00171436"/>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35F"/>
    <w:rsid w:val="001769A7"/>
    <w:rsid w:val="00176BB2"/>
    <w:rsid w:val="00177177"/>
    <w:rsid w:val="0017724E"/>
    <w:rsid w:val="001772EC"/>
    <w:rsid w:val="00177667"/>
    <w:rsid w:val="00177DBC"/>
    <w:rsid w:val="0018011D"/>
    <w:rsid w:val="001801B3"/>
    <w:rsid w:val="001803AB"/>
    <w:rsid w:val="00180413"/>
    <w:rsid w:val="00180961"/>
    <w:rsid w:val="00180C70"/>
    <w:rsid w:val="00180FB9"/>
    <w:rsid w:val="001814C0"/>
    <w:rsid w:val="0018175E"/>
    <w:rsid w:val="001817D7"/>
    <w:rsid w:val="00181A73"/>
    <w:rsid w:val="00181B7F"/>
    <w:rsid w:val="00181EC8"/>
    <w:rsid w:val="00181F72"/>
    <w:rsid w:val="001830A4"/>
    <w:rsid w:val="001832C1"/>
    <w:rsid w:val="00183321"/>
    <w:rsid w:val="0018383A"/>
    <w:rsid w:val="00183BE6"/>
    <w:rsid w:val="00183C31"/>
    <w:rsid w:val="00183D8B"/>
    <w:rsid w:val="00183FBC"/>
    <w:rsid w:val="00183FCD"/>
    <w:rsid w:val="0018425F"/>
    <w:rsid w:val="00184F9D"/>
    <w:rsid w:val="00184FF6"/>
    <w:rsid w:val="0018581F"/>
    <w:rsid w:val="001859AC"/>
    <w:rsid w:val="00185D47"/>
    <w:rsid w:val="00185FC9"/>
    <w:rsid w:val="00186538"/>
    <w:rsid w:val="001868A9"/>
    <w:rsid w:val="00186A9F"/>
    <w:rsid w:val="00187126"/>
    <w:rsid w:val="001872F9"/>
    <w:rsid w:val="0018730A"/>
    <w:rsid w:val="00187443"/>
    <w:rsid w:val="001878E1"/>
    <w:rsid w:val="00187900"/>
    <w:rsid w:val="00187984"/>
    <w:rsid w:val="00187C50"/>
    <w:rsid w:val="00187D66"/>
    <w:rsid w:val="00187F97"/>
    <w:rsid w:val="00190569"/>
    <w:rsid w:val="0019070A"/>
    <w:rsid w:val="001910F0"/>
    <w:rsid w:val="001912A3"/>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BBB"/>
    <w:rsid w:val="00197DAD"/>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6346"/>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15"/>
    <w:rsid w:val="001D0540"/>
    <w:rsid w:val="001D064A"/>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741"/>
    <w:rsid w:val="001D6FB6"/>
    <w:rsid w:val="001D7A6B"/>
    <w:rsid w:val="001D7DCD"/>
    <w:rsid w:val="001E0985"/>
    <w:rsid w:val="001E1102"/>
    <w:rsid w:val="001E1D21"/>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927"/>
    <w:rsid w:val="001E7D19"/>
    <w:rsid w:val="001E7F20"/>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FAD"/>
    <w:rsid w:val="002025B1"/>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09C"/>
    <w:rsid w:val="002251A7"/>
    <w:rsid w:val="00225B54"/>
    <w:rsid w:val="0022676C"/>
    <w:rsid w:val="00227125"/>
    <w:rsid w:val="0022757F"/>
    <w:rsid w:val="00227731"/>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936"/>
    <w:rsid w:val="002503F3"/>
    <w:rsid w:val="0025040E"/>
    <w:rsid w:val="00250734"/>
    <w:rsid w:val="002507A0"/>
    <w:rsid w:val="00250C9E"/>
    <w:rsid w:val="00251091"/>
    <w:rsid w:val="00251463"/>
    <w:rsid w:val="002516F6"/>
    <w:rsid w:val="00251A22"/>
    <w:rsid w:val="00251B55"/>
    <w:rsid w:val="0025231D"/>
    <w:rsid w:val="002525D7"/>
    <w:rsid w:val="00252B0E"/>
    <w:rsid w:val="00252F44"/>
    <w:rsid w:val="0025370E"/>
    <w:rsid w:val="00253AA7"/>
    <w:rsid w:val="00254D27"/>
    <w:rsid w:val="00254EAB"/>
    <w:rsid w:val="00254FDC"/>
    <w:rsid w:val="0025507E"/>
    <w:rsid w:val="002556C5"/>
    <w:rsid w:val="002557CD"/>
    <w:rsid w:val="0025606C"/>
    <w:rsid w:val="00256230"/>
    <w:rsid w:val="00256511"/>
    <w:rsid w:val="00256898"/>
    <w:rsid w:val="00256AAA"/>
    <w:rsid w:val="00256B32"/>
    <w:rsid w:val="0025796E"/>
    <w:rsid w:val="00260B0A"/>
    <w:rsid w:val="00261281"/>
    <w:rsid w:val="00261591"/>
    <w:rsid w:val="00261BCC"/>
    <w:rsid w:val="00261E56"/>
    <w:rsid w:val="00261E91"/>
    <w:rsid w:val="00261E9B"/>
    <w:rsid w:val="0026201A"/>
    <w:rsid w:val="002626DD"/>
    <w:rsid w:val="00262745"/>
    <w:rsid w:val="00262EB4"/>
    <w:rsid w:val="00262FBC"/>
    <w:rsid w:val="002640A0"/>
    <w:rsid w:val="00264DEA"/>
    <w:rsid w:val="00264DF8"/>
    <w:rsid w:val="002650B3"/>
    <w:rsid w:val="002652F8"/>
    <w:rsid w:val="00265511"/>
    <w:rsid w:val="00265644"/>
    <w:rsid w:val="00265C55"/>
    <w:rsid w:val="00265E9D"/>
    <w:rsid w:val="00265FBA"/>
    <w:rsid w:val="00266ED4"/>
    <w:rsid w:val="00267013"/>
    <w:rsid w:val="00267795"/>
    <w:rsid w:val="00267B57"/>
    <w:rsid w:val="00270B97"/>
    <w:rsid w:val="00271367"/>
    <w:rsid w:val="002716A3"/>
    <w:rsid w:val="00271ACE"/>
    <w:rsid w:val="00272223"/>
    <w:rsid w:val="002724CF"/>
    <w:rsid w:val="00272546"/>
    <w:rsid w:val="00272790"/>
    <w:rsid w:val="00273144"/>
    <w:rsid w:val="00273A7F"/>
    <w:rsid w:val="00274543"/>
    <w:rsid w:val="00274BD6"/>
    <w:rsid w:val="00274C40"/>
    <w:rsid w:val="00274F49"/>
    <w:rsid w:val="002750F7"/>
    <w:rsid w:val="00275537"/>
    <w:rsid w:val="00275E4B"/>
    <w:rsid w:val="00275F02"/>
    <w:rsid w:val="00275FD9"/>
    <w:rsid w:val="00276119"/>
    <w:rsid w:val="002766C7"/>
    <w:rsid w:val="002768B7"/>
    <w:rsid w:val="00276ADA"/>
    <w:rsid w:val="00276BD8"/>
    <w:rsid w:val="00276D6E"/>
    <w:rsid w:val="002774EE"/>
    <w:rsid w:val="002776C0"/>
    <w:rsid w:val="00277A20"/>
    <w:rsid w:val="00280267"/>
    <w:rsid w:val="00280ACC"/>
    <w:rsid w:val="002812E9"/>
    <w:rsid w:val="0028165F"/>
    <w:rsid w:val="00281CF8"/>
    <w:rsid w:val="00281D65"/>
    <w:rsid w:val="00282110"/>
    <w:rsid w:val="00282191"/>
    <w:rsid w:val="00282252"/>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87F4D"/>
    <w:rsid w:val="002901F7"/>
    <w:rsid w:val="002908BC"/>
    <w:rsid w:val="0029119E"/>
    <w:rsid w:val="002913B9"/>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965"/>
    <w:rsid w:val="002B3A69"/>
    <w:rsid w:val="002B43EC"/>
    <w:rsid w:val="002B4958"/>
    <w:rsid w:val="002B4B21"/>
    <w:rsid w:val="002B4CD8"/>
    <w:rsid w:val="002B4D72"/>
    <w:rsid w:val="002B53A0"/>
    <w:rsid w:val="002B5939"/>
    <w:rsid w:val="002B6053"/>
    <w:rsid w:val="002B621B"/>
    <w:rsid w:val="002B63A3"/>
    <w:rsid w:val="002B6639"/>
    <w:rsid w:val="002B67F6"/>
    <w:rsid w:val="002B6D2B"/>
    <w:rsid w:val="002B7B07"/>
    <w:rsid w:val="002B7F05"/>
    <w:rsid w:val="002C0816"/>
    <w:rsid w:val="002C10A0"/>
    <w:rsid w:val="002C15D3"/>
    <w:rsid w:val="002C1ABD"/>
    <w:rsid w:val="002C223C"/>
    <w:rsid w:val="002C2914"/>
    <w:rsid w:val="002C2939"/>
    <w:rsid w:val="002C2C08"/>
    <w:rsid w:val="002C312E"/>
    <w:rsid w:val="002C3161"/>
    <w:rsid w:val="002C3303"/>
    <w:rsid w:val="002C3BEE"/>
    <w:rsid w:val="002C3DA8"/>
    <w:rsid w:val="002C4C25"/>
    <w:rsid w:val="002C4FBE"/>
    <w:rsid w:val="002C67A6"/>
    <w:rsid w:val="002C6927"/>
    <w:rsid w:val="002C6A2C"/>
    <w:rsid w:val="002C6CB3"/>
    <w:rsid w:val="002C70DE"/>
    <w:rsid w:val="002C7383"/>
    <w:rsid w:val="002C74A7"/>
    <w:rsid w:val="002C7817"/>
    <w:rsid w:val="002D0F22"/>
    <w:rsid w:val="002D128B"/>
    <w:rsid w:val="002D1564"/>
    <w:rsid w:val="002D1EA1"/>
    <w:rsid w:val="002D21EC"/>
    <w:rsid w:val="002D2A0F"/>
    <w:rsid w:val="002D2FC3"/>
    <w:rsid w:val="002D32A8"/>
    <w:rsid w:val="002D32BD"/>
    <w:rsid w:val="002D355B"/>
    <w:rsid w:val="002D35B4"/>
    <w:rsid w:val="002D4252"/>
    <w:rsid w:val="002D464E"/>
    <w:rsid w:val="002D5205"/>
    <w:rsid w:val="002D593E"/>
    <w:rsid w:val="002D5A74"/>
    <w:rsid w:val="002D6620"/>
    <w:rsid w:val="002D6E6F"/>
    <w:rsid w:val="002D6E7D"/>
    <w:rsid w:val="002D717B"/>
    <w:rsid w:val="002D7AEC"/>
    <w:rsid w:val="002D7C22"/>
    <w:rsid w:val="002D7DFE"/>
    <w:rsid w:val="002E071F"/>
    <w:rsid w:val="002E0741"/>
    <w:rsid w:val="002E0F5F"/>
    <w:rsid w:val="002E1190"/>
    <w:rsid w:val="002E1F6E"/>
    <w:rsid w:val="002E2656"/>
    <w:rsid w:val="002E303C"/>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443"/>
    <w:rsid w:val="002F4525"/>
    <w:rsid w:val="002F4551"/>
    <w:rsid w:val="002F4554"/>
    <w:rsid w:val="002F5369"/>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74D"/>
    <w:rsid w:val="00301A68"/>
    <w:rsid w:val="0030214B"/>
    <w:rsid w:val="00302292"/>
    <w:rsid w:val="003028AD"/>
    <w:rsid w:val="00303583"/>
    <w:rsid w:val="00303D11"/>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315"/>
    <w:rsid w:val="00313672"/>
    <w:rsid w:val="00313BB3"/>
    <w:rsid w:val="00313C19"/>
    <w:rsid w:val="00313D37"/>
    <w:rsid w:val="00313D3D"/>
    <w:rsid w:val="00313F28"/>
    <w:rsid w:val="003144D3"/>
    <w:rsid w:val="00314576"/>
    <w:rsid w:val="003146B5"/>
    <w:rsid w:val="00314DC3"/>
    <w:rsid w:val="00314E17"/>
    <w:rsid w:val="003154D6"/>
    <w:rsid w:val="00315755"/>
    <w:rsid w:val="0031586B"/>
    <w:rsid w:val="0031586C"/>
    <w:rsid w:val="0031665E"/>
    <w:rsid w:val="0031728F"/>
    <w:rsid w:val="00317768"/>
    <w:rsid w:val="0031796A"/>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BEF"/>
    <w:rsid w:val="00324D5C"/>
    <w:rsid w:val="0032514A"/>
    <w:rsid w:val="003257F9"/>
    <w:rsid w:val="00325BC2"/>
    <w:rsid w:val="00325D6A"/>
    <w:rsid w:val="003261F8"/>
    <w:rsid w:val="00326C53"/>
    <w:rsid w:val="00326D61"/>
    <w:rsid w:val="0032794D"/>
    <w:rsid w:val="003302B2"/>
    <w:rsid w:val="003305AE"/>
    <w:rsid w:val="0033066D"/>
    <w:rsid w:val="003307A2"/>
    <w:rsid w:val="00330CE9"/>
    <w:rsid w:val="00330DEC"/>
    <w:rsid w:val="00330EF2"/>
    <w:rsid w:val="0033143F"/>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40107"/>
    <w:rsid w:val="00340330"/>
    <w:rsid w:val="0034060B"/>
    <w:rsid w:val="00340869"/>
    <w:rsid w:val="00340951"/>
    <w:rsid w:val="00340A51"/>
    <w:rsid w:val="00340B45"/>
    <w:rsid w:val="00340E00"/>
    <w:rsid w:val="003410AB"/>
    <w:rsid w:val="0034158A"/>
    <w:rsid w:val="00341B4A"/>
    <w:rsid w:val="003428F0"/>
    <w:rsid w:val="0034298E"/>
    <w:rsid w:val="003429F7"/>
    <w:rsid w:val="0034316D"/>
    <w:rsid w:val="0034328F"/>
    <w:rsid w:val="00343F63"/>
    <w:rsid w:val="003449E0"/>
    <w:rsid w:val="00344B2A"/>
    <w:rsid w:val="00344D91"/>
    <w:rsid w:val="00344DF6"/>
    <w:rsid w:val="0034518C"/>
    <w:rsid w:val="00345470"/>
    <w:rsid w:val="0034630D"/>
    <w:rsid w:val="003463E7"/>
    <w:rsid w:val="003465C2"/>
    <w:rsid w:val="00346834"/>
    <w:rsid w:val="00347038"/>
    <w:rsid w:val="003470B6"/>
    <w:rsid w:val="003471AC"/>
    <w:rsid w:val="0034753C"/>
    <w:rsid w:val="003475FB"/>
    <w:rsid w:val="00347E1B"/>
    <w:rsid w:val="003501E2"/>
    <w:rsid w:val="003501FD"/>
    <w:rsid w:val="0035080B"/>
    <w:rsid w:val="00350B91"/>
    <w:rsid w:val="00351621"/>
    <w:rsid w:val="00351E7D"/>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67FF"/>
    <w:rsid w:val="00366BE3"/>
    <w:rsid w:val="00366D50"/>
    <w:rsid w:val="0036728A"/>
    <w:rsid w:val="0036745F"/>
    <w:rsid w:val="00367E63"/>
    <w:rsid w:val="00373269"/>
    <w:rsid w:val="00373DC0"/>
    <w:rsid w:val="00373FEC"/>
    <w:rsid w:val="00374120"/>
    <w:rsid w:val="003744BF"/>
    <w:rsid w:val="00374723"/>
    <w:rsid w:val="003751AB"/>
    <w:rsid w:val="00375800"/>
    <w:rsid w:val="003758F5"/>
    <w:rsid w:val="00375E8F"/>
    <w:rsid w:val="00376334"/>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7530"/>
    <w:rsid w:val="00387B77"/>
    <w:rsid w:val="00387EC5"/>
    <w:rsid w:val="00390D29"/>
    <w:rsid w:val="00391213"/>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DCD"/>
    <w:rsid w:val="003A268D"/>
    <w:rsid w:val="003A2EB4"/>
    <w:rsid w:val="003A3199"/>
    <w:rsid w:val="003A3D74"/>
    <w:rsid w:val="003A3F7A"/>
    <w:rsid w:val="003A4065"/>
    <w:rsid w:val="003A417F"/>
    <w:rsid w:val="003A42BB"/>
    <w:rsid w:val="003A4378"/>
    <w:rsid w:val="003A483D"/>
    <w:rsid w:val="003A4993"/>
    <w:rsid w:val="003A4D66"/>
    <w:rsid w:val="003A4E16"/>
    <w:rsid w:val="003A5A50"/>
    <w:rsid w:val="003A6916"/>
    <w:rsid w:val="003A6A0D"/>
    <w:rsid w:val="003A6BB4"/>
    <w:rsid w:val="003A6D7C"/>
    <w:rsid w:val="003B00C6"/>
    <w:rsid w:val="003B06D1"/>
    <w:rsid w:val="003B0D19"/>
    <w:rsid w:val="003B0F16"/>
    <w:rsid w:val="003B1554"/>
    <w:rsid w:val="003B1736"/>
    <w:rsid w:val="003B1748"/>
    <w:rsid w:val="003B18F6"/>
    <w:rsid w:val="003B1AC6"/>
    <w:rsid w:val="003B1BF7"/>
    <w:rsid w:val="003B1E9A"/>
    <w:rsid w:val="003B21DD"/>
    <w:rsid w:val="003B24FA"/>
    <w:rsid w:val="003B33E2"/>
    <w:rsid w:val="003B340F"/>
    <w:rsid w:val="003B3769"/>
    <w:rsid w:val="003B3A8F"/>
    <w:rsid w:val="003B3D53"/>
    <w:rsid w:val="003B5208"/>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6ACA"/>
    <w:rsid w:val="003D6DBE"/>
    <w:rsid w:val="003D6F5C"/>
    <w:rsid w:val="003D7398"/>
    <w:rsid w:val="003D78B4"/>
    <w:rsid w:val="003D7D31"/>
    <w:rsid w:val="003D7D3A"/>
    <w:rsid w:val="003D7EBE"/>
    <w:rsid w:val="003E02CD"/>
    <w:rsid w:val="003E088B"/>
    <w:rsid w:val="003E0F4F"/>
    <w:rsid w:val="003E233A"/>
    <w:rsid w:val="003E23D4"/>
    <w:rsid w:val="003E271D"/>
    <w:rsid w:val="003E2837"/>
    <w:rsid w:val="003E292B"/>
    <w:rsid w:val="003E2AA6"/>
    <w:rsid w:val="003E3086"/>
    <w:rsid w:val="003E39A4"/>
    <w:rsid w:val="003E39B7"/>
    <w:rsid w:val="003E39BB"/>
    <w:rsid w:val="003E39BF"/>
    <w:rsid w:val="003E39DE"/>
    <w:rsid w:val="003E40EF"/>
    <w:rsid w:val="003E4747"/>
    <w:rsid w:val="003E4774"/>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93"/>
    <w:rsid w:val="003F2E5B"/>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81"/>
    <w:rsid w:val="004303F1"/>
    <w:rsid w:val="00430EA0"/>
    <w:rsid w:val="00431664"/>
    <w:rsid w:val="00431B62"/>
    <w:rsid w:val="004322A0"/>
    <w:rsid w:val="0043298B"/>
    <w:rsid w:val="00432B7B"/>
    <w:rsid w:val="004334AC"/>
    <w:rsid w:val="00433581"/>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D2"/>
    <w:rsid w:val="004433A3"/>
    <w:rsid w:val="00443E64"/>
    <w:rsid w:val="00443F50"/>
    <w:rsid w:val="00444BC0"/>
    <w:rsid w:val="0044524F"/>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144"/>
    <w:rsid w:val="00454724"/>
    <w:rsid w:val="00455095"/>
    <w:rsid w:val="004558A7"/>
    <w:rsid w:val="004558F6"/>
    <w:rsid w:val="00455BBD"/>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AB3"/>
    <w:rsid w:val="00464E46"/>
    <w:rsid w:val="00464FBB"/>
    <w:rsid w:val="004652D5"/>
    <w:rsid w:val="00465916"/>
    <w:rsid w:val="00465A39"/>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60A"/>
    <w:rsid w:val="00473738"/>
    <w:rsid w:val="00473A94"/>
    <w:rsid w:val="004742A2"/>
    <w:rsid w:val="00474679"/>
    <w:rsid w:val="00475675"/>
    <w:rsid w:val="00475A4E"/>
    <w:rsid w:val="00475A65"/>
    <w:rsid w:val="00476D9D"/>
    <w:rsid w:val="004775BC"/>
    <w:rsid w:val="00477C34"/>
    <w:rsid w:val="00480E2C"/>
    <w:rsid w:val="00480FB4"/>
    <w:rsid w:val="00481245"/>
    <w:rsid w:val="0048255D"/>
    <w:rsid w:val="00482851"/>
    <w:rsid w:val="00482AAB"/>
    <w:rsid w:val="00482BAC"/>
    <w:rsid w:val="00482D9A"/>
    <w:rsid w:val="0048309F"/>
    <w:rsid w:val="00483285"/>
    <w:rsid w:val="004835AF"/>
    <w:rsid w:val="0048451D"/>
    <w:rsid w:val="00484C82"/>
    <w:rsid w:val="004855FD"/>
    <w:rsid w:val="004864D4"/>
    <w:rsid w:val="00486D3A"/>
    <w:rsid w:val="004871F5"/>
    <w:rsid w:val="00487594"/>
    <w:rsid w:val="00487D6D"/>
    <w:rsid w:val="00487E8D"/>
    <w:rsid w:val="0049017D"/>
    <w:rsid w:val="00490584"/>
    <w:rsid w:val="0049068C"/>
    <w:rsid w:val="004909A8"/>
    <w:rsid w:val="004914D8"/>
    <w:rsid w:val="00492371"/>
    <w:rsid w:val="00492665"/>
    <w:rsid w:val="004928E7"/>
    <w:rsid w:val="00492BFB"/>
    <w:rsid w:val="00492C17"/>
    <w:rsid w:val="00493174"/>
    <w:rsid w:val="00493DD1"/>
    <w:rsid w:val="00494B27"/>
    <w:rsid w:val="00495050"/>
    <w:rsid w:val="00495311"/>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8C5"/>
    <w:rsid w:val="004A199F"/>
    <w:rsid w:val="004A212F"/>
    <w:rsid w:val="004A2374"/>
    <w:rsid w:val="004A25CE"/>
    <w:rsid w:val="004A2696"/>
    <w:rsid w:val="004A2951"/>
    <w:rsid w:val="004A2E75"/>
    <w:rsid w:val="004A32A9"/>
    <w:rsid w:val="004A3493"/>
    <w:rsid w:val="004A383A"/>
    <w:rsid w:val="004A3E13"/>
    <w:rsid w:val="004A40BD"/>
    <w:rsid w:val="004A4425"/>
    <w:rsid w:val="004A4501"/>
    <w:rsid w:val="004A4BE5"/>
    <w:rsid w:val="004A4C26"/>
    <w:rsid w:val="004A4C3C"/>
    <w:rsid w:val="004A4D20"/>
    <w:rsid w:val="004A52C0"/>
    <w:rsid w:val="004A5900"/>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197"/>
    <w:rsid w:val="004B3303"/>
    <w:rsid w:val="004B34D0"/>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6951"/>
    <w:rsid w:val="004B6D56"/>
    <w:rsid w:val="004B7783"/>
    <w:rsid w:val="004B790C"/>
    <w:rsid w:val="004C043A"/>
    <w:rsid w:val="004C0BD5"/>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199C"/>
    <w:rsid w:val="004D245B"/>
    <w:rsid w:val="004D26CD"/>
    <w:rsid w:val="004D286E"/>
    <w:rsid w:val="004D3171"/>
    <w:rsid w:val="004D38F8"/>
    <w:rsid w:val="004D3E28"/>
    <w:rsid w:val="004D4366"/>
    <w:rsid w:val="004D4D94"/>
    <w:rsid w:val="004D4E6B"/>
    <w:rsid w:val="004D52ED"/>
    <w:rsid w:val="004D5B34"/>
    <w:rsid w:val="004D5C62"/>
    <w:rsid w:val="004D612D"/>
    <w:rsid w:val="004D6389"/>
    <w:rsid w:val="004D6947"/>
    <w:rsid w:val="004D7204"/>
    <w:rsid w:val="004D7A65"/>
    <w:rsid w:val="004D7ED1"/>
    <w:rsid w:val="004D7F6B"/>
    <w:rsid w:val="004E025A"/>
    <w:rsid w:val="004E048D"/>
    <w:rsid w:val="004E08E2"/>
    <w:rsid w:val="004E127B"/>
    <w:rsid w:val="004E1352"/>
    <w:rsid w:val="004E136D"/>
    <w:rsid w:val="004E1D0D"/>
    <w:rsid w:val="004E1D99"/>
    <w:rsid w:val="004E21F4"/>
    <w:rsid w:val="004E261C"/>
    <w:rsid w:val="004E29E0"/>
    <w:rsid w:val="004E2B56"/>
    <w:rsid w:val="004E2D61"/>
    <w:rsid w:val="004E2DDD"/>
    <w:rsid w:val="004E3273"/>
    <w:rsid w:val="004E3802"/>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85F"/>
    <w:rsid w:val="004F342E"/>
    <w:rsid w:val="004F3548"/>
    <w:rsid w:val="004F3A81"/>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7AB"/>
    <w:rsid w:val="005017EF"/>
    <w:rsid w:val="005018C4"/>
    <w:rsid w:val="00501F70"/>
    <w:rsid w:val="0050225F"/>
    <w:rsid w:val="00502F84"/>
    <w:rsid w:val="0050322E"/>
    <w:rsid w:val="0050349D"/>
    <w:rsid w:val="005039EA"/>
    <w:rsid w:val="00503EED"/>
    <w:rsid w:val="005045A7"/>
    <w:rsid w:val="00504E09"/>
    <w:rsid w:val="00505390"/>
    <w:rsid w:val="00505A87"/>
    <w:rsid w:val="00506996"/>
    <w:rsid w:val="00506B0B"/>
    <w:rsid w:val="0050700B"/>
    <w:rsid w:val="0050720E"/>
    <w:rsid w:val="0050791C"/>
    <w:rsid w:val="00507D94"/>
    <w:rsid w:val="00510665"/>
    <w:rsid w:val="00510EAA"/>
    <w:rsid w:val="00510F11"/>
    <w:rsid w:val="0051150E"/>
    <w:rsid w:val="005119B0"/>
    <w:rsid w:val="005120E3"/>
    <w:rsid w:val="005125F9"/>
    <w:rsid w:val="00512A7D"/>
    <w:rsid w:val="00512D49"/>
    <w:rsid w:val="00512F32"/>
    <w:rsid w:val="00513282"/>
    <w:rsid w:val="005137F0"/>
    <w:rsid w:val="00513E28"/>
    <w:rsid w:val="0051433A"/>
    <w:rsid w:val="00514656"/>
    <w:rsid w:val="005147D4"/>
    <w:rsid w:val="005147F1"/>
    <w:rsid w:val="00515374"/>
    <w:rsid w:val="005155C2"/>
    <w:rsid w:val="0051589C"/>
    <w:rsid w:val="005158CE"/>
    <w:rsid w:val="005158D3"/>
    <w:rsid w:val="00515925"/>
    <w:rsid w:val="00515B4A"/>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61DE"/>
    <w:rsid w:val="005262DB"/>
    <w:rsid w:val="005266A1"/>
    <w:rsid w:val="00526BBD"/>
    <w:rsid w:val="00526F27"/>
    <w:rsid w:val="0052720A"/>
    <w:rsid w:val="00527281"/>
    <w:rsid w:val="005300B3"/>
    <w:rsid w:val="005300BC"/>
    <w:rsid w:val="0053016C"/>
    <w:rsid w:val="00530483"/>
    <w:rsid w:val="00530A28"/>
    <w:rsid w:val="00531853"/>
    <w:rsid w:val="00531BC7"/>
    <w:rsid w:val="005321D1"/>
    <w:rsid w:val="005325B7"/>
    <w:rsid w:val="00533098"/>
    <w:rsid w:val="005337F9"/>
    <w:rsid w:val="00533818"/>
    <w:rsid w:val="00533E69"/>
    <w:rsid w:val="00534102"/>
    <w:rsid w:val="005344CD"/>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E3B"/>
    <w:rsid w:val="005503B7"/>
    <w:rsid w:val="005504A6"/>
    <w:rsid w:val="00550AAA"/>
    <w:rsid w:val="00550C02"/>
    <w:rsid w:val="0055119E"/>
    <w:rsid w:val="00551422"/>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578"/>
    <w:rsid w:val="00565579"/>
    <w:rsid w:val="0056580C"/>
    <w:rsid w:val="00565F81"/>
    <w:rsid w:val="00566699"/>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8E4"/>
    <w:rsid w:val="00583D88"/>
    <w:rsid w:val="00584699"/>
    <w:rsid w:val="00584C31"/>
    <w:rsid w:val="0058521E"/>
    <w:rsid w:val="005857D5"/>
    <w:rsid w:val="00585920"/>
    <w:rsid w:val="00585D79"/>
    <w:rsid w:val="00585DB5"/>
    <w:rsid w:val="005864CF"/>
    <w:rsid w:val="005870A7"/>
    <w:rsid w:val="0058738E"/>
    <w:rsid w:val="00587BA1"/>
    <w:rsid w:val="00587D6B"/>
    <w:rsid w:val="00587E3C"/>
    <w:rsid w:val="00587EC5"/>
    <w:rsid w:val="0059021E"/>
    <w:rsid w:val="00590ECB"/>
    <w:rsid w:val="00591026"/>
    <w:rsid w:val="00591347"/>
    <w:rsid w:val="00592713"/>
    <w:rsid w:val="00592B40"/>
    <w:rsid w:val="00592DC0"/>
    <w:rsid w:val="00592E0D"/>
    <w:rsid w:val="005932B6"/>
    <w:rsid w:val="00593E15"/>
    <w:rsid w:val="00593FED"/>
    <w:rsid w:val="005948C3"/>
    <w:rsid w:val="0059520F"/>
    <w:rsid w:val="00595226"/>
    <w:rsid w:val="00595F55"/>
    <w:rsid w:val="0059689B"/>
    <w:rsid w:val="00596F76"/>
    <w:rsid w:val="00597033"/>
    <w:rsid w:val="0059720E"/>
    <w:rsid w:val="0059763E"/>
    <w:rsid w:val="0059797D"/>
    <w:rsid w:val="00597B85"/>
    <w:rsid w:val="005A003D"/>
    <w:rsid w:val="005A05DB"/>
    <w:rsid w:val="005A0A74"/>
    <w:rsid w:val="005A0AD9"/>
    <w:rsid w:val="005A0FE7"/>
    <w:rsid w:val="005A104D"/>
    <w:rsid w:val="005A132D"/>
    <w:rsid w:val="005A163C"/>
    <w:rsid w:val="005A1660"/>
    <w:rsid w:val="005A22AC"/>
    <w:rsid w:val="005A24E1"/>
    <w:rsid w:val="005A2B7B"/>
    <w:rsid w:val="005A2EDA"/>
    <w:rsid w:val="005A3431"/>
    <w:rsid w:val="005A3442"/>
    <w:rsid w:val="005A35FA"/>
    <w:rsid w:val="005A3AF3"/>
    <w:rsid w:val="005A3DAB"/>
    <w:rsid w:val="005A3FE2"/>
    <w:rsid w:val="005A4149"/>
    <w:rsid w:val="005A46F8"/>
    <w:rsid w:val="005A497C"/>
    <w:rsid w:val="005A51A9"/>
    <w:rsid w:val="005A51F9"/>
    <w:rsid w:val="005A627B"/>
    <w:rsid w:val="005A6757"/>
    <w:rsid w:val="005A6852"/>
    <w:rsid w:val="005A6DF4"/>
    <w:rsid w:val="005A6F64"/>
    <w:rsid w:val="005A7A00"/>
    <w:rsid w:val="005A7C24"/>
    <w:rsid w:val="005B0023"/>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50C2"/>
    <w:rsid w:val="005B69D8"/>
    <w:rsid w:val="005B6A7C"/>
    <w:rsid w:val="005B7807"/>
    <w:rsid w:val="005B7CCE"/>
    <w:rsid w:val="005C027A"/>
    <w:rsid w:val="005C068E"/>
    <w:rsid w:val="005C07F4"/>
    <w:rsid w:val="005C0B2A"/>
    <w:rsid w:val="005C0FD0"/>
    <w:rsid w:val="005C176D"/>
    <w:rsid w:val="005C1B8A"/>
    <w:rsid w:val="005C1BA5"/>
    <w:rsid w:val="005C2280"/>
    <w:rsid w:val="005C2A4C"/>
    <w:rsid w:val="005C2F26"/>
    <w:rsid w:val="005C330A"/>
    <w:rsid w:val="005C3C11"/>
    <w:rsid w:val="005C3D59"/>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73D"/>
    <w:rsid w:val="005D1329"/>
    <w:rsid w:val="005D1B46"/>
    <w:rsid w:val="005D1D13"/>
    <w:rsid w:val="005D1D53"/>
    <w:rsid w:val="005D2440"/>
    <w:rsid w:val="005D28E9"/>
    <w:rsid w:val="005D2BEF"/>
    <w:rsid w:val="005D410E"/>
    <w:rsid w:val="005D4B08"/>
    <w:rsid w:val="005D53B7"/>
    <w:rsid w:val="005D5931"/>
    <w:rsid w:val="005D660C"/>
    <w:rsid w:val="005D6CEF"/>
    <w:rsid w:val="005D7042"/>
    <w:rsid w:val="005D7248"/>
    <w:rsid w:val="005D7559"/>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585"/>
    <w:rsid w:val="005E75B6"/>
    <w:rsid w:val="005E7730"/>
    <w:rsid w:val="005F043E"/>
    <w:rsid w:val="005F0460"/>
    <w:rsid w:val="005F0BF7"/>
    <w:rsid w:val="005F0F55"/>
    <w:rsid w:val="005F0FC1"/>
    <w:rsid w:val="005F1170"/>
    <w:rsid w:val="005F1311"/>
    <w:rsid w:val="005F1D61"/>
    <w:rsid w:val="005F2177"/>
    <w:rsid w:val="005F2313"/>
    <w:rsid w:val="005F236F"/>
    <w:rsid w:val="005F29BC"/>
    <w:rsid w:val="005F2F7D"/>
    <w:rsid w:val="005F2FC9"/>
    <w:rsid w:val="005F3A8F"/>
    <w:rsid w:val="005F3FD1"/>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1A9"/>
    <w:rsid w:val="0060124B"/>
    <w:rsid w:val="006017D4"/>
    <w:rsid w:val="00602745"/>
    <w:rsid w:val="00602846"/>
    <w:rsid w:val="0060286B"/>
    <w:rsid w:val="00602D29"/>
    <w:rsid w:val="00603AC0"/>
    <w:rsid w:val="00603D5A"/>
    <w:rsid w:val="0060417A"/>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5E96"/>
    <w:rsid w:val="00636000"/>
    <w:rsid w:val="0063615D"/>
    <w:rsid w:val="0063670E"/>
    <w:rsid w:val="00636DCB"/>
    <w:rsid w:val="00637B6C"/>
    <w:rsid w:val="00637D8F"/>
    <w:rsid w:val="0064028F"/>
    <w:rsid w:val="00640571"/>
    <w:rsid w:val="00640D6D"/>
    <w:rsid w:val="0064118E"/>
    <w:rsid w:val="0064139A"/>
    <w:rsid w:val="00641B61"/>
    <w:rsid w:val="00641B89"/>
    <w:rsid w:val="00641F48"/>
    <w:rsid w:val="006421F4"/>
    <w:rsid w:val="006423E0"/>
    <w:rsid w:val="006423E7"/>
    <w:rsid w:val="00642E3A"/>
    <w:rsid w:val="00643AB2"/>
    <w:rsid w:val="00643E8D"/>
    <w:rsid w:val="00644107"/>
    <w:rsid w:val="006445EF"/>
    <w:rsid w:val="00644B28"/>
    <w:rsid w:val="006452EA"/>
    <w:rsid w:val="0064540D"/>
    <w:rsid w:val="006457A8"/>
    <w:rsid w:val="00645988"/>
    <w:rsid w:val="00645AE2"/>
    <w:rsid w:val="00645FF0"/>
    <w:rsid w:val="0064616A"/>
    <w:rsid w:val="006463DC"/>
    <w:rsid w:val="0064641D"/>
    <w:rsid w:val="00646FE3"/>
    <w:rsid w:val="0064702F"/>
    <w:rsid w:val="00647946"/>
    <w:rsid w:val="006479C7"/>
    <w:rsid w:val="00650066"/>
    <w:rsid w:val="00650514"/>
    <w:rsid w:val="00650657"/>
    <w:rsid w:val="00650FC7"/>
    <w:rsid w:val="00651FA2"/>
    <w:rsid w:val="00652523"/>
    <w:rsid w:val="00652702"/>
    <w:rsid w:val="00652ACA"/>
    <w:rsid w:val="00652C9C"/>
    <w:rsid w:val="00652E4D"/>
    <w:rsid w:val="0065321E"/>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E13"/>
    <w:rsid w:val="00660F5C"/>
    <w:rsid w:val="0066103C"/>
    <w:rsid w:val="0066144C"/>
    <w:rsid w:val="006615CD"/>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CC0"/>
    <w:rsid w:val="00670F37"/>
    <w:rsid w:val="00671953"/>
    <w:rsid w:val="00671C30"/>
    <w:rsid w:val="00671F98"/>
    <w:rsid w:val="0067284D"/>
    <w:rsid w:val="00672C41"/>
    <w:rsid w:val="006733B5"/>
    <w:rsid w:val="00673DB7"/>
    <w:rsid w:val="00674163"/>
    <w:rsid w:val="00674203"/>
    <w:rsid w:val="00674795"/>
    <w:rsid w:val="00674A12"/>
    <w:rsid w:val="00674AA7"/>
    <w:rsid w:val="00674FC9"/>
    <w:rsid w:val="006755F3"/>
    <w:rsid w:val="006756F4"/>
    <w:rsid w:val="00675C01"/>
    <w:rsid w:val="006768CD"/>
    <w:rsid w:val="006769E3"/>
    <w:rsid w:val="00676E83"/>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EBA"/>
    <w:rsid w:val="006A3015"/>
    <w:rsid w:val="006A3620"/>
    <w:rsid w:val="006A38C2"/>
    <w:rsid w:val="006A3CDE"/>
    <w:rsid w:val="006A40D7"/>
    <w:rsid w:val="006A435D"/>
    <w:rsid w:val="006A518A"/>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C5F"/>
    <w:rsid w:val="006B42F2"/>
    <w:rsid w:val="006B43A9"/>
    <w:rsid w:val="006B48AC"/>
    <w:rsid w:val="006B4A59"/>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D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A76"/>
    <w:rsid w:val="006D3CC2"/>
    <w:rsid w:val="006D3F53"/>
    <w:rsid w:val="006D4ECC"/>
    <w:rsid w:val="006D5215"/>
    <w:rsid w:val="006D5445"/>
    <w:rsid w:val="006D5B1D"/>
    <w:rsid w:val="006D5C21"/>
    <w:rsid w:val="006D5F05"/>
    <w:rsid w:val="006D5F74"/>
    <w:rsid w:val="006D6167"/>
    <w:rsid w:val="006D6BC4"/>
    <w:rsid w:val="006D6CCF"/>
    <w:rsid w:val="006D6EDA"/>
    <w:rsid w:val="006E0140"/>
    <w:rsid w:val="006E099C"/>
    <w:rsid w:val="006E0B13"/>
    <w:rsid w:val="006E1038"/>
    <w:rsid w:val="006E1320"/>
    <w:rsid w:val="006E13D2"/>
    <w:rsid w:val="006E14F7"/>
    <w:rsid w:val="006E1AF1"/>
    <w:rsid w:val="006E2219"/>
    <w:rsid w:val="006E22B7"/>
    <w:rsid w:val="006E27CF"/>
    <w:rsid w:val="006E37F7"/>
    <w:rsid w:val="006E39D2"/>
    <w:rsid w:val="006E3A8C"/>
    <w:rsid w:val="006E4FDA"/>
    <w:rsid w:val="006E5161"/>
    <w:rsid w:val="006E51A6"/>
    <w:rsid w:val="006E670C"/>
    <w:rsid w:val="006E6771"/>
    <w:rsid w:val="006E700B"/>
    <w:rsid w:val="006E73DC"/>
    <w:rsid w:val="006E78C6"/>
    <w:rsid w:val="006E799E"/>
    <w:rsid w:val="006E79C5"/>
    <w:rsid w:val="006E7A2B"/>
    <w:rsid w:val="006E7BAE"/>
    <w:rsid w:val="006F004B"/>
    <w:rsid w:val="006F0BD0"/>
    <w:rsid w:val="006F0DAA"/>
    <w:rsid w:val="006F184B"/>
    <w:rsid w:val="006F1B89"/>
    <w:rsid w:val="006F1C41"/>
    <w:rsid w:val="006F1FCE"/>
    <w:rsid w:val="006F22DB"/>
    <w:rsid w:val="006F286C"/>
    <w:rsid w:val="006F2EFE"/>
    <w:rsid w:val="006F326E"/>
    <w:rsid w:val="006F363F"/>
    <w:rsid w:val="006F36F2"/>
    <w:rsid w:val="006F389C"/>
    <w:rsid w:val="006F4425"/>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747"/>
    <w:rsid w:val="00703B24"/>
    <w:rsid w:val="00703B29"/>
    <w:rsid w:val="00704580"/>
    <w:rsid w:val="00704A2C"/>
    <w:rsid w:val="00705974"/>
    <w:rsid w:val="00706507"/>
    <w:rsid w:val="00706DF2"/>
    <w:rsid w:val="00706F03"/>
    <w:rsid w:val="00707151"/>
    <w:rsid w:val="007071D7"/>
    <w:rsid w:val="00707C9A"/>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F12"/>
    <w:rsid w:val="00731627"/>
    <w:rsid w:val="0073163B"/>
    <w:rsid w:val="007318E3"/>
    <w:rsid w:val="00731DA6"/>
    <w:rsid w:val="00731DBC"/>
    <w:rsid w:val="00731FC1"/>
    <w:rsid w:val="00731FD8"/>
    <w:rsid w:val="00732D99"/>
    <w:rsid w:val="0073375F"/>
    <w:rsid w:val="007338B5"/>
    <w:rsid w:val="007339BF"/>
    <w:rsid w:val="00733EA5"/>
    <w:rsid w:val="00733F57"/>
    <w:rsid w:val="007342FA"/>
    <w:rsid w:val="0073437F"/>
    <w:rsid w:val="00734B14"/>
    <w:rsid w:val="00734B94"/>
    <w:rsid w:val="00734F18"/>
    <w:rsid w:val="007353EE"/>
    <w:rsid w:val="007354B1"/>
    <w:rsid w:val="007356ED"/>
    <w:rsid w:val="00735732"/>
    <w:rsid w:val="00735B85"/>
    <w:rsid w:val="00735EFD"/>
    <w:rsid w:val="00736348"/>
    <w:rsid w:val="0073641B"/>
    <w:rsid w:val="0073652B"/>
    <w:rsid w:val="007367A9"/>
    <w:rsid w:val="00736BEF"/>
    <w:rsid w:val="00737945"/>
    <w:rsid w:val="00737B30"/>
    <w:rsid w:val="00737DAE"/>
    <w:rsid w:val="0074044F"/>
    <w:rsid w:val="007405CB"/>
    <w:rsid w:val="00740665"/>
    <w:rsid w:val="00741670"/>
    <w:rsid w:val="0074258D"/>
    <w:rsid w:val="00742755"/>
    <w:rsid w:val="0074284E"/>
    <w:rsid w:val="00742BBA"/>
    <w:rsid w:val="0074310D"/>
    <w:rsid w:val="0074391D"/>
    <w:rsid w:val="00744079"/>
    <w:rsid w:val="00744311"/>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16E4"/>
    <w:rsid w:val="007618A3"/>
    <w:rsid w:val="00761A7B"/>
    <w:rsid w:val="00762109"/>
    <w:rsid w:val="0076263E"/>
    <w:rsid w:val="00762A4B"/>
    <w:rsid w:val="00762A4C"/>
    <w:rsid w:val="00762E52"/>
    <w:rsid w:val="00762F20"/>
    <w:rsid w:val="00763278"/>
    <w:rsid w:val="00763360"/>
    <w:rsid w:val="007633B8"/>
    <w:rsid w:val="007634A9"/>
    <w:rsid w:val="007636DC"/>
    <w:rsid w:val="00763B7F"/>
    <w:rsid w:val="007645FD"/>
    <w:rsid w:val="007646E5"/>
    <w:rsid w:val="007649EB"/>
    <w:rsid w:val="00764FAF"/>
    <w:rsid w:val="007651D7"/>
    <w:rsid w:val="007654BF"/>
    <w:rsid w:val="007657FA"/>
    <w:rsid w:val="007658DB"/>
    <w:rsid w:val="00765AA7"/>
    <w:rsid w:val="00765F2C"/>
    <w:rsid w:val="0076633D"/>
    <w:rsid w:val="00766CD5"/>
    <w:rsid w:val="00766EE1"/>
    <w:rsid w:val="007672C5"/>
    <w:rsid w:val="00767608"/>
    <w:rsid w:val="00767D4E"/>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830"/>
    <w:rsid w:val="00774867"/>
    <w:rsid w:val="00774A40"/>
    <w:rsid w:val="00774E40"/>
    <w:rsid w:val="00775986"/>
    <w:rsid w:val="00775A86"/>
    <w:rsid w:val="007761D5"/>
    <w:rsid w:val="00776AD2"/>
    <w:rsid w:val="00776D9C"/>
    <w:rsid w:val="0077784E"/>
    <w:rsid w:val="00777F2E"/>
    <w:rsid w:val="00780503"/>
    <w:rsid w:val="00780CFE"/>
    <w:rsid w:val="007811F2"/>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C36"/>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5D36"/>
    <w:rsid w:val="007961B6"/>
    <w:rsid w:val="00796EB3"/>
    <w:rsid w:val="00797006"/>
    <w:rsid w:val="0079751F"/>
    <w:rsid w:val="007975B9"/>
    <w:rsid w:val="00797748"/>
    <w:rsid w:val="007977E8"/>
    <w:rsid w:val="00797B77"/>
    <w:rsid w:val="00797B97"/>
    <w:rsid w:val="00797E08"/>
    <w:rsid w:val="00797E5F"/>
    <w:rsid w:val="00797EA2"/>
    <w:rsid w:val="00797FFA"/>
    <w:rsid w:val="007A0BB9"/>
    <w:rsid w:val="007A11B3"/>
    <w:rsid w:val="007A1D69"/>
    <w:rsid w:val="007A1FA9"/>
    <w:rsid w:val="007A2169"/>
    <w:rsid w:val="007A272E"/>
    <w:rsid w:val="007A2780"/>
    <w:rsid w:val="007A2A85"/>
    <w:rsid w:val="007A2B74"/>
    <w:rsid w:val="007A308D"/>
    <w:rsid w:val="007A32A1"/>
    <w:rsid w:val="007A3496"/>
    <w:rsid w:val="007A34ED"/>
    <w:rsid w:val="007A36D1"/>
    <w:rsid w:val="007A387C"/>
    <w:rsid w:val="007A38D3"/>
    <w:rsid w:val="007A3BDE"/>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696"/>
    <w:rsid w:val="007A77E4"/>
    <w:rsid w:val="007A7AFD"/>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402"/>
    <w:rsid w:val="007B24E7"/>
    <w:rsid w:val="007B265F"/>
    <w:rsid w:val="007B2916"/>
    <w:rsid w:val="007B32F3"/>
    <w:rsid w:val="007B32FE"/>
    <w:rsid w:val="007B37CC"/>
    <w:rsid w:val="007B39C3"/>
    <w:rsid w:val="007B3D22"/>
    <w:rsid w:val="007B3D3A"/>
    <w:rsid w:val="007B4BD1"/>
    <w:rsid w:val="007B4C63"/>
    <w:rsid w:val="007B4D76"/>
    <w:rsid w:val="007B4E5D"/>
    <w:rsid w:val="007B5CC5"/>
    <w:rsid w:val="007B5DE6"/>
    <w:rsid w:val="007B625F"/>
    <w:rsid w:val="007B657B"/>
    <w:rsid w:val="007B6A49"/>
    <w:rsid w:val="007B6B9B"/>
    <w:rsid w:val="007B6C1F"/>
    <w:rsid w:val="007B6C7A"/>
    <w:rsid w:val="007B703D"/>
    <w:rsid w:val="007B73D6"/>
    <w:rsid w:val="007B7612"/>
    <w:rsid w:val="007B77E6"/>
    <w:rsid w:val="007B7C4F"/>
    <w:rsid w:val="007B7FC4"/>
    <w:rsid w:val="007C04FE"/>
    <w:rsid w:val="007C0ACF"/>
    <w:rsid w:val="007C0AD1"/>
    <w:rsid w:val="007C0AE0"/>
    <w:rsid w:val="007C0B51"/>
    <w:rsid w:val="007C1259"/>
    <w:rsid w:val="007C1650"/>
    <w:rsid w:val="007C189C"/>
    <w:rsid w:val="007C21DC"/>
    <w:rsid w:val="007C2910"/>
    <w:rsid w:val="007C2CAC"/>
    <w:rsid w:val="007C2CDE"/>
    <w:rsid w:val="007C3762"/>
    <w:rsid w:val="007C3815"/>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AF8"/>
    <w:rsid w:val="007D36C2"/>
    <w:rsid w:val="007D3C03"/>
    <w:rsid w:val="007D3D52"/>
    <w:rsid w:val="007D40A4"/>
    <w:rsid w:val="007D4438"/>
    <w:rsid w:val="007D4AD4"/>
    <w:rsid w:val="007D54F9"/>
    <w:rsid w:val="007D57CC"/>
    <w:rsid w:val="007D5B04"/>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DA"/>
    <w:rsid w:val="007E214D"/>
    <w:rsid w:val="007E26EA"/>
    <w:rsid w:val="007E27E6"/>
    <w:rsid w:val="007E3086"/>
    <w:rsid w:val="007E3984"/>
    <w:rsid w:val="007E4083"/>
    <w:rsid w:val="007E4CC2"/>
    <w:rsid w:val="007E4EBE"/>
    <w:rsid w:val="007E5302"/>
    <w:rsid w:val="007E5D88"/>
    <w:rsid w:val="007E5EA0"/>
    <w:rsid w:val="007E6300"/>
    <w:rsid w:val="007E6367"/>
    <w:rsid w:val="007E683D"/>
    <w:rsid w:val="007E6EAB"/>
    <w:rsid w:val="007E715F"/>
    <w:rsid w:val="007E77CA"/>
    <w:rsid w:val="007E7992"/>
    <w:rsid w:val="007E7BFA"/>
    <w:rsid w:val="007F00FD"/>
    <w:rsid w:val="007F097C"/>
    <w:rsid w:val="007F0AD8"/>
    <w:rsid w:val="007F0D60"/>
    <w:rsid w:val="007F0DC8"/>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2280"/>
    <w:rsid w:val="00802816"/>
    <w:rsid w:val="00802B75"/>
    <w:rsid w:val="008033DF"/>
    <w:rsid w:val="00803541"/>
    <w:rsid w:val="008035EF"/>
    <w:rsid w:val="00803D0B"/>
    <w:rsid w:val="00803F9D"/>
    <w:rsid w:val="0080449C"/>
    <w:rsid w:val="0080459A"/>
    <w:rsid w:val="0080470F"/>
    <w:rsid w:val="00804B36"/>
    <w:rsid w:val="00804C67"/>
    <w:rsid w:val="00804D13"/>
    <w:rsid w:val="00805CC8"/>
    <w:rsid w:val="008062FB"/>
    <w:rsid w:val="0080660F"/>
    <w:rsid w:val="00806BDA"/>
    <w:rsid w:val="00806D35"/>
    <w:rsid w:val="0080708E"/>
    <w:rsid w:val="00807299"/>
    <w:rsid w:val="00807898"/>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8CE"/>
    <w:rsid w:val="00823F03"/>
    <w:rsid w:val="00824643"/>
    <w:rsid w:val="00825308"/>
    <w:rsid w:val="00825BCA"/>
    <w:rsid w:val="00825CF0"/>
    <w:rsid w:val="00825DFA"/>
    <w:rsid w:val="00825EA6"/>
    <w:rsid w:val="00825F1E"/>
    <w:rsid w:val="0082706A"/>
    <w:rsid w:val="0082709F"/>
    <w:rsid w:val="00827576"/>
    <w:rsid w:val="00827648"/>
    <w:rsid w:val="00827BF4"/>
    <w:rsid w:val="00827F24"/>
    <w:rsid w:val="008300DF"/>
    <w:rsid w:val="008309DD"/>
    <w:rsid w:val="00830D7D"/>
    <w:rsid w:val="008312F4"/>
    <w:rsid w:val="00831D64"/>
    <w:rsid w:val="00832761"/>
    <w:rsid w:val="00832B80"/>
    <w:rsid w:val="00832E1A"/>
    <w:rsid w:val="008335AD"/>
    <w:rsid w:val="0083435F"/>
    <w:rsid w:val="0083471E"/>
    <w:rsid w:val="00834AA4"/>
    <w:rsid w:val="00834AE2"/>
    <w:rsid w:val="00835343"/>
    <w:rsid w:val="00835634"/>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DE7"/>
    <w:rsid w:val="00845E47"/>
    <w:rsid w:val="00845EE2"/>
    <w:rsid w:val="00845F81"/>
    <w:rsid w:val="00846135"/>
    <w:rsid w:val="0084634C"/>
    <w:rsid w:val="00846AA5"/>
    <w:rsid w:val="00846B8A"/>
    <w:rsid w:val="00846FB9"/>
    <w:rsid w:val="0084745D"/>
    <w:rsid w:val="00847AF9"/>
    <w:rsid w:val="00847FC9"/>
    <w:rsid w:val="00850683"/>
    <w:rsid w:val="00850C96"/>
    <w:rsid w:val="00850DEB"/>
    <w:rsid w:val="00852091"/>
    <w:rsid w:val="008521F8"/>
    <w:rsid w:val="008522D6"/>
    <w:rsid w:val="0085323B"/>
    <w:rsid w:val="008534C4"/>
    <w:rsid w:val="00853B34"/>
    <w:rsid w:val="00853EFA"/>
    <w:rsid w:val="008541A1"/>
    <w:rsid w:val="00854E31"/>
    <w:rsid w:val="00854EDF"/>
    <w:rsid w:val="00855DE3"/>
    <w:rsid w:val="008560C8"/>
    <w:rsid w:val="00856411"/>
    <w:rsid w:val="00856CEA"/>
    <w:rsid w:val="00856E60"/>
    <w:rsid w:val="008573B4"/>
    <w:rsid w:val="00860018"/>
    <w:rsid w:val="008600B6"/>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9E6"/>
    <w:rsid w:val="00874219"/>
    <w:rsid w:val="0087435A"/>
    <w:rsid w:val="008748B5"/>
    <w:rsid w:val="00874B11"/>
    <w:rsid w:val="008751BC"/>
    <w:rsid w:val="00875551"/>
    <w:rsid w:val="008757A1"/>
    <w:rsid w:val="00875DBF"/>
    <w:rsid w:val="00876559"/>
    <w:rsid w:val="0087672F"/>
    <w:rsid w:val="008770F2"/>
    <w:rsid w:val="0087753F"/>
    <w:rsid w:val="00877875"/>
    <w:rsid w:val="00877AC4"/>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F2B"/>
    <w:rsid w:val="0088757B"/>
    <w:rsid w:val="00887C02"/>
    <w:rsid w:val="00887E0E"/>
    <w:rsid w:val="00887E49"/>
    <w:rsid w:val="00890DA2"/>
    <w:rsid w:val="00890F2F"/>
    <w:rsid w:val="008911A1"/>
    <w:rsid w:val="008917A1"/>
    <w:rsid w:val="00891C6D"/>
    <w:rsid w:val="00892479"/>
    <w:rsid w:val="0089283D"/>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3B4"/>
    <w:rsid w:val="008B5C1A"/>
    <w:rsid w:val="008B5EA1"/>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EB9"/>
    <w:rsid w:val="008D1255"/>
    <w:rsid w:val="008D187A"/>
    <w:rsid w:val="008D1974"/>
    <w:rsid w:val="008D19FC"/>
    <w:rsid w:val="008D1AE9"/>
    <w:rsid w:val="008D1BAF"/>
    <w:rsid w:val="008D2444"/>
    <w:rsid w:val="008D247F"/>
    <w:rsid w:val="008D26CD"/>
    <w:rsid w:val="008D284E"/>
    <w:rsid w:val="008D2996"/>
    <w:rsid w:val="008D2AE4"/>
    <w:rsid w:val="008D2D7D"/>
    <w:rsid w:val="008D3E44"/>
    <w:rsid w:val="008D3F92"/>
    <w:rsid w:val="008D412E"/>
    <w:rsid w:val="008D42CE"/>
    <w:rsid w:val="008D4AB6"/>
    <w:rsid w:val="008D534C"/>
    <w:rsid w:val="008D5624"/>
    <w:rsid w:val="008D5756"/>
    <w:rsid w:val="008D5B1D"/>
    <w:rsid w:val="008D5CCA"/>
    <w:rsid w:val="008D5EDD"/>
    <w:rsid w:val="008D6C87"/>
    <w:rsid w:val="008D6DCF"/>
    <w:rsid w:val="008D7082"/>
    <w:rsid w:val="008D74E0"/>
    <w:rsid w:val="008D7F88"/>
    <w:rsid w:val="008D7FB2"/>
    <w:rsid w:val="008E00CA"/>
    <w:rsid w:val="008E0109"/>
    <w:rsid w:val="008E0118"/>
    <w:rsid w:val="008E0D37"/>
    <w:rsid w:val="008E0EBE"/>
    <w:rsid w:val="008E1884"/>
    <w:rsid w:val="008E2618"/>
    <w:rsid w:val="008E2690"/>
    <w:rsid w:val="008E28E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ABD"/>
    <w:rsid w:val="008E6F0B"/>
    <w:rsid w:val="008E7E1F"/>
    <w:rsid w:val="008E7F8E"/>
    <w:rsid w:val="008E7FE6"/>
    <w:rsid w:val="008F03B3"/>
    <w:rsid w:val="008F0736"/>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BCF"/>
    <w:rsid w:val="009070EE"/>
    <w:rsid w:val="009076CC"/>
    <w:rsid w:val="009078E4"/>
    <w:rsid w:val="00907A05"/>
    <w:rsid w:val="009101C0"/>
    <w:rsid w:val="00910240"/>
    <w:rsid w:val="00910993"/>
    <w:rsid w:val="00910D80"/>
    <w:rsid w:val="009110EB"/>
    <w:rsid w:val="009111E9"/>
    <w:rsid w:val="009114B0"/>
    <w:rsid w:val="00911B8A"/>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42F"/>
    <w:rsid w:val="009166E4"/>
    <w:rsid w:val="00916A40"/>
    <w:rsid w:val="00916C28"/>
    <w:rsid w:val="00917266"/>
    <w:rsid w:val="009176DF"/>
    <w:rsid w:val="0092001A"/>
    <w:rsid w:val="009204C3"/>
    <w:rsid w:val="0092051D"/>
    <w:rsid w:val="0092071D"/>
    <w:rsid w:val="00920CD8"/>
    <w:rsid w:val="0092124F"/>
    <w:rsid w:val="00921EE1"/>
    <w:rsid w:val="00922485"/>
    <w:rsid w:val="00923080"/>
    <w:rsid w:val="00923489"/>
    <w:rsid w:val="00923F36"/>
    <w:rsid w:val="00924120"/>
    <w:rsid w:val="00924656"/>
    <w:rsid w:val="00924781"/>
    <w:rsid w:val="00924A5A"/>
    <w:rsid w:val="00924A94"/>
    <w:rsid w:val="00924FED"/>
    <w:rsid w:val="009256A6"/>
    <w:rsid w:val="00925C3E"/>
    <w:rsid w:val="00926B23"/>
    <w:rsid w:val="00926E6B"/>
    <w:rsid w:val="009274E8"/>
    <w:rsid w:val="009275CA"/>
    <w:rsid w:val="00927DC4"/>
    <w:rsid w:val="00930241"/>
    <w:rsid w:val="009302D3"/>
    <w:rsid w:val="009304C6"/>
    <w:rsid w:val="00930973"/>
    <w:rsid w:val="00930A57"/>
    <w:rsid w:val="00930CD9"/>
    <w:rsid w:val="00930D7A"/>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50070"/>
    <w:rsid w:val="009503BD"/>
    <w:rsid w:val="00950A7B"/>
    <w:rsid w:val="009512A4"/>
    <w:rsid w:val="009513CD"/>
    <w:rsid w:val="0095183B"/>
    <w:rsid w:val="00951ADB"/>
    <w:rsid w:val="0095288A"/>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7AC"/>
    <w:rsid w:val="00965E10"/>
    <w:rsid w:val="00965F00"/>
    <w:rsid w:val="009660F5"/>
    <w:rsid w:val="0096612D"/>
    <w:rsid w:val="009679A1"/>
    <w:rsid w:val="009679EC"/>
    <w:rsid w:val="00967A43"/>
    <w:rsid w:val="0097093D"/>
    <w:rsid w:val="00970A15"/>
    <w:rsid w:val="00970BCB"/>
    <w:rsid w:val="00970C6D"/>
    <w:rsid w:val="00970D3A"/>
    <w:rsid w:val="00970EDA"/>
    <w:rsid w:val="00971534"/>
    <w:rsid w:val="00972571"/>
    <w:rsid w:val="00972814"/>
    <w:rsid w:val="00973710"/>
    <w:rsid w:val="00973CD8"/>
    <w:rsid w:val="00974B67"/>
    <w:rsid w:val="00975512"/>
    <w:rsid w:val="009761DA"/>
    <w:rsid w:val="0097641E"/>
    <w:rsid w:val="00976F39"/>
    <w:rsid w:val="00977E4E"/>
    <w:rsid w:val="00977EC8"/>
    <w:rsid w:val="009810C3"/>
    <w:rsid w:val="00981174"/>
    <w:rsid w:val="0098182E"/>
    <w:rsid w:val="00981F9E"/>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4DD5"/>
    <w:rsid w:val="00995391"/>
    <w:rsid w:val="0099594B"/>
    <w:rsid w:val="009967FA"/>
    <w:rsid w:val="00997D6C"/>
    <w:rsid w:val="009A0020"/>
    <w:rsid w:val="009A00E9"/>
    <w:rsid w:val="009A0A78"/>
    <w:rsid w:val="009A0B00"/>
    <w:rsid w:val="009A0F06"/>
    <w:rsid w:val="009A1469"/>
    <w:rsid w:val="009A1567"/>
    <w:rsid w:val="009A15EC"/>
    <w:rsid w:val="009A1696"/>
    <w:rsid w:val="009A2791"/>
    <w:rsid w:val="009A2963"/>
    <w:rsid w:val="009A2A3D"/>
    <w:rsid w:val="009A3ADE"/>
    <w:rsid w:val="009A3BB7"/>
    <w:rsid w:val="009A3E4A"/>
    <w:rsid w:val="009A3EC3"/>
    <w:rsid w:val="009A43CD"/>
    <w:rsid w:val="009A447E"/>
    <w:rsid w:val="009A476E"/>
    <w:rsid w:val="009A4D46"/>
    <w:rsid w:val="009A4F07"/>
    <w:rsid w:val="009A58D3"/>
    <w:rsid w:val="009A5AF7"/>
    <w:rsid w:val="009A6060"/>
    <w:rsid w:val="009A61C2"/>
    <w:rsid w:val="009A686A"/>
    <w:rsid w:val="009A686D"/>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2CD"/>
    <w:rsid w:val="009B6F35"/>
    <w:rsid w:val="009B725C"/>
    <w:rsid w:val="009B79CF"/>
    <w:rsid w:val="009B79DF"/>
    <w:rsid w:val="009B7AA1"/>
    <w:rsid w:val="009B7C1B"/>
    <w:rsid w:val="009C02BA"/>
    <w:rsid w:val="009C0D36"/>
    <w:rsid w:val="009C1663"/>
    <w:rsid w:val="009C18B6"/>
    <w:rsid w:val="009C1928"/>
    <w:rsid w:val="009C1BF5"/>
    <w:rsid w:val="009C2261"/>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358"/>
    <w:rsid w:val="009C741B"/>
    <w:rsid w:val="009C748F"/>
    <w:rsid w:val="009C7D40"/>
    <w:rsid w:val="009D00AB"/>
    <w:rsid w:val="009D03C5"/>
    <w:rsid w:val="009D0E0B"/>
    <w:rsid w:val="009D0E73"/>
    <w:rsid w:val="009D0F19"/>
    <w:rsid w:val="009D0F5C"/>
    <w:rsid w:val="009D1442"/>
    <w:rsid w:val="009D1948"/>
    <w:rsid w:val="009D1B43"/>
    <w:rsid w:val="009D2147"/>
    <w:rsid w:val="009D2290"/>
    <w:rsid w:val="009D2C06"/>
    <w:rsid w:val="009D2EA6"/>
    <w:rsid w:val="009D304F"/>
    <w:rsid w:val="009D331A"/>
    <w:rsid w:val="009D3587"/>
    <w:rsid w:val="009D48C1"/>
    <w:rsid w:val="009D4B6C"/>
    <w:rsid w:val="009D7132"/>
    <w:rsid w:val="009D725B"/>
    <w:rsid w:val="009D744D"/>
    <w:rsid w:val="009D79FC"/>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C07"/>
    <w:rsid w:val="009E66CA"/>
    <w:rsid w:val="009E6953"/>
    <w:rsid w:val="009E6ABD"/>
    <w:rsid w:val="009E74C1"/>
    <w:rsid w:val="009E7889"/>
    <w:rsid w:val="009E7CB1"/>
    <w:rsid w:val="009E7FE6"/>
    <w:rsid w:val="009F0E84"/>
    <w:rsid w:val="009F1218"/>
    <w:rsid w:val="009F125C"/>
    <w:rsid w:val="009F1E00"/>
    <w:rsid w:val="009F2406"/>
    <w:rsid w:val="009F2DEC"/>
    <w:rsid w:val="009F37EB"/>
    <w:rsid w:val="009F38E5"/>
    <w:rsid w:val="009F3995"/>
    <w:rsid w:val="009F3DDB"/>
    <w:rsid w:val="009F3F36"/>
    <w:rsid w:val="009F3FA0"/>
    <w:rsid w:val="009F4021"/>
    <w:rsid w:val="009F483D"/>
    <w:rsid w:val="009F4B8A"/>
    <w:rsid w:val="009F4BB1"/>
    <w:rsid w:val="009F517F"/>
    <w:rsid w:val="009F5800"/>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2B7"/>
    <w:rsid w:val="00A022DC"/>
    <w:rsid w:val="00A03E0E"/>
    <w:rsid w:val="00A04C78"/>
    <w:rsid w:val="00A0509D"/>
    <w:rsid w:val="00A057AD"/>
    <w:rsid w:val="00A0634C"/>
    <w:rsid w:val="00A06667"/>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FC"/>
    <w:rsid w:val="00A26AF1"/>
    <w:rsid w:val="00A26DA3"/>
    <w:rsid w:val="00A26DB3"/>
    <w:rsid w:val="00A26EBD"/>
    <w:rsid w:val="00A26EF4"/>
    <w:rsid w:val="00A26F53"/>
    <w:rsid w:val="00A270CB"/>
    <w:rsid w:val="00A27439"/>
    <w:rsid w:val="00A2750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BE1"/>
    <w:rsid w:val="00A34BE2"/>
    <w:rsid w:val="00A3528D"/>
    <w:rsid w:val="00A35325"/>
    <w:rsid w:val="00A3573F"/>
    <w:rsid w:val="00A3592B"/>
    <w:rsid w:val="00A359CA"/>
    <w:rsid w:val="00A35BA0"/>
    <w:rsid w:val="00A360B8"/>
    <w:rsid w:val="00A36116"/>
    <w:rsid w:val="00A366BC"/>
    <w:rsid w:val="00A36771"/>
    <w:rsid w:val="00A36AC0"/>
    <w:rsid w:val="00A3779C"/>
    <w:rsid w:val="00A37928"/>
    <w:rsid w:val="00A37F5E"/>
    <w:rsid w:val="00A40EE9"/>
    <w:rsid w:val="00A41049"/>
    <w:rsid w:val="00A411F4"/>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B03"/>
    <w:rsid w:val="00A51D5C"/>
    <w:rsid w:val="00A52222"/>
    <w:rsid w:val="00A525BF"/>
    <w:rsid w:val="00A526B4"/>
    <w:rsid w:val="00A527EE"/>
    <w:rsid w:val="00A528A4"/>
    <w:rsid w:val="00A52AD6"/>
    <w:rsid w:val="00A52C1E"/>
    <w:rsid w:val="00A52D2B"/>
    <w:rsid w:val="00A5316E"/>
    <w:rsid w:val="00A538FE"/>
    <w:rsid w:val="00A53BB6"/>
    <w:rsid w:val="00A53EA8"/>
    <w:rsid w:val="00A53F3D"/>
    <w:rsid w:val="00A54AE4"/>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2C4"/>
    <w:rsid w:val="00A6232F"/>
    <w:rsid w:val="00A62932"/>
    <w:rsid w:val="00A62A7C"/>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D68"/>
    <w:rsid w:val="00A76E74"/>
    <w:rsid w:val="00A779EE"/>
    <w:rsid w:val="00A77D95"/>
    <w:rsid w:val="00A80641"/>
    <w:rsid w:val="00A811DC"/>
    <w:rsid w:val="00A81BF4"/>
    <w:rsid w:val="00A8215F"/>
    <w:rsid w:val="00A82DF3"/>
    <w:rsid w:val="00A8302A"/>
    <w:rsid w:val="00A835B3"/>
    <w:rsid w:val="00A836A5"/>
    <w:rsid w:val="00A843EA"/>
    <w:rsid w:val="00A845A2"/>
    <w:rsid w:val="00A8519E"/>
    <w:rsid w:val="00A85647"/>
    <w:rsid w:val="00A8577A"/>
    <w:rsid w:val="00A857D7"/>
    <w:rsid w:val="00A85F71"/>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357D"/>
    <w:rsid w:val="00A93BC5"/>
    <w:rsid w:val="00A93E70"/>
    <w:rsid w:val="00A940FE"/>
    <w:rsid w:val="00A94DA3"/>
    <w:rsid w:val="00A95635"/>
    <w:rsid w:val="00A95BB7"/>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28D6"/>
    <w:rsid w:val="00AA2C44"/>
    <w:rsid w:val="00AA2DB5"/>
    <w:rsid w:val="00AA2DFC"/>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11BE"/>
    <w:rsid w:val="00AC12C9"/>
    <w:rsid w:val="00AC18D7"/>
    <w:rsid w:val="00AC19E6"/>
    <w:rsid w:val="00AC22FC"/>
    <w:rsid w:val="00AC23B7"/>
    <w:rsid w:val="00AC247D"/>
    <w:rsid w:val="00AC248E"/>
    <w:rsid w:val="00AC2664"/>
    <w:rsid w:val="00AC280C"/>
    <w:rsid w:val="00AC37D6"/>
    <w:rsid w:val="00AC43E0"/>
    <w:rsid w:val="00AC4434"/>
    <w:rsid w:val="00AC4AF7"/>
    <w:rsid w:val="00AC4CE0"/>
    <w:rsid w:val="00AC4F2E"/>
    <w:rsid w:val="00AC522F"/>
    <w:rsid w:val="00AC5512"/>
    <w:rsid w:val="00AC5772"/>
    <w:rsid w:val="00AC5CE1"/>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978"/>
    <w:rsid w:val="00AD2EB0"/>
    <w:rsid w:val="00AD2EEA"/>
    <w:rsid w:val="00AD38DA"/>
    <w:rsid w:val="00AD4B79"/>
    <w:rsid w:val="00AD4DB2"/>
    <w:rsid w:val="00AD56C0"/>
    <w:rsid w:val="00AD581A"/>
    <w:rsid w:val="00AD5AB2"/>
    <w:rsid w:val="00AD5B23"/>
    <w:rsid w:val="00AD6607"/>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C4B"/>
    <w:rsid w:val="00AF1CF1"/>
    <w:rsid w:val="00AF221A"/>
    <w:rsid w:val="00AF2BD3"/>
    <w:rsid w:val="00AF3C2D"/>
    <w:rsid w:val="00AF3D09"/>
    <w:rsid w:val="00AF443A"/>
    <w:rsid w:val="00AF4498"/>
    <w:rsid w:val="00AF4A62"/>
    <w:rsid w:val="00AF4CD2"/>
    <w:rsid w:val="00AF54B7"/>
    <w:rsid w:val="00AF5546"/>
    <w:rsid w:val="00AF555A"/>
    <w:rsid w:val="00AF5724"/>
    <w:rsid w:val="00AF57D3"/>
    <w:rsid w:val="00AF5844"/>
    <w:rsid w:val="00AF5870"/>
    <w:rsid w:val="00AF5D55"/>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5684"/>
    <w:rsid w:val="00B059D9"/>
    <w:rsid w:val="00B05B6F"/>
    <w:rsid w:val="00B05CF2"/>
    <w:rsid w:val="00B066E0"/>
    <w:rsid w:val="00B06B88"/>
    <w:rsid w:val="00B06CDB"/>
    <w:rsid w:val="00B07453"/>
    <w:rsid w:val="00B07875"/>
    <w:rsid w:val="00B10244"/>
    <w:rsid w:val="00B10257"/>
    <w:rsid w:val="00B1137C"/>
    <w:rsid w:val="00B113A8"/>
    <w:rsid w:val="00B11B82"/>
    <w:rsid w:val="00B11C17"/>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B8E"/>
    <w:rsid w:val="00B23D6A"/>
    <w:rsid w:val="00B23EE2"/>
    <w:rsid w:val="00B2509F"/>
    <w:rsid w:val="00B2539D"/>
    <w:rsid w:val="00B25C38"/>
    <w:rsid w:val="00B2675C"/>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7FD"/>
    <w:rsid w:val="00B40DB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36F"/>
    <w:rsid w:val="00B626E3"/>
    <w:rsid w:val="00B62DCD"/>
    <w:rsid w:val="00B62F6D"/>
    <w:rsid w:val="00B63A10"/>
    <w:rsid w:val="00B63C34"/>
    <w:rsid w:val="00B63E4F"/>
    <w:rsid w:val="00B6414B"/>
    <w:rsid w:val="00B6455E"/>
    <w:rsid w:val="00B64769"/>
    <w:rsid w:val="00B64C9C"/>
    <w:rsid w:val="00B64CE4"/>
    <w:rsid w:val="00B65A80"/>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2BB"/>
    <w:rsid w:val="00B737CD"/>
    <w:rsid w:val="00B73901"/>
    <w:rsid w:val="00B73E4F"/>
    <w:rsid w:val="00B744B5"/>
    <w:rsid w:val="00B74C9A"/>
    <w:rsid w:val="00B74FAE"/>
    <w:rsid w:val="00B75439"/>
    <w:rsid w:val="00B75C16"/>
    <w:rsid w:val="00B76066"/>
    <w:rsid w:val="00B761BF"/>
    <w:rsid w:val="00B7681C"/>
    <w:rsid w:val="00B76877"/>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C4A"/>
    <w:rsid w:val="00B8462B"/>
    <w:rsid w:val="00B84B8D"/>
    <w:rsid w:val="00B8547C"/>
    <w:rsid w:val="00B8587B"/>
    <w:rsid w:val="00B85C3D"/>
    <w:rsid w:val="00B86958"/>
    <w:rsid w:val="00B869DA"/>
    <w:rsid w:val="00B86F31"/>
    <w:rsid w:val="00B86F73"/>
    <w:rsid w:val="00B872C2"/>
    <w:rsid w:val="00B877A7"/>
    <w:rsid w:val="00B877C9"/>
    <w:rsid w:val="00B878B4"/>
    <w:rsid w:val="00B87AAE"/>
    <w:rsid w:val="00B87B17"/>
    <w:rsid w:val="00B90179"/>
    <w:rsid w:val="00B90336"/>
    <w:rsid w:val="00B91236"/>
    <w:rsid w:val="00B91497"/>
    <w:rsid w:val="00B91501"/>
    <w:rsid w:val="00B916F2"/>
    <w:rsid w:val="00B91BD9"/>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604"/>
    <w:rsid w:val="00B976BC"/>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AEA"/>
    <w:rsid w:val="00BA604C"/>
    <w:rsid w:val="00BA6739"/>
    <w:rsid w:val="00BA6951"/>
    <w:rsid w:val="00BA6F8B"/>
    <w:rsid w:val="00BA71F0"/>
    <w:rsid w:val="00BA77A0"/>
    <w:rsid w:val="00BA7C43"/>
    <w:rsid w:val="00BA7DED"/>
    <w:rsid w:val="00BB03D4"/>
    <w:rsid w:val="00BB0DF0"/>
    <w:rsid w:val="00BB0E51"/>
    <w:rsid w:val="00BB105D"/>
    <w:rsid w:val="00BB120D"/>
    <w:rsid w:val="00BB15A1"/>
    <w:rsid w:val="00BB20E0"/>
    <w:rsid w:val="00BB20F9"/>
    <w:rsid w:val="00BB2B58"/>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FA6"/>
    <w:rsid w:val="00BD72B7"/>
    <w:rsid w:val="00BD7CC7"/>
    <w:rsid w:val="00BD7FF0"/>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6244"/>
    <w:rsid w:val="00BE6405"/>
    <w:rsid w:val="00BE6589"/>
    <w:rsid w:val="00BE6914"/>
    <w:rsid w:val="00BE69D4"/>
    <w:rsid w:val="00BE6E6C"/>
    <w:rsid w:val="00BE7509"/>
    <w:rsid w:val="00BF0038"/>
    <w:rsid w:val="00BF038F"/>
    <w:rsid w:val="00BF050A"/>
    <w:rsid w:val="00BF0632"/>
    <w:rsid w:val="00BF0710"/>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39D"/>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B48"/>
    <w:rsid w:val="00C17DAD"/>
    <w:rsid w:val="00C203E0"/>
    <w:rsid w:val="00C20BEA"/>
    <w:rsid w:val="00C20C3B"/>
    <w:rsid w:val="00C21385"/>
    <w:rsid w:val="00C21676"/>
    <w:rsid w:val="00C219BE"/>
    <w:rsid w:val="00C22147"/>
    <w:rsid w:val="00C231D7"/>
    <w:rsid w:val="00C23E59"/>
    <w:rsid w:val="00C2408F"/>
    <w:rsid w:val="00C24406"/>
    <w:rsid w:val="00C24AD3"/>
    <w:rsid w:val="00C24D94"/>
    <w:rsid w:val="00C25AD8"/>
    <w:rsid w:val="00C25EE9"/>
    <w:rsid w:val="00C26744"/>
    <w:rsid w:val="00C27051"/>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716"/>
    <w:rsid w:val="00C33BF6"/>
    <w:rsid w:val="00C34819"/>
    <w:rsid w:val="00C34FDE"/>
    <w:rsid w:val="00C35191"/>
    <w:rsid w:val="00C351B6"/>
    <w:rsid w:val="00C35331"/>
    <w:rsid w:val="00C35419"/>
    <w:rsid w:val="00C35737"/>
    <w:rsid w:val="00C35909"/>
    <w:rsid w:val="00C35980"/>
    <w:rsid w:val="00C361DD"/>
    <w:rsid w:val="00C36A99"/>
    <w:rsid w:val="00C36F44"/>
    <w:rsid w:val="00C37352"/>
    <w:rsid w:val="00C3737E"/>
    <w:rsid w:val="00C37BC5"/>
    <w:rsid w:val="00C37C53"/>
    <w:rsid w:val="00C37F32"/>
    <w:rsid w:val="00C401E7"/>
    <w:rsid w:val="00C40DA8"/>
    <w:rsid w:val="00C414FB"/>
    <w:rsid w:val="00C415FE"/>
    <w:rsid w:val="00C42132"/>
    <w:rsid w:val="00C4442E"/>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BF0"/>
    <w:rsid w:val="00C67D84"/>
    <w:rsid w:val="00C70D42"/>
    <w:rsid w:val="00C70D89"/>
    <w:rsid w:val="00C7141C"/>
    <w:rsid w:val="00C7157A"/>
    <w:rsid w:val="00C7213C"/>
    <w:rsid w:val="00C723EF"/>
    <w:rsid w:val="00C72AFA"/>
    <w:rsid w:val="00C72D7E"/>
    <w:rsid w:val="00C73413"/>
    <w:rsid w:val="00C736D4"/>
    <w:rsid w:val="00C73988"/>
    <w:rsid w:val="00C73BED"/>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B5A"/>
    <w:rsid w:val="00C81FF6"/>
    <w:rsid w:val="00C82326"/>
    <w:rsid w:val="00C831C4"/>
    <w:rsid w:val="00C83725"/>
    <w:rsid w:val="00C83889"/>
    <w:rsid w:val="00C84858"/>
    <w:rsid w:val="00C84F77"/>
    <w:rsid w:val="00C84F9E"/>
    <w:rsid w:val="00C85042"/>
    <w:rsid w:val="00C85126"/>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74F"/>
    <w:rsid w:val="00CA388C"/>
    <w:rsid w:val="00CA4F72"/>
    <w:rsid w:val="00CA4FA9"/>
    <w:rsid w:val="00CA51F1"/>
    <w:rsid w:val="00CA540C"/>
    <w:rsid w:val="00CA68FC"/>
    <w:rsid w:val="00CA6C40"/>
    <w:rsid w:val="00CA6CC5"/>
    <w:rsid w:val="00CA7004"/>
    <w:rsid w:val="00CA73E4"/>
    <w:rsid w:val="00CB030F"/>
    <w:rsid w:val="00CB055E"/>
    <w:rsid w:val="00CB07BF"/>
    <w:rsid w:val="00CB1515"/>
    <w:rsid w:val="00CB1779"/>
    <w:rsid w:val="00CB1C72"/>
    <w:rsid w:val="00CB1D1B"/>
    <w:rsid w:val="00CB1DFE"/>
    <w:rsid w:val="00CB23C3"/>
    <w:rsid w:val="00CB3253"/>
    <w:rsid w:val="00CB3372"/>
    <w:rsid w:val="00CB3904"/>
    <w:rsid w:val="00CB3F71"/>
    <w:rsid w:val="00CB4366"/>
    <w:rsid w:val="00CB4810"/>
    <w:rsid w:val="00CB4FA6"/>
    <w:rsid w:val="00CB5683"/>
    <w:rsid w:val="00CB56EF"/>
    <w:rsid w:val="00CB59A0"/>
    <w:rsid w:val="00CB664C"/>
    <w:rsid w:val="00CB67E3"/>
    <w:rsid w:val="00CB68D3"/>
    <w:rsid w:val="00CB74CA"/>
    <w:rsid w:val="00CB7534"/>
    <w:rsid w:val="00CB75D6"/>
    <w:rsid w:val="00CB76BB"/>
    <w:rsid w:val="00CB7962"/>
    <w:rsid w:val="00CB7E95"/>
    <w:rsid w:val="00CC033F"/>
    <w:rsid w:val="00CC1751"/>
    <w:rsid w:val="00CC19E0"/>
    <w:rsid w:val="00CC1B5F"/>
    <w:rsid w:val="00CC1DD8"/>
    <w:rsid w:val="00CC2631"/>
    <w:rsid w:val="00CC2707"/>
    <w:rsid w:val="00CC27AA"/>
    <w:rsid w:val="00CC27F4"/>
    <w:rsid w:val="00CC3653"/>
    <w:rsid w:val="00CC3ADA"/>
    <w:rsid w:val="00CC3E6E"/>
    <w:rsid w:val="00CC4128"/>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517"/>
    <w:rsid w:val="00CD4666"/>
    <w:rsid w:val="00CD4ADD"/>
    <w:rsid w:val="00CD513A"/>
    <w:rsid w:val="00CD54B8"/>
    <w:rsid w:val="00CD559A"/>
    <w:rsid w:val="00CD5634"/>
    <w:rsid w:val="00CD65A5"/>
    <w:rsid w:val="00CD66E0"/>
    <w:rsid w:val="00CD68D8"/>
    <w:rsid w:val="00CD73A6"/>
    <w:rsid w:val="00CD7FBF"/>
    <w:rsid w:val="00CE04B0"/>
    <w:rsid w:val="00CE084A"/>
    <w:rsid w:val="00CE0A15"/>
    <w:rsid w:val="00CE0B28"/>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AD0"/>
    <w:rsid w:val="00CF5DFB"/>
    <w:rsid w:val="00CF5E7C"/>
    <w:rsid w:val="00CF5F36"/>
    <w:rsid w:val="00CF61A5"/>
    <w:rsid w:val="00CF6304"/>
    <w:rsid w:val="00CF6314"/>
    <w:rsid w:val="00CF75BD"/>
    <w:rsid w:val="00D00A69"/>
    <w:rsid w:val="00D00B4E"/>
    <w:rsid w:val="00D01534"/>
    <w:rsid w:val="00D019AD"/>
    <w:rsid w:val="00D01C33"/>
    <w:rsid w:val="00D021FB"/>
    <w:rsid w:val="00D022F2"/>
    <w:rsid w:val="00D035C4"/>
    <w:rsid w:val="00D03B1A"/>
    <w:rsid w:val="00D03D0E"/>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AF2"/>
    <w:rsid w:val="00D160F3"/>
    <w:rsid w:val="00D1629E"/>
    <w:rsid w:val="00D162AC"/>
    <w:rsid w:val="00D1637E"/>
    <w:rsid w:val="00D16E2B"/>
    <w:rsid w:val="00D178BA"/>
    <w:rsid w:val="00D17A8F"/>
    <w:rsid w:val="00D17ABE"/>
    <w:rsid w:val="00D20504"/>
    <w:rsid w:val="00D20A15"/>
    <w:rsid w:val="00D20AEF"/>
    <w:rsid w:val="00D20E26"/>
    <w:rsid w:val="00D2105D"/>
    <w:rsid w:val="00D215C1"/>
    <w:rsid w:val="00D22F38"/>
    <w:rsid w:val="00D23566"/>
    <w:rsid w:val="00D23915"/>
    <w:rsid w:val="00D245FB"/>
    <w:rsid w:val="00D248B1"/>
    <w:rsid w:val="00D2499A"/>
    <w:rsid w:val="00D25B8C"/>
    <w:rsid w:val="00D25DAD"/>
    <w:rsid w:val="00D26A87"/>
    <w:rsid w:val="00D26BD9"/>
    <w:rsid w:val="00D26E31"/>
    <w:rsid w:val="00D26E98"/>
    <w:rsid w:val="00D271B0"/>
    <w:rsid w:val="00D27EB3"/>
    <w:rsid w:val="00D27F5F"/>
    <w:rsid w:val="00D3024C"/>
    <w:rsid w:val="00D30B09"/>
    <w:rsid w:val="00D30D93"/>
    <w:rsid w:val="00D315AB"/>
    <w:rsid w:val="00D316A3"/>
    <w:rsid w:val="00D319F4"/>
    <w:rsid w:val="00D31E0C"/>
    <w:rsid w:val="00D32222"/>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389"/>
    <w:rsid w:val="00D42FD0"/>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C74"/>
    <w:rsid w:val="00D60AF0"/>
    <w:rsid w:val="00D60BAA"/>
    <w:rsid w:val="00D613D9"/>
    <w:rsid w:val="00D615D4"/>
    <w:rsid w:val="00D616AB"/>
    <w:rsid w:val="00D61D56"/>
    <w:rsid w:val="00D62179"/>
    <w:rsid w:val="00D626A9"/>
    <w:rsid w:val="00D626D6"/>
    <w:rsid w:val="00D62C5F"/>
    <w:rsid w:val="00D62D2D"/>
    <w:rsid w:val="00D62DC2"/>
    <w:rsid w:val="00D64CE5"/>
    <w:rsid w:val="00D65274"/>
    <w:rsid w:val="00D65403"/>
    <w:rsid w:val="00D658B9"/>
    <w:rsid w:val="00D65E37"/>
    <w:rsid w:val="00D6683F"/>
    <w:rsid w:val="00D66F79"/>
    <w:rsid w:val="00D67275"/>
    <w:rsid w:val="00D67FE6"/>
    <w:rsid w:val="00D70E6C"/>
    <w:rsid w:val="00D70FA8"/>
    <w:rsid w:val="00D71145"/>
    <w:rsid w:val="00D7149F"/>
    <w:rsid w:val="00D714A8"/>
    <w:rsid w:val="00D71793"/>
    <w:rsid w:val="00D719FF"/>
    <w:rsid w:val="00D71D3E"/>
    <w:rsid w:val="00D7218D"/>
    <w:rsid w:val="00D72725"/>
    <w:rsid w:val="00D72FE5"/>
    <w:rsid w:val="00D72FFF"/>
    <w:rsid w:val="00D731FA"/>
    <w:rsid w:val="00D735D3"/>
    <w:rsid w:val="00D738DB"/>
    <w:rsid w:val="00D73D4D"/>
    <w:rsid w:val="00D741DD"/>
    <w:rsid w:val="00D745FF"/>
    <w:rsid w:val="00D749E6"/>
    <w:rsid w:val="00D75028"/>
    <w:rsid w:val="00D75093"/>
    <w:rsid w:val="00D75633"/>
    <w:rsid w:val="00D75935"/>
    <w:rsid w:val="00D75D3E"/>
    <w:rsid w:val="00D760CF"/>
    <w:rsid w:val="00D76676"/>
    <w:rsid w:val="00D76895"/>
    <w:rsid w:val="00D771B7"/>
    <w:rsid w:val="00D7729A"/>
    <w:rsid w:val="00D77789"/>
    <w:rsid w:val="00D777E5"/>
    <w:rsid w:val="00D77801"/>
    <w:rsid w:val="00D77872"/>
    <w:rsid w:val="00D778E6"/>
    <w:rsid w:val="00D77956"/>
    <w:rsid w:val="00D801B3"/>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E3B"/>
    <w:rsid w:val="00D84E99"/>
    <w:rsid w:val="00D85BCB"/>
    <w:rsid w:val="00D85FC6"/>
    <w:rsid w:val="00D86CBB"/>
    <w:rsid w:val="00D8709C"/>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ABA"/>
    <w:rsid w:val="00D93819"/>
    <w:rsid w:val="00D93F2F"/>
    <w:rsid w:val="00D9407B"/>
    <w:rsid w:val="00D94214"/>
    <w:rsid w:val="00D943DA"/>
    <w:rsid w:val="00D944C8"/>
    <w:rsid w:val="00D950CC"/>
    <w:rsid w:val="00D95B0A"/>
    <w:rsid w:val="00D960B9"/>
    <w:rsid w:val="00D9637A"/>
    <w:rsid w:val="00D9656B"/>
    <w:rsid w:val="00D978DD"/>
    <w:rsid w:val="00D97C7E"/>
    <w:rsid w:val="00D97FB3"/>
    <w:rsid w:val="00DA00A1"/>
    <w:rsid w:val="00DA0319"/>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55D"/>
    <w:rsid w:val="00DB2684"/>
    <w:rsid w:val="00DB2821"/>
    <w:rsid w:val="00DB2EDE"/>
    <w:rsid w:val="00DB36F4"/>
    <w:rsid w:val="00DB3BFC"/>
    <w:rsid w:val="00DB48A9"/>
    <w:rsid w:val="00DB4EFD"/>
    <w:rsid w:val="00DB4F5B"/>
    <w:rsid w:val="00DB5038"/>
    <w:rsid w:val="00DB585A"/>
    <w:rsid w:val="00DB6783"/>
    <w:rsid w:val="00DB6971"/>
    <w:rsid w:val="00DB6AB7"/>
    <w:rsid w:val="00DB7025"/>
    <w:rsid w:val="00DB70EF"/>
    <w:rsid w:val="00DB712B"/>
    <w:rsid w:val="00DB7934"/>
    <w:rsid w:val="00DC0168"/>
    <w:rsid w:val="00DC039B"/>
    <w:rsid w:val="00DC0B04"/>
    <w:rsid w:val="00DC0B30"/>
    <w:rsid w:val="00DC0BC6"/>
    <w:rsid w:val="00DC22F9"/>
    <w:rsid w:val="00DC241E"/>
    <w:rsid w:val="00DC26C4"/>
    <w:rsid w:val="00DC2B86"/>
    <w:rsid w:val="00DC2E65"/>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F51"/>
    <w:rsid w:val="00DC709E"/>
    <w:rsid w:val="00DC722E"/>
    <w:rsid w:val="00DC790C"/>
    <w:rsid w:val="00DD0A66"/>
    <w:rsid w:val="00DD116B"/>
    <w:rsid w:val="00DD17EE"/>
    <w:rsid w:val="00DD1D04"/>
    <w:rsid w:val="00DD20FC"/>
    <w:rsid w:val="00DD2173"/>
    <w:rsid w:val="00DD28C1"/>
    <w:rsid w:val="00DD297D"/>
    <w:rsid w:val="00DD2E4C"/>
    <w:rsid w:val="00DD3169"/>
    <w:rsid w:val="00DD34AE"/>
    <w:rsid w:val="00DD3E50"/>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5DE"/>
    <w:rsid w:val="00DE5876"/>
    <w:rsid w:val="00DE5D22"/>
    <w:rsid w:val="00DE6287"/>
    <w:rsid w:val="00DE6449"/>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8A1"/>
    <w:rsid w:val="00E079A6"/>
    <w:rsid w:val="00E10229"/>
    <w:rsid w:val="00E10496"/>
    <w:rsid w:val="00E1074E"/>
    <w:rsid w:val="00E11261"/>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CF"/>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B60"/>
    <w:rsid w:val="00E27142"/>
    <w:rsid w:val="00E271C7"/>
    <w:rsid w:val="00E272EB"/>
    <w:rsid w:val="00E2752A"/>
    <w:rsid w:val="00E276DB"/>
    <w:rsid w:val="00E27864"/>
    <w:rsid w:val="00E27AAD"/>
    <w:rsid w:val="00E301AA"/>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7155"/>
    <w:rsid w:val="00E375FE"/>
    <w:rsid w:val="00E37A6F"/>
    <w:rsid w:val="00E37CE9"/>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000"/>
    <w:rsid w:val="00E5159E"/>
    <w:rsid w:val="00E516F6"/>
    <w:rsid w:val="00E51718"/>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F80"/>
    <w:rsid w:val="00E60247"/>
    <w:rsid w:val="00E60596"/>
    <w:rsid w:val="00E608B8"/>
    <w:rsid w:val="00E60F31"/>
    <w:rsid w:val="00E61A6C"/>
    <w:rsid w:val="00E6212D"/>
    <w:rsid w:val="00E6225B"/>
    <w:rsid w:val="00E62280"/>
    <w:rsid w:val="00E623F3"/>
    <w:rsid w:val="00E626C7"/>
    <w:rsid w:val="00E62B7F"/>
    <w:rsid w:val="00E6328F"/>
    <w:rsid w:val="00E6369D"/>
    <w:rsid w:val="00E636C2"/>
    <w:rsid w:val="00E63B19"/>
    <w:rsid w:val="00E63DB9"/>
    <w:rsid w:val="00E6508D"/>
    <w:rsid w:val="00E65899"/>
    <w:rsid w:val="00E65974"/>
    <w:rsid w:val="00E65BB9"/>
    <w:rsid w:val="00E66642"/>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2B3"/>
    <w:rsid w:val="00E833E3"/>
    <w:rsid w:val="00E8356E"/>
    <w:rsid w:val="00E83C1B"/>
    <w:rsid w:val="00E83FD7"/>
    <w:rsid w:val="00E84100"/>
    <w:rsid w:val="00E8438B"/>
    <w:rsid w:val="00E852BB"/>
    <w:rsid w:val="00E85732"/>
    <w:rsid w:val="00E85BFB"/>
    <w:rsid w:val="00E85D36"/>
    <w:rsid w:val="00E8624E"/>
    <w:rsid w:val="00E8718F"/>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248E"/>
    <w:rsid w:val="00EA2978"/>
    <w:rsid w:val="00EA2AD7"/>
    <w:rsid w:val="00EA3236"/>
    <w:rsid w:val="00EA41C5"/>
    <w:rsid w:val="00EA4DB6"/>
    <w:rsid w:val="00EA5600"/>
    <w:rsid w:val="00EA642E"/>
    <w:rsid w:val="00EA674D"/>
    <w:rsid w:val="00EA68B6"/>
    <w:rsid w:val="00EA6B8F"/>
    <w:rsid w:val="00EA71B4"/>
    <w:rsid w:val="00EA73A6"/>
    <w:rsid w:val="00EA77B7"/>
    <w:rsid w:val="00EA7957"/>
    <w:rsid w:val="00EA7F35"/>
    <w:rsid w:val="00EB00FA"/>
    <w:rsid w:val="00EB01CE"/>
    <w:rsid w:val="00EB0322"/>
    <w:rsid w:val="00EB04BA"/>
    <w:rsid w:val="00EB0A58"/>
    <w:rsid w:val="00EB0EBD"/>
    <w:rsid w:val="00EB107D"/>
    <w:rsid w:val="00EB1100"/>
    <w:rsid w:val="00EB1208"/>
    <w:rsid w:val="00EB1808"/>
    <w:rsid w:val="00EB2AAC"/>
    <w:rsid w:val="00EB2BBF"/>
    <w:rsid w:val="00EB31B8"/>
    <w:rsid w:val="00EB38C8"/>
    <w:rsid w:val="00EB4491"/>
    <w:rsid w:val="00EB44B5"/>
    <w:rsid w:val="00EB481E"/>
    <w:rsid w:val="00EB586E"/>
    <w:rsid w:val="00EB5BA8"/>
    <w:rsid w:val="00EB5F6D"/>
    <w:rsid w:val="00EB5F78"/>
    <w:rsid w:val="00EB6238"/>
    <w:rsid w:val="00EB682A"/>
    <w:rsid w:val="00EB6A78"/>
    <w:rsid w:val="00EB73DE"/>
    <w:rsid w:val="00EB747B"/>
    <w:rsid w:val="00EB75F2"/>
    <w:rsid w:val="00EB7C25"/>
    <w:rsid w:val="00EC0328"/>
    <w:rsid w:val="00EC07CF"/>
    <w:rsid w:val="00EC180D"/>
    <w:rsid w:val="00EC1AC3"/>
    <w:rsid w:val="00EC1B24"/>
    <w:rsid w:val="00EC1F5D"/>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459"/>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C88"/>
    <w:rsid w:val="00EE3174"/>
    <w:rsid w:val="00EE3452"/>
    <w:rsid w:val="00EE3B18"/>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A4D"/>
    <w:rsid w:val="00F0350A"/>
    <w:rsid w:val="00F037A2"/>
    <w:rsid w:val="00F037E4"/>
    <w:rsid w:val="00F043E1"/>
    <w:rsid w:val="00F04653"/>
    <w:rsid w:val="00F0469C"/>
    <w:rsid w:val="00F04C53"/>
    <w:rsid w:val="00F05C35"/>
    <w:rsid w:val="00F05D01"/>
    <w:rsid w:val="00F05FE5"/>
    <w:rsid w:val="00F0612F"/>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DC1"/>
    <w:rsid w:val="00F26EB6"/>
    <w:rsid w:val="00F26F19"/>
    <w:rsid w:val="00F26FA6"/>
    <w:rsid w:val="00F276BD"/>
    <w:rsid w:val="00F27715"/>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555"/>
    <w:rsid w:val="00F336DD"/>
    <w:rsid w:val="00F33B8F"/>
    <w:rsid w:val="00F34018"/>
    <w:rsid w:val="00F3454E"/>
    <w:rsid w:val="00F346DF"/>
    <w:rsid w:val="00F348C6"/>
    <w:rsid w:val="00F3492F"/>
    <w:rsid w:val="00F34EAF"/>
    <w:rsid w:val="00F353C3"/>
    <w:rsid w:val="00F35585"/>
    <w:rsid w:val="00F35954"/>
    <w:rsid w:val="00F35A30"/>
    <w:rsid w:val="00F35CFB"/>
    <w:rsid w:val="00F3664D"/>
    <w:rsid w:val="00F3709B"/>
    <w:rsid w:val="00F3731D"/>
    <w:rsid w:val="00F40360"/>
    <w:rsid w:val="00F4065C"/>
    <w:rsid w:val="00F416E9"/>
    <w:rsid w:val="00F41701"/>
    <w:rsid w:val="00F41749"/>
    <w:rsid w:val="00F4189F"/>
    <w:rsid w:val="00F42908"/>
    <w:rsid w:val="00F42D6E"/>
    <w:rsid w:val="00F430CB"/>
    <w:rsid w:val="00F4353C"/>
    <w:rsid w:val="00F442DE"/>
    <w:rsid w:val="00F4460D"/>
    <w:rsid w:val="00F44733"/>
    <w:rsid w:val="00F44E76"/>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609E1"/>
    <w:rsid w:val="00F60C9C"/>
    <w:rsid w:val="00F60CBB"/>
    <w:rsid w:val="00F6111E"/>
    <w:rsid w:val="00F61426"/>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676"/>
    <w:rsid w:val="00F67138"/>
    <w:rsid w:val="00F675B0"/>
    <w:rsid w:val="00F67D9A"/>
    <w:rsid w:val="00F67F0B"/>
    <w:rsid w:val="00F67F83"/>
    <w:rsid w:val="00F7006F"/>
    <w:rsid w:val="00F709B2"/>
    <w:rsid w:val="00F709BC"/>
    <w:rsid w:val="00F71B8C"/>
    <w:rsid w:val="00F71F5D"/>
    <w:rsid w:val="00F71F6A"/>
    <w:rsid w:val="00F72096"/>
    <w:rsid w:val="00F72518"/>
    <w:rsid w:val="00F728C1"/>
    <w:rsid w:val="00F728DC"/>
    <w:rsid w:val="00F72DAA"/>
    <w:rsid w:val="00F72E56"/>
    <w:rsid w:val="00F730AD"/>
    <w:rsid w:val="00F73653"/>
    <w:rsid w:val="00F738FB"/>
    <w:rsid w:val="00F739EC"/>
    <w:rsid w:val="00F73AB5"/>
    <w:rsid w:val="00F73C90"/>
    <w:rsid w:val="00F740A3"/>
    <w:rsid w:val="00F75424"/>
    <w:rsid w:val="00F75687"/>
    <w:rsid w:val="00F75883"/>
    <w:rsid w:val="00F75B3F"/>
    <w:rsid w:val="00F75C64"/>
    <w:rsid w:val="00F76472"/>
    <w:rsid w:val="00F7650D"/>
    <w:rsid w:val="00F7683D"/>
    <w:rsid w:val="00F76C24"/>
    <w:rsid w:val="00F76C60"/>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9E4"/>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25C6"/>
    <w:rsid w:val="00FA29E8"/>
    <w:rsid w:val="00FA343B"/>
    <w:rsid w:val="00FA3622"/>
    <w:rsid w:val="00FA36F9"/>
    <w:rsid w:val="00FA3810"/>
    <w:rsid w:val="00FA398E"/>
    <w:rsid w:val="00FA3A80"/>
    <w:rsid w:val="00FA3CAD"/>
    <w:rsid w:val="00FA3DDD"/>
    <w:rsid w:val="00FA3E70"/>
    <w:rsid w:val="00FA44EA"/>
    <w:rsid w:val="00FA4E79"/>
    <w:rsid w:val="00FA506D"/>
    <w:rsid w:val="00FA57E3"/>
    <w:rsid w:val="00FA5B5B"/>
    <w:rsid w:val="00FA5DB8"/>
    <w:rsid w:val="00FA5DDE"/>
    <w:rsid w:val="00FA6156"/>
    <w:rsid w:val="00FA6382"/>
    <w:rsid w:val="00FA6D2D"/>
    <w:rsid w:val="00FA6F10"/>
    <w:rsid w:val="00FA7308"/>
    <w:rsid w:val="00FA75D8"/>
    <w:rsid w:val="00FA7A34"/>
    <w:rsid w:val="00FB14D0"/>
    <w:rsid w:val="00FB1A60"/>
    <w:rsid w:val="00FB1A7E"/>
    <w:rsid w:val="00FB1EE3"/>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5CFF"/>
    <w:rsid w:val="00FB61B2"/>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9AC"/>
    <w:rsid w:val="00FD1190"/>
    <w:rsid w:val="00FD147F"/>
    <w:rsid w:val="00FD1887"/>
    <w:rsid w:val="00FD1A2E"/>
    <w:rsid w:val="00FD1B90"/>
    <w:rsid w:val="00FD1D09"/>
    <w:rsid w:val="00FD1DDE"/>
    <w:rsid w:val="00FD2126"/>
    <w:rsid w:val="00FD256B"/>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D7B47"/>
    <w:rsid w:val="00FE087D"/>
    <w:rsid w:val="00FE09D4"/>
    <w:rsid w:val="00FE0ACD"/>
    <w:rsid w:val="00FE0D34"/>
    <w:rsid w:val="00FE1005"/>
    <w:rsid w:val="00FE1856"/>
    <w:rsid w:val="00FE1882"/>
    <w:rsid w:val="00FE35D4"/>
    <w:rsid w:val="00FE3664"/>
    <w:rsid w:val="00FE38F8"/>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10A3"/>
    <w:rsid w:val="00FF12B1"/>
    <w:rsid w:val="00FF130E"/>
    <w:rsid w:val="00FF16A5"/>
    <w:rsid w:val="00FF18AB"/>
    <w:rsid w:val="00FF228B"/>
    <w:rsid w:val="00FF24E9"/>
    <w:rsid w:val="00FF30E9"/>
    <w:rsid w:val="00FF30EB"/>
    <w:rsid w:val="00FF49E1"/>
    <w:rsid w:val="00FF4D71"/>
    <w:rsid w:val="00FF51BF"/>
    <w:rsid w:val="00FF5276"/>
    <w:rsid w:val="00FF5A2D"/>
    <w:rsid w:val="00FF5E25"/>
    <w:rsid w:val="00FF601A"/>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AB4A91"/>
    <w:pPr>
      <w:tabs>
        <w:tab w:val="right" w:leader="dot" w:pos="8931"/>
      </w:tabs>
      <w:spacing w:before="120" w:after="120"/>
      <w:ind w:leftChars="-84" w:left="611"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A63840"/>
    <w:pPr>
      <w:tabs>
        <w:tab w:val="right" w:leader="dot" w:pos="8931"/>
      </w:tabs>
      <w:ind w:rightChars="96" w:right="230" w:firstLineChars="50" w:firstLine="16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DA1BFE"/>
    <w:pPr>
      <w:adjustRightInd w:val="0"/>
      <w:snapToGrid w:val="0"/>
      <w:spacing w:afterLines="0" w:after="0" w:line="300" w:lineRule="auto"/>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9"/>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0"/>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AB4A91"/>
    <w:pPr>
      <w:tabs>
        <w:tab w:val="right" w:leader="dot" w:pos="8931"/>
      </w:tabs>
      <w:spacing w:before="120" w:after="120"/>
      <w:ind w:leftChars="-84" w:left="611"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A63840"/>
    <w:pPr>
      <w:tabs>
        <w:tab w:val="right" w:leader="dot" w:pos="8931"/>
      </w:tabs>
      <w:ind w:rightChars="96" w:right="230" w:firstLineChars="50" w:firstLine="16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DA1BFE"/>
    <w:pPr>
      <w:adjustRightInd w:val="0"/>
      <w:snapToGrid w:val="0"/>
      <w:spacing w:afterLines="0" w:after="0" w:line="300" w:lineRule="auto"/>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9"/>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0"/>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D:\&#26376;&#22577;&#21450;&#20998;&#24037;\&#26376;&#22577;\103&#24180;\&#22806;&#37559;&#35330;&#21934;&#23560;&#35542;\&#23560;&#35542;&#22294;.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D:\&#26376;&#22577;&#21450;&#20998;&#24037;\&#26376;&#22577;\103&#24180;\&#22806;&#37559;&#35330;&#21934;&#23560;&#35542;\&#23560;&#35542;&#22294;.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D:\&#26376;&#22577;&#21450;&#20998;&#24037;\&#26376;&#22577;\103&#24180;\&#22806;&#37559;&#35330;&#21934;&#23560;&#35542;\&#23560;&#35542;&#22294;.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D:\&#26376;&#22577;&#21450;&#20998;&#24037;\&#26376;&#22577;\103&#24180;\&#22806;&#37559;&#35330;&#21934;&#23560;&#35542;\&#23560;&#35542;&#22294;.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6.5264842189578079E-2"/>
                  <c:y val="-4.9737234664581093E-3"/>
                </c:manualLayout>
              </c:layout>
              <c:tx>
                <c:rich>
                  <a:bodyPr/>
                  <a:lstStyle/>
                  <a:p>
                    <a:r>
                      <a:rPr lang="en-US" altLang="zh-TW"/>
                      <a:t>-0.10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Sheet1!$C$122:$C$190</c:f>
              <c:numCache>
                <c:formatCode>0.00_ </c:formatCode>
                <c:ptCount val="69"/>
                <c:pt idx="0">
                  <c:v>-0.42689434364994172</c:v>
                </c:pt>
                <c:pt idx="1">
                  <c:v>1.3338096939383259</c:v>
                </c:pt>
                <c:pt idx="2">
                  <c:v>2.5972499706193419</c:v>
                </c:pt>
                <c:pt idx="3">
                  <c:v>3.2073310423825774</c:v>
                </c:pt>
                <c:pt idx="4">
                  <c:v>3.2963374028856851</c:v>
                </c:pt>
                <c:pt idx="5">
                  <c:v>3.1159342430428838</c:v>
                </c:pt>
                <c:pt idx="6">
                  <c:v>2.7195998749609318</c:v>
                </c:pt>
                <c:pt idx="7">
                  <c:v>2.2215459525258607</c:v>
                </c:pt>
                <c:pt idx="8">
                  <c:v>1.6969336111938071</c:v>
                </c:pt>
                <c:pt idx="9">
                  <c:v>1.2295081967212962</c:v>
                </c:pt>
                <c:pt idx="10">
                  <c:v>0.85791401580874727</c:v>
                </c:pt>
                <c:pt idx="11">
                  <c:v>0.58300678581668652</c:v>
                </c:pt>
                <c:pt idx="12">
                  <c:v>0.38958570885596622</c:v>
                </c:pt>
                <c:pt idx="13">
                  <c:v>0.22716516800755926</c:v>
                </c:pt>
                <c:pt idx="14">
                  <c:v>1.8887524789867882E-2</c:v>
                </c:pt>
                <c:pt idx="15">
                  <c:v>-0.16995562269851439</c:v>
                </c:pt>
                <c:pt idx="16">
                  <c:v>-0.27428355244490943</c:v>
                </c:pt>
                <c:pt idx="17">
                  <c:v>-0.33194233687404706</c:v>
                </c:pt>
                <c:pt idx="18">
                  <c:v>-0.34256351698543908</c:v>
                </c:pt>
                <c:pt idx="19">
                  <c:v>-0.30554759858685276</c:v>
                </c:pt>
                <c:pt idx="20">
                  <c:v>-0.29690642658749544</c:v>
                </c:pt>
                <c:pt idx="21">
                  <c:v>-0.25936599423630469</c:v>
                </c:pt>
                <c:pt idx="22">
                  <c:v>-0.1926225561013184</c:v>
                </c:pt>
                <c:pt idx="23">
                  <c:v>-0.20264402200134146</c:v>
                </c:pt>
                <c:pt idx="24">
                  <c:v>-0.25140204989364534</c:v>
                </c:pt>
                <c:pt idx="25">
                  <c:v>-0.31989143078712257</c:v>
                </c:pt>
                <c:pt idx="26">
                  <c:v>-0.38899153943401377</c:v>
                </c:pt>
                <c:pt idx="27">
                  <c:v>-0.47837547593478913</c:v>
                </c:pt>
                <c:pt idx="28">
                  <c:v>-0.56896213458896838</c:v>
                </c:pt>
                <c:pt idx="29">
                  <c:v>-0.66101026045777278</c:v>
                </c:pt>
                <c:pt idx="30">
                  <c:v>-0.70513457145694458</c:v>
                </c:pt>
                <c:pt idx="31">
                  <c:v>-0.72014402880575812</c:v>
                </c:pt>
                <c:pt idx="32">
                  <c:v>-0.58432399758210352</c:v>
                </c:pt>
                <c:pt idx="33">
                  <c:v>-0.33441426834213139</c:v>
                </c:pt>
                <c:pt idx="34">
                  <c:v>-0.10167768174884628</c:v>
                </c:pt>
                <c:pt idx="35">
                  <c:v>6.1068702290079102E-2</c:v>
                </c:pt>
                <c:pt idx="36">
                  <c:v>0.12206286237412822</c:v>
                </c:pt>
                <c:pt idx="37">
                  <c:v>6.0957025297159184E-2</c:v>
                </c:pt>
                <c:pt idx="38">
                  <c:v>-6.0919890344179883E-2</c:v>
                </c:pt>
                <c:pt idx="39">
                  <c:v>-0.27430661383724964</c:v>
                </c:pt>
                <c:pt idx="40">
                  <c:v>-0.40749796251018378</c:v>
                </c:pt>
                <c:pt idx="41">
                  <c:v>-0.45008183306056715</c:v>
                </c:pt>
                <c:pt idx="42">
                  <c:v>-0.38018906699547328</c:v>
                </c:pt>
                <c:pt idx="43">
                  <c:v>-0.16503352243424363</c:v>
                </c:pt>
                <c:pt idx="44">
                  <c:v>0.13431139580535323</c:v>
                </c:pt>
                <c:pt idx="45">
                  <c:v>0.40239372678498864</c:v>
                </c:pt>
                <c:pt idx="46">
                  <c:v>0.57548042338917416</c:v>
                </c:pt>
                <c:pt idx="47">
                  <c:v>0.61305813834677814</c:v>
                </c:pt>
                <c:pt idx="48">
                  <c:v>0.49761348634100866</c:v>
                </c:pt>
                <c:pt idx="49">
                  <c:v>0.31325788197251736</c:v>
                </c:pt>
                <c:pt idx="50">
                  <c:v>0.16117658910044241</c:v>
                </c:pt>
                <c:pt idx="51">
                  <c:v>9.0515940862911926E-2</c:v>
                </c:pt>
                <c:pt idx="52">
                  <c:v>6.0289389067524901E-2</c:v>
                </c:pt>
                <c:pt idx="53">
                  <c:v>5.0210885720014531E-2</c:v>
                </c:pt>
                <c:pt idx="54">
                  <c:v>0.12044564890094644</c:v>
                </c:pt>
                <c:pt idx="55">
                  <c:v>0.18045112781954753</c:v>
                </c:pt>
                <c:pt idx="56">
                  <c:v>0.19013309316522342</c:v>
                </c:pt>
                <c:pt idx="57">
                  <c:v>0.15980823012384793</c:v>
                </c:pt>
                <c:pt idx="58">
                  <c:v>0.11966493817312518</c:v>
                </c:pt>
                <c:pt idx="59">
                  <c:v>9.960159362549792E-2</c:v>
                </c:pt>
                <c:pt idx="60">
                  <c:v>4.9751243781082088E-2</c:v>
                </c:pt>
                <c:pt idx="61">
                  <c:v>2.9835902536046177E-2</c:v>
                </c:pt>
                <c:pt idx="62">
                  <c:v>-2.982700338038935E-2</c:v>
                </c:pt>
                <c:pt idx="63">
                  <c:v>-7.9562406762800908E-2</c:v>
                </c:pt>
                <c:pt idx="64">
                  <c:v>-9.9532198666263394E-2</c:v>
                </c:pt>
                <c:pt idx="65">
                  <c:v>-8.9668227558037383E-2</c:v>
                </c:pt>
                <c:pt idx="66">
                  <c:v>-8.9748703629843884E-2</c:v>
                </c:pt>
                <c:pt idx="67">
                  <c:v>-9.9810360315399915E-2</c:v>
                </c:pt>
                <c:pt idx="68">
                  <c:v>-9.9910080927179123E-2</c:v>
                </c:pt>
              </c:numCache>
            </c:numRef>
          </c:val>
        </c:ser>
        <c:dLbls>
          <c:showLegendKey val="0"/>
          <c:showVal val="0"/>
          <c:showCatName val="0"/>
          <c:showSerName val="0"/>
          <c:showPercent val="0"/>
          <c:showBubbleSize val="0"/>
        </c:dLbls>
        <c:gapWidth val="150"/>
        <c:axId val="251803520"/>
        <c:axId val="25180505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1.4462203865737176E-2"/>
                  <c:y val="-4.9713345126671311E-2"/>
                </c:manualLayout>
              </c:layout>
              <c:tx>
                <c:rich>
                  <a:bodyPr/>
                  <a:lstStyle/>
                  <a:p>
                    <a:r>
                      <a:rPr lang="en-US" altLang="zh-TW"/>
                      <a:t>99.99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Sheet1!$A$122:$A$190</c:f>
              <c:strCache>
                <c:ptCount val="6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strCache>
            </c:strRef>
          </c:cat>
          <c:val>
            <c:numRef>
              <c:f>Sheet1!$B$122:$B$190</c:f>
              <c:numCache>
                <c:formatCode>General</c:formatCode>
                <c:ptCount val="69"/>
                <c:pt idx="0">
                  <c:v>83.97</c:v>
                </c:pt>
                <c:pt idx="1">
                  <c:v>85.09</c:v>
                </c:pt>
                <c:pt idx="2">
                  <c:v>87.3</c:v>
                </c:pt>
                <c:pt idx="3">
                  <c:v>90.1</c:v>
                </c:pt>
                <c:pt idx="4">
                  <c:v>93.07</c:v>
                </c:pt>
                <c:pt idx="5">
                  <c:v>95.97</c:v>
                </c:pt>
                <c:pt idx="6">
                  <c:v>98.58</c:v>
                </c:pt>
                <c:pt idx="7">
                  <c:v>100.77</c:v>
                </c:pt>
                <c:pt idx="8">
                  <c:v>102.48</c:v>
                </c:pt>
                <c:pt idx="9">
                  <c:v>103.74</c:v>
                </c:pt>
                <c:pt idx="10">
                  <c:v>104.63</c:v>
                </c:pt>
                <c:pt idx="11">
                  <c:v>105.24</c:v>
                </c:pt>
                <c:pt idx="12">
                  <c:v>105.65</c:v>
                </c:pt>
                <c:pt idx="13">
                  <c:v>105.89</c:v>
                </c:pt>
                <c:pt idx="14">
                  <c:v>105.91</c:v>
                </c:pt>
                <c:pt idx="15">
                  <c:v>105.73</c:v>
                </c:pt>
                <c:pt idx="16">
                  <c:v>105.44</c:v>
                </c:pt>
                <c:pt idx="17">
                  <c:v>105.09</c:v>
                </c:pt>
                <c:pt idx="18">
                  <c:v>104.73</c:v>
                </c:pt>
                <c:pt idx="19">
                  <c:v>104.41</c:v>
                </c:pt>
                <c:pt idx="20">
                  <c:v>104.1</c:v>
                </c:pt>
                <c:pt idx="21">
                  <c:v>103.83</c:v>
                </c:pt>
                <c:pt idx="22">
                  <c:v>103.63</c:v>
                </c:pt>
                <c:pt idx="23">
                  <c:v>103.42</c:v>
                </c:pt>
                <c:pt idx="24">
                  <c:v>103.16</c:v>
                </c:pt>
                <c:pt idx="25">
                  <c:v>102.83</c:v>
                </c:pt>
                <c:pt idx="26">
                  <c:v>102.43</c:v>
                </c:pt>
                <c:pt idx="27">
                  <c:v>101.94</c:v>
                </c:pt>
                <c:pt idx="28">
                  <c:v>101.36</c:v>
                </c:pt>
                <c:pt idx="29">
                  <c:v>100.69</c:v>
                </c:pt>
                <c:pt idx="30">
                  <c:v>99.98</c:v>
                </c:pt>
                <c:pt idx="31">
                  <c:v>99.26</c:v>
                </c:pt>
                <c:pt idx="32">
                  <c:v>98.68</c:v>
                </c:pt>
                <c:pt idx="33">
                  <c:v>98.35</c:v>
                </c:pt>
                <c:pt idx="34">
                  <c:v>98.25</c:v>
                </c:pt>
                <c:pt idx="35">
                  <c:v>98.31</c:v>
                </c:pt>
                <c:pt idx="36">
                  <c:v>98.43</c:v>
                </c:pt>
                <c:pt idx="37">
                  <c:v>98.49</c:v>
                </c:pt>
                <c:pt idx="38">
                  <c:v>98.43</c:v>
                </c:pt>
                <c:pt idx="39">
                  <c:v>98.16</c:v>
                </c:pt>
                <c:pt idx="40">
                  <c:v>97.76</c:v>
                </c:pt>
                <c:pt idx="41">
                  <c:v>97.32</c:v>
                </c:pt>
                <c:pt idx="42">
                  <c:v>96.95</c:v>
                </c:pt>
                <c:pt idx="43">
                  <c:v>96.79</c:v>
                </c:pt>
                <c:pt idx="44">
                  <c:v>96.92</c:v>
                </c:pt>
                <c:pt idx="45">
                  <c:v>97.31</c:v>
                </c:pt>
                <c:pt idx="46">
                  <c:v>97.87</c:v>
                </c:pt>
                <c:pt idx="47">
                  <c:v>98.47</c:v>
                </c:pt>
                <c:pt idx="48">
                  <c:v>98.96</c:v>
                </c:pt>
                <c:pt idx="49">
                  <c:v>99.27</c:v>
                </c:pt>
                <c:pt idx="50">
                  <c:v>99.43</c:v>
                </c:pt>
                <c:pt idx="51">
                  <c:v>99.52</c:v>
                </c:pt>
                <c:pt idx="52">
                  <c:v>99.58</c:v>
                </c:pt>
                <c:pt idx="53">
                  <c:v>99.63</c:v>
                </c:pt>
                <c:pt idx="54">
                  <c:v>99.75</c:v>
                </c:pt>
                <c:pt idx="55">
                  <c:v>99.93</c:v>
                </c:pt>
                <c:pt idx="56">
                  <c:v>100.12</c:v>
                </c:pt>
                <c:pt idx="57">
                  <c:v>100.28</c:v>
                </c:pt>
                <c:pt idx="58">
                  <c:v>100.4</c:v>
                </c:pt>
                <c:pt idx="59">
                  <c:v>100.5</c:v>
                </c:pt>
                <c:pt idx="60">
                  <c:v>100.55</c:v>
                </c:pt>
                <c:pt idx="61">
                  <c:v>100.58</c:v>
                </c:pt>
                <c:pt idx="62">
                  <c:v>100.55</c:v>
                </c:pt>
                <c:pt idx="63">
                  <c:v>100.47</c:v>
                </c:pt>
                <c:pt idx="64">
                  <c:v>100.37</c:v>
                </c:pt>
                <c:pt idx="65">
                  <c:v>100.28</c:v>
                </c:pt>
                <c:pt idx="66">
                  <c:v>100.19</c:v>
                </c:pt>
                <c:pt idx="67">
                  <c:v>100.09</c:v>
                </c:pt>
                <c:pt idx="68">
                  <c:v>99.99</c:v>
                </c:pt>
              </c:numCache>
            </c:numRef>
          </c:val>
          <c:smooth val="0"/>
        </c:ser>
        <c:dLbls>
          <c:showLegendKey val="0"/>
          <c:showVal val="0"/>
          <c:showCatName val="0"/>
          <c:showSerName val="0"/>
          <c:showPercent val="0"/>
          <c:showBubbleSize val="0"/>
        </c:dLbls>
        <c:marker val="1"/>
        <c:smooth val="0"/>
        <c:axId val="250214272"/>
        <c:axId val="251801600"/>
      </c:lineChart>
      <c:catAx>
        <c:axId val="25021427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1801600"/>
        <c:crossesAt val="60"/>
        <c:auto val="0"/>
        <c:lblAlgn val="ctr"/>
        <c:lblOffset val="100"/>
        <c:tickLblSkip val="2"/>
        <c:tickMarkSkip val="1"/>
        <c:noMultiLvlLbl val="0"/>
      </c:catAx>
      <c:valAx>
        <c:axId val="251801600"/>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0214272"/>
        <c:crosses val="autoZero"/>
        <c:crossBetween val="between"/>
        <c:majorUnit val="10"/>
        <c:minorUnit val="5"/>
      </c:valAx>
      <c:catAx>
        <c:axId val="251803520"/>
        <c:scaling>
          <c:orientation val="minMax"/>
        </c:scaling>
        <c:delete val="1"/>
        <c:axPos val="b"/>
        <c:majorTickMark val="out"/>
        <c:minorTickMark val="none"/>
        <c:tickLblPos val="nextTo"/>
        <c:crossAx val="251805056"/>
        <c:crosses val="autoZero"/>
        <c:auto val="0"/>
        <c:lblAlgn val="ctr"/>
        <c:lblOffset val="100"/>
        <c:noMultiLvlLbl val="0"/>
      </c:catAx>
      <c:valAx>
        <c:axId val="251805056"/>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180352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Sheet1!$A$164:$B$230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Sheet1!$E$164:$E$232</c:f>
              <c:numCache>
                <c:formatCode>0.00_ </c:formatCode>
                <c:ptCount val="69"/>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pt idx="64">
                  <c:v>5.25</c:v>
                </c:pt>
                <c:pt idx="65">
                  <c:v>4.7300000000000004</c:v>
                </c:pt>
                <c:pt idx="66">
                  <c:v>4.55</c:v>
                </c:pt>
                <c:pt idx="67">
                  <c:v>4.96</c:v>
                </c:pt>
                <c:pt idx="68">
                  <c:v>4.8499999999999996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Sheet1!$A$164:$B$230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Sheet1!$F$164:$F$232</c:f>
              <c:numCache>
                <c:formatCode>0.00_ </c:formatCode>
                <c:ptCount val="69"/>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pt idx="64">
                  <c:v>5.18</c:v>
                </c:pt>
                <c:pt idx="65">
                  <c:v>4.9400000000000004</c:v>
                </c:pt>
                <c:pt idx="66">
                  <c:v>5.1100000000000003</c:v>
                </c:pt>
                <c:pt idx="67">
                  <c:v>5.15</c:v>
                </c:pt>
                <c:pt idx="68">
                  <c:v>4.75</c:v>
                </c:pt>
              </c:numCache>
            </c:numRef>
          </c:val>
          <c:smooth val="1"/>
        </c:ser>
        <c:dLbls>
          <c:showLegendKey val="0"/>
          <c:showVal val="0"/>
          <c:showCatName val="0"/>
          <c:showSerName val="0"/>
          <c:showPercent val="0"/>
          <c:showBubbleSize val="0"/>
        </c:dLbls>
        <c:marker val="1"/>
        <c:smooth val="0"/>
        <c:axId val="252811136"/>
        <c:axId val="25281267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Sheet1!$A$164:$B$231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Sheet1!$C$164:$C$232</c:f>
              <c:numCache>
                <c:formatCode>General</c:formatCode>
                <c:ptCount val="69"/>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pt idx="64">
                  <c:v>27.38</c:v>
                </c:pt>
                <c:pt idx="65">
                  <c:v>27.33</c:v>
                </c:pt>
                <c:pt idx="66">
                  <c:v>27.64</c:v>
                </c:pt>
                <c:pt idx="67">
                  <c:v>27.73</c:v>
                </c:pt>
                <c:pt idx="68">
                  <c:v>27.72</c:v>
                </c:pt>
              </c:numCache>
            </c:numRef>
          </c:val>
          <c:smooth val="0"/>
        </c:ser>
        <c:dLbls>
          <c:showLegendKey val="0"/>
          <c:showVal val="0"/>
          <c:showCatName val="0"/>
          <c:showSerName val="0"/>
          <c:showPercent val="0"/>
          <c:showBubbleSize val="0"/>
        </c:dLbls>
        <c:marker val="1"/>
        <c:smooth val="0"/>
        <c:axId val="252970112"/>
        <c:axId val="252971648"/>
      </c:lineChart>
      <c:catAx>
        <c:axId val="25281113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52812672"/>
        <c:crosses val="autoZero"/>
        <c:auto val="0"/>
        <c:lblAlgn val="ctr"/>
        <c:lblOffset val="100"/>
        <c:tickLblSkip val="3"/>
        <c:tickMarkSkip val="3"/>
        <c:noMultiLvlLbl val="1"/>
      </c:catAx>
      <c:valAx>
        <c:axId val="252812672"/>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52811136"/>
        <c:crosses val="autoZero"/>
        <c:crossBetween val="midCat"/>
        <c:majorUnit val="2"/>
        <c:minorUnit val="2"/>
      </c:valAx>
      <c:catAx>
        <c:axId val="252970112"/>
        <c:scaling>
          <c:orientation val="minMax"/>
        </c:scaling>
        <c:delete val="1"/>
        <c:axPos val="b"/>
        <c:majorTickMark val="out"/>
        <c:minorTickMark val="none"/>
        <c:tickLblPos val="nextTo"/>
        <c:crossAx val="252971648"/>
        <c:crossesAt val="13"/>
        <c:auto val="1"/>
        <c:lblAlgn val="ctr"/>
        <c:lblOffset val="100"/>
        <c:noMultiLvlLbl val="0"/>
      </c:catAx>
      <c:valAx>
        <c:axId val="252971648"/>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52970112"/>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貨幣!$C$20</c:f>
              <c:strCache>
                <c:ptCount val="1"/>
                <c:pt idx="0">
                  <c:v>外匯存底</c:v>
                </c:pt>
              </c:strCache>
            </c:strRef>
          </c:tx>
          <c:invertIfNegative val="0"/>
          <c:cat>
            <c:multiLvlStrRef>
              <c:f>貨幣!$A$81:$B$125</c:f>
              <c:multiLvlStrCache>
                <c:ptCount val="4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lvl>
                <c:lvl>
                  <c:pt idx="0">
                    <c:v>100年</c:v>
                  </c:pt>
                  <c:pt idx="12">
                    <c:v>101年</c:v>
                  </c:pt>
                  <c:pt idx="24">
                    <c:v>102年</c:v>
                  </c:pt>
                  <c:pt idx="36">
                    <c:v>103年</c:v>
                  </c:pt>
                </c:lvl>
              </c:multiLvlStrCache>
            </c:multiLvlStrRef>
          </c:cat>
          <c:val>
            <c:numRef>
              <c:f>貨幣!$C$81:$C$125</c:f>
              <c:numCache>
                <c:formatCode>General</c:formatCode>
                <c:ptCount val="45"/>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numCache>
            </c:numRef>
          </c:val>
        </c:ser>
        <c:dLbls>
          <c:showLegendKey val="0"/>
          <c:showVal val="0"/>
          <c:showCatName val="0"/>
          <c:showSerName val="0"/>
          <c:showPercent val="0"/>
          <c:showBubbleSize val="0"/>
        </c:dLbls>
        <c:gapWidth val="50"/>
        <c:axId val="252908672"/>
        <c:axId val="252910208"/>
      </c:barChart>
      <c:catAx>
        <c:axId val="25290867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52910208"/>
        <c:crosses val="autoZero"/>
        <c:auto val="1"/>
        <c:lblAlgn val="ctr"/>
        <c:lblOffset val="100"/>
        <c:tickLblSkip val="2"/>
        <c:tickMarkSkip val="2"/>
        <c:noMultiLvlLbl val="1"/>
      </c:catAx>
      <c:valAx>
        <c:axId val="25291020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5290867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工作表1!$B$25:$C$92</c:f>
              <c:multiLvlStrCache>
                <c:ptCount val="68"/>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lvl>
                <c:lvl>
                  <c:pt idx="0">
                    <c:v>98年</c:v>
                  </c:pt>
                  <c:pt idx="12">
                    <c:v>99年</c:v>
                  </c:pt>
                  <c:pt idx="24">
                    <c:v>100年</c:v>
                  </c:pt>
                  <c:pt idx="36">
                    <c:v>101年</c:v>
                  </c:pt>
                  <c:pt idx="48">
                    <c:v>102年</c:v>
                  </c:pt>
                  <c:pt idx="60">
                    <c:v>103年</c:v>
                  </c:pt>
                </c:lvl>
              </c:multiLvlStrCache>
            </c:multiLvlStrRef>
          </c:cat>
          <c:val>
            <c:numRef>
              <c:f>工作表1!$A$25:$A$93</c:f>
              <c:numCache>
                <c:formatCode>#,##0.00</c:formatCode>
                <c:ptCount val="69"/>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pt idx="64">
                  <c:v>8936.23</c:v>
                </c:pt>
                <c:pt idx="65">
                  <c:v>9229.31</c:v>
                </c:pt>
                <c:pt idx="66">
                  <c:v>9474.1299999999992</c:v>
                </c:pt>
                <c:pt idx="67">
                  <c:v>9266.4599999999991</c:v>
                </c:pt>
                <c:pt idx="68">
                  <c:v>9229</c:v>
                </c:pt>
              </c:numCache>
            </c:numRef>
          </c:val>
          <c:smooth val="0"/>
        </c:ser>
        <c:dLbls>
          <c:showLegendKey val="0"/>
          <c:showVal val="0"/>
          <c:showCatName val="0"/>
          <c:showSerName val="0"/>
          <c:showPercent val="0"/>
          <c:showBubbleSize val="0"/>
        </c:dLbls>
        <c:marker val="1"/>
        <c:smooth val="0"/>
        <c:axId val="300575744"/>
        <c:axId val="253035264"/>
      </c:lineChart>
      <c:catAx>
        <c:axId val="300575744"/>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253035264"/>
        <c:crossesAt val="5000"/>
        <c:auto val="1"/>
        <c:lblAlgn val="ctr"/>
        <c:lblOffset val="50"/>
        <c:tickLblSkip val="3"/>
        <c:tickMarkSkip val="3"/>
        <c:noMultiLvlLbl val="1"/>
      </c:catAx>
      <c:valAx>
        <c:axId val="253035264"/>
        <c:scaling>
          <c:orientation val="minMax"/>
          <c:max val="10500"/>
          <c:min val="4500"/>
        </c:scaling>
        <c:delete val="0"/>
        <c:axPos val="l"/>
        <c:numFmt formatCode="#,##0_);[Red]\(#,##0\)" sourceLinked="0"/>
        <c:majorTickMark val="out"/>
        <c:minorTickMark val="none"/>
        <c:tickLblPos val="nextTo"/>
        <c:spPr>
          <a:ln w="28575"/>
        </c:spPr>
        <c:crossAx val="300575744"/>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2014年1-9月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357787</c:v>
                </c:pt>
              </c:numCache>
            </c:numRef>
          </c:val>
        </c:ser>
        <c:dLbls>
          <c:showLegendKey val="0"/>
          <c:showVal val="0"/>
          <c:showCatName val="0"/>
          <c:showSerName val="0"/>
          <c:showPercent val="0"/>
          <c:showBubbleSize val="0"/>
        </c:dLbls>
        <c:gapWidth val="150"/>
        <c:axId val="300686720"/>
        <c:axId val="30068889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2014年1-9月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16.100000000000001</c:v>
                </c:pt>
              </c:numCache>
            </c:numRef>
          </c:val>
          <c:smooth val="0"/>
        </c:ser>
        <c:dLbls>
          <c:showLegendKey val="0"/>
          <c:showVal val="0"/>
          <c:showCatName val="0"/>
          <c:showSerName val="0"/>
          <c:showPercent val="0"/>
          <c:showBubbleSize val="0"/>
        </c:dLbls>
        <c:marker val="1"/>
        <c:smooth val="0"/>
        <c:axId val="300690432"/>
        <c:axId val="300717184"/>
      </c:lineChart>
      <c:catAx>
        <c:axId val="300686720"/>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00688896"/>
        <c:crossesAt val="0"/>
        <c:auto val="0"/>
        <c:lblAlgn val="ctr"/>
        <c:lblOffset val="100"/>
        <c:tickMarkSkip val="1"/>
        <c:noMultiLvlLbl val="0"/>
      </c:catAx>
      <c:valAx>
        <c:axId val="30068889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00686720"/>
        <c:crosses val="autoZero"/>
        <c:crossBetween val="between"/>
      </c:valAx>
      <c:catAx>
        <c:axId val="30069043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00717184"/>
        <c:crosses val="autoZero"/>
        <c:auto val="0"/>
        <c:lblAlgn val="ctr"/>
        <c:lblOffset val="100"/>
        <c:noMultiLvlLbl val="0"/>
      </c:catAx>
      <c:valAx>
        <c:axId val="30071718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0069043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8</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93.9</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日本</c:v>
                </c:pt>
                <c:pt idx="4">
                  <c:v>韓國</c:v>
                </c:pt>
                <c:pt idx="5">
                  <c:v>美國</c:v>
                </c:pt>
                <c:pt idx="6">
                  <c:v>德國</c:v>
                </c:pt>
                <c:pt idx="7">
                  <c:v>英國</c:v>
                </c:pt>
                <c:pt idx="8">
                  <c:v>法國</c:v>
                </c:pt>
                <c:pt idx="9">
                  <c:v>荷蘭</c:v>
                </c:pt>
              </c:strCache>
            </c:strRef>
          </c:cat>
          <c:val>
            <c:numRef>
              <c:f>Sheet1!$C$3:$C$12</c:f>
              <c:numCache>
                <c:formatCode>0.0_ </c:formatCode>
                <c:ptCount val="10"/>
                <c:pt idx="0">
                  <c:v>542.5</c:v>
                </c:pt>
                <c:pt idx="1">
                  <c:v>43.1</c:v>
                </c:pt>
                <c:pt idx="2">
                  <c:v>37</c:v>
                </c:pt>
                <c:pt idx="3">
                  <c:v>31.6</c:v>
                </c:pt>
                <c:pt idx="4">
                  <c:v>30.2</c:v>
                </c:pt>
                <c:pt idx="5">
                  <c:v>20.8</c:v>
                </c:pt>
                <c:pt idx="6">
                  <c:v>12.7</c:v>
                </c:pt>
                <c:pt idx="7">
                  <c:v>8.5</c:v>
                </c:pt>
                <c:pt idx="8">
                  <c:v>4.7</c:v>
                </c:pt>
                <c:pt idx="9">
                  <c:v>4.5</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16970.900000000001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14655.1</c:v>
                </c:pt>
              </c:numCache>
            </c:numRef>
          </c:val>
        </c:ser>
        <c:dLbls>
          <c:showLegendKey val="0"/>
          <c:showVal val="0"/>
          <c:showCatName val="0"/>
          <c:showSerName val="0"/>
          <c:showPercent val="0"/>
          <c:showBubbleSize val="0"/>
        </c:dLbls>
        <c:gapWidth val="150"/>
        <c:axId val="300487040"/>
        <c:axId val="30048857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5.0999999999999996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c:v>1.3</c:v>
                </c:pt>
              </c:numCache>
            </c:numRef>
          </c:val>
          <c:smooth val="0"/>
        </c:ser>
        <c:dLbls>
          <c:showLegendKey val="0"/>
          <c:showVal val="0"/>
          <c:showCatName val="0"/>
          <c:showSerName val="0"/>
          <c:showPercent val="0"/>
          <c:showBubbleSize val="0"/>
        </c:dLbls>
        <c:marker val="1"/>
        <c:smooth val="0"/>
        <c:axId val="300515712"/>
        <c:axId val="300517248"/>
      </c:lineChart>
      <c:catAx>
        <c:axId val="30048704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00488576"/>
        <c:crosses val="autoZero"/>
        <c:auto val="0"/>
        <c:lblAlgn val="l"/>
        <c:lblOffset val="100"/>
        <c:tickLblSkip val="1"/>
        <c:tickMarkSkip val="1"/>
        <c:noMultiLvlLbl val="0"/>
      </c:catAx>
      <c:valAx>
        <c:axId val="30048857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0487040"/>
        <c:crosses val="autoZero"/>
        <c:crossBetween val="between"/>
        <c:dispUnits>
          <c:builtInUnit val="thousands"/>
        </c:dispUnits>
      </c:valAx>
      <c:catAx>
        <c:axId val="300515712"/>
        <c:scaling>
          <c:orientation val="minMax"/>
        </c:scaling>
        <c:delete val="1"/>
        <c:axPos val="b"/>
        <c:numFmt formatCode="General" sourceLinked="1"/>
        <c:majorTickMark val="out"/>
        <c:minorTickMark val="none"/>
        <c:tickLblPos val="nextTo"/>
        <c:crossAx val="300517248"/>
        <c:crossesAt val="0"/>
        <c:auto val="0"/>
        <c:lblAlgn val="ctr"/>
        <c:lblOffset val="100"/>
        <c:noMultiLvlLbl val="0"/>
      </c:catAx>
      <c:valAx>
        <c:axId val="30051724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0515712"/>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4" b="1" i="0" u="none" strike="noStrike" baseline="0">
                <a:solidFill>
                  <a:srgbClr val="000000"/>
                </a:solidFill>
                <a:latin typeface="標楷體"/>
                <a:ea typeface="標楷體"/>
                <a:cs typeface="標楷體"/>
              </a:defRPr>
            </a:pPr>
            <a:r>
              <a:rPr lang="zh-TW" altLang="en-US" sz="1104"/>
              <a:t>我國對中國大陸出進口變動</a:t>
            </a:r>
          </a:p>
        </c:rich>
      </c:tx>
      <c:layout>
        <c:manualLayout>
          <c:xMode val="edge"/>
          <c:yMode val="edge"/>
          <c:x val="0.34081840793062024"/>
          <c:y val="1.4605468968906195E-2"/>
        </c:manualLayout>
      </c:layout>
      <c:overlay val="0"/>
      <c:spPr>
        <a:noFill/>
        <a:ln w="25500">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50">
              <a:solidFill>
                <a:srgbClr val="000000"/>
              </a:solidFill>
              <a:prstDash val="solid"/>
            </a:ln>
          </c:spPr>
          <c:invertIfNegative val="0"/>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2014.1-9</c:v>
                </c:pt>
              </c:strCache>
            </c:strRef>
          </c:cat>
          <c:val>
            <c:numRef>
              <c:f>Sheet1!$B$2:$B$12</c:f>
              <c:numCache>
                <c:formatCode>0.0_);[Red]\(0.0\)</c:formatCode>
                <c:ptCount val="11"/>
                <c:pt idx="0">
                  <c:v>638.5</c:v>
                </c:pt>
                <c:pt idx="1">
                  <c:v>716.1</c:v>
                </c:pt>
                <c:pt idx="2">
                  <c:v>891.9</c:v>
                </c:pt>
                <c:pt idx="3">
                  <c:v>1004.4</c:v>
                </c:pt>
                <c:pt idx="4">
                  <c:v>995.8</c:v>
                </c:pt>
                <c:pt idx="5">
                  <c:v>837</c:v>
                </c:pt>
                <c:pt idx="6">
                  <c:v>1147.4000000000001</c:v>
                </c:pt>
                <c:pt idx="7">
                  <c:v>1240.5</c:v>
                </c:pt>
                <c:pt idx="8">
                  <c:v>1186.7</c:v>
                </c:pt>
                <c:pt idx="9">
                  <c:v>1212.3</c:v>
                </c:pt>
                <c:pt idx="10">
                  <c:v>927.26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50">
              <a:solidFill>
                <a:srgbClr val="000000"/>
              </a:solidFill>
              <a:prstDash val="solid"/>
            </a:ln>
          </c:spPr>
          <c:invertIfNegative val="0"/>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2014.1-9</c:v>
                </c:pt>
              </c:strCache>
            </c:strRef>
          </c:cat>
          <c:val>
            <c:numRef>
              <c:f>Sheet1!$C$2:$C$12</c:f>
              <c:numCache>
                <c:formatCode>0.0_);[Red]\(0.0\)</c:formatCode>
                <c:ptCount val="11"/>
                <c:pt idx="0">
                  <c:v>187.7</c:v>
                </c:pt>
                <c:pt idx="1">
                  <c:v>218.2</c:v>
                </c:pt>
                <c:pt idx="2">
                  <c:v>266.7</c:v>
                </c:pt>
                <c:pt idx="3">
                  <c:v>298.39999999999998</c:v>
                </c:pt>
                <c:pt idx="4">
                  <c:v>329.1</c:v>
                </c:pt>
                <c:pt idx="5">
                  <c:v>256.3</c:v>
                </c:pt>
                <c:pt idx="6">
                  <c:v>375.8</c:v>
                </c:pt>
                <c:pt idx="7">
                  <c:v>452.8</c:v>
                </c:pt>
                <c:pt idx="8">
                  <c:v>435.7</c:v>
                </c:pt>
                <c:pt idx="9">
                  <c:v>442.5</c:v>
                </c:pt>
                <c:pt idx="10">
                  <c:v>369.58</c:v>
                </c:pt>
              </c:numCache>
            </c:numRef>
          </c:val>
        </c:ser>
        <c:dLbls>
          <c:showLegendKey val="0"/>
          <c:showVal val="0"/>
          <c:showCatName val="0"/>
          <c:showSerName val="0"/>
          <c:showPercent val="0"/>
          <c:showBubbleSize val="0"/>
        </c:dLbls>
        <c:gapWidth val="150"/>
        <c:axId val="300447232"/>
        <c:axId val="300449152"/>
      </c:barChart>
      <c:lineChart>
        <c:grouping val="standard"/>
        <c:varyColors val="0"/>
        <c:ser>
          <c:idx val="2"/>
          <c:order val="2"/>
          <c:tx>
            <c:strRef>
              <c:f>Sheet1!$D$1</c:f>
              <c:strCache>
                <c:ptCount val="1"/>
                <c:pt idx="0">
                  <c:v>出口成長率</c:v>
                </c:pt>
              </c:strCache>
            </c:strRef>
          </c:tx>
          <c:spPr>
            <a:ln w="38250">
              <a:solidFill>
                <a:srgbClr val="000000"/>
              </a:solidFill>
              <a:prstDash val="solid"/>
            </a:ln>
          </c:spPr>
          <c:marker>
            <c:symbol val="square"/>
            <c:size val="7"/>
            <c:spPr>
              <a:solidFill>
                <a:srgbClr val="333333"/>
              </a:solidFill>
              <a:ln>
                <a:solidFill>
                  <a:srgbClr val="808080"/>
                </a:solidFill>
                <a:prstDash val="solid"/>
              </a:ln>
            </c:spPr>
          </c:marker>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2014.1-9</c:v>
                </c:pt>
              </c:strCache>
            </c:strRef>
          </c:cat>
          <c:val>
            <c:numRef>
              <c:f>Sheet1!$D$2:$D$12</c:f>
              <c:numCache>
                <c:formatCode>0.0_ </c:formatCode>
                <c:ptCount val="11"/>
                <c:pt idx="0">
                  <c:v>28.3</c:v>
                </c:pt>
                <c:pt idx="1">
                  <c:v>12.2</c:v>
                </c:pt>
                <c:pt idx="2">
                  <c:v>14.8</c:v>
                </c:pt>
                <c:pt idx="3">
                  <c:v>12.6</c:v>
                </c:pt>
                <c:pt idx="4">
                  <c:v>-0.8</c:v>
                </c:pt>
                <c:pt idx="5">
                  <c:v>-15.9</c:v>
                </c:pt>
                <c:pt idx="6">
                  <c:v>37.1</c:v>
                </c:pt>
                <c:pt idx="7">
                  <c:v>8.1</c:v>
                </c:pt>
                <c:pt idx="8">
                  <c:v>-4.3</c:v>
                </c:pt>
                <c:pt idx="9">
                  <c:v>2.2000000000000002</c:v>
                </c:pt>
                <c:pt idx="10">
                  <c:v>4</c:v>
                </c:pt>
              </c:numCache>
            </c:numRef>
          </c:val>
          <c:smooth val="0"/>
        </c:ser>
        <c:ser>
          <c:idx val="3"/>
          <c:order val="3"/>
          <c:tx>
            <c:strRef>
              <c:f>Sheet1!$E$1</c:f>
              <c:strCache>
                <c:ptCount val="1"/>
                <c:pt idx="0">
                  <c:v>進口成長率</c:v>
                </c:pt>
              </c:strCache>
            </c:strRef>
          </c:tx>
          <c:spPr>
            <a:ln w="25500">
              <a:solidFill>
                <a:srgbClr val="808080"/>
              </a:solidFill>
              <a:prstDash val="solid"/>
            </a:ln>
          </c:spPr>
          <c:marker>
            <c:symbol val="circle"/>
            <c:size val="6"/>
            <c:spPr>
              <a:solidFill>
                <a:srgbClr val="808080"/>
              </a:solidFill>
              <a:ln>
                <a:solidFill>
                  <a:srgbClr val="000000"/>
                </a:solidFill>
                <a:prstDash val="solid"/>
              </a:ln>
            </c:spPr>
          </c:marker>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2014.1-9</c:v>
                </c:pt>
              </c:strCache>
            </c:strRef>
          </c:cat>
          <c:val>
            <c:numRef>
              <c:f>Sheet1!$E$2:$E$12</c:f>
              <c:numCache>
                <c:formatCode>0.0_ </c:formatCode>
                <c:ptCount val="11"/>
                <c:pt idx="0">
                  <c:v>48</c:v>
                </c:pt>
                <c:pt idx="1">
                  <c:v>16.2</c:v>
                </c:pt>
                <c:pt idx="2">
                  <c:v>20.100000000000001</c:v>
                </c:pt>
                <c:pt idx="3">
                  <c:v>11.9</c:v>
                </c:pt>
                <c:pt idx="4">
                  <c:v>10.3</c:v>
                </c:pt>
                <c:pt idx="5">
                  <c:v>-22.1</c:v>
                </c:pt>
                <c:pt idx="6">
                  <c:v>47.1</c:v>
                </c:pt>
                <c:pt idx="7">
                  <c:v>20.5</c:v>
                </c:pt>
                <c:pt idx="8">
                  <c:v>-3.8</c:v>
                </c:pt>
                <c:pt idx="9">
                  <c:v>1.6</c:v>
                </c:pt>
                <c:pt idx="10">
                  <c:v>13</c:v>
                </c:pt>
              </c:numCache>
            </c:numRef>
          </c:val>
          <c:smooth val="0"/>
        </c:ser>
        <c:dLbls>
          <c:showLegendKey val="0"/>
          <c:showVal val="0"/>
          <c:showCatName val="0"/>
          <c:showSerName val="0"/>
          <c:showPercent val="0"/>
          <c:showBubbleSize val="0"/>
        </c:dLbls>
        <c:marker val="1"/>
        <c:smooth val="0"/>
        <c:axId val="300619264"/>
        <c:axId val="300620800"/>
      </c:lineChart>
      <c:catAx>
        <c:axId val="300447232"/>
        <c:scaling>
          <c:orientation val="minMax"/>
        </c:scaling>
        <c:delete val="0"/>
        <c:axPos val="b"/>
        <c:numFmt formatCode="General" sourceLinked="0"/>
        <c:majorTickMark val="in"/>
        <c:minorTickMark val="none"/>
        <c:tickLblPos val="nextTo"/>
        <c:spPr>
          <a:ln w="3188">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00449152"/>
        <c:crosses val="autoZero"/>
        <c:auto val="0"/>
        <c:lblAlgn val="ctr"/>
        <c:lblOffset val="100"/>
        <c:tickLblSkip val="1"/>
        <c:tickMarkSkip val="1"/>
        <c:noMultiLvlLbl val="0"/>
      </c:catAx>
      <c:valAx>
        <c:axId val="300449152"/>
        <c:scaling>
          <c:orientation val="minMax"/>
        </c:scaling>
        <c:delete val="0"/>
        <c:axPos val="l"/>
        <c:title>
          <c:tx>
            <c:rich>
              <a:bodyPr rot="0" vert="horz"/>
              <a:lstStyle/>
              <a:p>
                <a:pPr algn="ctr">
                  <a:defRPr sz="90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7085641843"/>
              <c:y val="6.6151200456554329E-2"/>
            </c:manualLayout>
          </c:layout>
          <c:overlay val="0"/>
          <c:spPr>
            <a:noFill/>
            <a:ln w="25500">
              <a:noFill/>
            </a:ln>
          </c:spPr>
        </c:title>
        <c:numFmt formatCode="#,##0_ " sourceLinked="0"/>
        <c:majorTickMark val="in"/>
        <c:minorTickMark val="none"/>
        <c:tickLblPos val="nextTo"/>
        <c:spPr>
          <a:ln w="3188">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00447232"/>
        <c:crosses val="autoZero"/>
        <c:crossBetween val="between"/>
      </c:valAx>
      <c:catAx>
        <c:axId val="300619264"/>
        <c:scaling>
          <c:orientation val="minMax"/>
        </c:scaling>
        <c:delete val="1"/>
        <c:axPos val="b"/>
        <c:majorTickMark val="out"/>
        <c:minorTickMark val="none"/>
        <c:tickLblPos val="nextTo"/>
        <c:crossAx val="300620800"/>
        <c:crosses val="autoZero"/>
        <c:auto val="0"/>
        <c:lblAlgn val="ctr"/>
        <c:lblOffset val="100"/>
        <c:noMultiLvlLbl val="0"/>
      </c:catAx>
      <c:valAx>
        <c:axId val="300620800"/>
        <c:scaling>
          <c:orientation val="minMax"/>
        </c:scaling>
        <c:delete val="0"/>
        <c:axPos val="r"/>
        <c:title>
          <c:tx>
            <c:rich>
              <a:bodyPr rot="0" vert="horz"/>
              <a:lstStyle/>
              <a:p>
                <a:pPr algn="ctr">
                  <a:defRPr sz="904" b="0" i="0" u="none" strike="noStrike" baseline="0">
                    <a:solidFill>
                      <a:srgbClr val="000000"/>
                    </a:solidFill>
                    <a:latin typeface="新細明體"/>
                    <a:ea typeface="新細明體"/>
                    <a:cs typeface="新細明體"/>
                  </a:defRPr>
                </a:pPr>
                <a:r>
                  <a:rPr lang="zh-TW" altLang="en-US"/>
                  <a:t>％</a:t>
                </a:r>
                <a:endParaRPr lang="en-US" altLang="zh-TW"/>
              </a:p>
            </c:rich>
          </c:tx>
          <c:layout>
            <c:manualLayout>
              <c:xMode val="edge"/>
              <c:yMode val="edge"/>
              <c:x val="0.86377251848426029"/>
              <c:y val="5.1546493936435407E-2"/>
            </c:manualLayout>
          </c:layout>
          <c:overlay val="0"/>
          <c:spPr>
            <a:noFill/>
            <a:ln w="25500">
              <a:noFill/>
            </a:ln>
          </c:spPr>
        </c:title>
        <c:numFmt formatCode="0_ " sourceLinked="0"/>
        <c:majorTickMark val="in"/>
        <c:minorTickMark val="none"/>
        <c:tickLblPos val="nextTo"/>
        <c:spPr>
          <a:ln w="3188">
            <a:solidFill>
              <a:srgbClr val="000000"/>
            </a:solidFill>
            <a:prstDash val="solid"/>
          </a:ln>
        </c:spPr>
        <c:txPr>
          <a:bodyPr rot="0" vert="horz"/>
          <a:lstStyle/>
          <a:p>
            <a:pPr>
              <a:defRPr sz="904" b="0" i="0" u="none" strike="noStrike" baseline="0">
                <a:solidFill>
                  <a:srgbClr val="000000"/>
                </a:solidFill>
                <a:latin typeface="Times New Roman"/>
                <a:ea typeface="Times New Roman"/>
                <a:cs typeface="Times New Roman"/>
              </a:defRPr>
            </a:pPr>
            <a:endParaRPr lang="zh-TW"/>
          </a:p>
        </c:txPr>
        <c:crossAx val="300619264"/>
        <c:crosses val="max"/>
        <c:crossBetween val="between"/>
      </c:valAx>
      <c:spPr>
        <a:solidFill>
          <a:srgbClr val="FFFFFF"/>
        </a:solidFill>
        <a:ln w="12750">
          <a:solidFill>
            <a:srgbClr val="333333"/>
          </a:solidFill>
          <a:prstDash val="solid"/>
        </a:ln>
      </c:spPr>
    </c:plotArea>
    <c:legend>
      <c:legendPos val="r"/>
      <c:layout>
        <c:manualLayout>
          <c:xMode val="edge"/>
          <c:yMode val="edge"/>
          <c:x val="0.13129514674864137"/>
          <c:y val="0.85971209171343976"/>
          <c:w val="0.76258998058482497"/>
          <c:h val="0.10431633695204234"/>
        </c:manualLayout>
      </c:layout>
      <c:overlay val="0"/>
      <c:spPr>
        <a:solidFill>
          <a:srgbClr val="FFFFFF"/>
        </a:solidFill>
        <a:ln w="3188">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zh-TW"/>
        </a:p>
      </c:txPr>
    </c:legend>
    <c:plotVisOnly val="1"/>
    <c:dispBlanksAs val="gap"/>
    <c:showDLblsOverMax val="0"/>
  </c:chart>
  <c:spPr>
    <a:noFill/>
    <a:ln>
      <a:noFill/>
    </a:ln>
  </c:spPr>
  <c:txPr>
    <a:bodyPr/>
    <a:lstStyle/>
    <a:p>
      <a:pPr>
        <a:defRPr sz="1004"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759497168117147E-2"/>
          <c:y val="0.19575262312069147"/>
          <c:w val="0.85209186351706034"/>
          <c:h val="0.69134925510197753"/>
        </c:manualLayout>
      </c:layout>
      <c:barChart>
        <c:barDir val="col"/>
        <c:grouping val="clustered"/>
        <c:varyColors val="0"/>
        <c:ser>
          <c:idx val="3"/>
          <c:order val="2"/>
          <c:tx>
            <c:v>出口占外銷訂單比例</c:v>
          </c:tx>
          <c:invertIfNegative val="0"/>
          <c:dPt>
            <c:idx val="21"/>
            <c:invertIfNegative val="0"/>
            <c:bubble3D val="0"/>
            <c:spPr>
              <a:ln>
                <a:solidFill>
                  <a:schemeClr val="accent1"/>
                </a:solidFill>
              </a:ln>
            </c:spPr>
          </c:dPt>
          <c:cat>
            <c:numRef>
              <c:f>工作表1!$A$33:$A$56</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工作表1!$D$33:$D$56</c:f>
              <c:numCache>
                <c:formatCode>0</c:formatCode>
                <c:ptCount val="24"/>
                <c:pt idx="0">
                  <c:v>99.585041403548175</c:v>
                </c:pt>
                <c:pt idx="1">
                  <c:v>102.14697484582749</c:v>
                </c:pt>
                <c:pt idx="2">
                  <c:v>101.48786002857453</c:v>
                </c:pt>
                <c:pt idx="3">
                  <c:v>100.08406648937409</c:v>
                </c:pt>
                <c:pt idx="4">
                  <c:v>99.695797085851552</c:v>
                </c:pt>
                <c:pt idx="5">
                  <c:v>99.81775264011641</c:v>
                </c:pt>
                <c:pt idx="6">
                  <c:v>98.844600290007932</c:v>
                </c:pt>
                <c:pt idx="7">
                  <c:v>100.29913589604907</c:v>
                </c:pt>
                <c:pt idx="8">
                  <c:v>94.747829736823491</c:v>
                </c:pt>
                <c:pt idx="9">
                  <c:v>97.070119789271047</c:v>
                </c:pt>
                <c:pt idx="10">
                  <c:v>99.034595292645918</c:v>
                </c:pt>
                <c:pt idx="11">
                  <c:v>93.073492403947483</c:v>
                </c:pt>
                <c:pt idx="12">
                  <c:v>89.64416662239114</c:v>
                </c:pt>
                <c:pt idx="13">
                  <c:v>88.576090270634992</c:v>
                </c:pt>
                <c:pt idx="14">
                  <c:v>84.791349877616057</c:v>
                </c:pt>
                <c:pt idx="15">
                  <c:v>77.391297293643802</c:v>
                </c:pt>
                <c:pt idx="16">
                  <c:v>74.844125736990748</c:v>
                </c:pt>
                <c:pt idx="17">
                  <c:v>71.333232333534596</c:v>
                </c:pt>
                <c:pt idx="18">
                  <c:v>72.677953362651266</c:v>
                </c:pt>
                <c:pt idx="19">
                  <c:v>63.168169105580915</c:v>
                </c:pt>
                <c:pt idx="20">
                  <c:v>67.516847892673098</c:v>
                </c:pt>
                <c:pt idx="21">
                  <c:v>70.681611848309785</c:v>
                </c:pt>
                <c:pt idx="22">
                  <c:v>68.294350850193979</c:v>
                </c:pt>
                <c:pt idx="23">
                  <c:v>68.959428538440363</c:v>
                </c:pt>
              </c:numCache>
            </c:numRef>
          </c:val>
        </c:ser>
        <c:dLbls>
          <c:showLegendKey val="0"/>
          <c:showVal val="0"/>
          <c:showCatName val="0"/>
          <c:showSerName val="0"/>
          <c:showPercent val="0"/>
          <c:showBubbleSize val="0"/>
        </c:dLbls>
        <c:gapWidth val="150"/>
        <c:axId val="300752896"/>
        <c:axId val="300751104"/>
      </c:barChart>
      <c:lineChart>
        <c:grouping val="standard"/>
        <c:varyColors val="0"/>
        <c:ser>
          <c:idx val="1"/>
          <c:order val="0"/>
          <c:tx>
            <c:v>出口</c:v>
          </c:tx>
          <c:marker>
            <c:symbol val="none"/>
          </c:marker>
          <c:dLbls>
            <c:dLbl>
              <c:idx val="19"/>
              <c:layout>
                <c:manualLayout>
                  <c:x val="-3.5264483627204031E-2"/>
                  <c:y val="1.8912529550827423E-2"/>
                </c:manualLayout>
              </c:layout>
              <c:showLegendKey val="0"/>
              <c:showVal val="1"/>
              <c:showCatName val="0"/>
              <c:showSerName val="0"/>
              <c:showPercent val="0"/>
              <c:showBubbleSize val="0"/>
            </c:dLbl>
            <c:dLbl>
              <c:idx val="23"/>
              <c:layout>
                <c:manualLayout>
                  <c:x val="-4.5039646359994474E-2"/>
                  <c:y val="4.7281323877068557E-2"/>
                </c:manualLayout>
              </c:layout>
              <c:showLegendKey val="0"/>
              <c:showVal val="1"/>
              <c:showCatName val="0"/>
              <c:showSerName val="0"/>
              <c:showPercent val="0"/>
              <c:showBubbleSize val="0"/>
            </c:dLbl>
            <c:txPr>
              <a:bodyPr/>
              <a:lstStyle/>
              <a:p>
                <a:pPr>
                  <a:defRPr sz="1100" b="1"/>
                </a:pPr>
                <a:endParaRPr lang="zh-TW"/>
              </a:p>
            </c:txPr>
            <c:showLegendKey val="0"/>
            <c:showVal val="0"/>
            <c:showCatName val="0"/>
            <c:showSerName val="0"/>
            <c:showPercent val="0"/>
            <c:showBubbleSize val="0"/>
          </c:dLbls>
          <c:cat>
            <c:numRef>
              <c:f>工作表1!$A$33:$A$56</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工作表1!$B$33:$B$56</c:f>
              <c:numCache>
                <c:formatCode>_-* #,##0_-;\-* #,##0_-;_-* "-"??_-;_-@_-</c:formatCode>
                <c:ptCount val="24"/>
                <c:pt idx="0">
                  <c:v>674.24600000000009</c:v>
                </c:pt>
                <c:pt idx="1">
                  <c:v>765.62600000000009</c:v>
                </c:pt>
                <c:pt idx="2">
                  <c:v>821.22179999999992</c:v>
                </c:pt>
                <c:pt idx="3">
                  <c:v>859.56600000000003</c:v>
                </c:pt>
                <c:pt idx="4">
                  <c:v>943.00440000000003</c:v>
                </c:pt>
                <c:pt idx="5">
                  <c:v>1133.4203</c:v>
                </c:pt>
                <c:pt idx="6">
                  <c:v>1175.8096</c:v>
                </c:pt>
                <c:pt idx="7">
                  <c:v>1241.7025000000001</c:v>
                </c:pt>
                <c:pt idx="8">
                  <c:v>1125.9545000000001</c:v>
                </c:pt>
                <c:pt idx="9">
                  <c:v>1237.3335</c:v>
                </c:pt>
                <c:pt idx="10">
                  <c:v>1519.4976000000001</c:v>
                </c:pt>
                <c:pt idx="11">
                  <c:v>1263.1428999999998</c:v>
                </c:pt>
                <c:pt idx="12">
                  <c:v>1353.1673999999998</c:v>
                </c:pt>
                <c:pt idx="13">
                  <c:v>1506.0047</c:v>
                </c:pt>
                <c:pt idx="14">
                  <c:v>1823.7038</c:v>
                </c:pt>
                <c:pt idx="15">
                  <c:v>1984.3164999999999</c:v>
                </c:pt>
                <c:pt idx="16">
                  <c:v>2240.1727000000001</c:v>
                </c:pt>
                <c:pt idx="17">
                  <c:v>2466.7692999999999</c:v>
                </c:pt>
                <c:pt idx="18">
                  <c:v>2556.2869000000001</c:v>
                </c:pt>
                <c:pt idx="19">
                  <c:v>2036.7465</c:v>
                </c:pt>
                <c:pt idx="20">
                  <c:v>2746.0052000000001</c:v>
                </c:pt>
                <c:pt idx="21">
                  <c:v>3082.5731000000001</c:v>
                </c:pt>
                <c:pt idx="22">
                  <c:v>3011.8085999999998</c:v>
                </c:pt>
                <c:pt idx="23">
                  <c:v>3054.4119000000001</c:v>
                </c:pt>
              </c:numCache>
            </c:numRef>
          </c:val>
          <c:smooth val="0"/>
        </c:ser>
        <c:ser>
          <c:idx val="2"/>
          <c:order val="1"/>
          <c:tx>
            <c:v>外銷訂單</c:v>
          </c:tx>
          <c:marker>
            <c:symbol val="none"/>
          </c:marker>
          <c:dLbls>
            <c:dLbl>
              <c:idx val="19"/>
              <c:layout>
                <c:manualLayout>
                  <c:x val="-4.7019311502938706E-2"/>
                  <c:y val="-5.988967691095351E-2"/>
                </c:manualLayout>
              </c:layout>
              <c:showLegendKey val="0"/>
              <c:showVal val="1"/>
              <c:showCatName val="0"/>
              <c:showSerName val="0"/>
              <c:showPercent val="0"/>
              <c:showBubbleSize val="0"/>
            </c:dLbl>
            <c:dLbl>
              <c:idx val="23"/>
              <c:layout>
                <c:manualLayout>
                  <c:x val="-5.0377965978433935E-2"/>
                  <c:y val="-4.097714736012608E-2"/>
                </c:manualLayout>
              </c:layout>
              <c:showLegendKey val="0"/>
              <c:showVal val="1"/>
              <c:showCatName val="0"/>
              <c:showSerName val="0"/>
              <c:showPercent val="0"/>
              <c:showBubbleSize val="0"/>
            </c:dLbl>
            <c:txPr>
              <a:bodyPr/>
              <a:lstStyle/>
              <a:p>
                <a:pPr>
                  <a:defRPr sz="1100" b="1"/>
                </a:pPr>
                <a:endParaRPr lang="zh-TW"/>
              </a:p>
            </c:txPr>
            <c:showLegendKey val="0"/>
            <c:showVal val="0"/>
            <c:showCatName val="0"/>
            <c:showSerName val="0"/>
            <c:showPercent val="0"/>
            <c:showBubbleSize val="0"/>
          </c:dLbls>
          <c:cat>
            <c:numRef>
              <c:f>工作表1!$A$33:$A$56</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工作表1!$C$33:$C$56</c:f>
              <c:numCache>
                <c:formatCode>_-* #,##0_-;\-* #,##0_-;_-* "-"??_-;_-@_-</c:formatCode>
                <c:ptCount val="24"/>
                <c:pt idx="0">
                  <c:v>677.05550000000005</c:v>
                </c:pt>
                <c:pt idx="1">
                  <c:v>749.53369999999995</c:v>
                </c:pt>
                <c:pt idx="2">
                  <c:v>809.18229999999994</c:v>
                </c:pt>
                <c:pt idx="3">
                  <c:v>858.84399999999994</c:v>
                </c:pt>
                <c:pt idx="4">
                  <c:v>945.88179999999988</c:v>
                </c:pt>
                <c:pt idx="5">
                  <c:v>1135.4897000000001</c:v>
                </c:pt>
                <c:pt idx="6">
                  <c:v>1189.5536999999999</c:v>
                </c:pt>
                <c:pt idx="7">
                  <c:v>1237.9992</c:v>
                </c:pt>
                <c:pt idx="8">
                  <c:v>1188.3697</c:v>
                </c:pt>
                <c:pt idx="9">
                  <c:v>1274.6801</c:v>
                </c:pt>
                <c:pt idx="10">
                  <c:v>1534.3099</c:v>
                </c:pt>
                <c:pt idx="11">
                  <c:v>1357.1457</c:v>
                </c:pt>
                <c:pt idx="12">
                  <c:v>1509.4874</c:v>
                </c:pt>
                <c:pt idx="13">
                  <c:v>1700.2384</c:v>
                </c:pt>
                <c:pt idx="14">
                  <c:v>2150.8135000000002</c:v>
                </c:pt>
                <c:pt idx="15">
                  <c:v>2564.0047</c:v>
                </c:pt>
                <c:pt idx="16">
                  <c:v>2993.1176</c:v>
                </c:pt>
                <c:pt idx="17">
                  <c:v>3458.0927000000001</c:v>
                </c:pt>
                <c:pt idx="18">
                  <c:v>3517.2796999999996</c:v>
                </c:pt>
                <c:pt idx="19">
                  <c:v>3224.3240999999998</c:v>
                </c:pt>
                <c:pt idx="20">
                  <c:v>4067.1406999999999</c:v>
                </c:pt>
                <c:pt idx="21">
                  <c:v>4361.2093999999997</c:v>
                </c:pt>
                <c:pt idx="22">
                  <c:v>4410.0406000000003</c:v>
                </c:pt>
                <c:pt idx="23">
                  <c:v>4429.2883000000002</c:v>
                </c:pt>
              </c:numCache>
            </c:numRef>
          </c:val>
          <c:smooth val="0"/>
        </c:ser>
        <c:dLbls>
          <c:showLegendKey val="0"/>
          <c:showVal val="0"/>
          <c:showCatName val="0"/>
          <c:showSerName val="0"/>
          <c:showPercent val="0"/>
          <c:showBubbleSize val="0"/>
        </c:dLbls>
        <c:marker val="1"/>
        <c:smooth val="0"/>
        <c:axId val="252570624"/>
        <c:axId val="300749568"/>
      </c:lineChart>
      <c:catAx>
        <c:axId val="252570624"/>
        <c:scaling>
          <c:orientation val="minMax"/>
        </c:scaling>
        <c:delete val="0"/>
        <c:axPos val="b"/>
        <c:numFmt formatCode="General" sourceLinked="1"/>
        <c:majorTickMark val="out"/>
        <c:minorTickMark val="none"/>
        <c:tickLblPos val="nextTo"/>
        <c:txPr>
          <a:bodyPr/>
          <a:lstStyle/>
          <a:p>
            <a:pPr>
              <a:defRPr sz="900"/>
            </a:pPr>
            <a:endParaRPr lang="zh-TW"/>
          </a:p>
        </c:txPr>
        <c:crossAx val="300749568"/>
        <c:crosses val="autoZero"/>
        <c:auto val="1"/>
        <c:lblAlgn val="ctr"/>
        <c:lblOffset val="100"/>
        <c:tickLblSkip val="2"/>
        <c:noMultiLvlLbl val="0"/>
      </c:catAx>
      <c:valAx>
        <c:axId val="300749568"/>
        <c:scaling>
          <c:orientation val="minMax"/>
          <c:max val="5000"/>
        </c:scaling>
        <c:delete val="0"/>
        <c:axPos val="l"/>
        <c:numFmt formatCode="#,##0_);[Red]\(#,##0\)" sourceLinked="0"/>
        <c:majorTickMark val="out"/>
        <c:minorTickMark val="none"/>
        <c:tickLblPos val="nextTo"/>
        <c:crossAx val="252570624"/>
        <c:crosses val="autoZero"/>
        <c:crossBetween val="between"/>
        <c:majorUnit val="1000"/>
      </c:valAx>
      <c:valAx>
        <c:axId val="300751104"/>
        <c:scaling>
          <c:orientation val="minMax"/>
          <c:max val="100"/>
          <c:min val="0"/>
        </c:scaling>
        <c:delete val="0"/>
        <c:axPos val="r"/>
        <c:numFmt formatCode="0" sourceLinked="1"/>
        <c:majorTickMark val="out"/>
        <c:minorTickMark val="none"/>
        <c:tickLblPos val="nextTo"/>
        <c:crossAx val="300752896"/>
        <c:crosses val="max"/>
        <c:crossBetween val="between"/>
      </c:valAx>
      <c:catAx>
        <c:axId val="300752896"/>
        <c:scaling>
          <c:orientation val="minMax"/>
        </c:scaling>
        <c:delete val="1"/>
        <c:axPos val="b"/>
        <c:numFmt formatCode="General" sourceLinked="1"/>
        <c:majorTickMark val="out"/>
        <c:minorTickMark val="none"/>
        <c:tickLblPos val="nextTo"/>
        <c:crossAx val="300751104"/>
        <c:crosses val="autoZero"/>
        <c:auto val="1"/>
        <c:lblAlgn val="ctr"/>
        <c:lblOffset val="100"/>
        <c:noMultiLvlLbl val="0"/>
      </c:catAx>
    </c:plotArea>
    <c:legend>
      <c:legendPos val="r"/>
      <c:layout>
        <c:manualLayout>
          <c:xMode val="edge"/>
          <c:yMode val="edge"/>
          <c:x val="0.18120805369127516"/>
          <c:y val="3.3098912281354899E-2"/>
          <c:w val="0.66278968907224134"/>
          <c:h val="0.13632384604406719"/>
        </c:manualLayout>
      </c:layout>
      <c:overlay val="0"/>
      <c:txPr>
        <a:bodyPr/>
        <a:lstStyle/>
        <a:p>
          <a:pPr>
            <a:defRPr sz="14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189735953492917E-2"/>
          <c:y val="0.18879320412817252"/>
          <c:w val="0.90122422444230044"/>
          <c:h val="0.6952267851764431"/>
        </c:manualLayout>
      </c:layout>
      <c:lineChart>
        <c:grouping val="standard"/>
        <c:varyColors val="0"/>
        <c:ser>
          <c:idx val="1"/>
          <c:order val="0"/>
          <c:tx>
            <c:v>出口占外銷訂單比例</c:v>
          </c:tx>
          <c:dLbls>
            <c:dLbl>
              <c:idx val="0"/>
              <c:layout>
                <c:manualLayout>
                  <c:x val="-3.4383954154727794E-2"/>
                  <c:y val="-4.9960967993754879E-2"/>
                </c:manualLayout>
              </c:layout>
              <c:showLegendKey val="0"/>
              <c:showVal val="1"/>
              <c:showCatName val="0"/>
              <c:showSerName val="0"/>
              <c:showPercent val="0"/>
              <c:showBubbleSize val="0"/>
            </c:dLbl>
            <c:dLbl>
              <c:idx val="1"/>
              <c:layout>
                <c:manualLayout>
                  <c:x val="-4.0114613180515762E-2"/>
                  <c:y val="-4.3715846994535519E-2"/>
                </c:manualLayout>
              </c:layout>
              <c:showLegendKey val="0"/>
              <c:showVal val="1"/>
              <c:showCatName val="0"/>
              <c:showSerName val="0"/>
              <c:showPercent val="0"/>
              <c:showBubbleSize val="0"/>
            </c:dLbl>
            <c:dLbl>
              <c:idx val="2"/>
              <c:layout>
                <c:manualLayout>
                  <c:x val="-2.865329512893983E-2"/>
                  <c:y val="-4.6838407494145202E-2"/>
                </c:manualLayout>
              </c:layout>
              <c:showLegendKey val="0"/>
              <c:showVal val="1"/>
              <c:showCatName val="0"/>
              <c:showSerName val="0"/>
              <c:showPercent val="0"/>
              <c:showBubbleSize val="0"/>
            </c:dLbl>
            <c:dLbl>
              <c:idx val="3"/>
              <c:delete val="1"/>
            </c:dLbl>
            <c:dLbl>
              <c:idx val="4"/>
              <c:delete val="1"/>
            </c:dLbl>
            <c:dLbl>
              <c:idx val="5"/>
              <c:delete val="1"/>
            </c:dLbl>
            <c:dLbl>
              <c:idx val="6"/>
              <c:layout>
                <c:manualLayout>
                  <c:x val="-2.865329512893983E-2"/>
                  <c:y val="-3.7470725995316159E-2"/>
                </c:manualLayout>
              </c:layout>
              <c:showLegendKey val="0"/>
              <c:showVal val="1"/>
              <c:showCatName val="0"/>
              <c:showSerName val="0"/>
              <c:showPercent val="0"/>
              <c:showBubbleSize val="0"/>
            </c:dLbl>
            <c:dLbl>
              <c:idx val="7"/>
              <c:delete val="1"/>
            </c:dLbl>
            <c:dLbl>
              <c:idx val="8"/>
              <c:layout>
                <c:manualLayout>
                  <c:x val="-3.4383954154727794E-2"/>
                  <c:y val="-3.7470725995316159E-2"/>
                </c:manualLayout>
              </c:layout>
              <c:showLegendKey val="0"/>
              <c:showVal val="1"/>
              <c:showCatName val="0"/>
              <c:showSerName val="0"/>
              <c:showPercent val="0"/>
              <c:showBubbleSize val="0"/>
            </c:dLbl>
            <c:dLbl>
              <c:idx val="9"/>
              <c:delete val="1"/>
            </c:dLbl>
            <c:dLbl>
              <c:idx val="10"/>
              <c:layout>
                <c:manualLayout>
                  <c:x val="-2.865329512893983E-2"/>
                  <c:y val="-4.0593286494925843E-2"/>
                </c:manualLayout>
              </c:layout>
              <c:showLegendKey val="0"/>
              <c:showVal val="1"/>
              <c:showCatName val="0"/>
              <c:showSerName val="0"/>
              <c:showPercent val="0"/>
              <c:showBubbleSize val="0"/>
            </c:dLbl>
            <c:dLbl>
              <c:idx val="11"/>
              <c:delete val="1"/>
            </c:dLbl>
            <c:dLbl>
              <c:idx val="12"/>
              <c:layout>
                <c:manualLayout>
                  <c:x val="-2.6743075453677174E-2"/>
                  <c:y val="-4.6838407494145202E-2"/>
                </c:manualLayout>
              </c:layout>
              <c:showLegendKey val="0"/>
              <c:showVal val="1"/>
              <c:showCatName val="0"/>
              <c:showSerName val="0"/>
              <c:showPercent val="0"/>
              <c:showBubbleSize val="0"/>
            </c:dLbl>
            <c:dLbl>
              <c:idx val="13"/>
              <c:delete val="1"/>
            </c:dLbl>
            <c:dLbl>
              <c:idx val="14"/>
              <c:layout>
                <c:manualLayout>
                  <c:x val="-2.6743075453677174E-2"/>
                  <c:y val="-4.0593286494925843E-2"/>
                </c:manualLayout>
              </c:layout>
              <c:showLegendKey val="0"/>
              <c:showVal val="1"/>
              <c:showCatName val="0"/>
              <c:showSerName val="0"/>
              <c:showPercent val="0"/>
              <c:showBubbleSize val="0"/>
            </c:dLbl>
            <c:txPr>
              <a:bodyPr/>
              <a:lstStyle/>
              <a:p>
                <a:pPr>
                  <a:defRPr sz="1200" b="1"/>
                </a:pPr>
                <a:endParaRPr lang="zh-TW"/>
              </a:p>
            </c:txPr>
            <c:showLegendKey val="0"/>
            <c:showVal val="1"/>
            <c:showCatName val="0"/>
            <c:showSerName val="0"/>
            <c:showPercent val="0"/>
            <c:showBubbleSize val="0"/>
            <c:showLeaderLines val="0"/>
          </c:dLbls>
          <c:cat>
            <c:numRef>
              <c:f>工作表1!$A$42:$A$56</c:f>
              <c:numCache>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Cache>
            </c:numRef>
          </c:cat>
          <c:val>
            <c:numRef>
              <c:f>工作表1!$D$42:$D$56</c:f>
              <c:numCache>
                <c:formatCode>0</c:formatCode>
                <c:ptCount val="15"/>
                <c:pt idx="0">
                  <c:v>97.070119789271047</c:v>
                </c:pt>
                <c:pt idx="1">
                  <c:v>99.034595292645918</c:v>
                </c:pt>
                <c:pt idx="2">
                  <c:v>93.073492403947483</c:v>
                </c:pt>
                <c:pt idx="3">
                  <c:v>89.64416662239114</c:v>
                </c:pt>
                <c:pt idx="4">
                  <c:v>88.576090270634992</c:v>
                </c:pt>
                <c:pt idx="5">
                  <c:v>84.791349877616057</c:v>
                </c:pt>
                <c:pt idx="6">
                  <c:v>77.391297293643802</c:v>
                </c:pt>
                <c:pt idx="7">
                  <c:v>74.844125736990748</c:v>
                </c:pt>
                <c:pt idx="8">
                  <c:v>71.333232333534596</c:v>
                </c:pt>
                <c:pt idx="9">
                  <c:v>72.677953362651266</c:v>
                </c:pt>
                <c:pt idx="10">
                  <c:v>63.168169105580915</c:v>
                </c:pt>
                <c:pt idx="11">
                  <c:v>67.516847892673098</c:v>
                </c:pt>
                <c:pt idx="12">
                  <c:v>70.681611848309785</c:v>
                </c:pt>
                <c:pt idx="13">
                  <c:v>68.294350850193979</c:v>
                </c:pt>
                <c:pt idx="14">
                  <c:v>68.959428538440363</c:v>
                </c:pt>
              </c:numCache>
            </c:numRef>
          </c:val>
          <c:smooth val="0"/>
        </c:ser>
        <c:ser>
          <c:idx val="2"/>
          <c:order val="1"/>
          <c:tx>
            <c:v>海外生產比重</c:v>
          </c:tx>
          <c:dLbls>
            <c:dLbl>
              <c:idx val="0"/>
              <c:layout>
                <c:manualLayout>
                  <c:x val="-3.2473734479465138E-2"/>
                  <c:y val="-3.1225604996096799E-2"/>
                </c:manualLayout>
              </c:layout>
              <c:showLegendKey val="0"/>
              <c:showVal val="1"/>
              <c:showCatName val="0"/>
              <c:showSerName val="0"/>
              <c:showPercent val="0"/>
              <c:showBubbleSize val="0"/>
            </c:dLbl>
            <c:dLbl>
              <c:idx val="1"/>
              <c:delete val="1"/>
            </c:dLbl>
            <c:dLbl>
              <c:idx val="2"/>
              <c:layout>
                <c:manualLayout>
                  <c:x val="-4.0114613180515762E-2"/>
                  <c:y val="-4.6838407494145202E-2"/>
                </c:manualLayout>
              </c:layout>
              <c:showLegendKey val="0"/>
              <c:showVal val="1"/>
              <c:showCatName val="0"/>
              <c:showSerName val="0"/>
              <c:showPercent val="0"/>
              <c:showBubbleSize val="0"/>
            </c:dLbl>
            <c:dLbl>
              <c:idx val="3"/>
              <c:delete val="1"/>
            </c:dLbl>
            <c:dLbl>
              <c:idx val="4"/>
              <c:delete val="1"/>
            </c:dLbl>
            <c:dLbl>
              <c:idx val="5"/>
              <c:delete val="1"/>
            </c:dLbl>
            <c:dLbl>
              <c:idx val="6"/>
              <c:layout>
                <c:manualLayout>
                  <c:x val="-2.865329512893983E-2"/>
                  <c:y val="4.9960967993754879E-2"/>
                </c:manualLayout>
              </c:layout>
              <c:showLegendKey val="0"/>
              <c:showVal val="1"/>
              <c:showCatName val="0"/>
              <c:showSerName val="0"/>
              <c:showPercent val="0"/>
              <c:showBubbleSize val="0"/>
            </c:dLbl>
            <c:dLbl>
              <c:idx val="7"/>
              <c:delete val="1"/>
            </c:dLbl>
            <c:dLbl>
              <c:idx val="8"/>
              <c:delete val="1"/>
            </c:dLbl>
            <c:dLbl>
              <c:idx val="9"/>
              <c:delete val="1"/>
            </c:dLbl>
            <c:dLbl>
              <c:idx val="10"/>
              <c:layout>
                <c:manualLayout>
                  <c:x val="-3.0563514804202482E-2"/>
                  <c:y val="5.3083528493364562E-2"/>
                </c:manualLayout>
              </c:layout>
              <c:showLegendKey val="0"/>
              <c:showVal val="1"/>
              <c:showCatName val="0"/>
              <c:showSerName val="0"/>
              <c:showPercent val="0"/>
              <c:showBubbleSize val="0"/>
            </c:dLbl>
            <c:dLbl>
              <c:idx val="11"/>
              <c:delete val="1"/>
            </c:dLbl>
            <c:dLbl>
              <c:idx val="12"/>
              <c:delete val="1"/>
            </c:dLbl>
            <c:dLbl>
              <c:idx val="13"/>
              <c:delete val="1"/>
            </c:dLbl>
            <c:dLbl>
              <c:idx val="14"/>
              <c:layout>
                <c:manualLayout>
                  <c:x val="-2.1012416427889206E-2"/>
                  <c:y val="5.9328649492583922E-2"/>
                </c:manualLayout>
              </c:layout>
              <c:showLegendKey val="0"/>
              <c:showVal val="1"/>
              <c:showCatName val="0"/>
              <c:showSerName val="0"/>
              <c:showPercent val="0"/>
              <c:showBubbleSize val="0"/>
            </c:dLbl>
            <c:txPr>
              <a:bodyPr/>
              <a:lstStyle/>
              <a:p>
                <a:pPr>
                  <a:defRPr sz="1200" b="1"/>
                </a:pPr>
                <a:endParaRPr lang="zh-TW"/>
              </a:p>
            </c:txPr>
            <c:showLegendKey val="0"/>
            <c:showVal val="1"/>
            <c:showCatName val="0"/>
            <c:showSerName val="0"/>
            <c:showPercent val="0"/>
            <c:showBubbleSize val="0"/>
            <c:showLeaderLines val="0"/>
          </c:dLbls>
          <c:cat>
            <c:numRef>
              <c:f>工作表1!$A$42:$A$56</c:f>
              <c:numCache>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Cache>
            </c:numRef>
          </c:cat>
          <c:val>
            <c:numRef>
              <c:f>工作表1!$E$42:$E$56</c:f>
              <c:numCache>
                <c:formatCode>#,##0.00\ </c:formatCode>
                <c:ptCount val="15"/>
                <c:pt idx="0">
                  <c:v>12.24</c:v>
                </c:pt>
                <c:pt idx="1">
                  <c:v>13.28</c:v>
                </c:pt>
                <c:pt idx="2">
                  <c:v>16.690000000000001</c:v>
                </c:pt>
                <c:pt idx="3">
                  <c:v>19.28</c:v>
                </c:pt>
                <c:pt idx="4">
                  <c:v>24.03</c:v>
                </c:pt>
                <c:pt idx="5">
                  <c:v>32.119999999999997</c:v>
                </c:pt>
                <c:pt idx="6">
                  <c:v>39.880000000000003</c:v>
                </c:pt>
                <c:pt idx="7">
                  <c:v>42.31</c:v>
                </c:pt>
                <c:pt idx="8">
                  <c:v>46.13</c:v>
                </c:pt>
                <c:pt idx="9">
                  <c:v>47</c:v>
                </c:pt>
                <c:pt idx="10">
                  <c:v>47.87</c:v>
                </c:pt>
                <c:pt idx="11">
                  <c:v>50.43</c:v>
                </c:pt>
                <c:pt idx="12">
                  <c:v>50.515000000000001</c:v>
                </c:pt>
                <c:pt idx="13">
                  <c:v>50.91</c:v>
                </c:pt>
                <c:pt idx="14">
                  <c:v>51.49</c:v>
                </c:pt>
              </c:numCache>
            </c:numRef>
          </c:val>
          <c:smooth val="0"/>
        </c:ser>
        <c:dLbls>
          <c:showLegendKey val="0"/>
          <c:showVal val="0"/>
          <c:showCatName val="0"/>
          <c:showSerName val="0"/>
          <c:showPercent val="0"/>
          <c:showBubbleSize val="0"/>
        </c:dLbls>
        <c:marker val="1"/>
        <c:smooth val="0"/>
        <c:axId val="300810240"/>
        <c:axId val="300811776"/>
      </c:lineChart>
      <c:catAx>
        <c:axId val="300810240"/>
        <c:scaling>
          <c:orientation val="minMax"/>
        </c:scaling>
        <c:delete val="0"/>
        <c:axPos val="b"/>
        <c:numFmt formatCode="General" sourceLinked="1"/>
        <c:majorTickMark val="out"/>
        <c:minorTickMark val="none"/>
        <c:tickLblPos val="nextTo"/>
        <c:crossAx val="300811776"/>
        <c:crosses val="autoZero"/>
        <c:auto val="1"/>
        <c:lblAlgn val="ctr"/>
        <c:lblOffset val="100"/>
        <c:noMultiLvlLbl val="0"/>
      </c:catAx>
      <c:valAx>
        <c:axId val="300811776"/>
        <c:scaling>
          <c:orientation val="minMax"/>
        </c:scaling>
        <c:delete val="0"/>
        <c:axPos val="l"/>
        <c:numFmt formatCode="0" sourceLinked="1"/>
        <c:majorTickMark val="out"/>
        <c:minorTickMark val="none"/>
        <c:tickLblPos val="nextTo"/>
        <c:crossAx val="300810240"/>
        <c:crosses val="autoZero"/>
        <c:crossBetween val="between"/>
      </c:valAx>
    </c:plotArea>
    <c:legend>
      <c:legendPos val="r"/>
      <c:layout>
        <c:manualLayout>
          <c:xMode val="edge"/>
          <c:yMode val="edge"/>
          <c:x val="0.19007739199238186"/>
          <c:y val="6.5705065555330178E-2"/>
          <c:w val="0.59218399379983622"/>
          <c:h val="0.18604215456674472"/>
        </c:manualLayout>
      </c:layout>
      <c:overlay val="0"/>
      <c:txPr>
        <a:bodyPr/>
        <a:lstStyle/>
        <a:p>
          <a:pPr>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444783829684251E-2"/>
          <c:y val="0.16882623543024863"/>
          <c:w val="0.90796055898418104"/>
          <c:h val="0.69186690373380744"/>
        </c:manualLayout>
      </c:layout>
      <c:barChart>
        <c:barDir val="col"/>
        <c:grouping val="clustered"/>
        <c:varyColors val="0"/>
        <c:ser>
          <c:idx val="0"/>
          <c:order val="0"/>
          <c:tx>
            <c:strRef>
              <c:f>工作表3!$A$2</c:f>
              <c:strCache>
                <c:ptCount val="1"/>
                <c:pt idx="0">
                  <c:v>99</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dLbls>
            <c:dLbl>
              <c:idx val="3"/>
              <c:layout>
                <c:manualLayout>
                  <c:x val="-2.1197668256492564E-3"/>
                  <c:y val="-7.168458781362007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工作表3!$B$1:$F$1</c:f>
              <c:strCache>
                <c:ptCount val="5"/>
                <c:pt idx="0">
                  <c:v>全球運籌
管理</c:v>
                </c:pt>
                <c:pt idx="1">
                  <c:v>開拓當地
市場</c:v>
                </c:pt>
                <c:pt idx="2">
                  <c:v>當地原材物料
供應方便</c:v>
                </c:pt>
                <c:pt idx="3">
                  <c:v>配合客戶
要求</c:v>
                </c:pt>
                <c:pt idx="4">
                  <c:v>生產成本
低廉</c:v>
                </c:pt>
              </c:strCache>
            </c:strRef>
          </c:cat>
          <c:val>
            <c:numRef>
              <c:f>工作表3!$B$2:$F$2</c:f>
              <c:numCache>
                <c:formatCode>0.0</c:formatCode>
                <c:ptCount val="5"/>
                <c:pt idx="0">
                  <c:v>19.600000000000001</c:v>
                </c:pt>
                <c:pt idx="1">
                  <c:v>28.3</c:v>
                </c:pt>
                <c:pt idx="2">
                  <c:v>28.6</c:v>
                </c:pt>
                <c:pt idx="3">
                  <c:v>46.1</c:v>
                </c:pt>
                <c:pt idx="4">
                  <c:v>73.2</c:v>
                </c:pt>
              </c:numCache>
            </c:numRef>
          </c:val>
        </c:ser>
        <c:ser>
          <c:idx val="1"/>
          <c:order val="1"/>
          <c:tx>
            <c:strRef>
              <c:f>工作表3!$A$3</c:f>
              <c:strCache>
                <c:ptCount val="1"/>
                <c:pt idx="0">
                  <c:v>100</c:v>
                </c:pt>
              </c:strCache>
            </c:strRef>
          </c:tx>
          <c:invertIfNegative val="0"/>
          <c:cat>
            <c:strRef>
              <c:f>工作表3!$B$1:$F$1</c:f>
              <c:strCache>
                <c:ptCount val="5"/>
                <c:pt idx="0">
                  <c:v>全球運籌
管理</c:v>
                </c:pt>
                <c:pt idx="1">
                  <c:v>開拓當地
市場</c:v>
                </c:pt>
                <c:pt idx="2">
                  <c:v>當地原材物料
供應方便</c:v>
                </c:pt>
                <c:pt idx="3">
                  <c:v>配合客戶
要求</c:v>
                </c:pt>
                <c:pt idx="4">
                  <c:v>生產成本
低廉</c:v>
                </c:pt>
              </c:strCache>
            </c:strRef>
          </c:cat>
          <c:val>
            <c:numRef>
              <c:f>工作表3!$B$3:$F$3</c:f>
              <c:numCache>
                <c:formatCode>0.0</c:formatCode>
                <c:ptCount val="5"/>
                <c:pt idx="0">
                  <c:v>19.97</c:v>
                </c:pt>
                <c:pt idx="1">
                  <c:v>28.74</c:v>
                </c:pt>
                <c:pt idx="2">
                  <c:v>29.95</c:v>
                </c:pt>
                <c:pt idx="3">
                  <c:v>49.4</c:v>
                </c:pt>
                <c:pt idx="4">
                  <c:v>69.19</c:v>
                </c:pt>
              </c:numCache>
            </c:numRef>
          </c:val>
        </c:ser>
        <c:ser>
          <c:idx val="2"/>
          <c:order val="2"/>
          <c:tx>
            <c:strRef>
              <c:f>工作表3!$A$4</c:f>
              <c:strCache>
                <c:ptCount val="1"/>
                <c:pt idx="0">
                  <c:v>101</c:v>
                </c:pt>
              </c:strCache>
            </c:strRef>
          </c:tx>
          <c:invertIfNegative val="0"/>
          <c:cat>
            <c:strRef>
              <c:f>工作表3!$B$1:$F$1</c:f>
              <c:strCache>
                <c:ptCount val="5"/>
                <c:pt idx="0">
                  <c:v>全球運籌
管理</c:v>
                </c:pt>
                <c:pt idx="1">
                  <c:v>開拓當地
市場</c:v>
                </c:pt>
                <c:pt idx="2">
                  <c:v>當地原材物料
供應方便</c:v>
                </c:pt>
                <c:pt idx="3">
                  <c:v>配合客戶
要求</c:v>
                </c:pt>
                <c:pt idx="4">
                  <c:v>生產成本
低廉</c:v>
                </c:pt>
              </c:strCache>
            </c:strRef>
          </c:cat>
          <c:val>
            <c:numRef>
              <c:f>工作表3!$B$4:$F$4</c:f>
              <c:numCache>
                <c:formatCode>0.0</c:formatCode>
                <c:ptCount val="5"/>
                <c:pt idx="0">
                  <c:v>18.68</c:v>
                </c:pt>
                <c:pt idx="1">
                  <c:v>24.71</c:v>
                </c:pt>
                <c:pt idx="2">
                  <c:v>32.5</c:v>
                </c:pt>
                <c:pt idx="3">
                  <c:v>46.32</c:v>
                </c:pt>
                <c:pt idx="4">
                  <c:v>60.15</c:v>
                </c:pt>
              </c:numCache>
            </c:numRef>
          </c:val>
        </c:ser>
        <c:ser>
          <c:idx val="3"/>
          <c:order val="3"/>
          <c:tx>
            <c:strRef>
              <c:f>工作表3!$A$5</c:f>
              <c:strCache>
                <c:ptCount val="1"/>
                <c:pt idx="0">
                  <c:v>102</c:v>
                </c:pt>
              </c:strCache>
            </c:strRef>
          </c:tx>
          <c:invertIfNegative val="0"/>
          <c:dLbls>
            <c:dLbl>
              <c:idx val="4"/>
              <c:layout>
                <c:manualLayout>
                  <c:x val="1.059883412824589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工作表3!$B$1:$F$1</c:f>
              <c:strCache>
                <c:ptCount val="5"/>
                <c:pt idx="0">
                  <c:v>全球運籌
管理</c:v>
                </c:pt>
                <c:pt idx="1">
                  <c:v>開拓當地
市場</c:v>
                </c:pt>
                <c:pt idx="2">
                  <c:v>當地原材物料
供應方便</c:v>
                </c:pt>
                <c:pt idx="3">
                  <c:v>配合客戶
要求</c:v>
                </c:pt>
                <c:pt idx="4">
                  <c:v>生產成本
低廉</c:v>
                </c:pt>
              </c:strCache>
            </c:strRef>
          </c:cat>
          <c:val>
            <c:numRef>
              <c:f>工作表3!$B$5:$F$5</c:f>
              <c:numCache>
                <c:formatCode>0.0</c:formatCode>
                <c:ptCount val="5"/>
                <c:pt idx="0">
                  <c:v>20.399999999999999</c:v>
                </c:pt>
                <c:pt idx="1">
                  <c:v>26.1</c:v>
                </c:pt>
                <c:pt idx="2">
                  <c:v>31.1</c:v>
                </c:pt>
                <c:pt idx="3">
                  <c:v>54.6</c:v>
                </c:pt>
                <c:pt idx="4">
                  <c:v>55.1</c:v>
                </c:pt>
              </c:numCache>
            </c:numRef>
          </c:val>
        </c:ser>
        <c:dLbls>
          <c:showLegendKey val="0"/>
          <c:showVal val="0"/>
          <c:showCatName val="0"/>
          <c:showSerName val="0"/>
          <c:showPercent val="0"/>
          <c:showBubbleSize val="0"/>
        </c:dLbls>
        <c:gapWidth val="150"/>
        <c:axId val="300946176"/>
        <c:axId val="300947712"/>
      </c:barChart>
      <c:catAx>
        <c:axId val="300946176"/>
        <c:scaling>
          <c:orientation val="minMax"/>
        </c:scaling>
        <c:delete val="0"/>
        <c:axPos val="b"/>
        <c:majorTickMark val="out"/>
        <c:minorTickMark val="none"/>
        <c:tickLblPos val="high"/>
        <c:crossAx val="300947712"/>
        <c:crosses val="autoZero"/>
        <c:auto val="1"/>
        <c:lblAlgn val="ctr"/>
        <c:lblOffset val="100"/>
        <c:noMultiLvlLbl val="0"/>
      </c:catAx>
      <c:valAx>
        <c:axId val="300947712"/>
        <c:scaling>
          <c:orientation val="minMax"/>
        </c:scaling>
        <c:delete val="0"/>
        <c:axPos val="l"/>
        <c:numFmt formatCode="#,##0_);[Red]\(#,##0\)" sourceLinked="0"/>
        <c:majorTickMark val="out"/>
        <c:minorTickMark val="none"/>
        <c:tickLblPos val="nextTo"/>
        <c:crossAx val="300946176"/>
        <c:crosses val="autoZero"/>
        <c:crossBetween val="between"/>
      </c:valAx>
    </c:plotArea>
    <c:plotVisOnly val="1"/>
    <c:dispBlanksAs val="gap"/>
    <c:showDLblsOverMax val="0"/>
  </c:chart>
  <c:spPr>
    <a:ln>
      <a:noFill/>
    </a:ln>
  </c:spPr>
  <c:txPr>
    <a:bodyPr/>
    <a:lstStyle/>
    <a:p>
      <a:pPr>
        <a:defRPr sz="1100">
          <a:latin typeface="標楷體" panose="03000509000000000000" pitchFamily="65" charset="-120"/>
          <a:ea typeface="標楷體" panose="03000509000000000000" pitchFamily="65" charset="-120"/>
        </a:defRPr>
      </a:pPr>
      <a:endParaRPr lang="zh-TW"/>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6.2461705690931457E-2"/>
                  <c:y val="-4.944621484187792E-3"/>
                </c:manualLayout>
              </c:layout>
              <c:tx>
                <c:rich>
                  <a:bodyPr/>
                  <a:lstStyle/>
                  <a:p>
                    <a:r>
                      <a:rPr lang="en-US" altLang="en-US"/>
                      <a:t>0.</a:t>
                    </a:r>
                    <a:r>
                      <a:rPr lang="en-US" altLang="zh-TW"/>
                      <a:t>30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Sheet1!$C$122:$C$190</c:f>
              <c:numCache>
                <c:formatCode>0.00_ </c:formatCode>
                <c:ptCount val="69"/>
                <c:pt idx="0">
                  <c:v>-2.9563754356447425</c:v>
                </c:pt>
                <c:pt idx="1">
                  <c:v>-0.61919504643962453</c:v>
                </c:pt>
                <c:pt idx="2">
                  <c:v>1.1090342679127785</c:v>
                </c:pt>
                <c:pt idx="3">
                  <c:v>2.3416317475967618</c:v>
                </c:pt>
                <c:pt idx="4">
                  <c:v>3.0226396917148346</c:v>
                </c:pt>
                <c:pt idx="5">
                  <c:v>3.3196960841613166</c:v>
                </c:pt>
                <c:pt idx="6">
                  <c:v>3.1112116755289021</c:v>
                </c:pt>
                <c:pt idx="7">
                  <c:v>2.6662277814351487</c:v>
                </c:pt>
                <c:pt idx="8">
                  <c:v>2.2656834455487829</c:v>
                </c:pt>
                <c:pt idx="9">
                  <c:v>1.7974710001045002</c:v>
                </c:pt>
                <c:pt idx="10">
                  <c:v>1.4372241043014045</c:v>
                </c:pt>
                <c:pt idx="11">
                  <c:v>1.2144519785446839</c:v>
                </c:pt>
                <c:pt idx="12">
                  <c:v>1.0198980101989719</c:v>
                </c:pt>
                <c:pt idx="13">
                  <c:v>0.96011085816094521</c:v>
                </c:pt>
                <c:pt idx="14">
                  <c:v>0.77450980392157476</c:v>
                </c:pt>
                <c:pt idx="15">
                  <c:v>0.56425722346531426</c:v>
                </c:pt>
                <c:pt idx="16">
                  <c:v>0.45467737254523133</c:v>
                </c:pt>
                <c:pt idx="17">
                  <c:v>0.40446841294299318</c:v>
                </c:pt>
                <c:pt idx="18">
                  <c:v>0.42202186840589739</c:v>
                </c:pt>
                <c:pt idx="19">
                  <c:v>0.44890162368671493</c:v>
                </c:pt>
                <c:pt idx="20">
                  <c:v>0.48492916230864491</c:v>
                </c:pt>
                <c:pt idx="21">
                  <c:v>0.51097653292959677</c:v>
                </c:pt>
                <c:pt idx="22">
                  <c:v>0.49896441348145082</c:v>
                </c:pt>
                <c:pt idx="23">
                  <c:v>0.39344262295082366</c:v>
                </c:pt>
                <c:pt idx="24">
                  <c:v>0.14929551180367095</c:v>
                </c:pt>
                <c:pt idx="25">
                  <c:v>-0.12112177396813584</c:v>
                </c:pt>
                <c:pt idx="26">
                  <c:v>-0.40111940298508397</c:v>
                </c:pt>
                <c:pt idx="27">
                  <c:v>-0.64624894633323882</c:v>
                </c:pt>
                <c:pt idx="28">
                  <c:v>-0.76357466063348145</c:v>
                </c:pt>
                <c:pt idx="29">
                  <c:v>-0.8549444286121366</c:v>
                </c:pt>
                <c:pt idx="30">
                  <c:v>-0.88147935230430408</c:v>
                </c:pt>
                <c:pt idx="31">
                  <c:v>-0.8989850169163871</c:v>
                </c:pt>
                <c:pt idx="32">
                  <c:v>-0.87787748731953386</c:v>
                </c:pt>
                <c:pt idx="33">
                  <c:v>-0.70852194449911865</c:v>
                </c:pt>
                <c:pt idx="34">
                  <c:v>-0.5946481665014991</c:v>
                </c:pt>
                <c:pt idx="35">
                  <c:v>-0.41874376869391883</c:v>
                </c:pt>
                <c:pt idx="36">
                  <c:v>-0.19022827392871644</c:v>
                </c:pt>
                <c:pt idx="37">
                  <c:v>-3.0093289196508888E-2</c:v>
                </c:pt>
                <c:pt idx="38">
                  <c:v>0.1906482038932289</c:v>
                </c:pt>
                <c:pt idx="39">
                  <c:v>0.14021031547319929</c:v>
                </c:pt>
                <c:pt idx="40">
                  <c:v>4.0004000400051254E-2</c:v>
                </c:pt>
                <c:pt idx="41">
                  <c:v>-8.9973008097576912E-2</c:v>
                </c:pt>
                <c:pt idx="42">
                  <c:v>-4.0024014408635011E-2</c:v>
                </c:pt>
                <c:pt idx="43">
                  <c:v>-7.0070070070082924E-2</c:v>
                </c:pt>
                <c:pt idx="44">
                  <c:v>-9.0153260542924496E-2</c:v>
                </c:pt>
                <c:pt idx="45">
                  <c:v>-0.14036494886705553</c:v>
                </c:pt>
                <c:pt idx="46">
                  <c:v>-0.18072289156625398</c:v>
                </c:pt>
                <c:pt idx="47">
                  <c:v>-0.16093341380003512</c:v>
                </c:pt>
                <c:pt idx="48">
                  <c:v>-9.0670965142058968E-2</c:v>
                </c:pt>
                <c:pt idx="49">
                  <c:v>-0.12100433598870586</c:v>
                </c:pt>
                <c:pt idx="50">
                  <c:v>-0.11105502271580026</c:v>
                </c:pt>
                <c:pt idx="51">
                  <c:v>-2.0214271275520446E-2</c:v>
                </c:pt>
                <c:pt idx="52">
                  <c:v>6.0655074807924869E-2</c:v>
                </c:pt>
                <c:pt idx="53">
                  <c:v>6.0618306728632554E-2</c:v>
                </c:pt>
                <c:pt idx="54">
                  <c:v>-2.0193861066242214E-2</c:v>
                </c:pt>
                <c:pt idx="55">
                  <c:v>3.0296909715210596E-2</c:v>
                </c:pt>
                <c:pt idx="56">
                  <c:v>0.11105502271580026</c:v>
                </c:pt>
                <c:pt idx="57">
                  <c:v>0.18152480839048746</c:v>
                </c:pt>
                <c:pt idx="58">
                  <c:v>0.22146164686933645</c:v>
                </c:pt>
                <c:pt idx="59">
                  <c:v>0.22097227802329034</c:v>
                </c:pt>
                <c:pt idx="60">
                  <c:v>0.14030867909400335</c:v>
                </c:pt>
                <c:pt idx="61">
                  <c:v>0.13010408326661338</c:v>
                </c:pt>
                <c:pt idx="62">
                  <c:v>0.14992503748125774</c:v>
                </c:pt>
                <c:pt idx="63">
                  <c:v>0.20958083832334218</c:v>
                </c:pt>
                <c:pt idx="64">
                  <c:v>0.23902001792650562</c:v>
                </c:pt>
                <c:pt idx="65">
                  <c:v>0.29806259314455463</c:v>
                </c:pt>
                <c:pt idx="66">
                  <c:v>0.32689450222882499</c:v>
                </c:pt>
                <c:pt idx="67">
                  <c:v>0.31595576619272148</c:v>
                </c:pt>
                <c:pt idx="68">
                  <c:v>0.29527559055120278</c:v>
                </c:pt>
              </c:numCache>
            </c:numRef>
          </c:val>
        </c:ser>
        <c:dLbls>
          <c:showLegendKey val="0"/>
          <c:showVal val="0"/>
          <c:showCatName val="0"/>
          <c:showSerName val="0"/>
          <c:showPercent val="0"/>
          <c:showBubbleSize val="0"/>
        </c:dLbls>
        <c:gapWidth val="150"/>
        <c:axId val="252046720"/>
        <c:axId val="2520485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7.2229685672746853E-3"/>
                  <c:y val="-7.4016832952628703E-2"/>
                </c:manualLayout>
              </c:layout>
              <c:tx>
                <c:rich>
                  <a:bodyPr/>
                  <a:lstStyle/>
                  <a:p>
                    <a:r>
                      <a:rPr lang="en-US" altLang="en-US"/>
                      <a:t>10</a:t>
                    </a:r>
                    <a:r>
                      <a:rPr lang="en-US" altLang="zh-TW"/>
                      <a:t>1.90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Sheet1!$A$122:$A$190</c:f>
              <c:strCache>
                <c:ptCount val="6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strCache>
            </c:strRef>
          </c:cat>
          <c:val>
            <c:numRef>
              <c:f>Sheet1!$B$122:$B$190</c:f>
              <c:numCache>
                <c:formatCode>General</c:formatCode>
                <c:ptCount val="69"/>
                <c:pt idx="0">
                  <c:v>80.75</c:v>
                </c:pt>
                <c:pt idx="1">
                  <c:v>80.25</c:v>
                </c:pt>
                <c:pt idx="2">
                  <c:v>81.14</c:v>
                </c:pt>
                <c:pt idx="3">
                  <c:v>83.04</c:v>
                </c:pt>
                <c:pt idx="4">
                  <c:v>85.55</c:v>
                </c:pt>
                <c:pt idx="5">
                  <c:v>88.39</c:v>
                </c:pt>
                <c:pt idx="6">
                  <c:v>91.14</c:v>
                </c:pt>
                <c:pt idx="7">
                  <c:v>93.57</c:v>
                </c:pt>
                <c:pt idx="8">
                  <c:v>95.69</c:v>
                </c:pt>
                <c:pt idx="9">
                  <c:v>97.41</c:v>
                </c:pt>
                <c:pt idx="10">
                  <c:v>98.81</c:v>
                </c:pt>
                <c:pt idx="11">
                  <c:v>100.01</c:v>
                </c:pt>
                <c:pt idx="12">
                  <c:v>101.03</c:v>
                </c:pt>
                <c:pt idx="13">
                  <c:v>102</c:v>
                </c:pt>
                <c:pt idx="14">
                  <c:v>102.79</c:v>
                </c:pt>
                <c:pt idx="15">
                  <c:v>103.37</c:v>
                </c:pt>
                <c:pt idx="16">
                  <c:v>103.84</c:v>
                </c:pt>
                <c:pt idx="17">
                  <c:v>104.26</c:v>
                </c:pt>
                <c:pt idx="18">
                  <c:v>104.7</c:v>
                </c:pt>
                <c:pt idx="19">
                  <c:v>105.17</c:v>
                </c:pt>
                <c:pt idx="20">
                  <c:v>105.68</c:v>
                </c:pt>
                <c:pt idx="21">
                  <c:v>106.22</c:v>
                </c:pt>
                <c:pt idx="22">
                  <c:v>106.75</c:v>
                </c:pt>
                <c:pt idx="23">
                  <c:v>107.17</c:v>
                </c:pt>
                <c:pt idx="24">
                  <c:v>107.33</c:v>
                </c:pt>
                <c:pt idx="25">
                  <c:v>107.2</c:v>
                </c:pt>
                <c:pt idx="26">
                  <c:v>106.77</c:v>
                </c:pt>
                <c:pt idx="27">
                  <c:v>106.08</c:v>
                </c:pt>
                <c:pt idx="28">
                  <c:v>105.27</c:v>
                </c:pt>
                <c:pt idx="29">
                  <c:v>104.37</c:v>
                </c:pt>
                <c:pt idx="30">
                  <c:v>103.45</c:v>
                </c:pt>
                <c:pt idx="31">
                  <c:v>102.52</c:v>
                </c:pt>
                <c:pt idx="32">
                  <c:v>101.62</c:v>
                </c:pt>
                <c:pt idx="33">
                  <c:v>100.9</c:v>
                </c:pt>
                <c:pt idx="34">
                  <c:v>100.3</c:v>
                </c:pt>
                <c:pt idx="35">
                  <c:v>99.88</c:v>
                </c:pt>
                <c:pt idx="36">
                  <c:v>99.69</c:v>
                </c:pt>
                <c:pt idx="37">
                  <c:v>99.66</c:v>
                </c:pt>
                <c:pt idx="38">
                  <c:v>99.85</c:v>
                </c:pt>
                <c:pt idx="39">
                  <c:v>99.99</c:v>
                </c:pt>
                <c:pt idx="40">
                  <c:v>100.03</c:v>
                </c:pt>
                <c:pt idx="41">
                  <c:v>99.94</c:v>
                </c:pt>
                <c:pt idx="42">
                  <c:v>99.9</c:v>
                </c:pt>
                <c:pt idx="43">
                  <c:v>99.83</c:v>
                </c:pt>
                <c:pt idx="44">
                  <c:v>99.74</c:v>
                </c:pt>
                <c:pt idx="45">
                  <c:v>99.6</c:v>
                </c:pt>
                <c:pt idx="46">
                  <c:v>99.42</c:v>
                </c:pt>
                <c:pt idx="47">
                  <c:v>99.26</c:v>
                </c:pt>
                <c:pt idx="48">
                  <c:v>99.17</c:v>
                </c:pt>
                <c:pt idx="49">
                  <c:v>99.05</c:v>
                </c:pt>
                <c:pt idx="50">
                  <c:v>98.94</c:v>
                </c:pt>
                <c:pt idx="51">
                  <c:v>98.92</c:v>
                </c:pt>
                <c:pt idx="52">
                  <c:v>98.98</c:v>
                </c:pt>
                <c:pt idx="53">
                  <c:v>99.04</c:v>
                </c:pt>
                <c:pt idx="54">
                  <c:v>99.02</c:v>
                </c:pt>
                <c:pt idx="55">
                  <c:v>99.05</c:v>
                </c:pt>
                <c:pt idx="56">
                  <c:v>99.16</c:v>
                </c:pt>
                <c:pt idx="57">
                  <c:v>99.34</c:v>
                </c:pt>
                <c:pt idx="58">
                  <c:v>99.56</c:v>
                </c:pt>
                <c:pt idx="59">
                  <c:v>99.78</c:v>
                </c:pt>
                <c:pt idx="60">
                  <c:v>99.92</c:v>
                </c:pt>
                <c:pt idx="61">
                  <c:v>100.05</c:v>
                </c:pt>
                <c:pt idx="62">
                  <c:v>100.2</c:v>
                </c:pt>
                <c:pt idx="63">
                  <c:v>100.41</c:v>
                </c:pt>
                <c:pt idx="64">
                  <c:v>100.65</c:v>
                </c:pt>
                <c:pt idx="65">
                  <c:v>100.95</c:v>
                </c:pt>
                <c:pt idx="66">
                  <c:v>101.28</c:v>
                </c:pt>
                <c:pt idx="67">
                  <c:v>101.6</c:v>
                </c:pt>
                <c:pt idx="68">
                  <c:v>101.9</c:v>
                </c:pt>
              </c:numCache>
            </c:numRef>
          </c:val>
          <c:smooth val="0"/>
        </c:ser>
        <c:dLbls>
          <c:showLegendKey val="0"/>
          <c:showVal val="0"/>
          <c:showCatName val="0"/>
          <c:showSerName val="0"/>
          <c:showPercent val="0"/>
          <c:showBubbleSize val="0"/>
        </c:dLbls>
        <c:marker val="1"/>
        <c:smooth val="0"/>
        <c:axId val="251854208"/>
        <c:axId val="252044800"/>
      </c:lineChart>
      <c:catAx>
        <c:axId val="2518542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2044800"/>
        <c:crossesAt val="60"/>
        <c:auto val="0"/>
        <c:lblAlgn val="ctr"/>
        <c:lblOffset val="100"/>
        <c:tickLblSkip val="2"/>
        <c:tickMarkSkip val="1"/>
        <c:noMultiLvlLbl val="0"/>
      </c:catAx>
      <c:valAx>
        <c:axId val="252044800"/>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1854208"/>
        <c:crosses val="autoZero"/>
        <c:crossBetween val="between"/>
        <c:majorUnit val="10"/>
        <c:minorUnit val="5"/>
      </c:valAx>
      <c:catAx>
        <c:axId val="252046720"/>
        <c:scaling>
          <c:orientation val="minMax"/>
        </c:scaling>
        <c:delete val="1"/>
        <c:axPos val="b"/>
        <c:majorTickMark val="out"/>
        <c:minorTickMark val="none"/>
        <c:tickLblPos val="nextTo"/>
        <c:crossAx val="252048512"/>
        <c:crosses val="autoZero"/>
        <c:auto val="0"/>
        <c:lblAlgn val="ctr"/>
        <c:lblOffset val="100"/>
        <c:noMultiLvlLbl val="0"/>
      </c:catAx>
      <c:valAx>
        <c:axId val="252048512"/>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204672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0.13425925925925927"/>
          <c:w val="0.80637423447069112"/>
          <c:h val="0.74976086322543012"/>
        </c:manualLayout>
      </c:layout>
      <c:barChart>
        <c:barDir val="bar"/>
        <c:grouping val="stacked"/>
        <c:varyColors val="0"/>
        <c:ser>
          <c:idx val="0"/>
          <c:order val="0"/>
          <c:tx>
            <c:strRef>
              <c:f>工作表4!$B$1</c:f>
              <c:strCache>
                <c:ptCount val="1"/>
                <c:pt idx="0">
                  <c:v>當地銷售</c:v>
                </c:pt>
              </c:strCache>
            </c:strRef>
          </c:tx>
          <c:spPr>
            <a:ln>
              <a:noFill/>
            </a:ln>
          </c:spPr>
          <c:invertIfNegative val="0"/>
          <c:dLbls>
            <c:txPr>
              <a:bodyPr/>
              <a:lstStyle/>
              <a:p>
                <a:pPr>
                  <a:defRPr sz="1200" b="1"/>
                </a:pPr>
                <a:endParaRPr lang="zh-TW"/>
              </a:p>
            </c:txPr>
            <c:showLegendKey val="0"/>
            <c:showVal val="1"/>
            <c:showCatName val="0"/>
            <c:showSerName val="0"/>
            <c:showPercent val="0"/>
            <c:showBubbleSize val="0"/>
            <c:showLeaderLines val="0"/>
          </c:dLbls>
          <c:cat>
            <c:numRef>
              <c:f>工作表4!$A$2:$A$5</c:f>
              <c:numCache>
                <c:formatCode>General</c:formatCode>
                <c:ptCount val="4"/>
                <c:pt idx="0">
                  <c:v>102</c:v>
                </c:pt>
                <c:pt idx="1">
                  <c:v>101</c:v>
                </c:pt>
                <c:pt idx="2">
                  <c:v>100</c:v>
                </c:pt>
                <c:pt idx="3">
                  <c:v>99</c:v>
                </c:pt>
              </c:numCache>
            </c:numRef>
          </c:cat>
          <c:val>
            <c:numRef>
              <c:f>工作表4!$B$2:$B$5</c:f>
              <c:numCache>
                <c:formatCode>0.0</c:formatCode>
                <c:ptCount val="4"/>
                <c:pt idx="0">
                  <c:v>20</c:v>
                </c:pt>
                <c:pt idx="1">
                  <c:v>19.899999999999999</c:v>
                </c:pt>
                <c:pt idx="2">
                  <c:v>20</c:v>
                </c:pt>
                <c:pt idx="3">
                  <c:v>17.2</c:v>
                </c:pt>
              </c:numCache>
            </c:numRef>
          </c:val>
        </c:ser>
        <c:ser>
          <c:idx val="1"/>
          <c:order val="1"/>
          <c:tx>
            <c:strRef>
              <c:f>工作表4!$C$1</c:f>
              <c:strCache>
                <c:ptCount val="1"/>
                <c:pt idx="0">
                  <c:v>回銷臺灣</c:v>
                </c:pt>
              </c:strCache>
            </c:strRef>
          </c:tx>
          <c:invertIfNegative val="0"/>
          <c:dLbls>
            <c:txPr>
              <a:bodyPr/>
              <a:lstStyle/>
              <a:p>
                <a:pPr>
                  <a:defRPr sz="1200" b="1"/>
                </a:pPr>
                <a:endParaRPr lang="zh-TW"/>
              </a:p>
            </c:txPr>
            <c:showLegendKey val="0"/>
            <c:showVal val="1"/>
            <c:showCatName val="0"/>
            <c:showSerName val="0"/>
            <c:showPercent val="0"/>
            <c:showBubbleSize val="0"/>
            <c:showLeaderLines val="0"/>
          </c:dLbls>
          <c:cat>
            <c:numRef>
              <c:f>工作表4!$A$2:$A$5</c:f>
              <c:numCache>
                <c:formatCode>General</c:formatCode>
                <c:ptCount val="4"/>
                <c:pt idx="0">
                  <c:v>102</c:v>
                </c:pt>
                <c:pt idx="1">
                  <c:v>101</c:v>
                </c:pt>
                <c:pt idx="2">
                  <c:v>100</c:v>
                </c:pt>
                <c:pt idx="3">
                  <c:v>99</c:v>
                </c:pt>
              </c:numCache>
            </c:numRef>
          </c:cat>
          <c:val>
            <c:numRef>
              <c:f>工作表4!$C$2:$C$5</c:f>
              <c:numCache>
                <c:formatCode>0.0</c:formatCode>
                <c:ptCount val="4"/>
                <c:pt idx="0">
                  <c:v>6.5</c:v>
                </c:pt>
                <c:pt idx="1">
                  <c:v>7.8</c:v>
                </c:pt>
                <c:pt idx="2">
                  <c:v>8.1999999999999993</c:v>
                </c:pt>
                <c:pt idx="3">
                  <c:v>9</c:v>
                </c:pt>
              </c:numCache>
            </c:numRef>
          </c:val>
        </c:ser>
        <c:ser>
          <c:idx val="2"/>
          <c:order val="2"/>
          <c:tx>
            <c:strRef>
              <c:f>工作表4!$D$1</c:f>
              <c:strCache>
                <c:ptCount val="1"/>
                <c:pt idx="0">
                  <c:v>轉銷第三國</c:v>
                </c:pt>
              </c:strCache>
            </c:strRef>
          </c:tx>
          <c:invertIfNegative val="0"/>
          <c:dLbls>
            <c:txPr>
              <a:bodyPr/>
              <a:lstStyle/>
              <a:p>
                <a:pPr>
                  <a:defRPr sz="1200" b="1"/>
                </a:pPr>
                <a:endParaRPr lang="zh-TW"/>
              </a:p>
            </c:txPr>
            <c:showLegendKey val="0"/>
            <c:showVal val="1"/>
            <c:showCatName val="0"/>
            <c:showSerName val="0"/>
            <c:showPercent val="0"/>
            <c:showBubbleSize val="0"/>
            <c:showLeaderLines val="0"/>
          </c:dLbls>
          <c:cat>
            <c:numRef>
              <c:f>工作表4!$A$2:$A$5</c:f>
              <c:numCache>
                <c:formatCode>General</c:formatCode>
                <c:ptCount val="4"/>
                <c:pt idx="0">
                  <c:v>102</c:v>
                </c:pt>
                <c:pt idx="1">
                  <c:v>101</c:v>
                </c:pt>
                <c:pt idx="2">
                  <c:v>100</c:v>
                </c:pt>
                <c:pt idx="3">
                  <c:v>99</c:v>
                </c:pt>
              </c:numCache>
            </c:numRef>
          </c:cat>
          <c:val>
            <c:numRef>
              <c:f>工作表4!$D$2:$D$5</c:f>
              <c:numCache>
                <c:formatCode>0.0</c:formatCode>
                <c:ptCount val="4"/>
                <c:pt idx="0">
                  <c:v>73.5</c:v>
                </c:pt>
                <c:pt idx="1">
                  <c:v>72.3</c:v>
                </c:pt>
                <c:pt idx="2">
                  <c:v>71.8</c:v>
                </c:pt>
                <c:pt idx="3">
                  <c:v>73.8</c:v>
                </c:pt>
              </c:numCache>
            </c:numRef>
          </c:val>
        </c:ser>
        <c:dLbls>
          <c:showLegendKey val="0"/>
          <c:showVal val="0"/>
          <c:showCatName val="0"/>
          <c:showSerName val="0"/>
          <c:showPercent val="0"/>
          <c:showBubbleSize val="0"/>
        </c:dLbls>
        <c:gapWidth val="150"/>
        <c:overlap val="100"/>
        <c:axId val="301030016"/>
        <c:axId val="301035904"/>
      </c:barChart>
      <c:catAx>
        <c:axId val="301030016"/>
        <c:scaling>
          <c:orientation val="minMax"/>
        </c:scaling>
        <c:delete val="0"/>
        <c:axPos val="l"/>
        <c:numFmt formatCode="General" sourceLinked="1"/>
        <c:majorTickMark val="out"/>
        <c:minorTickMark val="none"/>
        <c:tickLblPos val="low"/>
        <c:crossAx val="301035904"/>
        <c:crosses val="autoZero"/>
        <c:auto val="1"/>
        <c:lblAlgn val="ctr"/>
        <c:lblOffset val="100"/>
        <c:noMultiLvlLbl val="0"/>
      </c:catAx>
      <c:valAx>
        <c:axId val="301035904"/>
        <c:scaling>
          <c:orientation val="minMax"/>
          <c:max val="100"/>
        </c:scaling>
        <c:delete val="0"/>
        <c:axPos val="b"/>
        <c:numFmt formatCode="#,##0\ " sourceLinked="0"/>
        <c:majorTickMark val="out"/>
        <c:minorTickMark val="none"/>
        <c:tickLblPos val="low"/>
        <c:crossAx val="301030016"/>
        <c:crosses val="autoZero"/>
        <c:crossBetween val="between"/>
      </c:valAx>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Sheet1!$A$50:$A$113</c:f>
              <c:strCache>
                <c:ptCount val="64"/>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strCache>
            </c:strRef>
          </c:cat>
          <c:val>
            <c:numRef>
              <c:f>Sheet1!$B$50:$B$113</c:f>
              <c:numCache>
                <c:formatCode>@</c:formatCode>
                <c:ptCount val="64"/>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pt idx="58" formatCode="General">
                  <c:v>104.83</c:v>
                </c:pt>
                <c:pt idx="59" formatCode="General">
                  <c:v>109.79</c:v>
                </c:pt>
                <c:pt idx="60" formatCode="General">
                  <c:v>107.91</c:v>
                </c:pt>
                <c:pt idx="61" formatCode="General">
                  <c:v>112.34</c:v>
                </c:pt>
                <c:pt idx="62" formatCode="General">
                  <c:v>110.51</c:v>
                </c:pt>
                <c:pt idx="63" formatCode="General">
                  <c:v>109.1</c:v>
                </c:pt>
              </c:numCache>
            </c:numRef>
          </c:val>
        </c:ser>
        <c:dLbls>
          <c:showLegendKey val="0"/>
          <c:showVal val="0"/>
          <c:showCatName val="0"/>
          <c:showSerName val="0"/>
          <c:showPercent val="0"/>
          <c:showBubbleSize val="0"/>
        </c:dLbls>
        <c:gapWidth val="150"/>
        <c:axId val="251898112"/>
        <c:axId val="25201536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Sheet1!$A$50:$A$111</c:f>
              <c:strCache>
                <c:ptCount val="62"/>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strCache>
            </c:strRef>
          </c:cat>
          <c:val>
            <c:numRef>
              <c:f>Sheet1!$C$50:$C$113</c:f>
              <c:numCache>
                <c:formatCode>@</c:formatCode>
                <c:ptCount val="64"/>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pt idx="58" formatCode="General">
                  <c:v>5.29</c:v>
                </c:pt>
                <c:pt idx="59" formatCode="General">
                  <c:v>5.42</c:v>
                </c:pt>
                <c:pt idx="60" formatCode="General">
                  <c:v>8.61</c:v>
                </c:pt>
                <c:pt idx="61" formatCode="General">
                  <c:v>6.15</c:v>
                </c:pt>
                <c:pt idx="62" formatCode="General">
                  <c:v>6.89</c:v>
                </c:pt>
                <c:pt idx="63" formatCode="General">
                  <c:v>10.3</c:v>
                </c:pt>
              </c:numCache>
            </c:numRef>
          </c:val>
          <c:smooth val="0"/>
        </c:ser>
        <c:dLbls>
          <c:showLegendKey val="0"/>
          <c:showVal val="0"/>
          <c:showCatName val="0"/>
          <c:showSerName val="0"/>
          <c:showPercent val="0"/>
          <c:showBubbleSize val="0"/>
        </c:dLbls>
        <c:marker val="1"/>
        <c:smooth val="0"/>
        <c:axId val="252017280"/>
        <c:axId val="252649856"/>
      </c:lineChart>
      <c:catAx>
        <c:axId val="25189811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52015360"/>
        <c:crosses val="autoZero"/>
        <c:auto val="0"/>
        <c:lblAlgn val="ctr"/>
        <c:lblOffset val="100"/>
        <c:tickLblSkip val="3"/>
        <c:tickMarkSkip val="1"/>
        <c:noMultiLvlLbl val="0"/>
      </c:catAx>
      <c:valAx>
        <c:axId val="25201536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1898112"/>
        <c:crosses val="autoZero"/>
        <c:crossBetween val="between"/>
        <c:majorUnit val="10"/>
      </c:valAx>
      <c:catAx>
        <c:axId val="252017280"/>
        <c:scaling>
          <c:orientation val="minMax"/>
        </c:scaling>
        <c:delete val="1"/>
        <c:axPos val="b"/>
        <c:majorTickMark val="out"/>
        <c:minorTickMark val="none"/>
        <c:tickLblPos val="nextTo"/>
        <c:crossAx val="252649856"/>
        <c:crosses val="autoZero"/>
        <c:auto val="0"/>
        <c:lblAlgn val="ctr"/>
        <c:lblOffset val="100"/>
        <c:noMultiLvlLbl val="0"/>
      </c:catAx>
      <c:valAx>
        <c:axId val="252649856"/>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201728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工作表1!$A$27:$A$95</c:f>
              <c:strCache>
                <c:ptCount val="6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strCache>
            </c:strRef>
          </c:cat>
          <c:val>
            <c:numRef>
              <c:f>工作表1!$B$27:$B$95</c:f>
              <c:numCache>
                <c:formatCode>General</c:formatCode>
                <c:ptCount val="69"/>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0.59</c:v>
                </c:pt>
                <c:pt idx="61">
                  <c:v>-0.36</c:v>
                </c:pt>
                <c:pt idx="62">
                  <c:v>-0.02</c:v>
                </c:pt>
                <c:pt idx="63">
                  <c:v>7.0000000000000007E-2</c:v>
                </c:pt>
                <c:pt idx="64">
                  <c:v>1.1499999999999999</c:v>
                </c:pt>
                <c:pt idx="65">
                  <c:v>0.8</c:v>
                </c:pt>
                <c:pt idx="66">
                  <c:v>0.92</c:v>
                </c:pt>
                <c:pt idx="67">
                  <c:v>0.12</c:v>
                </c:pt>
                <c:pt idx="68">
                  <c:v>-0.67</c:v>
                </c:pt>
              </c:numCache>
            </c:numRef>
          </c:val>
          <c:smooth val="0"/>
        </c:ser>
        <c:ser>
          <c:idx val="1"/>
          <c:order val="1"/>
          <c:tx>
            <c:strRef>
              <c:f>工作表1!$C$2</c:f>
              <c:strCache>
                <c:ptCount val="1"/>
                <c:pt idx="0">
                  <c:v>CPI年增率</c:v>
                </c:pt>
              </c:strCache>
            </c:strRef>
          </c:tx>
          <c:marker>
            <c:symbol val="triangle"/>
            <c:size val="4"/>
          </c:marker>
          <c:cat>
            <c:strRef>
              <c:f>工作表1!$A$27:$A$95</c:f>
              <c:strCache>
                <c:ptCount val="6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strCache>
            </c:strRef>
          </c:cat>
          <c:val>
            <c:numRef>
              <c:f>工作表1!$C$27:$C$95</c:f>
              <c:numCache>
                <c:formatCode>General</c:formatCode>
                <c:ptCount val="69"/>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0.83</c:v>
                </c:pt>
                <c:pt idx="61">
                  <c:v>-0.04</c:v>
                </c:pt>
                <c:pt idx="62">
                  <c:v>1.61</c:v>
                </c:pt>
                <c:pt idx="63">
                  <c:v>1.66</c:v>
                </c:pt>
                <c:pt idx="64">
                  <c:v>1.62</c:v>
                </c:pt>
                <c:pt idx="65">
                  <c:v>1.64</c:v>
                </c:pt>
                <c:pt idx="66">
                  <c:v>1.76</c:v>
                </c:pt>
                <c:pt idx="67">
                  <c:v>2.0699999999999998</c:v>
                </c:pt>
                <c:pt idx="68">
                  <c:v>0.72</c:v>
                </c:pt>
              </c:numCache>
            </c:numRef>
          </c:val>
          <c:smooth val="0"/>
        </c:ser>
        <c:dLbls>
          <c:showLegendKey val="0"/>
          <c:showVal val="0"/>
          <c:showCatName val="0"/>
          <c:showSerName val="0"/>
          <c:showPercent val="0"/>
          <c:showBubbleSize val="0"/>
        </c:dLbls>
        <c:marker val="1"/>
        <c:smooth val="0"/>
        <c:axId val="252397824"/>
        <c:axId val="252407808"/>
      </c:lineChart>
      <c:dateAx>
        <c:axId val="252397824"/>
        <c:scaling>
          <c:orientation val="minMax"/>
        </c:scaling>
        <c:delete val="0"/>
        <c:axPos val="b"/>
        <c:majorTickMark val="none"/>
        <c:minorTickMark val="none"/>
        <c:tickLblPos val="low"/>
        <c:crossAx val="252407808"/>
        <c:crosses val="autoZero"/>
        <c:auto val="0"/>
        <c:lblOffset val="100"/>
        <c:baseTimeUnit val="days"/>
        <c:majorUnit val="3"/>
      </c:dateAx>
      <c:valAx>
        <c:axId val="252407808"/>
        <c:scaling>
          <c:orientation val="minMax"/>
          <c:max val="14"/>
          <c:min val="-14"/>
        </c:scaling>
        <c:delete val="0"/>
        <c:axPos val="l"/>
        <c:majorGridlines/>
        <c:minorGridlines/>
        <c:numFmt formatCode="General" sourceLinked="1"/>
        <c:majorTickMark val="out"/>
        <c:minorTickMark val="none"/>
        <c:tickLblPos val="nextTo"/>
        <c:crossAx val="252397824"/>
        <c:crosses val="autoZero"/>
        <c:crossBetween val="between"/>
        <c:majorUnit val="2"/>
        <c:minorUnit val="2"/>
      </c:valAx>
    </c:plotArea>
    <c:legend>
      <c:legendPos val="b"/>
      <c:overlay val="0"/>
      <c:txPr>
        <a:bodyPr/>
        <a:lstStyle/>
        <a:p>
          <a:pPr rtl="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7.0175438596491229E-3"/>
                  <c:y val="0.12395328490915379"/>
                </c:manualLayout>
              </c:layout>
              <c:tx>
                <c:rich>
                  <a:bodyPr/>
                  <a:lstStyle/>
                  <a:p>
                    <a:r>
                      <a:rPr lang="en-US" altLang="zh-TW"/>
                      <a:t>-3.81</a:t>
                    </a:r>
                    <a:r>
                      <a:rPr lang="en-US" altLang="en-US"/>
                      <a:t>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物價圖!$B$84:$C$152</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60">
                    <c:v>103年</c:v>
                  </c:pt>
                </c:lvl>
              </c:multiLvlStrCache>
            </c:multiLvlStrRef>
          </c:cat>
          <c:val>
            <c:numRef>
              <c:f>物價圖!$D$84:$D$152</c:f>
              <c:numCache>
                <c:formatCode>0.00</c:formatCode>
                <c:ptCount val="69"/>
                <c:pt idx="0">
                  <c:v>-14.91</c:v>
                </c:pt>
                <c:pt idx="1">
                  <c:v>-18.079999999999998</c:v>
                </c:pt>
                <c:pt idx="2">
                  <c:v>-21.18</c:v>
                </c:pt>
                <c:pt idx="3">
                  <c:v>-22.71</c:v>
                </c:pt>
                <c:pt idx="4" formatCode="General">
                  <c:v>-22.43</c:v>
                </c:pt>
                <c:pt idx="5" formatCode="General">
                  <c:v>-21.4</c:v>
                </c:pt>
                <c:pt idx="6" formatCode="General">
                  <c:v>-22.41</c:v>
                </c:pt>
                <c:pt idx="7" formatCode="General">
                  <c:v>-16.690000000000001</c:v>
                </c:pt>
                <c:pt idx="8" formatCode="General">
                  <c:v>-11.93</c:v>
                </c:pt>
                <c:pt idx="9" formatCode="General">
                  <c:v>-2.61</c:v>
                </c:pt>
                <c:pt idx="10" formatCode="General">
                  <c:v>6.74</c:v>
                </c:pt>
                <c:pt idx="11" formatCode="General">
                  <c:v>12.22</c:v>
                </c:pt>
                <c:pt idx="12" formatCode="General">
                  <c:v>13.56</c:v>
                </c:pt>
                <c:pt idx="13" formatCode="General">
                  <c:v>15.54</c:v>
                </c:pt>
                <c:pt idx="14" formatCode="General">
                  <c:v>17.45</c:v>
                </c:pt>
                <c:pt idx="15" formatCode="General">
                  <c:v>20.8</c:v>
                </c:pt>
                <c:pt idx="16" formatCode="General">
                  <c:v>14.62</c:v>
                </c:pt>
                <c:pt idx="17" formatCode="General">
                  <c:v>9.0500000000000007</c:v>
                </c:pt>
                <c:pt idx="18" formatCode="General">
                  <c:v>8.94</c:v>
                </c:pt>
                <c:pt idx="19" formatCode="General">
                  <c:v>7.75</c:v>
                </c:pt>
                <c:pt idx="20" formatCode="General">
                  <c:v>8.6300000000000008</c:v>
                </c:pt>
                <c:pt idx="21" formatCode="General">
                  <c:v>10.1</c:v>
                </c:pt>
                <c:pt idx="22" formatCode="General">
                  <c:v>9.56</c:v>
                </c:pt>
                <c:pt idx="23" formatCode="General">
                  <c:v>11.94</c:v>
                </c:pt>
                <c:pt idx="24" formatCode="General">
                  <c:v>13.9</c:v>
                </c:pt>
                <c:pt idx="25" formatCode="General">
                  <c:v>17.03</c:v>
                </c:pt>
                <c:pt idx="26" formatCode="General">
                  <c:v>18.04</c:v>
                </c:pt>
                <c:pt idx="27" formatCode="General">
                  <c:v>17.29</c:v>
                </c:pt>
                <c:pt idx="28" formatCode="General">
                  <c:v>18.45</c:v>
                </c:pt>
                <c:pt idx="29" formatCode="General">
                  <c:v>20.2</c:v>
                </c:pt>
                <c:pt idx="30" formatCode="General">
                  <c:v>19.72</c:v>
                </c:pt>
                <c:pt idx="31" formatCode="General">
                  <c:v>17.8</c:v>
                </c:pt>
                <c:pt idx="32" formatCode="General">
                  <c:v>15.5</c:v>
                </c:pt>
                <c:pt idx="33" formatCode="General">
                  <c:v>11.47</c:v>
                </c:pt>
                <c:pt idx="34" formatCode="General">
                  <c:v>9.76</c:v>
                </c:pt>
                <c:pt idx="35" formatCode="General">
                  <c:v>6.8</c:v>
                </c:pt>
                <c:pt idx="36" formatCode="General">
                  <c:v>4.34</c:v>
                </c:pt>
                <c:pt idx="37" formatCode="General">
                  <c:v>3.44</c:v>
                </c:pt>
                <c:pt idx="38" formatCode="General">
                  <c:v>1.48</c:v>
                </c:pt>
                <c:pt idx="39" formatCode="General">
                  <c:v>-1.77</c:v>
                </c:pt>
                <c:pt idx="40" formatCode="General">
                  <c:v>-3.05</c:v>
                </c:pt>
                <c:pt idx="41" formatCode="General">
                  <c:v>-6.13</c:v>
                </c:pt>
                <c:pt idx="42" formatCode="General">
                  <c:v>-5.85</c:v>
                </c:pt>
                <c:pt idx="43" formatCode="General">
                  <c:v>-4.3600000000000003</c:v>
                </c:pt>
                <c:pt idx="44" formatCode="General">
                  <c:v>-2.66</c:v>
                </c:pt>
                <c:pt idx="45" formatCode="0.00_ ">
                  <c:v>-2.1800000000000002</c:v>
                </c:pt>
                <c:pt idx="46" formatCode="0.00_ ">
                  <c:v>-2.73</c:v>
                </c:pt>
                <c:pt idx="47" formatCode="0.00_ ">
                  <c:v>-2.85</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-3.86</c:v>
                </c:pt>
                <c:pt idx="62" formatCode="0.00_ ">
                  <c:v>-3.23</c:v>
                </c:pt>
                <c:pt idx="63" formatCode="0.00_ ">
                  <c:v>-1.87</c:v>
                </c:pt>
                <c:pt idx="64" formatCode="0.00_ ">
                  <c:v>-0.16</c:v>
                </c:pt>
                <c:pt idx="65" formatCode="0.00_ ">
                  <c:v>0.11</c:v>
                </c:pt>
                <c:pt idx="66" formatCode="0.00_ ">
                  <c:v>0.24</c:v>
                </c:pt>
                <c:pt idx="67" formatCode="0.00_ ">
                  <c:v>-1.53</c:v>
                </c:pt>
                <c:pt idx="68" formatCode="0.00_ ">
                  <c:v>-3.81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4043455464092892E-2"/>
                  <c:y val="-0.13948015256277224"/>
                </c:manualLayout>
              </c:layout>
              <c:tx>
                <c:rich>
                  <a:bodyPr/>
                  <a:lstStyle/>
                  <a:p>
                    <a:r>
                      <a:rPr lang="en-US" altLang="zh-TW"/>
                      <a:t>0</a:t>
                    </a:r>
                    <a:r>
                      <a:rPr lang="en-US" altLang="en-US"/>
                      <a:t>.11</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物價圖!$B$84:$C$152</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60">
                    <c:v>103年</c:v>
                  </c:pt>
                </c:lvl>
              </c:multiLvlStrCache>
            </c:multiLvlStrRef>
          </c:cat>
          <c:val>
            <c:numRef>
              <c:f>物價圖!$E$84:$E$152</c:f>
              <c:numCache>
                <c:formatCode>0.00</c:formatCode>
                <c:ptCount val="69"/>
                <c:pt idx="0">
                  <c:v>-12.56</c:v>
                </c:pt>
                <c:pt idx="1">
                  <c:v>-11.19</c:v>
                </c:pt>
                <c:pt idx="2">
                  <c:v>-11.56</c:v>
                </c:pt>
                <c:pt idx="3">
                  <c:v>-14.16</c:v>
                </c:pt>
                <c:pt idx="4" formatCode="General">
                  <c:v>-16.600000000000001</c:v>
                </c:pt>
                <c:pt idx="5" formatCode="General">
                  <c:v>-15.15</c:v>
                </c:pt>
                <c:pt idx="6" formatCode="General">
                  <c:v>-15.99</c:v>
                </c:pt>
                <c:pt idx="7" formatCode="General">
                  <c:v>-12.21</c:v>
                </c:pt>
                <c:pt idx="8" formatCode="General">
                  <c:v>-10.210000000000001</c:v>
                </c:pt>
                <c:pt idx="9" formatCode="General">
                  <c:v>-3.69</c:v>
                </c:pt>
                <c:pt idx="10" formatCode="General">
                  <c:v>4.24</c:v>
                </c:pt>
                <c:pt idx="11" formatCode="General">
                  <c:v>9.24</c:v>
                </c:pt>
                <c:pt idx="12" formatCode="General">
                  <c:v>8.84</c:v>
                </c:pt>
                <c:pt idx="13" formatCode="General">
                  <c:v>8.16</c:v>
                </c:pt>
                <c:pt idx="14" formatCode="General">
                  <c:v>9</c:v>
                </c:pt>
                <c:pt idx="15" formatCode="General">
                  <c:v>12.91</c:v>
                </c:pt>
                <c:pt idx="16" formatCode="General">
                  <c:v>11.06</c:v>
                </c:pt>
                <c:pt idx="17" formatCode="General">
                  <c:v>7.19</c:v>
                </c:pt>
                <c:pt idx="18" formatCode="General">
                  <c:v>6.37</c:v>
                </c:pt>
                <c:pt idx="19" formatCode="General">
                  <c:v>4.58</c:v>
                </c:pt>
                <c:pt idx="20" formatCode="General">
                  <c:v>5.8</c:v>
                </c:pt>
                <c:pt idx="21" formatCode="General">
                  <c:v>5.0999999999999996</c:v>
                </c:pt>
                <c:pt idx="22" formatCode="General">
                  <c:v>2.81</c:v>
                </c:pt>
                <c:pt idx="23" formatCode="General">
                  <c:v>3.77</c:v>
                </c:pt>
                <c:pt idx="24" formatCode="General">
                  <c:v>4.0199999999999996</c:v>
                </c:pt>
                <c:pt idx="25" formatCode="General">
                  <c:v>7.01</c:v>
                </c:pt>
                <c:pt idx="26" formatCode="General">
                  <c:v>9.35</c:v>
                </c:pt>
                <c:pt idx="27" formatCode="General">
                  <c:v>7.84</c:v>
                </c:pt>
                <c:pt idx="28" formatCode="General">
                  <c:v>6.8</c:v>
                </c:pt>
                <c:pt idx="29" formatCode="General">
                  <c:v>7.54</c:v>
                </c:pt>
                <c:pt idx="30" formatCode="General">
                  <c:v>7.41</c:v>
                </c:pt>
                <c:pt idx="31" formatCode="General">
                  <c:v>6.92</c:v>
                </c:pt>
                <c:pt idx="32" formatCode="General">
                  <c:v>8.0500000000000007</c:v>
                </c:pt>
                <c:pt idx="33" formatCode="General">
                  <c:v>9.3800000000000008</c:v>
                </c:pt>
                <c:pt idx="34" formatCode="General">
                  <c:v>9.3699999999999992</c:v>
                </c:pt>
                <c:pt idx="35" formatCode="General">
                  <c:v>8.01</c:v>
                </c:pt>
                <c:pt idx="36" formatCode="General">
                  <c:v>7.68</c:v>
                </c:pt>
                <c:pt idx="37" formatCode="General">
                  <c:v>4.2300000000000004</c:v>
                </c:pt>
                <c:pt idx="38" formatCode="General">
                  <c:v>1.53</c:v>
                </c:pt>
                <c:pt idx="39" formatCode="General">
                  <c:v>-0.04</c:v>
                </c:pt>
                <c:pt idx="40" formatCode="General">
                  <c:v>-0.55000000000000004</c:v>
                </c:pt>
                <c:pt idx="41" formatCode="General">
                  <c:v>-2.5499999999999998</c:v>
                </c:pt>
                <c:pt idx="42" formatCode="General">
                  <c:v>-2.0699999999999998</c:v>
                </c:pt>
                <c:pt idx="43" formatCode="General">
                  <c:v>-1.06</c:v>
                </c:pt>
                <c:pt idx="44" formatCode="General">
                  <c:v>-3.21</c:v>
                </c:pt>
                <c:pt idx="45" formatCode="General">
                  <c:v>-5.4</c:v>
                </c:pt>
                <c:pt idx="46" formatCode="General">
                  <c:v>-6.24</c:v>
                </c:pt>
                <c:pt idx="47" formatCode="General">
                  <c:v>-6.7</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-1.55</c:v>
                </c:pt>
                <c:pt idx="62" formatCode="General">
                  <c:v>-1.1299999999999999</c:v>
                </c:pt>
                <c:pt idx="63" formatCode="General">
                  <c:v>-0.64</c:v>
                </c:pt>
                <c:pt idx="64" formatCode="General">
                  <c:v>1.03</c:v>
                </c:pt>
                <c:pt idx="65" formatCode="General">
                  <c:v>0.23</c:v>
                </c:pt>
                <c:pt idx="66" formatCode="General">
                  <c:v>0.14000000000000001</c:v>
                </c:pt>
                <c:pt idx="67" formatCode="General">
                  <c:v>-1.47</c:v>
                </c:pt>
                <c:pt idx="68" formatCode="General">
                  <c:v>-2.42</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7.0175438596491229E-3"/>
                  <c:y val="6.7131376019857983E-2"/>
                </c:manualLayout>
              </c:layout>
              <c:tx>
                <c:rich>
                  <a:bodyPr/>
                  <a:lstStyle/>
                  <a:p>
                    <a:r>
                      <a:rPr lang="en-US" altLang="zh-TW"/>
                      <a:t>-2.42</a:t>
                    </a:r>
                    <a:endParaRPr lang="en-US" altLang="en-US"/>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物價圖!$B$84:$C$152</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60">
                    <c:v>103年</c:v>
                  </c:pt>
                </c:lvl>
              </c:multiLvlStrCache>
            </c:multiLvlStrRef>
          </c:cat>
          <c:val>
            <c:numRef>
              <c:f>物價圖!$F$84:$F$152</c:f>
              <c:numCache>
                <c:formatCode>0.00</c:formatCode>
                <c:ptCount val="69"/>
                <c:pt idx="0">
                  <c:v>-11.81</c:v>
                </c:pt>
                <c:pt idx="1">
                  <c:v>-13.16</c:v>
                </c:pt>
                <c:pt idx="2">
                  <c:v>-15.07</c:v>
                </c:pt>
                <c:pt idx="3">
                  <c:v>-15.55</c:v>
                </c:pt>
                <c:pt idx="4" formatCode="General">
                  <c:v>-16.399999999999999</c:v>
                </c:pt>
                <c:pt idx="5" formatCode="General">
                  <c:v>-16.54</c:v>
                </c:pt>
                <c:pt idx="6" formatCode="General">
                  <c:v>-16.29</c:v>
                </c:pt>
                <c:pt idx="7" formatCode="General">
                  <c:v>-12.12</c:v>
                </c:pt>
                <c:pt idx="8" formatCode="General">
                  <c:v>-9.48</c:v>
                </c:pt>
                <c:pt idx="9" formatCode="General">
                  <c:v>-5.95</c:v>
                </c:pt>
                <c:pt idx="10" formatCode="General">
                  <c:v>0.6</c:v>
                </c:pt>
                <c:pt idx="11" formatCode="General">
                  <c:v>4.24</c:v>
                </c:pt>
                <c:pt idx="12" formatCode="General">
                  <c:v>6.7</c:v>
                </c:pt>
                <c:pt idx="13" formatCode="General">
                  <c:v>8.01</c:v>
                </c:pt>
                <c:pt idx="14" formatCode="General">
                  <c:v>10.24</c:v>
                </c:pt>
                <c:pt idx="15" formatCode="General">
                  <c:v>10.199999999999999</c:v>
                </c:pt>
                <c:pt idx="16" formatCode="General">
                  <c:v>9.59</c:v>
                </c:pt>
                <c:pt idx="17" formatCode="General">
                  <c:v>7.11</c:v>
                </c:pt>
                <c:pt idx="18" formatCode="General">
                  <c:v>6.01</c:v>
                </c:pt>
                <c:pt idx="19" formatCode="General">
                  <c:v>4.41</c:v>
                </c:pt>
                <c:pt idx="20" formatCode="General">
                  <c:v>3.93</c:v>
                </c:pt>
                <c:pt idx="21" formatCode="General">
                  <c:v>5.39</c:v>
                </c:pt>
                <c:pt idx="22" formatCode="General">
                  <c:v>5.64</c:v>
                </c:pt>
                <c:pt idx="23" formatCode="General">
                  <c:v>6.05</c:v>
                </c:pt>
                <c:pt idx="24" formatCode="General">
                  <c:v>6.37</c:v>
                </c:pt>
                <c:pt idx="25" formatCode="General">
                  <c:v>7.9</c:v>
                </c:pt>
                <c:pt idx="26" formatCode="General">
                  <c:v>8.61</c:v>
                </c:pt>
                <c:pt idx="27" formatCode="General">
                  <c:v>8.92</c:v>
                </c:pt>
                <c:pt idx="28" formatCode="General">
                  <c:v>8.98</c:v>
                </c:pt>
                <c:pt idx="29" formatCode="General">
                  <c:v>9.52</c:v>
                </c:pt>
                <c:pt idx="30" formatCode="General">
                  <c:v>9.89</c:v>
                </c:pt>
                <c:pt idx="31" formatCode="General">
                  <c:v>9.3699999999999992</c:v>
                </c:pt>
                <c:pt idx="32" formatCode="General">
                  <c:v>8.24</c:v>
                </c:pt>
                <c:pt idx="33" formatCode="General">
                  <c:v>5.55</c:v>
                </c:pt>
                <c:pt idx="34" formatCode="General">
                  <c:v>3.52</c:v>
                </c:pt>
                <c:pt idx="35" formatCode="General">
                  <c:v>1.81</c:v>
                </c:pt>
                <c:pt idx="36" formatCode="General">
                  <c:v>1.29</c:v>
                </c:pt>
                <c:pt idx="37" formatCode="General">
                  <c:v>0.5</c:v>
                </c:pt>
                <c:pt idx="38" formatCode="General">
                  <c:v>-0.84</c:v>
                </c:pt>
                <c:pt idx="39" formatCode="General">
                  <c:v>-2.0099999999999998</c:v>
                </c:pt>
                <c:pt idx="40" formatCode="General">
                  <c:v>-3.11</c:v>
                </c:pt>
                <c:pt idx="41" formatCode="General">
                  <c:v>-4.53</c:v>
                </c:pt>
                <c:pt idx="42" formatCode="General">
                  <c:v>-5.04</c:v>
                </c:pt>
                <c:pt idx="43" formatCode="General">
                  <c:v>-4.55</c:v>
                </c:pt>
                <c:pt idx="44" formatCode="General">
                  <c:v>-3.11</c:v>
                </c:pt>
                <c:pt idx="45" formatCode="General">
                  <c:v>-2.23</c:v>
                </c:pt>
                <c:pt idx="46" formatCode="General">
                  <c:v>-2.0099999999999998</c:v>
                </c:pt>
                <c:pt idx="47" formatCode="General">
                  <c:v>-1.1200000000000001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-2</c:v>
                </c:pt>
                <c:pt idx="63" formatCode="General">
                  <c:v>-1.62</c:v>
                </c:pt>
                <c:pt idx="64" formatCode="General">
                  <c:v>-0.62</c:v>
                </c:pt>
                <c:pt idx="65" formatCode="General">
                  <c:v>-0.35</c:v>
                </c:pt>
                <c:pt idx="66" formatCode="General">
                  <c:v>0.14000000000000001</c:v>
                </c:pt>
                <c:pt idx="67" formatCode="General">
                  <c:v>-0.17</c:v>
                </c:pt>
                <c:pt idx="68" formatCode="General">
                  <c:v>-1.31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4042086844407607E-2"/>
                  <c:y val="-4.1321695253209625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-1.31</a:t>
                    </a:r>
                    <a:endParaRPr lang="en-US" altLang="en-US"/>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物價圖!$B$84:$C$152</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60">
                    <c:v>103年</c:v>
                  </c:pt>
                </c:lvl>
              </c:multiLvlStrCache>
            </c:multiLvlStrRef>
          </c:cat>
          <c:val>
            <c:numRef>
              <c:f>物價圖!$G$84:$G$152</c:f>
              <c:numCache>
                <c:formatCode>0.00</c:formatCode>
                <c:ptCount val="69"/>
                <c:pt idx="0">
                  <c:v>-9.3800000000000008</c:v>
                </c:pt>
                <c:pt idx="1">
                  <c:v>-5.84</c:v>
                </c:pt>
                <c:pt idx="2">
                  <c:v>-4.67</c:v>
                </c:pt>
                <c:pt idx="3">
                  <c:v>-6.18</c:v>
                </c:pt>
                <c:pt idx="4" formatCode="General">
                  <c:v>-10.130000000000001</c:v>
                </c:pt>
                <c:pt idx="5" formatCode="General">
                  <c:v>-9.89</c:v>
                </c:pt>
                <c:pt idx="6" formatCode="General">
                  <c:v>-9.34</c:v>
                </c:pt>
                <c:pt idx="7" formatCode="General">
                  <c:v>-7.72</c:v>
                </c:pt>
                <c:pt idx="8" formatCode="General">
                  <c:v>-7.7</c:v>
                </c:pt>
                <c:pt idx="9" formatCode="General">
                  <c:v>-6.99</c:v>
                </c:pt>
                <c:pt idx="10" formatCode="General">
                  <c:v>-1.78</c:v>
                </c:pt>
                <c:pt idx="11" formatCode="General">
                  <c:v>1.48</c:v>
                </c:pt>
                <c:pt idx="12" formatCode="General">
                  <c:v>2.2799999999999998</c:v>
                </c:pt>
                <c:pt idx="13" formatCode="General">
                  <c:v>1.0900000000000001</c:v>
                </c:pt>
                <c:pt idx="14" formatCode="General">
                  <c:v>2.31</c:v>
                </c:pt>
                <c:pt idx="15" formatCode="General">
                  <c:v>2.99</c:v>
                </c:pt>
                <c:pt idx="16" formatCode="General">
                  <c:v>6.19</c:v>
                </c:pt>
                <c:pt idx="17" formatCode="General">
                  <c:v>5.29</c:v>
                </c:pt>
                <c:pt idx="18" formatCode="General">
                  <c:v>3.5</c:v>
                </c:pt>
                <c:pt idx="19" formatCode="General">
                  <c:v>1.7</c:v>
                </c:pt>
                <c:pt idx="20" formatCode="General">
                  <c:v>1.21</c:v>
                </c:pt>
                <c:pt idx="21" formatCode="General">
                  <c:v>0.6</c:v>
                </c:pt>
                <c:pt idx="22" formatCode="General">
                  <c:v>-0.87</c:v>
                </c:pt>
                <c:pt idx="23" formatCode="General">
                  <c:v>-1.72</c:v>
                </c:pt>
                <c:pt idx="24" formatCode="General">
                  <c:v>-2.89</c:v>
                </c:pt>
                <c:pt idx="25" formatCode="General">
                  <c:v>-1.36</c:v>
                </c:pt>
                <c:pt idx="26" formatCode="General">
                  <c:v>0.56999999999999995</c:v>
                </c:pt>
                <c:pt idx="27" formatCode="General">
                  <c:v>0.11</c:v>
                </c:pt>
                <c:pt idx="28" formatCode="General">
                  <c:v>-1.78</c:v>
                </c:pt>
                <c:pt idx="29" formatCode="General">
                  <c:v>-2.0499999999999998</c:v>
                </c:pt>
                <c:pt idx="30" formatCode="General">
                  <c:v>-1.44</c:v>
                </c:pt>
                <c:pt idx="31" formatCode="General">
                  <c:v>-0.76</c:v>
                </c:pt>
                <c:pt idx="32" formatCode="General">
                  <c:v>1.26</c:v>
                </c:pt>
                <c:pt idx="33" formatCode="General">
                  <c:v>3.56</c:v>
                </c:pt>
                <c:pt idx="34" formatCode="General">
                  <c:v>3.14</c:v>
                </c:pt>
                <c:pt idx="35" formatCode="General">
                  <c:v>2.97</c:v>
                </c:pt>
                <c:pt idx="36" formatCode="General">
                  <c:v>4.54</c:v>
                </c:pt>
                <c:pt idx="37" formatCode="General">
                  <c:v>1.26</c:v>
                </c:pt>
                <c:pt idx="38" formatCode="General">
                  <c:v>-0.79</c:v>
                </c:pt>
                <c:pt idx="39" formatCode="General">
                  <c:v>-0.28000000000000003</c:v>
                </c:pt>
                <c:pt idx="40" formatCode="General">
                  <c:v>-0.6</c:v>
                </c:pt>
                <c:pt idx="41" formatCode="General">
                  <c:v>-0.89</c:v>
                </c:pt>
                <c:pt idx="42" formatCode="General">
                  <c:v>-1.22</c:v>
                </c:pt>
                <c:pt idx="43" formatCode="General">
                  <c:v>-1.26</c:v>
                </c:pt>
                <c:pt idx="44" formatCode="General">
                  <c:v>-3.68</c:v>
                </c:pt>
                <c:pt idx="45" formatCode="General">
                  <c:v>-5.47</c:v>
                </c:pt>
                <c:pt idx="46" formatCode="General">
                  <c:v>-5.56</c:v>
                </c:pt>
                <c:pt idx="47" formatCode="General">
                  <c:v>-5.04</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0.45</c:v>
                </c:pt>
                <c:pt idx="62" formatCode="General">
                  <c:v>0.14000000000000001</c:v>
                </c:pt>
                <c:pt idx="63" formatCode="General">
                  <c:v>-0.4</c:v>
                </c:pt>
                <c:pt idx="64" formatCode="General">
                  <c:v>0.59</c:v>
                </c:pt>
                <c:pt idx="65" formatCode="General">
                  <c:v>-0.22</c:v>
                </c:pt>
                <c:pt idx="66" formatCode="General">
                  <c:v>0.03</c:v>
                </c:pt>
                <c:pt idx="67" formatCode="General">
                  <c:v>-0.11</c:v>
                </c:pt>
                <c:pt idx="68" formatCode="General">
                  <c:v>0.11</c:v>
                </c:pt>
              </c:numCache>
            </c:numRef>
          </c:val>
          <c:smooth val="0"/>
        </c:ser>
        <c:dLbls>
          <c:showLegendKey val="0"/>
          <c:showVal val="0"/>
          <c:showCatName val="0"/>
          <c:showSerName val="0"/>
          <c:showPercent val="0"/>
          <c:showBubbleSize val="0"/>
        </c:dLbls>
        <c:marker val="1"/>
        <c:smooth val="0"/>
        <c:axId val="252691584"/>
        <c:axId val="252693120"/>
      </c:lineChart>
      <c:catAx>
        <c:axId val="25269158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2693120"/>
        <c:crosses val="autoZero"/>
        <c:auto val="1"/>
        <c:lblAlgn val="ctr"/>
        <c:lblOffset val="0"/>
        <c:tickLblSkip val="3"/>
        <c:tickMarkSkip val="1"/>
        <c:noMultiLvlLbl val="1"/>
      </c:catAx>
      <c:valAx>
        <c:axId val="252693120"/>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5269158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原油價格!$C$68:$C$136</c:f>
              <c:numCache>
                <c:formatCode>General</c:formatCode>
                <c:ptCount val="69"/>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pt idx="64">
                  <c:v>101.97</c:v>
                </c:pt>
                <c:pt idx="65">
                  <c:v>105.2</c:v>
                </c:pt>
                <c:pt idx="66">
                  <c:v>102.7</c:v>
                </c:pt>
                <c:pt idx="67">
                  <c:v>96.36</c:v>
                </c:pt>
                <c:pt idx="68">
                  <c:v>93.28</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原油價格!$D$68:$D$136</c:f>
              <c:numCache>
                <c:formatCode>General</c:formatCode>
                <c:ptCount val="69"/>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pt idx="64">
                  <c:v>105.52</c:v>
                </c:pt>
                <c:pt idx="65">
                  <c:v>107.93</c:v>
                </c:pt>
                <c:pt idx="66">
                  <c:v>106.09</c:v>
                </c:pt>
                <c:pt idx="67">
                  <c:v>101.94</c:v>
                </c:pt>
                <c:pt idx="68">
                  <c:v>96.63</c:v>
                </c:pt>
              </c:numCache>
            </c:numRef>
          </c:val>
          <c:smooth val="0"/>
        </c:ser>
        <c:ser>
          <c:idx val="0"/>
          <c:order val="2"/>
          <c:tx>
            <c:strRef>
              <c:f>原油價格!$E$7</c:f>
              <c:strCache>
                <c:ptCount val="1"/>
                <c:pt idx="0">
                  <c:v>北海布蘭特</c:v>
                </c:pt>
              </c:strCache>
            </c:strRef>
          </c:tx>
          <c:cat>
            <c:multiLvlStrRef>
              <c:f>原油價格!$A$68:$B$135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原油價格!$E$68:$E$136</c:f>
              <c:numCache>
                <c:formatCode>General</c:formatCode>
                <c:ptCount val="69"/>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pt idx="64">
                  <c:v>109.47</c:v>
                </c:pt>
                <c:pt idx="65">
                  <c:v>111.82</c:v>
                </c:pt>
                <c:pt idx="66">
                  <c:v>107.44</c:v>
                </c:pt>
                <c:pt idx="67">
                  <c:v>102.51</c:v>
                </c:pt>
                <c:pt idx="68">
                  <c:v>97.97</c:v>
                </c:pt>
              </c:numCache>
            </c:numRef>
          </c:val>
          <c:smooth val="0"/>
        </c:ser>
        <c:dLbls>
          <c:showLegendKey val="0"/>
          <c:showVal val="0"/>
          <c:showCatName val="0"/>
          <c:showSerName val="0"/>
          <c:showPercent val="0"/>
          <c:showBubbleSize val="0"/>
        </c:dLbls>
        <c:marker val="1"/>
        <c:smooth val="0"/>
        <c:axId val="252151680"/>
        <c:axId val="252153216"/>
      </c:lineChart>
      <c:catAx>
        <c:axId val="25215168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2153216"/>
        <c:crosses val="autoZero"/>
        <c:auto val="1"/>
        <c:lblAlgn val="ctr"/>
        <c:lblOffset val="100"/>
        <c:tickLblSkip val="2"/>
        <c:tickMarkSkip val="2"/>
        <c:noMultiLvlLbl val="1"/>
      </c:catAx>
      <c:valAx>
        <c:axId val="25215321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52151680"/>
        <c:crosses val="autoZero"/>
        <c:crossBetween val="between"/>
      </c:valAx>
      <c:spPr>
        <a:noFill/>
        <a:ln w="25371">
          <a:noFill/>
        </a:ln>
      </c:spPr>
    </c:plotArea>
    <c:legend>
      <c:legendPos val="r"/>
      <c:layout>
        <c:manualLayout>
          <c:xMode val="edge"/>
          <c:yMode val="edge"/>
          <c:x val="7.8724342149538995E-2"/>
          <c:y val="0.14964367586963023"/>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60">
                    <c:v>103年</c:v>
                  </c:pt>
                </c:lvl>
              </c:multiLvlStrCache>
            </c:multiLvlStrRef>
          </c:cat>
          <c:val>
            <c:numRef>
              <c:f>Sheet1!$C$27:$C$95</c:f>
              <c:numCache>
                <c:formatCode>General</c:formatCode>
                <c:ptCount val="69"/>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pt idx="64">
                  <c:v>4.66</c:v>
                </c:pt>
                <c:pt idx="65">
                  <c:v>4.24</c:v>
                </c:pt>
                <c:pt idx="66">
                  <c:v>3.57</c:v>
                </c:pt>
                <c:pt idx="67">
                  <c:v>3.59</c:v>
                </c:pt>
                <c:pt idx="68">
                  <c:v>3.21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60">
                    <c:v>103年</c:v>
                  </c:pt>
                </c:lvl>
              </c:multiLvlStrCache>
            </c:multiLvlStrRef>
          </c:cat>
          <c:val>
            <c:numRef>
              <c:f>Sheet1!$D$27:$D$95</c:f>
              <c:numCache>
                <c:formatCode>General</c:formatCode>
                <c:ptCount val="69"/>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pt idx="64">
                  <c:v>14.93</c:v>
                </c:pt>
                <c:pt idx="65">
                  <c:v>14.01</c:v>
                </c:pt>
                <c:pt idx="66">
                  <c:v>12.25</c:v>
                </c:pt>
                <c:pt idx="67">
                  <c:v>10.9</c:v>
                </c:pt>
                <c:pt idx="68">
                  <c:v>9.1300000000000008</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60">
                    <c:v>103年</c:v>
                  </c:pt>
                </c:lvl>
              </c:multiLvlStrCache>
            </c:multiLvlStrRef>
          </c:cat>
          <c:val>
            <c:numRef>
              <c:f>Sheet1!$E$27:$E$95</c:f>
              <c:numCache>
                <c:formatCode>General</c:formatCode>
                <c:ptCount val="69"/>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pt idx="64">
                  <c:v>6.27</c:v>
                </c:pt>
                <c:pt idx="65">
                  <c:v>5.65</c:v>
                </c:pt>
                <c:pt idx="66">
                  <c:v>5.3</c:v>
                </c:pt>
                <c:pt idx="67">
                  <c:v>5.5</c:v>
                </c:pt>
                <c:pt idx="68">
                  <c:v>4.78</c:v>
                </c:pt>
              </c:numCache>
            </c:numRef>
          </c:val>
          <c:smooth val="0"/>
        </c:ser>
        <c:dLbls>
          <c:showLegendKey val="0"/>
          <c:showVal val="0"/>
          <c:showCatName val="0"/>
          <c:showSerName val="0"/>
          <c:showPercent val="0"/>
          <c:showBubbleSize val="0"/>
        </c:dLbls>
        <c:marker val="1"/>
        <c:smooth val="0"/>
        <c:axId val="252175488"/>
        <c:axId val="252177408"/>
      </c:lineChart>
      <c:catAx>
        <c:axId val="2521754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2177408"/>
        <c:crosses val="autoZero"/>
        <c:auto val="1"/>
        <c:lblAlgn val="ctr"/>
        <c:lblOffset val="50"/>
        <c:tickLblSkip val="3"/>
        <c:tickMarkSkip val="1"/>
        <c:noMultiLvlLbl val="1"/>
      </c:catAx>
      <c:valAx>
        <c:axId val="25217740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521754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2712046615088147"/>
                  <c:y val="-0.28685847531770392"/>
                </c:manualLayout>
              </c:layout>
              <c:tx>
                <c:rich>
                  <a:bodyPr/>
                  <a:lstStyle/>
                  <a:p>
                    <a:pPr>
                      <a:defRPr sz="900" b="0" i="0" u="none" strike="noStrike" baseline="0">
                        <a:solidFill>
                          <a:srgbClr val="FF00FF"/>
                        </a:solidFill>
                        <a:latin typeface="Arial"/>
                        <a:ea typeface="Arial"/>
                        <a:cs typeface="Arial"/>
                      </a:defRPr>
                    </a:pPr>
                    <a:r>
                      <a:rPr lang="en-US" altLang="zh-TW"/>
                      <a:t>7.36
(103/9)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'M2&amp;M1B'!$B$163:$B$231</c:f>
              <c:strCache>
                <c:ptCount val="6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strCache>
            </c:strRef>
          </c:cat>
          <c:val>
            <c:numRef>
              <c:f>'M2&amp;M1B'!$C$163:$C$231</c:f>
              <c:numCache>
                <c:formatCode>0.00_ </c:formatCode>
                <c:ptCount val="69"/>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pt idx="64">
                  <c:v>8.14</c:v>
                </c:pt>
                <c:pt idx="65">
                  <c:v>7.46</c:v>
                </c:pt>
                <c:pt idx="66">
                  <c:v>7.65</c:v>
                </c:pt>
                <c:pt idx="67">
                  <c:v>7.56</c:v>
                </c:pt>
                <c:pt idx="68">
                  <c:v>7.36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250395131126322"/>
                  <c:y val="0.14802593138755182"/>
                </c:manualLayout>
              </c:layout>
              <c:tx>
                <c:rich>
                  <a:bodyPr/>
                  <a:lstStyle/>
                  <a:p>
                    <a:pPr>
                      <a:defRPr sz="900" b="0" i="0" u="none" strike="noStrike" baseline="0">
                        <a:solidFill>
                          <a:srgbClr val="000080"/>
                        </a:solidFill>
                        <a:latin typeface="Arial"/>
                        <a:ea typeface="Arial"/>
                        <a:cs typeface="Arial"/>
                      </a:defRPr>
                    </a:pPr>
                    <a:r>
                      <a:rPr lang="en-US" altLang="zh-TW"/>
                      <a:t>5.31
(103/9)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'M2&amp;M1B'!$B$163:$B$231</c:f>
              <c:strCache>
                <c:ptCount val="6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strCache>
            </c:strRef>
          </c:cat>
          <c:val>
            <c:numRef>
              <c:f>'M2&amp;M1B'!$D$163:$D$231</c:f>
              <c:numCache>
                <c:formatCode>0.00_ </c:formatCode>
                <c:ptCount val="69"/>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pt idx="64">
                  <c:v>5.91</c:v>
                </c:pt>
                <c:pt idx="65">
                  <c:v>5.74</c:v>
                </c:pt>
                <c:pt idx="66">
                  <c:v>5.63</c:v>
                </c:pt>
                <c:pt idx="67">
                  <c:v>5.64</c:v>
                </c:pt>
                <c:pt idx="68">
                  <c:v>5.31</c:v>
                </c:pt>
              </c:numCache>
            </c:numRef>
          </c:val>
          <c:smooth val="0"/>
        </c:ser>
        <c:dLbls>
          <c:showLegendKey val="0"/>
          <c:showVal val="0"/>
          <c:showCatName val="0"/>
          <c:showSerName val="0"/>
          <c:showPercent val="0"/>
          <c:showBubbleSize val="0"/>
        </c:dLbls>
        <c:marker val="1"/>
        <c:smooth val="0"/>
        <c:axId val="252753024"/>
        <c:axId val="252754560"/>
      </c:lineChart>
      <c:catAx>
        <c:axId val="25275302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52754560"/>
        <c:crossesAt val="0"/>
        <c:auto val="1"/>
        <c:lblAlgn val="ctr"/>
        <c:lblOffset val="100"/>
        <c:tickLblSkip val="3"/>
        <c:tickMarkSkip val="5"/>
        <c:noMultiLvlLbl val="0"/>
      </c:catAx>
      <c:valAx>
        <c:axId val="252754560"/>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5275302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Sheet5!$H$86:$I$154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55">
                    <c:v>8</c:v>
                  </c:pt>
                  <c:pt idx="56">
                    <c:v>9</c:v>
                  </c:pt>
                  <c:pt idx="60">
                    <c:v>103年</c:v>
                  </c:pt>
                </c:lvl>
              </c:multiLvlStrCache>
            </c:multiLvlStrRef>
          </c:cat>
          <c:val>
            <c:numRef>
              <c:f>Sheet5!$J$86:$J$154</c:f>
              <c:numCache>
                <c:formatCode>0.000_ </c:formatCode>
                <c:ptCount val="69"/>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pt idx="64">
                  <c:v>0.38800000000000001</c:v>
                </c:pt>
                <c:pt idx="65">
                  <c:v>0.38700000000000001</c:v>
                </c:pt>
                <c:pt idx="66">
                  <c:v>0.38700000000000001</c:v>
                </c:pt>
                <c:pt idx="67">
                  <c:v>0.38600000000000001</c:v>
                </c:pt>
                <c:pt idx="68">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Sheet5!$H$86:$I$154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pt idx="68">
                    <c:v>9</c:v>
                  </c:pt>
                </c:lvl>
                <c:lvl>
                  <c:pt idx="0">
                    <c:v>98年</c:v>
                  </c:pt>
                  <c:pt idx="12">
                    <c:v>99年</c:v>
                  </c:pt>
                  <c:pt idx="24">
                    <c:v>100年</c:v>
                  </c:pt>
                  <c:pt idx="36">
                    <c:v>101年</c:v>
                  </c:pt>
                  <c:pt idx="48">
                    <c:v>102年</c:v>
                  </c:pt>
                  <c:pt idx="55">
                    <c:v>8</c:v>
                  </c:pt>
                  <c:pt idx="56">
                    <c:v>9</c:v>
                  </c:pt>
                  <c:pt idx="60">
                    <c:v>103年</c:v>
                  </c:pt>
                </c:lvl>
              </c:multiLvlStrCache>
            </c:multiLvlStrRef>
          </c:cat>
          <c:val>
            <c:numRef>
              <c:f>Sheet5!$K$86:$K$154</c:f>
              <c:numCache>
                <c:formatCode>0.00_ </c:formatCode>
                <c:ptCount val="69"/>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pt idx="64">
                  <c:v>0.79</c:v>
                </c:pt>
                <c:pt idx="65">
                  <c:v>0.81</c:v>
                </c:pt>
                <c:pt idx="66">
                  <c:v>0.8</c:v>
                </c:pt>
                <c:pt idx="67">
                  <c:v>0.79</c:v>
                </c:pt>
                <c:pt idx="68">
                  <c:v>0.81</c:v>
                </c:pt>
              </c:numCache>
            </c:numRef>
          </c:val>
          <c:smooth val="0"/>
        </c:ser>
        <c:dLbls>
          <c:showLegendKey val="0"/>
          <c:showVal val="0"/>
          <c:showCatName val="0"/>
          <c:showSerName val="0"/>
          <c:showPercent val="0"/>
          <c:showBubbleSize val="0"/>
        </c:dLbls>
        <c:marker val="1"/>
        <c:smooth val="0"/>
        <c:axId val="252244352"/>
        <c:axId val="252246272"/>
      </c:lineChart>
      <c:catAx>
        <c:axId val="25224435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2246272"/>
        <c:crosses val="autoZero"/>
        <c:auto val="1"/>
        <c:lblAlgn val="ctr"/>
        <c:lblOffset val="100"/>
        <c:tickLblSkip val="3"/>
        <c:tickMarkSkip val="3"/>
        <c:noMultiLvlLbl val="1"/>
      </c:catAx>
      <c:valAx>
        <c:axId val="25224627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224435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0.82896</cdr:x>
      <cdr:y>0.02897</cdr:y>
    </cdr:from>
    <cdr:to>
      <cdr:x>0.99889</cdr:x>
      <cdr:y>0.17098</cdr:y>
    </cdr:to>
    <cdr:sp macro="" textlink="">
      <cdr:nvSpPr>
        <cdr:cNvPr id="2" name="文字方塊 1"/>
        <cdr:cNvSpPr txBox="1"/>
      </cdr:nvSpPr>
      <cdr:spPr>
        <a:xfrm xmlns:a="http://schemas.openxmlformats.org/drawingml/2006/main">
          <a:off x="2899354" y="79362"/>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4,206.96(103/9)</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0.78441</cdr:x>
      <cdr:y>0.04122</cdr:y>
    </cdr:from>
    <cdr:to>
      <cdr:x>0.97594</cdr:x>
      <cdr:y>0.24371</cdr:y>
    </cdr:to>
    <cdr:sp macro="" textlink="">
      <cdr:nvSpPr>
        <cdr:cNvPr id="2" name="橢圓形圖說文字 1"/>
        <cdr:cNvSpPr/>
      </cdr:nvSpPr>
      <cdr:spPr>
        <a:xfrm xmlns:a="http://schemas.openxmlformats.org/drawingml/2006/main">
          <a:off x="4388264" y="128151"/>
          <a:ext cx="1071486" cy="629534"/>
        </a:xfrm>
        <a:prstGeom xmlns:a="http://schemas.openxmlformats.org/drawingml/2006/main" prst="wedgeEllipseCallout">
          <a:avLst>
            <a:gd name="adj1" fmla="val 49091"/>
            <a:gd name="adj2" fmla="val 804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9,229</a:t>
          </a:r>
        </a:p>
        <a:p xmlns:a="http://schemas.openxmlformats.org/drawingml/2006/main">
          <a:pPr algn="ctr"/>
          <a:r>
            <a:rPr lang="en-US" altLang="zh-TW">
              <a:solidFill>
                <a:sysClr val="windowText" lastClr="000000"/>
              </a:solidFill>
            </a:rPr>
            <a:t>(103/9)</a:t>
          </a:r>
          <a:endParaRPr lang="zh-TW">
            <a:solidFill>
              <a:sysClr val="windowText" lastClr="000000"/>
            </a:solidFill>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0.00921</cdr:x>
      <cdr:y>0.03625</cdr:y>
    </cdr:from>
    <cdr:to>
      <cdr:x>0.15921</cdr:x>
      <cdr:y>0.17021</cdr:y>
    </cdr:to>
    <cdr:sp macro="" textlink="">
      <cdr:nvSpPr>
        <cdr:cNvPr id="2" name="文字方塊 1"/>
        <cdr:cNvSpPr txBox="1"/>
      </cdr:nvSpPr>
      <cdr:spPr>
        <a:xfrm xmlns:a="http://schemas.openxmlformats.org/drawingml/2006/main">
          <a:off x="66675" y="146054"/>
          <a:ext cx="1085850" cy="5397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a:latin typeface="標楷體" panose="03000509000000000000" pitchFamily="65" charset="-120"/>
              <a:ea typeface="標楷體" panose="03000509000000000000" pitchFamily="65" charset="-120"/>
            </a:rPr>
            <a:t>億美元</a:t>
          </a:r>
        </a:p>
      </cdr:txBody>
    </cdr:sp>
  </cdr:relSizeAnchor>
  <cdr:relSizeAnchor xmlns:cdr="http://schemas.openxmlformats.org/drawingml/2006/chartDrawing">
    <cdr:from>
      <cdr:x>0.92885</cdr:x>
      <cdr:y>0.06461</cdr:y>
    </cdr:from>
    <cdr:to>
      <cdr:x>0.97599</cdr:x>
      <cdr:y>0.15472</cdr:y>
    </cdr:to>
    <cdr:sp macro="" textlink="">
      <cdr:nvSpPr>
        <cdr:cNvPr id="3" name="文字方塊 1"/>
        <cdr:cNvSpPr txBox="1"/>
      </cdr:nvSpPr>
      <cdr:spPr>
        <a:xfrm xmlns:a="http://schemas.openxmlformats.org/drawingml/2006/main">
          <a:off x="6723954" y="260336"/>
          <a:ext cx="341215" cy="3630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a:latin typeface="標楷體" panose="03000509000000000000" pitchFamily="65" charset="-120"/>
              <a:ea typeface="標楷體" panose="03000509000000000000" pitchFamily="65" charset="-120"/>
            </a:rPr>
            <a:t>％</a:t>
          </a:r>
        </a:p>
      </cdr:txBody>
    </cdr:sp>
  </cdr:relSizeAnchor>
  <cdr:relSizeAnchor xmlns:cdr="http://schemas.openxmlformats.org/drawingml/2006/chartDrawing">
    <cdr:from>
      <cdr:x>0.52645</cdr:x>
      <cdr:y>0.21513</cdr:y>
    </cdr:from>
    <cdr:to>
      <cdr:x>0.73426</cdr:x>
      <cdr:y>0.37116</cdr:y>
    </cdr:to>
    <cdr:cxnSp macro="">
      <cdr:nvCxnSpPr>
        <cdr:cNvPr id="5" name="直線單箭頭接點 4"/>
        <cdr:cNvCxnSpPr/>
      </cdr:nvCxnSpPr>
      <cdr:spPr>
        <a:xfrm xmlns:a="http://schemas.openxmlformats.org/drawingml/2006/main">
          <a:off x="3981450" y="866775"/>
          <a:ext cx="1571625" cy="628650"/>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0.00764</cdr:x>
      <cdr:y>0.0523</cdr:y>
    </cdr:from>
    <cdr:to>
      <cdr:x>0.06126</cdr:x>
      <cdr:y>0.14157</cdr:y>
    </cdr:to>
    <cdr:sp macro="" textlink="">
      <cdr:nvSpPr>
        <cdr:cNvPr id="2" name="文字方塊 1"/>
        <cdr:cNvSpPr txBox="1"/>
      </cdr:nvSpPr>
      <cdr:spPr>
        <a:xfrm xmlns:a="http://schemas.openxmlformats.org/drawingml/2006/main">
          <a:off x="50800" y="212725"/>
          <a:ext cx="356480" cy="3630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a:latin typeface="標楷體" panose="03000509000000000000" pitchFamily="65" charset="-120"/>
              <a:ea typeface="標楷體" panose="03000509000000000000" pitchFamily="65" charset="-120"/>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0.00849</cdr:x>
      <cdr:y>0.03584</cdr:y>
    </cdr:from>
    <cdr:to>
      <cdr:x>0.04497</cdr:x>
      <cdr:y>0.13831</cdr:y>
    </cdr:to>
    <cdr:sp macro="" textlink="">
      <cdr:nvSpPr>
        <cdr:cNvPr id="2" name="文字方塊 1"/>
        <cdr:cNvSpPr txBox="1"/>
      </cdr:nvSpPr>
      <cdr:spPr>
        <a:xfrm xmlns:a="http://schemas.openxmlformats.org/drawingml/2006/main">
          <a:off x="79375" y="127000"/>
          <a:ext cx="341247" cy="363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a:latin typeface="標楷體" panose="03000509000000000000" pitchFamily="65" charset="-120"/>
              <a:ea typeface="標楷體" panose="03000509000000000000" pitchFamily="65" charset="-120"/>
            </a:rPr>
            <a:t>％</a:t>
          </a:r>
        </a:p>
      </cdr:txBody>
    </cdr:sp>
  </cdr:relSizeAnchor>
  <cdr:relSizeAnchor xmlns:cdr="http://schemas.openxmlformats.org/drawingml/2006/chartDrawing">
    <cdr:from>
      <cdr:x>0.08639</cdr:x>
      <cdr:y>0.86649</cdr:y>
    </cdr:from>
    <cdr:to>
      <cdr:x>0.2496</cdr:x>
      <cdr:y>1</cdr:y>
    </cdr:to>
    <cdr:sp macro="" textlink="">
      <cdr:nvSpPr>
        <cdr:cNvPr id="3" name="文字方塊 2"/>
        <cdr:cNvSpPr txBox="1"/>
      </cdr:nvSpPr>
      <cdr:spPr>
        <a:xfrm xmlns:a="http://schemas.openxmlformats.org/drawingml/2006/main">
          <a:off x="517567" y="3070225"/>
          <a:ext cx="977858" cy="47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100" spc="-140">
              <a:latin typeface="Times New Roman" panose="02020603050405020304" pitchFamily="18" charset="0"/>
              <a:ea typeface="標楷體" panose="03000509000000000000" pitchFamily="65" charset="-120"/>
              <a:cs typeface="Times New Roman" panose="02020603050405020304" pitchFamily="18" charset="0"/>
            </a:rPr>
            <a:t>99</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100</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101</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102</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年    年   年    年</a:t>
          </a:r>
          <a:endParaRPr lang="zh-TW" altLang="en-US" sz="1100" spc="-140">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0.26603</cdr:x>
      <cdr:y>0.86649</cdr:y>
    </cdr:from>
    <cdr:to>
      <cdr:x>0.42925</cdr:x>
      <cdr:y>1</cdr:y>
    </cdr:to>
    <cdr:sp macro="" textlink="">
      <cdr:nvSpPr>
        <cdr:cNvPr id="4" name="文字方塊 1"/>
        <cdr:cNvSpPr txBox="1"/>
      </cdr:nvSpPr>
      <cdr:spPr>
        <a:xfrm xmlns:a="http://schemas.openxmlformats.org/drawingml/2006/main">
          <a:off x="1593850" y="3070225"/>
          <a:ext cx="977858" cy="47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100" spc="-140">
              <a:latin typeface="Times New Roman" panose="02020603050405020304" pitchFamily="18" charset="0"/>
              <a:ea typeface="標楷體" panose="03000509000000000000" pitchFamily="65" charset="-120"/>
              <a:cs typeface="Times New Roman" panose="02020603050405020304" pitchFamily="18" charset="0"/>
            </a:rPr>
            <a:t>99</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100</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101</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102</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年    年   年    年</a:t>
          </a:r>
          <a:endParaRPr lang="zh-TW" altLang="en-US" sz="1100" spc="-140">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0.44727</cdr:x>
      <cdr:y>0.86649</cdr:y>
    </cdr:from>
    <cdr:to>
      <cdr:x>0.61049</cdr:x>
      <cdr:y>1</cdr:y>
    </cdr:to>
    <cdr:sp macro="" textlink="">
      <cdr:nvSpPr>
        <cdr:cNvPr id="5" name="文字方塊 1"/>
        <cdr:cNvSpPr txBox="1"/>
      </cdr:nvSpPr>
      <cdr:spPr>
        <a:xfrm xmlns:a="http://schemas.openxmlformats.org/drawingml/2006/main">
          <a:off x="2679700" y="3070225"/>
          <a:ext cx="977858" cy="47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100" spc="-140">
              <a:latin typeface="Times New Roman" panose="02020603050405020304" pitchFamily="18" charset="0"/>
              <a:ea typeface="標楷體" panose="03000509000000000000" pitchFamily="65" charset="-120"/>
              <a:cs typeface="Times New Roman" panose="02020603050405020304" pitchFamily="18" charset="0"/>
            </a:rPr>
            <a:t>99</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100</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101</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102</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年    年   年    年</a:t>
          </a:r>
          <a:endParaRPr lang="zh-TW" altLang="en-US" sz="1100" spc="-140">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0.80975</cdr:x>
      <cdr:y>0.86649</cdr:y>
    </cdr:from>
    <cdr:to>
      <cdr:x>0.97297</cdr:x>
      <cdr:y>1</cdr:y>
    </cdr:to>
    <cdr:sp macro="" textlink="">
      <cdr:nvSpPr>
        <cdr:cNvPr id="6" name="文字方塊 1"/>
        <cdr:cNvSpPr txBox="1"/>
      </cdr:nvSpPr>
      <cdr:spPr>
        <a:xfrm xmlns:a="http://schemas.openxmlformats.org/drawingml/2006/main">
          <a:off x="4851400" y="3070225"/>
          <a:ext cx="977858" cy="47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100" spc="-140">
              <a:latin typeface="Times New Roman" panose="02020603050405020304" pitchFamily="18" charset="0"/>
              <a:ea typeface="標楷體" panose="03000509000000000000" pitchFamily="65" charset="-120"/>
              <a:cs typeface="Times New Roman" panose="02020603050405020304" pitchFamily="18" charset="0"/>
            </a:rPr>
            <a:t>99</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100</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101</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102</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年    年   年    年</a:t>
          </a:r>
          <a:endParaRPr lang="zh-TW" altLang="en-US" sz="1100" spc="-140">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dr:relSizeAnchor xmlns:cdr="http://schemas.openxmlformats.org/drawingml/2006/chartDrawing">
    <cdr:from>
      <cdr:x>0.63169</cdr:x>
      <cdr:y>0.86649</cdr:y>
    </cdr:from>
    <cdr:to>
      <cdr:x>0.79491</cdr:x>
      <cdr:y>1</cdr:y>
    </cdr:to>
    <cdr:sp macro="" textlink="">
      <cdr:nvSpPr>
        <cdr:cNvPr id="7" name="文字方塊 1"/>
        <cdr:cNvSpPr txBox="1"/>
      </cdr:nvSpPr>
      <cdr:spPr>
        <a:xfrm xmlns:a="http://schemas.openxmlformats.org/drawingml/2006/main">
          <a:off x="3784600" y="3070225"/>
          <a:ext cx="977858" cy="47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100" spc="-140">
              <a:latin typeface="Times New Roman" panose="02020603050405020304" pitchFamily="18" charset="0"/>
              <a:ea typeface="標楷體" panose="03000509000000000000" pitchFamily="65" charset="-120"/>
              <a:cs typeface="Times New Roman" panose="02020603050405020304" pitchFamily="18" charset="0"/>
            </a:rPr>
            <a:t>99</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100</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101</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100" spc="-140" baseline="0">
              <a:latin typeface="Times New Roman" panose="02020603050405020304" pitchFamily="18" charset="0"/>
              <a:ea typeface="標楷體" panose="03000509000000000000" pitchFamily="65" charset="-120"/>
              <a:cs typeface="Times New Roman" panose="02020603050405020304" pitchFamily="18" charset="0"/>
            </a:rPr>
            <a:t>102</a:t>
          </a:r>
          <a:r>
            <a:rPr lang="zh-TW" altLang="en-US" sz="1100" spc="-140" baseline="0">
              <a:latin typeface="Times New Roman" panose="02020603050405020304" pitchFamily="18" charset="0"/>
              <a:ea typeface="標楷體" panose="03000509000000000000" pitchFamily="65" charset="-120"/>
              <a:cs typeface="Times New Roman" panose="02020603050405020304" pitchFamily="18" charset="0"/>
            </a:rPr>
            <a:t> 年    年   年    年</a:t>
          </a:r>
          <a:endParaRPr lang="zh-TW" altLang="en-US" sz="1100" spc="-140">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0.08333</cdr:x>
      <cdr:y>0.02894</cdr:y>
    </cdr:from>
    <cdr:to>
      <cdr:x>0.66875</cdr:x>
      <cdr:y>0.16128</cdr:y>
    </cdr:to>
    <cdr:sp macro="" textlink="">
      <cdr:nvSpPr>
        <cdr:cNvPr id="2" name="文字方塊 1"/>
        <cdr:cNvSpPr txBox="1"/>
      </cdr:nvSpPr>
      <cdr:spPr>
        <a:xfrm xmlns:a="http://schemas.openxmlformats.org/drawingml/2006/main">
          <a:off x="381001" y="79375"/>
          <a:ext cx="2676524" cy="363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a:latin typeface="標楷體" panose="03000509000000000000" pitchFamily="65" charset="-120"/>
              <a:ea typeface="標楷體" panose="03000509000000000000" pitchFamily="65" charset="-120"/>
            </a:rPr>
            <a:t> 當地     回銷              轉銷</a:t>
          </a:r>
          <a:endParaRPr lang="en-US" altLang="zh-TW" sz="1200">
            <a:latin typeface="標楷體" panose="03000509000000000000" pitchFamily="65" charset="-120"/>
            <a:ea typeface="標楷體" panose="03000509000000000000" pitchFamily="65" charset="-120"/>
          </a:endParaRPr>
        </a:p>
        <a:p xmlns:a="http://schemas.openxmlformats.org/drawingml/2006/main">
          <a:r>
            <a:rPr lang="zh-TW" altLang="en-US" sz="1200">
              <a:latin typeface="標楷體" panose="03000509000000000000" pitchFamily="65" charset="-120"/>
              <a:ea typeface="標楷體" panose="03000509000000000000" pitchFamily="65" charset="-120"/>
            </a:rPr>
            <a:t> 銷售     臺灣             第三國</a:t>
          </a:r>
        </a:p>
      </cdr:txBody>
    </cdr:sp>
  </cdr:relSizeAnchor>
  <cdr:relSizeAnchor xmlns:cdr="http://schemas.openxmlformats.org/drawingml/2006/chartDrawing">
    <cdr:from>
      <cdr:x>0.93333</cdr:x>
      <cdr:y>0.88657</cdr:y>
    </cdr:from>
    <cdr:to>
      <cdr:x>0.99017</cdr:x>
      <cdr:y>0.9809</cdr:y>
    </cdr:to>
    <cdr:sp macro="" textlink="">
      <cdr:nvSpPr>
        <cdr:cNvPr id="3" name="文字方塊 1"/>
        <cdr:cNvSpPr txBox="1"/>
      </cdr:nvSpPr>
      <cdr:spPr>
        <a:xfrm xmlns:a="http://schemas.openxmlformats.org/drawingml/2006/main">
          <a:off x="4267201" y="2432051"/>
          <a:ext cx="259854" cy="2587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a:latin typeface="標楷體" panose="03000509000000000000" pitchFamily="65" charset="-120"/>
              <a:ea typeface="標楷體" panose="03000509000000000000" pitchFamily="65" charset="-120"/>
            </a:rPr>
            <a:t>％</a:t>
          </a:r>
        </a:p>
      </cdr:txBody>
    </cdr:sp>
  </cdr:relSizeAnchor>
  <cdr:relSizeAnchor xmlns:cdr="http://schemas.openxmlformats.org/drawingml/2006/chartDrawing">
    <cdr:from>
      <cdr:x>0.01526</cdr:x>
      <cdr:y>0.05848</cdr:y>
    </cdr:from>
    <cdr:to>
      <cdr:x>0.07875</cdr:x>
      <cdr:y>0.14035</cdr:y>
    </cdr:to>
    <cdr:sp macro="" textlink="">
      <cdr:nvSpPr>
        <cdr:cNvPr id="4" name="文字方塊 1"/>
        <cdr:cNvSpPr txBox="1"/>
      </cdr:nvSpPr>
      <cdr:spPr>
        <a:xfrm xmlns:a="http://schemas.openxmlformats.org/drawingml/2006/main">
          <a:off x="79376" y="174625"/>
          <a:ext cx="330199" cy="244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a:latin typeface="標楷體" panose="03000509000000000000" pitchFamily="65" charset="-120"/>
              <a:ea typeface="標楷體" panose="03000509000000000000" pitchFamily="65" charset="-120"/>
            </a:rPr>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109.10</a:t>
          </a:r>
          <a:endParaRPr lang="zh-TW" altLang="en-US" sz="1100" b="1"/>
        </a:p>
      </cdr:txBody>
    </cdr:sp>
  </cdr:relSizeAnchor>
  <cdr:relSizeAnchor xmlns:cdr="http://schemas.openxmlformats.org/drawingml/2006/chartDrawing">
    <cdr:from>
      <cdr:x>0.81142</cdr:x>
      <cdr:y>0.61159</cdr:y>
    </cdr:from>
    <cdr:to>
      <cdr:x>0.88496</cdr:x>
      <cdr:y>0.73564</cdr:y>
    </cdr:to>
    <cdr:sp macro="" textlink="">
      <cdr:nvSpPr>
        <cdr:cNvPr id="4" name="文字方塊 3"/>
        <cdr:cNvSpPr txBox="1"/>
      </cdr:nvSpPr>
      <cdr:spPr>
        <a:xfrm xmlns:a="http://schemas.openxmlformats.org/drawingml/2006/main">
          <a:off x="5193761" y="1229165"/>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10.30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0.32151</cdr:y>
    </cdr:from>
    <cdr:to>
      <cdr:x>1</cdr:x>
      <cdr:y>0.41101</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133097"/>
          <a:ext cx="457579" cy="3154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9.13</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0.6171</cdr:y>
    </cdr:from>
    <cdr:to>
      <cdr:x>1</cdr:x>
      <cdr:y>0.71351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10678" y="217481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3.21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0.925</cdr:x>
      <cdr:y>0.53241</cdr:y>
    </cdr:from>
    <cdr:to>
      <cdr:x>1</cdr:x>
      <cdr:y>0.62328</cdr:y>
    </cdr:to>
    <cdr:sp macro="" textlink="">
      <cdr:nvSpPr>
        <cdr:cNvPr id="6" name="Text Box 3"/>
        <cdr:cNvSpPr txBox="1">
          <a:spLocks xmlns:a="http://schemas.openxmlformats.org/drawingml/2006/main" noChangeArrowheads="1"/>
        </cdr:cNvSpPr>
      </cdr:nvSpPr>
      <cdr:spPr bwMode="auto">
        <a:xfrm xmlns:a="http://schemas.openxmlformats.org/drawingml/2006/main">
          <a:off x="5705686" y="1876330"/>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4.78</a:t>
          </a:r>
          <a:endParaRPr lang="zh-TW" altLang="en-US" sz="800" b="0" i="0" u="none" strike="noStrike" baseline="0">
            <a:solidFill>
              <a:srgbClr val="663300"/>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0.59247</cdr:x>
      <cdr:y>0.0249</cdr:y>
    </cdr:from>
    <cdr:to>
      <cdr:x>0.6593</cdr:x>
      <cdr:y>0.12112</cdr:y>
    </cdr:to>
    <cdr:sp macro="" textlink="">
      <cdr:nvSpPr>
        <cdr:cNvPr id="7" name="Text Box 1"/>
        <cdr:cNvSpPr txBox="1">
          <a:spLocks xmlns:a="http://schemas.openxmlformats.org/drawingml/2006/main" noChangeArrowheads="1"/>
        </cdr:cNvSpPr>
      </cdr:nvSpPr>
      <cdr:spPr bwMode="auto">
        <a:xfrm xmlns:a="http://schemas.openxmlformats.org/drawingml/2006/main">
          <a:off x="3647841" y="87801"/>
          <a:ext cx="411470" cy="339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0.53615</cdr:x>
      <cdr:y>0.43684</cdr:y>
    </cdr:from>
    <cdr:to>
      <cdr:x>0.61115</cdr:x>
      <cdr:y>0.52771</cdr:y>
    </cdr:to>
    <cdr:sp macro="" textlink="">
      <cdr:nvSpPr>
        <cdr:cNvPr id="9" name="Text Box 3"/>
        <cdr:cNvSpPr txBox="1">
          <a:spLocks xmlns:a="http://schemas.openxmlformats.org/drawingml/2006/main" noChangeArrowheads="1"/>
        </cdr:cNvSpPr>
      </cdr:nvSpPr>
      <cdr:spPr bwMode="auto">
        <a:xfrm xmlns:a="http://schemas.openxmlformats.org/drawingml/2006/main">
          <a:off x="3304098" y="1539524"/>
          <a:ext cx="462201"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0.67636</cdr:y>
    </cdr:from>
    <cdr:to>
      <cdr:x>0.9739</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2943831" y="1820173"/>
          <a:ext cx="265195" cy="1558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0.84764</cdr:x>
      <cdr:y>0.29738</cdr:y>
    </cdr:from>
    <cdr:to>
      <cdr:x>0.94639</cdr:x>
      <cdr:y>0.35429</cdr:y>
    </cdr:to>
    <cdr:sp macro="" textlink="">
      <cdr:nvSpPr>
        <cdr:cNvPr id="1026" name="Text Box 2"/>
        <cdr:cNvSpPr txBox="1">
          <a:spLocks xmlns:a="http://schemas.openxmlformats.org/drawingml/2006/main" noChangeArrowheads="1"/>
        </cdr:cNvSpPr>
      </cdr:nvSpPr>
      <cdr:spPr bwMode="auto">
        <a:xfrm xmlns:a="http://schemas.openxmlformats.org/drawingml/2006/main">
          <a:off x="2964692" y="747786"/>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0.93725</cdr:x>
      <cdr:y>0.48403</cdr:y>
    </cdr:from>
    <cdr:to>
      <cdr:x>0.97914</cdr:x>
      <cdr:y>0.60263</cdr:y>
    </cdr:to>
    <cdr:sp macro="" textlink="">
      <cdr:nvSpPr>
        <cdr:cNvPr id="1028" name="Line 4"/>
        <cdr:cNvSpPr>
          <a:spLocks xmlns:a="http://schemas.openxmlformats.org/drawingml/2006/main" noChangeShapeType="1"/>
        </cdr:cNvSpPr>
      </cdr:nvSpPr>
      <cdr:spPr bwMode="auto">
        <a:xfrm xmlns:a="http://schemas.openxmlformats.org/drawingml/2006/main">
          <a:off x="3088257" y="1302588"/>
          <a:ext cx="138023" cy="31917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0.26901</cdr:y>
    </cdr:from>
    <cdr:to>
      <cdr:x>1</cdr:x>
      <cdr:y>0.41907</cdr:y>
    </cdr:to>
    <cdr:sp macro="" textlink="">
      <cdr:nvSpPr>
        <cdr:cNvPr id="2" name="文字方塊 1"/>
        <cdr:cNvSpPr txBox="1"/>
      </cdr:nvSpPr>
      <cdr:spPr>
        <a:xfrm xmlns:a="http://schemas.openxmlformats.org/drawingml/2006/main">
          <a:off x="3433735" y="673883"/>
          <a:ext cx="543042" cy="3759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0.81</a:t>
          </a:r>
        </a:p>
        <a:p xmlns:a="http://schemas.openxmlformats.org/drawingml/2006/main">
          <a:pPr algn="ctr">
            <a:lnSpc>
              <a:spcPts val="960"/>
            </a:lnSpc>
          </a:pPr>
          <a:r>
            <a:rPr lang="en-US" altLang="zh-TW" sz="800">
              <a:latin typeface="Arial" pitchFamily="34" charset="0"/>
              <a:cs typeface="Arial" pitchFamily="34" charset="0"/>
            </a:rPr>
            <a:t>(103/9)</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0.50493</cdr:y>
    </cdr:from>
    <cdr:to>
      <cdr:x>1</cdr:x>
      <cdr:y>0.6434</cdr:y>
    </cdr:to>
    <cdr:sp macro="" textlink="">
      <cdr:nvSpPr>
        <cdr:cNvPr id="4" name="文字方塊 3"/>
        <cdr:cNvSpPr txBox="1"/>
      </cdr:nvSpPr>
      <cdr:spPr>
        <a:xfrm xmlns:a="http://schemas.openxmlformats.org/drawingml/2006/main">
          <a:off x="3430320" y="1264896"/>
          <a:ext cx="546457" cy="346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0.386</a:t>
          </a:r>
        </a:p>
        <a:p xmlns:a="http://schemas.openxmlformats.org/drawingml/2006/main">
          <a:pPr algn="ctr">
            <a:lnSpc>
              <a:spcPts val="960"/>
            </a:lnSpc>
          </a:pPr>
          <a:r>
            <a:rPr lang="en-US" altLang="zh-TW" sz="800">
              <a:latin typeface="Arial" pitchFamily="34" charset="0"/>
              <a:cs typeface="Arial" pitchFamily="34" charset="0"/>
            </a:rPr>
            <a:t>(103/9)</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0.83703</cdr:x>
      <cdr:y>0.11309</cdr:y>
    </cdr:from>
    <cdr:to>
      <cdr:x>0.96752</cdr:x>
      <cdr:y>0.24309</cdr:y>
    </cdr:to>
    <cdr:sp macro="" textlink="">
      <cdr:nvSpPr>
        <cdr:cNvPr id="2" name="文字方塊 1"/>
        <cdr:cNvSpPr txBox="1"/>
      </cdr:nvSpPr>
      <cdr:spPr>
        <a:xfrm xmlns:a="http://schemas.openxmlformats.org/drawingml/2006/main">
          <a:off x="3436246" y="323155"/>
          <a:ext cx="53568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27.72</a:t>
          </a:r>
        </a:p>
        <a:p xmlns:a="http://schemas.openxmlformats.org/drawingml/2006/main">
          <a:pPr>
            <a:lnSpc>
              <a:spcPts val="960"/>
            </a:lnSpc>
          </a:pPr>
          <a:r>
            <a:rPr lang="en-US" altLang="zh-TW" sz="800">
              <a:latin typeface="Arial" pitchFamily="34" charset="0"/>
              <a:cs typeface="Arial" pitchFamily="34" charset="0"/>
            </a:rPr>
            <a:t>(103/9)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4.85</a:t>
          </a:r>
        </a:p>
        <a:p xmlns:a="http://schemas.openxmlformats.org/drawingml/2006/main">
          <a:pPr algn="ctr">
            <a:lnSpc>
              <a:spcPts val="960"/>
            </a:lnSpc>
          </a:pPr>
          <a:r>
            <a:rPr lang="en-US" altLang="zh-TW" sz="800">
              <a:latin typeface="Arial" pitchFamily="34" charset="0"/>
              <a:cs typeface="Arial" pitchFamily="34" charset="0"/>
            </a:rPr>
            <a:t>(103/9)</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4.75</a:t>
          </a:r>
        </a:p>
        <a:p xmlns:a="http://schemas.openxmlformats.org/drawingml/2006/main">
          <a:pPr algn="ctr"/>
          <a:r>
            <a:rPr lang="en-US" altLang="zh-TW" sz="800">
              <a:latin typeface="Arial" pitchFamily="34" charset="0"/>
              <a:cs typeface="Arial" pitchFamily="34" charset="0"/>
            </a:rPr>
            <a:t>(103/9)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E359C-DCDE-45B4-AEA7-806A83C5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68</Pages>
  <Words>8057</Words>
  <Characters>45927</Characters>
  <Application>Microsoft Office Word</Application>
  <DocSecurity>0</DocSecurity>
  <Lines>382</Lines>
  <Paragraphs>107</Paragraphs>
  <ScaleCrop>false</ScaleCrop>
  <Company>Ministry of Economic Affairs,R.O.C</Company>
  <LinksUpToDate>false</LinksUpToDate>
  <CharactersWithSpaces>53877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3</cp:revision>
  <cp:lastPrinted>2014-10-30T07:02:00Z</cp:lastPrinted>
  <dcterms:created xsi:type="dcterms:W3CDTF">2014-10-30T09:53:00Z</dcterms:created>
  <dcterms:modified xsi:type="dcterms:W3CDTF">2014-10-31T00:53:00Z</dcterms:modified>
</cp:coreProperties>
</file>